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B4" w:rsidRPr="00935384" w:rsidRDefault="009B22B4" w:rsidP="00ED1FE4">
      <w:pPr>
        <w:spacing w:before="1680"/>
        <w:rPr>
          <w:b/>
          <w:i/>
          <w:szCs w:val="20"/>
        </w:rPr>
      </w:pPr>
      <w:r w:rsidRPr="00FF471C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103D6DBA" wp14:editId="1FA74047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B24" w:rsidRPr="00756B24" w:rsidRDefault="00756B24" w:rsidP="00756B24">
      <w:pPr>
        <w:spacing w:before="240"/>
        <w:jc w:val="left"/>
        <w:rPr>
          <w:b/>
          <w:sz w:val="16"/>
          <w:szCs w:val="16"/>
        </w:rPr>
      </w:pPr>
      <w:bookmarkStart w:id="0" w:name="Priloha_1"/>
      <w:bookmarkEnd w:id="0"/>
    </w:p>
    <w:p w:rsidR="00BF1340" w:rsidRDefault="00BF1340" w:rsidP="00756B24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56B24">
        <w:rPr>
          <w:b/>
          <w:sz w:val="32"/>
          <w:szCs w:val="32"/>
        </w:rPr>
        <w:t>3</w:t>
      </w:r>
    </w:p>
    <w:p w:rsidR="009B22B4" w:rsidRPr="00193697" w:rsidRDefault="00BF1340" w:rsidP="00BF1340">
      <w:pPr>
        <w:tabs>
          <w:tab w:val="left" w:pos="2750"/>
          <w:tab w:val="right" w:leader="dot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K pojistné smlouvě</w:t>
      </w:r>
      <w:r w:rsidR="009B22B4" w:rsidRPr="00193697">
        <w:rPr>
          <w:b/>
          <w:sz w:val="32"/>
          <w:szCs w:val="32"/>
        </w:rPr>
        <w:t xml:space="preserve"> č.</w:t>
      </w:r>
      <w:r w:rsidR="00935384">
        <w:rPr>
          <w:b/>
          <w:sz w:val="32"/>
          <w:szCs w:val="32"/>
        </w:rPr>
        <w:t xml:space="preserve"> </w:t>
      </w:r>
      <w:r w:rsidR="00756B24">
        <w:rPr>
          <w:b/>
          <w:sz w:val="32"/>
          <w:szCs w:val="32"/>
        </w:rPr>
        <w:t>7721014441</w:t>
      </w:r>
    </w:p>
    <w:p w:rsidR="009B22B4" w:rsidRPr="00280823" w:rsidRDefault="009B22B4" w:rsidP="00280823">
      <w:pPr>
        <w:spacing w:after="240"/>
        <w:rPr>
          <w:b/>
        </w:rPr>
      </w:pPr>
      <w:r w:rsidRPr="00280823">
        <w:rPr>
          <w:b/>
        </w:rPr>
        <w:t>Úsek pojištění hospodářských rizik</w:t>
      </w:r>
    </w:p>
    <w:p w:rsidR="009B22B4" w:rsidRPr="00280823" w:rsidRDefault="009B22B4" w:rsidP="00486022">
      <w:pPr>
        <w:rPr>
          <w:b/>
          <w:sz w:val="32"/>
          <w:szCs w:val="32"/>
        </w:rPr>
      </w:pPr>
      <w:r w:rsidRPr="00280823">
        <w:rPr>
          <w:b/>
          <w:sz w:val="32"/>
          <w:szCs w:val="32"/>
        </w:rPr>
        <w:t>Kooperativa pojišťovna, a.s., Vienna Insurance Group</w:t>
      </w:r>
    </w:p>
    <w:p w:rsidR="009B22B4" w:rsidRPr="00280823" w:rsidRDefault="009B22B4" w:rsidP="00756B24">
      <w:pPr>
        <w:rPr>
          <w:b/>
        </w:rPr>
      </w:pPr>
      <w:r w:rsidRPr="00280823">
        <w:rPr>
          <w:b/>
        </w:rPr>
        <w:t xml:space="preserve">se sídlem Praha 8, Pobřežní 665/21, PSČ 186 00, Česká republika </w:t>
      </w:r>
    </w:p>
    <w:p w:rsidR="009B22B4" w:rsidRPr="00280823" w:rsidRDefault="00280823" w:rsidP="00756B24">
      <w:pPr>
        <w:rPr>
          <w:b/>
        </w:rPr>
      </w:pPr>
      <w:r>
        <w:rPr>
          <w:b/>
        </w:rPr>
        <w:t>IČO: 47116617</w:t>
      </w:r>
    </w:p>
    <w:p w:rsidR="009B22B4" w:rsidRPr="00000DF1" w:rsidRDefault="009B22B4" w:rsidP="00486022">
      <w:pPr>
        <w:rPr>
          <w:szCs w:val="20"/>
        </w:rPr>
      </w:pPr>
      <w:r w:rsidRPr="00000DF1">
        <w:rPr>
          <w:szCs w:val="20"/>
        </w:rPr>
        <w:t xml:space="preserve">zapsaná v obchodním rejstříku u Městského soudu v Praze, </w:t>
      </w:r>
      <w:proofErr w:type="spellStart"/>
      <w:r w:rsidRPr="00000DF1">
        <w:rPr>
          <w:szCs w:val="20"/>
        </w:rPr>
        <w:t>sp</w:t>
      </w:r>
      <w:proofErr w:type="spellEnd"/>
      <w:r w:rsidRPr="00000DF1">
        <w:rPr>
          <w:szCs w:val="20"/>
        </w:rPr>
        <w:t>. zn. B 1897</w:t>
      </w:r>
    </w:p>
    <w:p w:rsidR="009B22B4" w:rsidRPr="00000DF1" w:rsidRDefault="009B22B4" w:rsidP="00486022">
      <w:pPr>
        <w:spacing w:after="60"/>
        <w:rPr>
          <w:szCs w:val="20"/>
        </w:rPr>
      </w:pPr>
      <w:r w:rsidRPr="00000DF1">
        <w:rPr>
          <w:szCs w:val="20"/>
        </w:rPr>
        <w:t>(dále jen „</w:t>
      </w:r>
      <w:r w:rsidR="00756B24" w:rsidRPr="00756B24">
        <w:rPr>
          <w:b/>
          <w:szCs w:val="20"/>
        </w:rPr>
        <w:t xml:space="preserve">vedoucí </w:t>
      </w:r>
      <w:r w:rsidRPr="00000DF1">
        <w:rPr>
          <w:b/>
          <w:szCs w:val="20"/>
        </w:rPr>
        <w:t>pojistitel</w:t>
      </w:r>
      <w:r w:rsidRPr="00000DF1">
        <w:rPr>
          <w:szCs w:val="20"/>
        </w:rPr>
        <w:t>“)</w:t>
      </w:r>
    </w:p>
    <w:p w:rsidR="009B22B4" w:rsidRPr="00000DF1" w:rsidRDefault="009B22B4" w:rsidP="00756B24">
      <w:pPr>
        <w:spacing w:after="60"/>
        <w:rPr>
          <w:szCs w:val="20"/>
        </w:rPr>
      </w:pPr>
      <w:r w:rsidRPr="00000DF1">
        <w:rPr>
          <w:szCs w:val="20"/>
        </w:rPr>
        <w:t xml:space="preserve">zastoupený na základě zmocnění níže podepsanými osobami </w:t>
      </w:r>
    </w:p>
    <w:p w:rsidR="009B22B4" w:rsidRPr="00000DF1" w:rsidRDefault="00756B24" w:rsidP="00756B24">
      <w:pPr>
        <w:spacing w:after="360"/>
        <w:rPr>
          <w:szCs w:val="20"/>
        </w:rPr>
      </w:pPr>
      <w:r w:rsidRPr="00756B24">
        <w:rPr>
          <w:szCs w:val="20"/>
        </w:rPr>
        <w:t xml:space="preserve">Pracoviště: Kooperativa pojišťovna, a.s., </w:t>
      </w:r>
      <w:proofErr w:type="spellStart"/>
      <w:r w:rsidRPr="00756B24">
        <w:rPr>
          <w:szCs w:val="20"/>
        </w:rPr>
        <w:t>Vienna</w:t>
      </w:r>
      <w:proofErr w:type="spellEnd"/>
      <w:r w:rsidRPr="00756B24">
        <w:rPr>
          <w:szCs w:val="20"/>
        </w:rPr>
        <w:t xml:space="preserve"> </w:t>
      </w:r>
      <w:proofErr w:type="spellStart"/>
      <w:r w:rsidRPr="00756B24">
        <w:rPr>
          <w:szCs w:val="20"/>
        </w:rPr>
        <w:t>Insurance</w:t>
      </w:r>
      <w:proofErr w:type="spellEnd"/>
      <w:r w:rsidRPr="00756B24">
        <w:rPr>
          <w:szCs w:val="20"/>
        </w:rPr>
        <w:t xml:space="preserve"> Group, Pobřežní 665/21, Praha 8, PSČ 186 00</w:t>
      </w:r>
    </w:p>
    <w:p w:rsidR="00756B24" w:rsidRPr="00437BB0" w:rsidRDefault="00756B24" w:rsidP="00756B24">
      <w:pPr>
        <w:spacing w:before="120"/>
        <w:rPr>
          <w:b/>
          <w:spacing w:val="20"/>
          <w:sz w:val="32"/>
          <w:szCs w:val="32"/>
        </w:rPr>
      </w:pPr>
      <w:r w:rsidRPr="00437BB0">
        <w:rPr>
          <w:b/>
          <w:spacing w:val="20"/>
          <w:sz w:val="32"/>
          <w:szCs w:val="32"/>
        </w:rPr>
        <w:t>ČSOB Pojišťovna, a.s., člen holdingu ČSOB</w:t>
      </w:r>
    </w:p>
    <w:p w:rsidR="00756B24" w:rsidRPr="00AD0174" w:rsidRDefault="00756B24" w:rsidP="00756B24">
      <w:pPr>
        <w:tabs>
          <w:tab w:val="left" w:pos="1985"/>
        </w:tabs>
        <w:rPr>
          <w:b/>
        </w:rPr>
      </w:pPr>
      <w:r w:rsidRPr="00AD0174">
        <w:rPr>
          <w:b/>
        </w:rPr>
        <w:t xml:space="preserve">se sídlem 532 18 Pardubice, </w:t>
      </w:r>
      <w:proofErr w:type="gramStart"/>
      <w:r w:rsidRPr="00AD0174">
        <w:rPr>
          <w:b/>
        </w:rPr>
        <w:t>Zelené</w:t>
      </w:r>
      <w:proofErr w:type="gramEnd"/>
      <w:r w:rsidRPr="00AD0174">
        <w:rPr>
          <w:b/>
        </w:rPr>
        <w:t xml:space="preserve"> předměstí, Masarykovo náměstí 1458, Česká republika</w:t>
      </w:r>
    </w:p>
    <w:p w:rsidR="00756B24" w:rsidRPr="00C66F91" w:rsidRDefault="00756B24" w:rsidP="00756B24">
      <w:pPr>
        <w:spacing w:before="40"/>
        <w:rPr>
          <w:b/>
        </w:rPr>
      </w:pPr>
      <w:r w:rsidRPr="00C66F91">
        <w:rPr>
          <w:b/>
        </w:rPr>
        <w:t>IČ</w:t>
      </w:r>
      <w:r>
        <w:rPr>
          <w:b/>
        </w:rPr>
        <w:t>O</w:t>
      </w:r>
      <w:r w:rsidRPr="00C66F91">
        <w:rPr>
          <w:b/>
        </w:rPr>
        <w:t>: 455</w:t>
      </w:r>
      <w:r>
        <w:rPr>
          <w:b/>
        </w:rPr>
        <w:t xml:space="preserve"> </w:t>
      </w:r>
      <w:r w:rsidRPr="00C66F91">
        <w:rPr>
          <w:b/>
        </w:rPr>
        <w:t>34</w:t>
      </w:r>
      <w:r>
        <w:rPr>
          <w:b/>
        </w:rPr>
        <w:t xml:space="preserve"> </w:t>
      </w:r>
      <w:r w:rsidRPr="00C66F91">
        <w:rPr>
          <w:b/>
        </w:rPr>
        <w:t>306</w:t>
      </w:r>
    </w:p>
    <w:p w:rsidR="00756B24" w:rsidRPr="00EA1950" w:rsidRDefault="00756B24" w:rsidP="00756B24">
      <w:pPr>
        <w:suppressAutoHyphens/>
        <w:spacing w:before="40"/>
        <w:rPr>
          <w:spacing w:val="-3"/>
          <w:szCs w:val="20"/>
        </w:rPr>
      </w:pPr>
      <w:r w:rsidRPr="00EA1950">
        <w:rPr>
          <w:spacing w:val="-3"/>
          <w:szCs w:val="20"/>
        </w:rPr>
        <w:t>zapsaná v obchodním rejstříku vedeném Krajským soudem v Hradci Králové v oddíle B, vložka 567</w:t>
      </w:r>
    </w:p>
    <w:p w:rsidR="00756B24" w:rsidRDefault="00756B24" w:rsidP="00756B24">
      <w:pPr>
        <w:tabs>
          <w:tab w:val="left" w:pos="1418"/>
        </w:tabs>
        <w:ind w:left="1418" w:hanging="1418"/>
        <w:rPr>
          <w:spacing w:val="-3"/>
          <w:szCs w:val="20"/>
        </w:rPr>
      </w:pPr>
      <w:r w:rsidRPr="00EA1950">
        <w:rPr>
          <w:szCs w:val="20"/>
        </w:rPr>
        <w:t>(dále jen „</w:t>
      </w:r>
      <w:proofErr w:type="spellStart"/>
      <w:r w:rsidRPr="00EA1950">
        <w:rPr>
          <w:b/>
          <w:bCs/>
          <w:szCs w:val="20"/>
        </w:rPr>
        <w:t>soupojistitel</w:t>
      </w:r>
      <w:proofErr w:type="spellEnd"/>
      <w:r w:rsidRPr="00E423B8">
        <w:rPr>
          <w:bCs/>
          <w:szCs w:val="20"/>
        </w:rPr>
        <w:t>“</w:t>
      </w:r>
      <w:r w:rsidRPr="00EA1950">
        <w:rPr>
          <w:szCs w:val="20"/>
        </w:rPr>
        <w:t>)</w:t>
      </w:r>
    </w:p>
    <w:p w:rsidR="00756B24" w:rsidRPr="00845EB2" w:rsidRDefault="00756B24" w:rsidP="00756B24">
      <w:pPr>
        <w:tabs>
          <w:tab w:val="left" w:pos="1276"/>
        </w:tabs>
        <w:spacing w:before="40"/>
        <w:ind w:left="1418" w:hanging="1418"/>
        <w:rPr>
          <w:spacing w:val="-3"/>
          <w:szCs w:val="20"/>
        </w:rPr>
      </w:pPr>
      <w:r w:rsidRPr="00845EB2">
        <w:rPr>
          <w:spacing w:val="-3"/>
          <w:szCs w:val="20"/>
        </w:rPr>
        <w:t>Zastoupen</w:t>
      </w:r>
      <w:r>
        <w:rPr>
          <w:spacing w:val="-3"/>
          <w:szCs w:val="20"/>
        </w:rPr>
        <w:t>ý:</w:t>
      </w:r>
      <w:r w:rsidRPr="00845EB2">
        <w:rPr>
          <w:spacing w:val="-3"/>
          <w:szCs w:val="20"/>
        </w:rPr>
        <w:t xml:space="preserve"> </w:t>
      </w:r>
      <w:r w:rsidRPr="00845EB2">
        <w:rPr>
          <w:spacing w:val="-3"/>
          <w:szCs w:val="20"/>
        </w:rPr>
        <w:tab/>
      </w:r>
      <w:r w:rsidRPr="009D39B8">
        <w:rPr>
          <w:rFonts w:cs="Arial"/>
        </w:rPr>
        <w:t xml:space="preserve">Ing. Alešem Novotným, </w:t>
      </w:r>
      <w:proofErr w:type="spellStart"/>
      <w:r w:rsidRPr="009D39B8">
        <w:rPr>
          <w:rFonts w:cs="Arial"/>
        </w:rPr>
        <w:t>key</w:t>
      </w:r>
      <w:proofErr w:type="spellEnd"/>
      <w:r w:rsidRPr="009D39B8">
        <w:rPr>
          <w:rFonts w:cs="Arial"/>
        </w:rPr>
        <w:t xml:space="preserve"> </w:t>
      </w:r>
      <w:proofErr w:type="spellStart"/>
      <w:r w:rsidRPr="009D39B8">
        <w:rPr>
          <w:rFonts w:cs="Arial"/>
        </w:rPr>
        <w:t>account</w:t>
      </w:r>
      <w:proofErr w:type="spellEnd"/>
      <w:r w:rsidRPr="009D39B8">
        <w:rPr>
          <w:rFonts w:cs="Arial"/>
        </w:rPr>
        <w:t xml:space="preserve"> </w:t>
      </w:r>
      <w:proofErr w:type="spellStart"/>
      <w:r w:rsidRPr="009D39B8">
        <w:rPr>
          <w:rFonts w:cs="Arial"/>
        </w:rPr>
        <w:t>managerem</w:t>
      </w:r>
      <w:proofErr w:type="spellEnd"/>
    </w:p>
    <w:p w:rsidR="009B22B4" w:rsidRPr="00000DF1" w:rsidRDefault="009B22B4" w:rsidP="00756B24">
      <w:pPr>
        <w:spacing w:before="240" w:after="240"/>
        <w:rPr>
          <w:szCs w:val="20"/>
        </w:rPr>
      </w:pPr>
      <w:r w:rsidRPr="00000DF1">
        <w:rPr>
          <w:szCs w:val="20"/>
        </w:rPr>
        <w:t>a</w:t>
      </w:r>
    </w:p>
    <w:p w:rsidR="000E2C1B" w:rsidRPr="00AA614D" w:rsidRDefault="00756B24" w:rsidP="000E2C1B">
      <w:pPr>
        <w:rPr>
          <w:rFonts w:cs="Arial"/>
          <w:b/>
          <w:i/>
          <w:sz w:val="32"/>
        </w:rPr>
      </w:pPr>
      <w:r>
        <w:rPr>
          <w:b/>
          <w:sz w:val="32"/>
        </w:rPr>
        <w:t>Rozvojový fond Pardubice a.s.</w:t>
      </w:r>
    </w:p>
    <w:p w:rsidR="000E2C1B" w:rsidRPr="006368D9" w:rsidRDefault="00756B24" w:rsidP="000E2C1B">
      <w:pPr>
        <w:rPr>
          <w:rFonts w:cs="Arial"/>
          <w:b/>
        </w:rPr>
      </w:pPr>
      <w:r>
        <w:rPr>
          <w:b/>
        </w:rPr>
        <w:t xml:space="preserve">se sídlem: Pardubice - </w:t>
      </w:r>
      <w:proofErr w:type="gramStart"/>
      <w:r>
        <w:rPr>
          <w:b/>
        </w:rPr>
        <w:t>Zelené</w:t>
      </w:r>
      <w:proofErr w:type="gramEnd"/>
      <w:r>
        <w:rPr>
          <w:b/>
        </w:rPr>
        <w:t xml:space="preserve"> Předměstí, třída Míru 90, PSČ 530 02, Česká republika</w:t>
      </w:r>
    </w:p>
    <w:p w:rsidR="000E2C1B" w:rsidRPr="00756B24" w:rsidRDefault="000E2C1B" w:rsidP="000E2C1B">
      <w:pPr>
        <w:pStyle w:val="Zkladntext3"/>
        <w:spacing w:after="0"/>
        <w:rPr>
          <w:rFonts w:ascii="Koop Office" w:hAnsi="Koop Office" w:cs="Arial"/>
          <w:b/>
          <w:sz w:val="20"/>
          <w:szCs w:val="20"/>
        </w:rPr>
      </w:pPr>
      <w:r w:rsidRPr="006368D9">
        <w:rPr>
          <w:rFonts w:ascii="Koop Office" w:hAnsi="Koop Office" w:cs="Arial"/>
          <w:b/>
          <w:sz w:val="22"/>
          <w:szCs w:val="22"/>
        </w:rPr>
        <w:t xml:space="preserve">IČO: </w:t>
      </w:r>
      <w:r w:rsidR="00756B24" w:rsidRPr="00756B24">
        <w:rPr>
          <w:rFonts w:ascii="Koop Office" w:hAnsi="Koop Office"/>
          <w:b/>
          <w:sz w:val="20"/>
          <w:szCs w:val="20"/>
        </w:rPr>
        <w:t>252 91 408</w:t>
      </w:r>
    </w:p>
    <w:p w:rsidR="000E2C1B" w:rsidRPr="006368D9" w:rsidRDefault="00756B24" w:rsidP="000E2C1B">
      <w:pPr>
        <w:rPr>
          <w:rFonts w:cs="Arial"/>
          <w:b/>
        </w:rPr>
      </w:pPr>
      <w:r w:rsidRPr="00EA1950">
        <w:rPr>
          <w:szCs w:val="20"/>
        </w:rPr>
        <w:t>zapsaná v obchodním rejstříku vedeném Krajským soudem v Hradci Králové, oddíl B, vložka 1822</w:t>
      </w:r>
    </w:p>
    <w:p w:rsidR="000E2C1B" w:rsidRPr="006368D9" w:rsidRDefault="000E2C1B" w:rsidP="000E2C1B">
      <w:pPr>
        <w:rPr>
          <w:rFonts w:cs="Arial"/>
          <w:bCs/>
        </w:rPr>
      </w:pPr>
      <w:r w:rsidRPr="006368D9">
        <w:rPr>
          <w:rFonts w:cs="Arial"/>
          <w:bCs/>
        </w:rPr>
        <w:t>(dále jen „</w:t>
      </w:r>
      <w:r w:rsidRPr="006368D9">
        <w:rPr>
          <w:rFonts w:cs="Arial"/>
          <w:b/>
        </w:rPr>
        <w:t>pojistník“</w:t>
      </w:r>
      <w:r w:rsidRPr="006368D9">
        <w:rPr>
          <w:rFonts w:cs="Arial"/>
          <w:bCs/>
        </w:rPr>
        <w:t>)</w:t>
      </w:r>
    </w:p>
    <w:p w:rsidR="000E2C1B" w:rsidRPr="006368D9" w:rsidRDefault="000E2C1B" w:rsidP="000E2C1B">
      <w:pPr>
        <w:tabs>
          <w:tab w:val="left" w:pos="1134"/>
        </w:tabs>
        <w:rPr>
          <w:rFonts w:cs="Arial"/>
          <w:bCs/>
        </w:rPr>
      </w:pPr>
      <w:r>
        <w:rPr>
          <w:rFonts w:cs="Arial"/>
          <w:bCs/>
        </w:rPr>
        <w:t>z</w:t>
      </w:r>
      <w:r w:rsidRPr="006368D9">
        <w:rPr>
          <w:rFonts w:cs="Arial"/>
          <w:bCs/>
        </w:rPr>
        <w:t>astoupený</w:t>
      </w:r>
      <w:r>
        <w:rPr>
          <w:rFonts w:cs="Arial"/>
          <w:bCs/>
        </w:rPr>
        <w:t>:</w:t>
      </w:r>
      <w:r>
        <w:rPr>
          <w:rFonts w:cs="Arial"/>
          <w:bCs/>
        </w:rPr>
        <w:tab/>
      </w:r>
      <w:r w:rsidR="00756B24">
        <w:rPr>
          <w:rFonts w:cs="Arial"/>
          <w:bCs/>
          <w:szCs w:val="20"/>
        </w:rPr>
        <w:t>Jiřím Komárkem, místopředsedou p</w:t>
      </w:r>
      <w:r w:rsidR="00756B24" w:rsidRPr="00EA1950">
        <w:rPr>
          <w:szCs w:val="20"/>
          <w:lang w:eastAsia="en-US"/>
        </w:rPr>
        <w:t>ředstavenstva</w:t>
      </w:r>
      <w:r w:rsidR="00756B24">
        <w:rPr>
          <w:szCs w:val="20"/>
          <w:lang w:eastAsia="en-US"/>
        </w:rPr>
        <w:t xml:space="preserve"> pověřeným řízením společnosti</w:t>
      </w:r>
    </w:p>
    <w:p w:rsidR="009B22B4" w:rsidRPr="00000DF1" w:rsidRDefault="002D126F" w:rsidP="00756B24">
      <w:pPr>
        <w:spacing w:after="240"/>
        <w:rPr>
          <w:szCs w:val="20"/>
        </w:rPr>
      </w:pPr>
      <w:r w:rsidRPr="008F5A99">
        <w:rPr>
          <w:szCs w:val="20"/>
        </w:rPr>
        <w:t>Korespondenční adresa pojistníka je totožná s výše uvedenou adresou pojistníka.</w:t>
      </w:r>
    </w:p>
    <w:p w:rsidR="009B22B4" w:rsidRPr="00000DF1" w:rsidRDefault="009B22B4" w:rsidP="00756B24">
      <w:pPr>
        <w:spacing w:before="240"/>
        <w:rPr>
          <w:szCs w:val="20"/>
        </w:rPr>
      </w:pPr>
      <w:r w:rsidRPr="00000DF1">
        <w:rPr>
          <w:szCs w:val="20"/>
        </w:rPr>
        <w:t xml:space="preserve">uzavírají </w:t>
      </w:r>
    </w:p>
    <w:p w:rsidR="009B22B4" w:rsidRPr="00000DF1" w:rsidRDefault="00BF1340" w:rsidP="00756B24">
      <w:pPr>
        <w:spacing w:before="120" w:after="240"/>
        <w:rPr>
          <w:szCs w:val="20"/>
        </w:rPr>
      </w:pPr>
      <w:r w:rsidRPr="00E2062A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celek.</w:t>
      </w:r>
    </w:p>
    <w:p w:rsidR="009B22B4" w:rsidRPr="00873C2F" w:rsidRDefault="00756B24" w:rsidP="00756B24">
      <w:pPr>
        <w:rPr>
          <w:szCs w:val="20"/>
        </w:rPr>
      </w:pPr>
      <w:r w:rsidRPr="00756B24">
        <w:rPr>
          <w:szCs w:val="20"/>
        </w:rPr>
        <w:t>Tento dodatek byl sjednán prostřednictvím samostatného zprostředkovatele</w:t>
      </w:r>
    </w:p>
    <w:p w:rsidR="000E2C1B" w:rsidRPr="00AA614D" w:rsidRDefault="00756B24" w:rsidP="00756B24">
      <w:pPr>
        <w:rPr>
          <w:rFonts w:cs="Arial"/>
          <w:b/>
          <w:i/>
          <w:sz w:val="32"/>
        </w:rPr>
      </w:pPr>
      <w:r w:rsidRPr="00437BB0">
        <w:rPr>
          <w:b/>
          <w:sz w:val="32"/>
          <w:szCs w:val="32"/>
        </w:rPr>
        <w:t>CZECH INSURANCE AGENCY s.r.o.</w:t>
      </w:r>
    </w:p>
    <w:p w:rsidR="000E2C1B" w:rsidRPr="006368D9" w:rsidRDefault="00756B24" w:rsidP="000E2C1B">
      <w:pPr>
        <w:tabs>
          <w:tab w:val="left" w:pos="5812"/>
        </w:tabs>
        <w:rPr>
          <w:rFonts w:cs="Arial"/>
          <w:b/>
        </w:rPr>
      </w:pPr>
      <w:r>
        <w:rPr>
          <w:b/>
        </w:rPr>
        <w:t>se sídlem</w:t>
      </w:r>
      <w:r w:rsidRPr="00255EA2">
        <w:rPr>
          <w:b/>
        </w:rPr>
        <w:t xml:space="preserve">: Pardubice, </w:t>
      </w:r>
      <w:proofErr w:type="gramStart"/>
      <w:r w:rsidRPr="00255EA2">
        <w:rPr>
          <w:b/>
        </w:rPr>
        <w:t>Zelené</w:t>
      </w:r>
      <w:proofErr w:type="gramEnd"/>
      <w:r w:rsidRPr="00255EA2">
        <w:rPr>
          <w:b/>
        </w:rPr>
        <w:t xml:space="preserve"> Př</w:t>
      </w:r>
      <w:r>
        <w:rPr>
          <w:b/>
        </w:rPr>
        <w:t xml:space="preserve">edměstí, </w:t>
      </w:r>
      <w:r w:rsidRPr="00255EA2">
        <w:rPr>
          <w:b/>
        </w:rPr>
        <w:t>Jana Palacha 1552, PSČ 530 02</w:t>
      </w:r>
      <w:r>
        <w:rPr>
          <w:b/>
        </w:rPr>
        <w:t>, Česká republika</w:t>
      </w:r>
    </w:p>
    <w:p w:rsidR="000E2C1B" w:rsidRPr="006368D9" w:rsidRDefault="00756B24" w:rsidP="000E2C1B">
      <w:pPr>
        <w:rPr>
          <w:rFonts w:cs="Arial"/>
          <w:b/>
        </w:rPr>
      </w:pPr>
      <w:r w:rsidRPr="00255EA2">
        <w:rPr>
          <w:b/>
        </w:rPr>
        <w:t>IČ</w:t>
      </w:r>
      <w:r>
        <w:rPr>
          <w:b/>
        </w:rPr>
        <w:t>O</w:t>
      </w:r>
      <w:r w:rsidRPr="00255EA2">
        <w:rPr>
          <w:b/>
        </w:rPr>
        <w:t>: 259</w:t>
      </w:r>
      <w:r>
        <w:rPr>
          <w:b/>
        </w:rPr>
        <w:t xml:space="preserve"> </w:t>
      </w:r>
      <w:r w:rsidRPr="00255EA2">
        <w:rPr>
          <w:b/>
        </w:rPr>
        <w:t>43</w:t>
      </w:r>
      <w:r>
        <w:rPr>
          <w:b/>
        </w:rPr>
        <w:t xml:space="preserve"> </w:t>
      </w:r>
      <w:r w:rsidRPr="00255EA2">
        <w:rPr>
          <w:b/>
        </w:rPr>
        <w:t>081</w:t>
      </w:r>
    </w:p>
    <w:p w:rsidR="009B22B4" w:rsidRPr="00486022" w:rsidRDefault="000E2C1B" w:rsidP="000E2C1B">
      <w:pPr>
        <w:rPr>
          <w:b/>
          <w:szCs w:val="20"/>
        </w:rPr>
      </w:pPr>
      <w:r w:rsidRPr="006368D9">
        <w:rPr>
          <w:rFonts w:cs="Arial"/>
          <w:bCs/>
          <w:szCs w:val="20"/>
        </w:rPr>
        <w:t>(dále jen „</w:t>
      </w:r>
      <w:r w:rsidR="00756B24" w:rsidRPr="00756B24">
        <w:rPr>
          <w:b/>
          <w:szCs w:val="20"/>
        </w:rPr>
        <w:t>samostatný zprostředkovatel</w:t>
      </w:r>
      <w:r w:rsidRPr="006368D9">
        <w:rPr>
          <w:rFonts w:cs="Arial"/>
          <w:szCs w:val="20"/>
        </w:rPr>
        <w:t>“</w:t>
      </w:r>
      <w:r w:rsidRPr="006368D9">
        <w:rPr>
          <w:rFonts w:cs="Arial"/>
          <w:bCs/>
          <w:szCs w:val="20"/>
        </w:rPr>
        <w:t>)</w:t>
      </w:r>
    </w:p>
    <w:p w:rsidR="009B22B4" w:rsidRDefault="00756B24" w:rsidP="00456A83">
      <w:pPr>
        <w:spacing w:before="120"/>
        <w:rPr>
          <w:szCs w:val="20"/>
          <w:highlight w:val="yellow"/>
        </w:rPr>
      </w:pPr>
      <w:r w:rsidRPr="00EA1950">
        <w:rPr>
          <w:b/>
          <w:szCs w:val="20"/>
        </w:rPr>
        <w:t>Korespondenční adresa pojišťovacího makléře: Pardubice, Štrossova 550, PSČ 530 03</w:t>
      </w:r>
      <w:r>
        <w:rPr>
          <w:b/>
          <w:szCs w:val="20"/>
        </w:rPr>
        <w:t>.</w:t>
      </w:r>
    </w:p>
    <w:p w:rsidR="00756B24" w:rsidRPr="00486022" w:rsidRDefault="00756B24" w:rsidP="00756B24">
      <w:pPr>
        <w:spacing w:before="60"/>
        <w:rPr>
          <w:szCs w:val="20"/>
        </w:rPr>
      </w:pPr>
      <w:r w:rsidRPr="00756B24">
        <w:rPr>
          <w:szCs w:val="20"/>
        </w:rPr>
        <w:t>Sjednání tohoto dodatku zprostředkoval pro pojistníka samostatný zprostředkovatel v postavení pojišťovacího makléře.</w:t>
      </w:r>
    </w:p>
    <w:p w:rsidR="009B22B4" w:rsidRPr="00FF471C" w:rsidRDefault="009B22B4" w:rsidP="00FF471C">
      <w:r w:rsidRPr="00FF471C">
        <w:br w:type="page"/>
      </w:r>
    </w:p>
    <w:p w:rsidR="00BF1340" w:rsidRPr="00E2062A" w:rsidRDefault="009A5709" w:rsidP="00AF2969">
      <w:r w:rsidRPr="008F5A99">
        <w:lastRenderedPageBreak/>
        <w:t>Výše uvedená pojistná smlouva (včetně výše uvedených údajů o výše uvedených subjektech) se mění takto</w:t>
      </w:r>
      <w:r w:rsidRPr="008F5A99">
        <w:rPr>
          <w:vertAlign w:val="superscript"/>
        </w:rPr>
        <w:t>*</w:t>
      </w:r>
      <w:r w:rsidRPr="008F5A99">
        <w:t>:</w:t>
      </w:r>
    </w:p>
    <w:p w:rsidR="00BF1340" w:rsidRPr="00E2062A" w:rsidRDefault="00BF1340" w:rsidP="009A5709">
      <w:pPr>
        <w:pStyle w:val="hvzdika"/>
        <w:spacing w:before="60" w:after="0"/>
        <w:rPr>
          <w:sz w:val="20"/>
          <w:vertAlign w:val="superscript"/>
        </w:rPr>
      </w:pPr>
      <w:r w:rsidRPr="00E2062A">
        <w:rPr>
          <w:sz w:val="20"/>
          <w:vertAlign w:val="superscript"/>
        </w:rPr>
        <w:t>* pokud se v tomto novém znění používá pojem „tento dodatek“, považuje se za něj tento dodatek</w:t>
      </w:r>
    </w:p>
    <w:p w:rsidR="00C66F06" w:rsidRPr="006D341F" w:rsidRDefault="006D341F" w:rsidP="006D341F">
      <w:pPr>
        <w:keepNext/>
        <w:tabs>
          <w:tab w:val="left" w:pos="426"/>
        </w:tabs>
        <w:spacing w:before="240" w:after="60"/>
        <w:ind w:left="426" w:hanging="426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A.</w:t>
      </w:r>
      <w:r>
        <w:rPr>
          <w:rFonts w:cs="Arial"/>
          <w:b/>
          <w:i/>
          <w:szCs w:val="20"/>
        </w:rPr>
        <w:tab/>
      </w:r>
      <w:r w:rsidR="00C66F06" w:rsidRPr="006D341F">
        <w:rPr>
          <w:rFonts w:cs="Arial"/>
          <w:b/>
          <w:i/>
          <w:szCs w:val="20"/>
        </w:rPr>
        <w:t>Článek II. (Druhy a způsoby pojištění, předměty a rozsah pojištění), bod 2.</w:t>
      </w:r>
      <w:r w:rsidR="00864E99" w:rsidRPr="006D341F">
        <w:rPr>
          <w:rFonts w:cs="Arial"/>
          <w:b/>
          <w:i/>
          <w:szCs w:val="20"/>
        </w:rPr>
        <w:t xml:space="preserve"> (Přehled sjednaných pojištění), tabulka č. 2.1.2. </w:t>
      </w:r>
      <w:r w:rsidR="00756B24" w:rsidRPr="006D341F">
        <w:rPr>
          <w:rFonts w:cs="Arial"/>
          <w:b/>
          <w:i/>
          <w:szCs w:val="20"/>
        </w:rPr>
        <w:t>Živelní pojištění</w:t>
      </w:r>
      <w:r w:rsidR="00864E99" w:rsidRPr="006D341F">
        <w:rPr>
          <w:rFonts w:cs="Arial"/>
          <w:b/>
          <w:i/>
          <w:szCs w:val="20"/>
        </w:rPr>
        <w:t xml:space="preserve"> </w:t>
      </w:r>
      <w:r w:rsidR="00C66F06" w:rsidRPr="006D341F">
        <w:rPr>
          <w:rFonts w:cs="Arial"/>
          <w:b/>
          <w:i/>
          <w:szCs w:val="20"/>
        </w:rPr>
        <w:t>se mění a doplňuje takto:</w:t>
      </w:r>
    </w:p>
    <w:p w:rsidR="0048196D" w:rsidRDefault="0048196D" w:rsidP="00B9419A">
      <w:pPr>
        <w:spacing w:before="120" w:after="60"/>
        <w:rPr>
          <w:szCs w:val="20"/>
        </w:rPr>
      </w:pPr>
      <w:r w:rsidRPr="0048196D">
        <w:rPr>
          <w:szCs w:val="20"/>
        </w:rPr>
        <w:t xml:space="preserve">Počínaje dnem </w:t>
      </w:r>
      <w:r w:rsidR="00756B24">
        <w:rPr>
          <w:szCs w:val="20"/>
        </w:rPr>
        <w:t>19</w:t>
      </w:r>
      <w:r w:rsidRPr="0048196D">
        <w:rPr>
          <w:szCs w:val="20"/>
        </w:rPr>
        <w:t xml:space="preserve">. </w:t>
      </w:r>
      <w:r w:rsidR="00602FCE">
        <w:rPr>
          <w:szCs w:val="20"/>
        </w:rPr>
        <w:t>2</w:t>
      </w:r>
      <w:r w:rsidRPr="0048196D">
        <w:rPr>
          <w:szCs w:val="20"/>
        </w:rPr>
        <w:t>. 201</w:t>
      </w:r>
      <w:r w:rsidR="00756B24">
        <w:rPr>
          <w:szCs w:val="20"/>
        </w:rPr>
        <w:t>9</w:t>
      </w:r>
      <w:r w:rsidRPr="0048196D">
        <w:rPr>
          <w:szCs w:val="20"/>
        </w:rPr>
        <w:t xml:space="preserve"> se u předmětu pojištění uvedeného pod </w:t>
      </w:r>
      <w:proofErr w:type="spellStart"/>
      <w:r w:rsidRPr="0048196D">
        <w:rPr>
          <w:szCs w:val="20"/>
        </w:rPr>
        <w:t>poř</w:t>
      </w:r>
      <w:proofErr w:type="spellEnd"/>
      <w:r w:rsidRPr="0048196D">
        <w:rPr>
          <w:szCs w:val="20"/>
        </w:rPr>
        <w:t xml:space="preserve">. č. </w:t>
      </w:r>
      <w:r w:rsidR="006D341F">
        <w:rPr>
          <w:szCs w:val="20"/>
        </w:rPr>
        <w:t>2</w:t>
      </w:r>
      <w:r w:rsidRPr="0048196D">
        <w:rPr>
          <w:szCs w:val="20"/>
        </w:rPr>
        <w:t xml:space="preserve">. </w:t>
      </w:r>
      <w:r w:rsidR="00602FCE">
        <w:rPr>
          <w:szCs w:val="20"/>
        </w:rPr>
        <w:t>navyšuje</w:t>
      </w:r>
      <w:r w:rsidRPr="0048196D">
        <w:rPr>
          <w:szCs w:val="20"/>
        </w:rPr>
        <w:t xml:space="preserve"> pojistná částka z původní částky </w:t>
      </w:r>
      <w:r w:rsidR="006D341F">
        <w:t>25 118 491</w:t>
      </w:r>
      <w:r w:rsidRPr="0048196D">
        <w:rPr>
          <w:szCs w:val="20"/>
        </w:rPr>
        <w:t xml:space="preserve"> Kč na novou </w:t>
      </w:r>
      <w:r w:rsidR="006D341F">
        <w:rPr>
          <w:szCs w:val="20"/>
        </w:rPr>
        <w:t>25 728 491</w:t>
      </w:r>
      <w:r w:rsidRPr="0048196D">
        <w:rPr>
          <w:szCs w:val="20"/>
        </w:rPr>
        <w:t xml:space="preserve"> Kč (tj. </w:t>
      </w:r>
      <w:r w:rsidR="00602FCE">
        <w:rPr>
          <w:szCs w:val="20"/>
        </w:rPr>
        <w:t>navýšení</w:t>
      </w:r>
      <w:r w:rsidRPr="0048196D">
        <w:rPr>
          <w:szCs w:val="20"/>
        </w:rPr>
        <w:t xml:space="preserve"> o </w:t>
      </w:r>
      <w:r w:rsidR="006D341F">
        <w:rPr>
          <w:szCs w:val="20"/>
        </w:rPr>
        <w:t>610 000</w:t>
      </w:r>
      <w:r>
        <w:rPr>
          <w:szCs w:val="20"/>
        </w:rPr>
        <w:t> </w:t>
      </w:r>
      <w:r w:rsidR="00F0172D">
        <w:rPr>
          <w:szCs w:val="20"/>
        </w:rPr>
        <w:t>Kč).</w:t>
      </w:r>
      <w:r w:rsidR="00B9419A">
        <w:rPr>
          <w:szCs w:val="20"/>
        </w:rPr>
        <w:t xml:space="preserve"> T</w:t>
      </w:r>
      <w:r w:rsidRPr="0048196D">
        <w:rPr>
          <w:szCs w:val="20"/>
        </w:rPr>
        <w:t>abulka č. 2.</w:t>
      </w:r>
      <w:r>
        <w:rPr>
          <w:szCs w:val="20"/>
        </w:rPr>
        <w:t>1</w:t>
      </w:r>
      <w:r w:rsidRPr="0048196D">
        <w:rPr>
          <w:szCs w:val="20"/>
        </w:rPr>
        <w:t>.</w:t>
      </w:r>
      <w:r>
        <w:rPr>
          <w:szCs w:val="20"/>
        </w:rPr>
        <w:t>2</w:t>
      </w:r>
      <w:r w:rsidRPr="0048196D">
        <w:rPr>
          <w:szCs w:val="20"/>
        </w:rPr>
        <w:t xml:space="preserve">. </w:t>
      </w:r>
      <w:r w:rsidR="006D341F">
        <w:rPr>
          <w:szCs w:val="20"/>
        </w:rPr>
        <w:t>Živelní pojištění</w:t>
      </w:r>
      <w:r>
        <w:rPr>
          <w:szCs w:val="20"/>
        </w:rPr>
        <w:t xml:space="preserve"> </w:t>
      </w:r>
      <w:r w:rsidRPr="0048196D">
        <w:rPr>
          <w:szCs w:val="20"/>
        </w:rPr>
        <w:t>nově zní:</w:t>
      </w:r>
    </w:p>
    <w:p w:rsidR="006D341F" w:rsidRDefault="006D341F" w:rsidP="006D341F">
      <w:pPr>
        <w:rPr>
          <w:szCs w:val="20"/>
        </w:rPr>
      </w:pPr>
    </w:p>
    <w:p w:rsidR="006D341F" w:rsidRPr="006368D9" w:rsidRDefault="006D341F" w:rsidP="006D341F">
      <w:pPr>
        <w:keepNext/>
        <w:rPr>
          <w:b/>
          <w:szCs w:val="20"/>
        </w:rPr>
      </w:pPr>
      <w:r w:rsidRPr="006368D9">
        <w:rPr>
          <w:b/>
          <w:szCs w:val="20"/>
        </w:rPr>
        <w:t>2</w:t>
      </w:r>
      <w:r>
        <w:rPr>
          <w:b/>
          <w:szCs w:val="20"/>
        </w:rPr>
        <w:t>.1</w:t>
      </w:r>
      <w:r w:rsidRPr="006368D9">
        <w:rPr>
          <w:b/>
          <w:szCs w:val="20"/>
        </w:rPr>
        <w:t>.</w:t>
      </w:r>
      <w:r>
        <w:rPr>
          <w:b/>
          <w:szCs w:val="20"/>
        </w:rPr>
        <w:t>2.</w:t>
      </w:r>
      <w:r w:rsidRPr="006368D9">
        <w:rPr>
          <w:b/>
          <w:szCs w:val="20"/>
        </w:rPr>
        <w:t xml:space="preserve"> Živelní pojištění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417"/>
        <w:gridCol w:w="1418"/>
        <w:gridCol w:w="1559"/>
        <w:gridCol w:w="1417"/>
        <w:gridCol w:w="11"/>
      </w:tblGrid>
      <w:tr w:rsidR="006D341F" w:rsidRPr="006368D9" w:rsidTr="006D341F">
        <w:tc>
          <w:tcPr>
            <w:tcW w:w="9508" w:type="dxa"/>
            <w:gridSpan w:val="8"/>
          </w:tcPr>
          <w:p w:rsidR="006D341F" w:rsidRPr="00C32016" w:rsidRDefault="006D341F" w:rsidP="005C4B20">
            <w:pPr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Místo pojištění: A</w:t>
            </w:r>
            <w:r>
              <w:rPr>
                <w:b/>
                <w:szCs w:val="20"/>
              </w:rPr>
              <w:t>, B</w:t>
            </w:r>
          </w:p>
        </w:tc>
      </w:tr>
      <w:tr w:rsidR="006D341F" w:rsidRPr="006368D9" w:rsidTr="006D341F">
        <w:tc>
          <w:tcPr>
            <w:tcW w:w="9508" w:type="dxa"/>
            <w:gridSpan w:val="8"/>
          </w:tcPr>
          <w:p w:rsidR="006D341F" w:rsidRPr="00C32016" w:rsidRDefault="006D341F" w:rsidP="005C4B20">
            <w:pPr>
              <w:rPr>
                <w:szCs w:val="20"/>
              </w:rPr>
            </w:pPr>
            <w:r w:rsidRPr="00C32016">
              <w:rPr>
                <w:b/>
                <w:szCs w:val="20"/>
              </w:rPr>
              <w:t xml:space="preserve">Rozsah pojištění: </w:t>
            </w:r>
            <w:r w:rsidRPr="00C32016">
              <w:rPr>
                <w:szCs w:val="20"/>
              </w:rPr>
              <w:t>sdružený živel</w:t>
            </w:r>
          </w:p>
        </w:tc>
      </w:tr>
      <w:tr w:rsidR="006D341F" w:rsidRPr="006368D9" w:rsidTr="006D341F">
        <w:tc>
          <w:tcPr>
            <w:tcW w:w="9508" w:type="dxa"/>
            <w:gridSpan w:val="8"/>
          </w:tcPr>
          <w:p w:rsidR="006D341F" w:rsidRPr="00C32016" w:rsidRDefault="006D341F" w:rsidP="005C4B20">
            <w:pPr>
              <w:rPr>
                <w:szCs w:val="20"/>
              </w:rPr>
            </w:pPr>
            <w:r w:rsidRPr="00C32016">
              <w:rPr>
                <w:b/>
                <w:szCs w:val="20"/>
              </w:rPr>
              <w:t>Pojištění se řídí:</w:t>
            </w:r>
            <w:r w:rsidRPr="00C32016">
              <w:rPr>
                <w:szCs w:val="20"/>
              </w:rPr>
              <w:t xml:space="preserve"> VPP P-100/14, ZPP P-150/14 a doložkami DOB101, DOB103, </w:t>
            </w:r>
            <w:r>
              <w:rPr>
                <w:szCs w:val="20"/>
              </w:rPr>
              <w:t xml:space="preserve">DOB104, </w:t>
            </w:r>
            <w:r w:rsidRPr="00C32016">
              <w:rPr>
                <w:szCs w:val="20"/>
              </w:rPr>
              <w:t>DOB107</w:t>
            </w:r>
            <w:r>
              <w:rPr>
                <w:szCs w:val="20"/>
              </w:rPr>
              <w:t xml:space="preserve">, </w:t>
            </w:r>
            <w:r w:rsidRPr="00D42DF0">
              <w:rPr>
                <w:szCs w:val="20"/>
              </w:rPr>
              <w:t>DZ113</w:t>
            </w:r>
            <w:r>
              <w:rPr>
                <w:szCs w:val="20"/>
              </w:rPr>
              <w:t>, DZ114</w:t>
            </w:r>
          </w:p>
        </w:tc>
      </w:tr>
      <w:tr w:rsidR="006D341F" w:rsidRPr="006368D9" w:rsidTr="006D341F">
        <w:trPr>
          <w:gridAfter w:val="1"/>
          <w:wAfter w:w="11" w:type="dxa"/>
        </w:trPr>
        <w:tc>
          <w:tcPr>
            <w:tcW w:w="709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proofErr w:type="spellStart"/>
            <w:r w:rsidRPr="00C32016">
              <w:rPr>
                <w:b/>
                <w:szCs w:val="20"/>
              </w:rPr>
              <w:t>Poř</w:t>
            </w:r>
            <w:proofErr w:type="spellEnd"/>
            <w:r w:rsidRPr="00C32016">
              <w:rPr>
                <w:b/>
                <w:szCs w:val="20"/>
              </w:rPr>
              <w:t>. číslo</w:t>
            </w:r>
          </w:p>
        </w:tc>
        <w:tc>
          <w:tcPr>
            <w:tcW w:w="1418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Pojistná částka</w:t>
            </w:r>
            <w:r w:rsidRPr="00C32016">
              <w:rPr>
                <w:b/>
                <w:szCs w:val="20"/>
                <w:vertAlign w:val="superscript"/>
              </w:rPr>
              <w:t>10)</w:t>
            </w:r>
            <w:r>
              <w:rPr>
                <w:b/>
                <w:szCs w:val="20"/>
                <w:vertAlign w:val="superscript"/>
              </w:rPr>
              <w:t xml:space="preserve"> </w:t>
            </w:r>
            <w:r w:rsidRPr="00C32016">
              <w:rPr>
                <w:b/>
                <w:szCs w:val="20"/>
              </w:rPr>
              <w:t>Kč</w:t>
            </w:r>
          </w:p>
        </w:tc>
        <w:tc>
          <w:tcPr>
            <w:tcW w:w="1417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Spoluúčast</w:t>
            </w:r>
            <w:r w:rsidRPr="00C32016">
              <w:rPr>
                <w:b/>
                <w:szCs w:val="20"/>
                <w:vertAlign w:val="superscript"/>
              </w:rPr>
              <w:t>5)</w:t>
            </w:r>
            <w:r>
              <w:rPr>
                <w:b/>
                <w:szCs w:val="20"/>
                <w:vertAlign w:val="superscript"/>
              </w:rPr>
              <w:t xml:space="preserve"> </w:t>
            </w:r>
            <w:r w:rsidRPr="00C32016">
              <w:rPr>
                <w:b/>
                <w:szCs w:val="20"/>
              </w:rPr>
              <w:t>Kč</w:t>
            </w:r>
          </w:p>
        </w:tc>
        <w:tc>
          <w:tcPr>
            <w:tcW w:w="1418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Pojištění se sjednává na cenu</w:t>
            </w:r>
            <w:r w:rsidRPr="00C32016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  <w:vertAlign w:val="superscript"/>
              </w:rPr>
            </w:pPr>
            <w:r w:rsidRPr="00C32016">
              <w:rPr>
                <w:b/>
                <w:szCs w:val="20"/>
              </w:rPr>
              <w:t>MRLP</w:t>
            </w:r>
            <w:r w:rsidRPr="00C32016">
              <w:rPr>
                <w:b/>
                <w:szCs w:val="20"/>
                <w:vertAlign w:val="superscript"/>
              </w:rPr>
              <w:t xml:space="preserve">3) </w:t>
            </w:r>
          </w:p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První riziko</w:t>
            </w:r>
            <w:r w:rsidRPr="00C32016">
              <w:rPr>
                <w:b/>
                <w:szCs w:val="20"/>
                <w:vertAlign w:val="superscript"/>
              </w:rPr>
              <w:t>2)</w:t>
            </w:r>
            <w:r>
              <w:rPr>
                <w:b/>
                <w:szCs w:val="20"/>
                <w:vertAlign w:val="superscript"/>
              </w:rPr>
              <w:t xml:space="preserve"> </w:t>
            </w:r>
            <w:r w:rsidRPr="00C32016">
              <w:rPr>
                <w:b/>
                <w:szCs w:val="20"/>
              </w:rPr>
              <w:t>Kč</w:t>
            </w:r>
          </w:p>
        </w:tc>
        <w:tc>
          <w:tcPr>
            <w:tcW w:w="1417" w:type="dxa"/>
            <w:vAlign w:val="center"/>
          </w:tcPr>
          <w:p w:rsidR="006D341F" w:rsidRPr="00D42DF0" w:rsidRDefault="006D341F" w:rsidP="005C4B20">
            <w:pPr>
              <w:jc w:val="center"/>
              <w:rPr>
                <w:b/>
                <w:szCs w:val="20"/>
              </w:rPr>
            </w:pPr>
            <w:r w:rsidRPr="00D42DF0">
              <w:rPr>
                <w:b/>
                <w:szCs w:val="20"/>
              </w:rPr>
              <w:t>MRLP</w:t>
            </w:r>
            <w:r w:rsidRPr="00D42DF0">
              <w:rPr>
                <w:b/>
                <w:szCs w:val="20"/>
                <w:vertAlign w:val="superscript"/>
              </w:rPr>
              <w:t>3)</w:t>
            </w:r>
            <w:r w:rsidRPr="00D42DF0">
              <w:rPr>
                <w:b/>
                <w:szCs w:val="20"/>
              </w:rPr>
              <w:t xml:space="preserve"> Kč</w:t>
            </w:r>
          </w:p>
        </w:tc>
      </w:tr>
      <w:tr w:rsidR="006D341F" w:rsidRPr="006368D9" w:rsidTr="006D341F">
        <w:trPr>
          <w:gridAfter w:val="1"/>
          <w:wAfter w:w="11" w:type="dxa"/>
        </w:trPr>
        <w:tc>
          <w:tcPr>
            <w:tcW w:w="709" w:type="dxa"/>
            <w:vAlign w:val="center"/>
          </w:tcPr>
          <w:p w:rsidR="006D341F" w:rsidRPr="00C32016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6D341F" w:rsidRPr="00627787" w:rsidRDefault="006D341F" w:rsidP="006D34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V</w:t>
            </w:r>
            <w:r w:rsidRPr="00C32016">
              <w:rPr>
                <w:szCs w:val="20"/>
              </w:rPr>
              <w:t>lastní movit</w:t>
            </w:r>
            <w:r>
              <w:rPr>
                <w:szCs w:val="20"/>
              </w:rPr>
              <w:t>á</w:t>
            </w:r>
            <w:r w:rsidRPr="00C32016">
              <w:rPr>
                <w:szCs w:val="20"/>
              </w:rPr>
              <w:t xml:space="preserve"> zařízení a vybavení</w:t>
            </w:r>
            <w:r>
              <w:rPr>
                <w:szCs w:val="20"/>
              </w:rPr>
              <w:t xml:space="preserve"> (vyjmenované stroje dle přílohy č. 2)</w:t>
            </w:r>
          </w:p>
        </w:tc>
        <w:tc>
          <w:tcPr>
            <w:tcW w:w="1559" w:type="dxa"/>
            <w:vAlign w:val="center"/>
          </w:tcPr>
          <w:p w:rsidR="006D341F" w:rsidRPr="00627787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25 7285 491</w:t>
            </w:r>
          </w:p>
        </w:tc>
        <w:tc>
          <w:tcPr>
            <w:tcW w:w="1417" w:type="dxa"/>
            <w:vAlign w:val="center"/>
          </w:tcPr>
          <w:p w:rsidR="006D341F" w:rsidRPr="00C32016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5 000</w:t>
            </w:r>
          </w:p>
        </w:tc>
        <w:tc>
          <w:tcPr>
            <w:tcW w:w="1418" w:type="dxa"/>
            <w:vAlign w:val="center"/>
          </w:tcPr>
          <w:p w:rsidR="006D341F" w:rsidRPr="001E7FCB" w:rsidRDefault="006D341F" w:rsidP="006D341F">
            <w:pPr>
              <w:jc w:val="center"/>
              <w:rPr>
                <w:szCs w:val="20"/>
              </w:rPr>
            </w:pPr>
            <w:r w:rsidRPr="001E7FCB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6D341F" w:rsidRPr="00C32016" w:rsidRDefault="006D341F" w:rsidP="006D341F">
            <w:pPr>
              <w:widowControl w:val="0"/>
              <w:jc w:val="center"/>
              <w:rPr>
                <w:szCs w:val="20"/>
              </w:rPr>
            </w:pPr>
            <w:r w:rsidRPr="00C32016">
              <w:rPr>
                <w:szCs w:val="20"/>
              </w:rPr>
              <w:t>nesjednává se</w:t>
            </w:r>
          </w:p>
        </w:tc>
        <w:tc>
          <w:tcPr>
            <w:tcW w:w="1417" w:type="dxa"/>
            <w:vAlign w:val="center"/>
          </w:tcPr>
          <w:p w:rsidR="006D341F" w:rsidRPr="00C32016" w:rsidRDefault="006D341F" w:rsidP="006D341F">
            <w:pPr>
              <w:pStyle w:val="Zkladntext33"/>
              <w:widowControl w:val="0"/>
              <w:tabs>
                <w:tab w:val="clear" w:pos="-720"/>
              </w:tabs>
              <w:spacing w:line="240" w:lineRule="auto"/>
              <w:jc w:val="center"/>
              <w:rPr>
                <w:szCs w:val="20"/>
              </w:rPr>
            </w:pPr>
            <w:r w:rsidRPr="00C32016">
              <w:rPr>
                <w:szCs w:val="20"/>
              </w:rPr>
              <w:t>nesjednává se</w:t>
            </w:r>
          </w:p>
        </w:tc>
      </w:tr>
      <w:tr w:rsidR="006D341F" w:rsidRPr="006368D9" w:rsidTr="006D341F">
        <w:tc>
          <w:tcPr>
            <w:tcW w:w="9508" w:type="dxa"/>
            <w:gridSpan w:val="8"/>
          </w:tcPr>
          <w:p w:rsidR="006D341F" w:rsidRDefault="006D341F" w:rsidP="005C4B20">
            <w:pPr>
              <w:rPr>
                <w:szCs w:val="20"/>
              </w:rPr>
            </w:pPr>
            <w:r w:rsidRPr="00C32016">
              <w:rPr>
                <w:szCs w:val="20"/>
              </w:rPr>
              <w:t>Poznámky:</w:t>
            </w:r>
          </w:p>
          <w:p w:rsidR="006D341F" w:rsidRPr="009E29AC" w:rsidRDefault="006D341F" w:rsidP="005C4B20">
            <w:pPr>
              <w:ind w:left="34"/>
              <w:rPr>
                <w:szCs w:val="20"/>
              </w:rPr>
            </w:pPr>
            <w:r w:rsidRPr="009E29AC">
              <w:rPr>
                <w:szCs w:val="20"/>
              </w:rPr>
              <w:t>Ujednává se, že se ustanovení čl. 3 odst. 3) ZPP P-150/14 ruší a nově zní:</w:t>
            </w:r>
          </w:p>
          <w:p w:rsidR="006D341F" w:rsidRPr="00BF4B77" w:rsidRDefault="006D341F" w:rsidP="005C4B20">
            <w:pPr>
              <w:ind w:left="34"/>
              <w:rPr>
                <w:b/>
                <w:szCs w:val="20"/>
              </w:rPr>
            </w:pPr>
            <w:r w:rsidRPr="009E29AC">
              <w:rPr>
                <w:szCs w:val="20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:rsidR="006D341F" w:rsidRPr="006368D9" w:rsidRDefault="006D341F" w:rsidP="006D341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6D341F" w:rsidRDefault="006D341F" w:rsidP="00B9419A">
      <w:pPr>
        <w:spacing w:before="120" w:after="60"/>
        <w:rPr>
          <w:szCs w:val="20"/>
        </w:rPr>
      </w:pPr>
    </w:p>
    <w:p w:rsidR="006D341F" w:rsidRPr="006D341F" w:rsidRDefault="006D341F" w:rsidP="006D341F">
      <w:pPr>
        <w:keepNext/>
        <w:tabs>
          <w:tab w:val="left" w:pos="426"/>
        </w:tabs>
        <w:spacing w:before="240" w:after="60"/>
        <w:ind w:left="426" w:hanging="426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B.</w:t>
      </w:r>
      <w:r>
        <w:rPr>
          <w:rFonts w:cs="Arial"/>
          <w:b/>
          <w:i/>
          <w:szCs w:val="20"/>
        </w:rPr>
        <w:tab/>
      </w:r>
      <w:r w:rsidRPr="006D341F">
        <w:rPr>
          <w:rFonts w:cs="Arial"/>
          <w:b/>
          <w:i/>
          <w:szCs w:val="20"/>
        </w:rPr>
        <w:t>Článek II. (Druhy a způsoby pojištění, předměty a rozsah pojištění), bod 2. (Přehled sjednaných pojištění), tabulka č. 2.</w:t>
      </w:r>
      <w:r>
        <w:rPr>
          <w:rFonts w:cs="Arial"/>
          <w:b/>
          <w:i/>
          <w:szCs w:val="20"/>
        </w:rPr>
        <w:t>2</w:t>
      </w:r>
      <w:r w:rsidRPr="006D341F">
        <w:rPr>
          <w:rFonts w:cs="Arial"/>
          <w:b/>
          <w:i/>
          <w:szCs w:val="20"/>
        </w:rPr>
        <w:t>.</w:t>
      </w:r>
      <w:r>
        <w:rPr>
          <w:rFonts w:cs="Arial"/>
          <w:b/>
          <w:i/>
          <w:szCs w:val="20"/>
        </w:rPr>
        <w:t>2</w:t>
      </w:r>
      <w:r w:rsidRPr="006D341F">
        <w:rPr>
          <w:rFonts w:cs="Arial"/>
          <w:b/>
          <w:i/>
          <w:szCs w:val="20"/>
        </w:rPr>
        <w:t xml:space="preserve">. </w:t>
      </w:r>
      <w:r>
        <w:rPr>
          <w:rFonts w:cs="Arial"/>
          <w:b/>
          <w:i/>
          <w:szCs w:val="20"/>
        </w:rPr>
        <w:t>Pojištění pro případ odcizení</w:t>
      </w:r>
      <w:r w:rsidRPr="006D341F">
        <w:rPr>
          <w:rFonts w:cs="Arial"/>
          <w:b/>
          <w:i/>
          <w:szCs w:val="20"/>
        </w:rPr>
        <w:t xml:space="preserve"> se mění a doplňuje takto:</w:t>
      </w:r>
    </w:p>
    <w:p w:rsidR="006D341F" w:rsidRDefault="006D341F" w:rsidP="006D341F">
      <w:pPr>
        <w:spacing w:before="120" w:after="60"/>
        <w:rPr>
          <w:szCs w:val="20"/>
        </w:rPr>
      </w:pPr>
      <w:r w:rsidRPr="0048196D">
        <w:rPr>
          <w:szCs w:val="20"/>
        </w:rPr>
        <w:t xml:space="preserve">Počínaje dnem </w:t>
      </w:r>
      <w:r>
        <w:rPr>
          <w:szCs w:val="20"/>
        </w:rPr>
        <w:t>19</w:t>
      </w:r>
      <w:r w:rsidRPr="0048196D">
        <w:rPr>
          <w:szCs w:val="20"/>
        </w:rPr>
        <w:t xml:space="preserve">. </w:t>
      </w:r>
      <w:r>
        <w:rPr>
          <w:szCs w:val="20"/>
        </w:rPr>
        <w:t>2</w:t>
      </w:r>
      <w:r w:rsidRPr="0048196D">
        <w:rPr>
          <w:szCs w:val="20"/>
        </w:rPr>
        <w:t>. 201</w:t>
      </w:r>
      <w:r>
        <w:rPr>
          <w:szCs w:val="20"/>
        </w:rPr>
        <w:t>9</w:t>
      </w:r>
      <w:r w:rsidRPr="0048196D">
        <w:rPr>
          <w:szCs w:val="20"/>
        </w:rPr>
        <w:t xml:space="preserve"> se u předmětu pojištění uvedeného pod </w:t>
      </w:r>
      <w:proofErr w:type="spellStart"/>
      <w:r w:rsidRPr="0048196D">
        <w:rPr>
          <w:szCs w:val="20"/>
        </w:rPr>
        <w:t>poř</w:t>
      </w:r>
      <w:proofErr w:type="spellEnd"/>
      <w:r w:rsidRPr="0048196D">
        <w:rPr>
          <w:szCs w:val="20"/>
        </w:rPr>
        <w:t xml:space="preserve">. č. </w:t>
      </w:r>
      <w:r>
        <w:rPr>
          <w:szCs w:val="20"/>
        </w:rPr>
        <w:t>11</w:t>
      </w:r>
      <w:r w:rsidRPr="0048196D">
        <w:rPr>
          <w:szCs w:val="20"/>
        </w:rPr>
        <w:t xml:space="preserve">. </w:t>
      </w:r>
      <w:r>
        <w:rPr>
          <w:szCs w:val="20"/>
        </w:rPr>
        <w:t>navyšuje</w:t>
      </w:r>
      <w:r w:rsidRPr="0048196D">
        <w:rPr>
          <w:szCs w:val="20"/>
        </w:rPr>
        <w:t xml:space="preserve"> pojistná částka z původní částky </w:t>
      </w:r>
      <w:r>
        <w:t>25 118 491</w:t>
      </w:r>
      <w:r w:rsidRPr="0048196D">
        <w:rPr>
          <w:szCs w:val="20"/>
        </w:rPr>
        <w:t xml:space="preserve"> Kč na novou </w:t>
      </w:r>
      <w:r>
        <w:rPr>
          <w:szCs w:val="20"/>
        </w:rPr>
        <w:t>25 728 491</w:t>
      </w:r>
      <w:r w:rsidRPr="0048196D">
        <w:rPr>
          <w:szCs w:val="20"/>
        </w:rPr>
        <w:t xml:space="preserve"> Kč (tj. </w:t>
      </w:r>
      <w:r>
        <w:rPr>
          <w:szCs w:val="20"/>
        </w:rPr>
        <w:t>navýšení</w:t>
      </w:r>
      <w:r w:rsidRPr="0048196D">
        <w:rPr>
          <w:szCs w:val="20"/>
        </w:rPr>
        <w:t xml:space="preserve"> o </w:t>
      </w:r>
      <w:r>
        <w:rPr>
          <w:szCs w:val="20"/>
        </w:rPr>
        <w:t>610 000 Kč). T</w:t>
      </w:r>
      <w:r w:rsidRPr="0048196D">
        <w:rPr>
          <w:szCs w:val="20"/>
        </w:rPr>
        <w:t>abulka č. 2.</w:t>
      </w:r>
      <w:r>
        <w:rPr>
          <w:szCs w:val="20"/>
        </w:rPr>
        <w:t>2</w:t>
      </w:r>
      <w:r w:rsidRPr="0048196D">
        <w:rPr>
          <w:szCs w:val="20"/>
        </w:rPr>
        <w:t>.</w:t>
      </w:r>
      <w:r>
        <w:rPr>
          <w:szCs w:val="20"/>
        </w:rPr>
        <w:t>2</w:t>
      </w:r>
      <w:r w:rsidRPr="0048196D">
        <w:rPr>
          <w:szCs w:val="20"/>
        </w:rPr>
        <w:t xml:space="preserve">. </w:t>
      </w:r>
      <w:r>
        <w:rPr>
          <w:szCs w:val="20"/>
        </w:rPr>
        <w:t xml:space="preserve">Pojištění pro případ odcizení </w:t>
      </w:r>
      <w:r w:rsidRPr="0048196D">
        <w:rPr>
          <w:szCs w:val="20"/>
        </w:rPr>
        <w:t>nově zní:</w:t>
      </w:r>
    </w:p>
    <w:p w:rsidR="006D341F" w:rsidRPr="006368D9" w:rsidRDefault="006D341F" w:rsidP="006D341F">
      <w:pPr>
        <w:spacing w:before="120"/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2</w:t>
      </w:r>
      <w:r w:rsidRPr="006368D9">
        <w:rPr>
          <w:b/>
          <w:szCs w:val="20"/>
        </w:rPr>
        <w:t>.</w:t>
      </w:r>
      <w:r>
        <w:rPr>
          <w:b/>
          <w:szCs w:val="20"/>
        </w:rPr>
        <w:t>2.</w:t>
      </w:r>
      <w:r w:rsidRPr="006368D9">
        <w:rPr>
          <w:b/>
          <w:szCs w:val="20"/>
        </w:rPr>
        <w:t xml:space="preserve"> Pojištění pro případ odcizení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417"/>
        <w:gridCol w:w="1418"/>
        <w:gridCol w:w="1559"/>
        <w:gridCol w:w="1418"/>
      </w:tblGrid>
      <w:tr w:rsidR="006D341F" w:rsidRPr="006368D9" w:rsidTr="005C4B20">
        <w:tc>
          <w:tcPr>
            <w:tcW w:w="9498" w:type="dxa"/>
            <w:gridSpan w:val="7"/>
          </w:tcPr>
          <w:p w:rsidR="006D341F" w:rsidRPr="00C32016" w:rsidRDefault="006D341F" w:rsidP="005C4B20">
            <w:pPr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Místo pojištění: A</w:t>
            </w:r>
            <w:r>
              <w:rPr>
                <w:b/>
                <w:szCs w:val="20"/>
              </w:rPr>
              <w:t>, B</w:t>
            </w:r>
          </w:p>
        </w:tc>
      </w:tr>
      <w:tr w:rsidR="006D341F" w:rsidRPr="006368D9" w:rsidTr="005C4B20">
        <w:tc>
          <w:tcPr>
            <w:tcW w:w="9498" w:type="dxa"/>
            <w:gridSpan w:val="7"/>
          </w:tcPr>
          <w:p w:rsidR="006D341F" w:rsidRPr="00C32016" w:rsidRDefault="006D341F" w:rsidP="005C4B20">
            <w:pPr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 xml:space="preserve">Rozsah pojištění: </w:t>
            </w:r>
            <w:r w:rsidRPr="00C32016">
              <w:rPr>
                <w:szCs w:val="20"/>
              </w:rPr>
              <w:t>pojištění pro případ odcizení (s výjimkou loupeže přepravovaných peněz nebo cenin)</w:t>
            </w:r>
          </w:p>
        </w:tc>
      </w:tr>
      <w:tr w:rsidR="006D341F" w:rsidRPr="006368D9" w:rsidTr="005C4B20">
        <w:tc>
          <w:tcPr>
            <w:tcW w:w="9498" w:type="dxa"/>
            <w:gridSpan w:val="7"/>
          </w:tcPr>
          <w:p w:rsidR="006D341F" w:rsidRPr="00C32016" w:rsidRDefault="006D341F" w:rsidP="005C4B20">
            <w:pPr>
              <w:rPr>
                <w:szCs w:val="20"/>
              </w:rPr>
            </w:pPr>
            <w:r w:rsidRPr="00C32016">
              <w:rPr>
                <w:b/>
                <w:szCs w:val="20"/>
              </w:rPr>
              <w:t>Pojištění se řídí:</w:t>
            </w:r>
            <w:r w:rsidRPr="00C32016">
              <w:rPr>
                <w:szCs w:val="20"/>
              </w:rPr>
              <w:t xml:space="preserve"> VPP P-100/14, ZPP P-200/14 a doložkami DOB101, DOB103, </w:t>
            </w:r>
            <w:r>
              <w:rPr>
                <w:szCs w:val="20"/>
              </w:rPr>
              <w:t xml:space="preserve">DOZ101, </w:t>
            </w:r>
            <w:r w:rsidRPr="00C32016">
              <w:rPr>
                <w:szCs w:val="20"/>
              </w:rPr>
              <w:t>DOZ105</w:t>
            </w:r>
          </w:p>
        </w:tc>
      </w:tr>
      <w:tr w:rsidR="006D341F" w:rsidRPr="006368D9" w:rsidTr="005C4B20">
        <w:tc>
          <w:tcPr>
            <w:tcW w:w="709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proofErr w:type="spellStart"/>
            <w:r w:rsidRPr="00C32016">
              <w:rPr>
                <w:b/>
                <w:szCs w:val="20"/>
              </w:rPr>
              <w:t>Poř</w:t>
            </w:r>
            <w:proofErr w:type="spellEnd"/>
            <w:r w:rsidRPr="00C32016">
              <w:rPr>
                <w:b/>
                <w:szCs w:val="20"/>
              </w:rPr>
              <w:t>. číslo</w:t>
            </w:r>
          </w:p>
        </w:tc>
        <w:tc>
          <w:tcPr>
            <w:tcW w:w="1418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Pojistná částka</w:t>
            </w:r>
            <w:r w:rsidRPr="00C32016">
              <w:rPr>
                <w:b/>
                <w:szCs w:val="20"/>
                <w:vertAlign w:val="superscript"/>
              </w:rPr>
              <w:t>10)</w:t>
            </w:r>
            <w:r>
              <w:rPr>
                <w:b/>
                <w:szCs w:val="20"/>
                <w:vertAlign w:val="superscript"/>
              </w:rPr>
              <w:t xml:space="preserve"> </w:t>
            </w:r>
            <w:r w:rsidRPr="00C32016">
              <w:rPr>
                <w:b/>
                <w:szCs w:val="20"/>
              </w:rPr>
              <w:t>Kč</w:t>
            </w:r>
          </w:p>
        </w:tc>
        <w:tc>
          <w:tcPr>
            <w:tcW w:w="1417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Spoluúčast</w:t>
            </w:r>
            <w:r w:rsidRPr="00C32016">
              <w:rPr>
                <w:b/>
                <w:szCs w:val="20"/>
                <w:vertAlign w:val="superscript"/>
              </w:rPr>
              <w:t>5)</w:t>
            </w:r>
            <w:r>
              <w:rPr>
                <w:b/>
                <w:szCs w:val="20"/>
                <w:vertAlign w:val="superscript"/>
              </w:rPr>
              <w:t xml:space="preserve"> </w:t>
            </w:r>
            <w:r w:rsidRPr="00C32016">
              <w:rPr>
                <w:b/>
                <w:szCs w:val="20"/>
              </w:rPr>
              <w:t>Kč</w:t>
            </w:r>
          </w:p>
        </w:tc>
        <w:tc>
          <w:tcPr>
            <w:tcW w:w="1418" w:type="dxa"/>
            <w:vAlign w:val="center"/>
          </w:tcPr>
          <w:p w:rsidR="006D341F" w:rsidRPr="00C32016" w:rsidRDefault="006D341F" w:rsidP="005C4B20">
            <w:pPr>
              <w:jc w:val="center"/>
              <w:rPr>
                <w:b/>
                <w:szCs w:val="20"/>
              </w:rPr>
            </w:pPr>
            <w:r w:rsidRPr="00C32016">
              <w:rPr>
                <w:b/>
                <w:szCs w:val="20"/>
              </w:rPr>
              <w:t>Pojištění se sjednává na cenu</w:t>
            </w:r>
            <w:r w:rsidRPr="00C32016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:rsidR="006D341F" w:rsidRPr="00013A77" w:rsidRDefault="006D341F" w:rsidP="005C4B20">
            <w:pPr>
              <w:jc w:val="center"/>
              <w:rPr>
                <w:b/>
                <w:szCs w:val="20"/>
              </w:rPr>
            </w:pPr>
            <w:r w:rsidRPr="00013A77">
              <w:rPr>
                <w:b/>
                <w:szCs w:val="20"/>
              </w:rPr>
              <w:t>MRLP</w:t>
            </w:r>
            <w:r w:rsidRPr="00013A77">
              <w:rPr>
                <w:b/>
                <w:szCs w:val="20"/>
                <w:vertAlign w:val="superscript"/>
              </w:rPr>
              <w:t>3)</w:t>
            </w:r>
            <w:r w:rsidRPr="00013A77">
              <w:rPr>
                <w:b/>
                <w:szCs w:val="20"/>
              </w:rPr>
              <w:t xml:space="preserve"> </w:t>
            </w:r>
          </w:p>
          <w:p w:rsidR="006D341F" w:rsidRPr="00717F39" w:rsidRDefault="006D341F" w:rsidP="005C4B20">
            <w:pPr>
              <w:jc w:val="center"/>
              <w:rPr>
                <w:b/>
                <w:szCs w:val="20"/>
                <w:highlight w:val="yellow"/>
              </w:rPr>
            </w:pPr>
            <w:r w:rsidRPr="00013A77">
              <w:rPr>
                <w:b/>
                <w:szCs w:val="20"/>
              </w:rPr>
              <w:t>První riziko</w:t>
            </w:r>
            <w:r w:rsidRPr="00013A77">
              <w:rPr>
                <w:b/>
                <w:szCs w:val="20"/>
                <w:vertAlign w:val="superscript"/>
              </w:rPr>
              <w:t>2)</w:t>
            </w:r>
            <w:r>
              <w:rPr>
                <w:b/>
                <w:szCs w:val="20"/>
                <w:vertAlign w:val="superscript"/>
              </w:rPr>
              <w:t xml:space="preserve"> </w:t>
            </w:r>
            <w:r w:rsidRPr="00013A77">
              <w:rPr>
                <w:b/>
                <w:szCs w:val="20"/>
              </w:rPr>
              <w:t>Kč</w:t>
            </w:r>
          </w:p>
        </w:tc>
        <w:tc>
          <w:tcPr>
            <w:tcW w:w="1418" w:type="dxa"/>
            <w:vAlign w:val="center"/>
          </w:tcPr>
          <w:p w:rsidR="006D341F" w:rsidRPr="00D42DF0" w:rsidRDefault="006D341F" w:rsidP="005C4B20">
            <w:pPr>
              <w:jc w:val="center"/>
              <w:rPr>
                <w:b/>
                <w:szCs w:val="20"/>
              </w:rPr>
            </w:pPr>
            <w:r w:rsidRPr="00D42DF0">
              <w:rPr>
                <w:b/>
                <w:szCs w:val="20"/>
              </w:rPr>
              <w:t>MRLP</w:t>
            </w:r>
            <w:r w:rsidRPr="00D42DF0">
              <w:rPr>
                <w:b/>
                <w:szCs w:val="20"/>
                <w:vertAlign w:val="superscript"/>
              </w:rPr>
              <w:t>3)</w:t>
            </w:r>
            <w:r w:rsidRPr="00D42DF0">
              <w:rPr>
                <w:b/>
                <w:szCs w:val="20"/>
              </w:rPr>
              <w:t xml:space="preserve"> Kč</w:t>
            </w:r>
          </w:p>
        </w:tc>
      </w:tr>
      <w:tr w:rsidR="006D341F" w:rsidRPr="006368D9" w:rsidTr="005C4B20">
        <w:tc>
          <w:tcPr>
            <w:tcW w:w="709" w:type="dxa"/>
            <w:vAlign w:val="center"/>
          </w:tcPr>
          <w:p w:rsidR="006D341F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1418" w:type="dxa"/>
            <w:vAlign w:val="center"/>
          </w:tcPr>
          <w:p w:rsidR="006D341F" w:rsidRPr="00627787" w:rsidRDefault="006D341F" w:rsidP="006D34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V</w:t>
            </w:r>
            <w:r w:rsidRPr="00C32016">
              <w:rPr>
                <w:szCs w:val="20"/>
              </w:rPr>
              <w:t>lastní movit</w:t>
            </w:r>
            <w:r>
              <w:rPr>
                <w:szCs w:val="20"/>
              </w:rPr>
              <w:t>á</w:t>
            </w:r>
            <w:r w:rsidRPr="00C32016">
              <w:rPr>
                <w:szCs w:val="20"/>
              </w:rPr>
              <w:t xml:space="preserve"> zařízení a vybavení</w:t>
            </w:r>
            <w:r>
              <w:rPr>
                <w:szCs w:val="20"/>
              </w:rPr>
              <w:t xml:space="preserve"> (vyjmenované stroje dle přílohy č. 2)</w:t>
            </w:r>
          </w:p>
        </w:tc>
        <w:tc>
          <w:tcPr>
            <w:tcW w:w="1559" w:type="dxa"/>
            <w:vAlign w:val="center"/>
          </w:tcPr>
          <w:p w:rsidR="006D341F" w:rsidRPr="00627787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25 728 491</w:t>
            </w:r>
          </w:p>
        </w:tc>
        <w:tc>
          <w:tcPr>
            <w:tcW w:w="1417" w:type="dxa"/>
            <w:vAlign w:val="center"/>
          </w:tcPr>
          <w:p w:rsidR="006D341F" w:rsidRPr="00C32016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5 000</w:t>
            </w:r>
          </w:p>
        </w:tc>
        <w:tc>
          <w:tcPr>
            <w:tcW w:w="1418" w:type="dxa"/>
            <w:vAlign w:val="center"/>
          </w:tcPr>
          <w:p w:rsidR="006D341F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6D341F" w:rsidRPr="00C32016" w:rsidRDefault="006D341F" w:rsidP="006D341F">
            <w:pPr>
              <w:jc w:val="center"/>
              <w:rPr>
                <w:szCs w:val="20"/>
              </w:rPr>
            </w:pPr>
            <w:r w:rsidRPr="00C32016">
              <w:rPr>
                <w:szCs w:val="20"/>
              </w:rPr>
              <w:t>nesjednává se</w:t>
            </w:r>
          </w:p>
        </w:tc>
        <w:tc>
          <w:tcPr>
            <w:tcW w:w="1418" w:type="dxa"/>
            <w:vAlign w:val="center"/>
          </w:tcPr>
          <w:p w:rsidR="006D341F" w:rsidRPr="00C32016" w:rsidRDefault="006D341F" w:rsidP="006D341F">
            <w:pPr>
              <w:jc w:val="center"/>
              <w:rPr>
                <w:szCs w:val="20"/>
              </w:rPr>
            </w:pPr>
            <w:r w:rsidRPr="00C32016">
              <w:rPr>
                <w:szCs w:val="20"/>
              </w:rPr>
              <w:t>nesjednává se</w:t>
            </w:r>
          </w:p>
        </w:tc>
      </w:tr>
      <w:tr w:rsidR="006D341F" w:rsidRPr="006368D9" w:rsidTr="005C4B20">
        <w:tc>
          <w:tcPr>
            <w:tcW w:w="9498" w:type="dxa"/>
            <w:gridSpan w:val="7"/>
          </w:tcPr>
          <w:p w:rsidR="006D341F" w:rsidRPr="00446946" w:rsidRDefault="006D341F" w:rsidP="005C4B20">
            <w:pPr>
              <w:rPr>
                <w:rFonts w:cs="Arial"/>
                <w:b/>
                <w:szCs w:val="20"/>
                <w:highlight w:val="yellow"/>
              </w:rPr>
            </w:pPr>
            <w:r w:rsidRPr="009368B8">
              <w:rPr>
                <w:szCs w:val="20"/>
              </w:rPr>
              <w:t>Poznámky:</w:t>
            </w:r>
          </w:p>
        </w:tc>
      </w:tr>
    </w:tbl>
    <w:p w:rsidR="006D341F" w:rsidRDefault="006D341F" w:rsidP="006D341F">
      <w:pPr>
        <w:spacing w:after="60"/>
        <w:rPr>
          <w:szCs w:val="20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6D341F" w:rsidRDefault="006D341F" w:rsidP="00B9419A">
      <w:pPr>
        <w:spacing w:before="120" w:after="60"/>
        <w:rPr>
          <w:szCs w:val="20"/>
        </w:rPr>
      </w:pPr>
    </w:p>
    <w:p w:rsidR="006D341F" w:rsidRPr="006D341F" w:rsidRDefault="006D341F" w:rsidP="006D341F">
      <w:pPr>
        <w:keepNext/>
        <w:tabs>
          <w:tab w:val="left" w:pos="426"/>
        </w:tabs>
        <w:spacing w:before="240" w:after="60"/>
        <w:ind w:left="426" w:hanging="426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lastRenderedPageBreak/>
        <w:t>C.</w:t>
      </w:r>
      <w:r>
        <w:rPr>
          <w:rFonts w:cs="Arial"/>
          <w:b/>
          <w:i/>
          <w:szCs w:val="20"/>
        </w:rPr>
        <w:tab/>
      </w:r>
      <w:r w:rsidRPr="006D341F">
        <w:rPr>
          <w:rFonts w:cs="Arial"/>
          <w:b/>
          <w:i/>
          <w:szCs w:val="20"/>
        </w:rPr>
        <w:t>Článek II. (Druhy a způsoby pojištění, předměty a rozsah pojištění), bod 2. (Přehled sjednaných pojištění), tabulka č. 2.</w:t>
      </w:r>
      <w:r>
        <w:rPr>
          <w:rFonts w:cs="Arial"/>
          <w:b/>
          <w:i/>
          <w:szCs w:val="20"/>
        </w:rPr>
        <w:t>6</w:t>
      </w:r>
      <w:r w:rsidRPr="006D341F">
        <w:rPr>
          <w:rFonts w:cs="Arial"/>
          <w:b/>
          <w:i/>
          <w:szCs w:val="20"/>
        </w:rPr>
        <w:t>.</w:t>
      </w:r>
      <w:r>
        <w:rPr>
          <w:rFonts w:cs="Arial"/>
          <w:b/>
          <w:i/>
          <w:szCs w:val="20"/>
        </w:rPr>
        <w:t>1</w:t>
      </w:r>
      <w:r w:rsidRPr="006D341F">
        <w:rPr>
          <w:rFonts w:cs="Arial"/>
          <w:b/>
          <w:i/>
          <w:szCs w:val="20"/>
        </w:rPr>
        <w:t xml:space="preserve">. </w:t>
      </w:r>
      <w:r>
        <w:rPr>
          <w:rFonts w:cs="Arial"/>
          <w:b/>
          <w:i/>
          <w:szCs w:val="20"/>
        </w:rPr>
        <w:t>Pojištění strojů</w:t>
      </w:r>
      <w:r w:rsidRPr="006D341F">
        <w:rPr>
          <w:rFonts w:cs="Arial"/>
          <w:b/>
          <w:i/>
          <w:szCs w:val="20"/>
        </w:rPr>
        <w:t xml:space="preserve"> se mění a doplňuje takto:</w:t>
      </w:r>
    </w:p>
    <w:p w:rsidR="006D341F" w:rsidRDefault="006D341F" w:rsidP="006D341F">
      <w:pPr>
        <w:spacing w:before="120" w:after="60"/>
        <w:rPr>
          <w:szCs w:val="20"/>
        </w:rPr>
      </w:pPr>
      <w:r w:rsidRPr="0048196D">
        <w:rPr>
          <w:szCs w:val="20"/>
        </w:rPr>
        <w:t xml:space="preserve">Počínaje dnem </w:t>
      </w:r>
      <w:r>
        <w:rPr>
          <w:szCs w:val="20"/>
        </w:rPr>
        <w:t>19</w:t>
      </w:r>
      <w:r w:rsidRPr="0048196D">
        <w:rPr>
          <w:szCs w:val="20"/>
        </w:rPr>
        <w:t xml:space="preserve">. </w:t>
      </w:r>
      <w:r>
        <w:rPr>
          <w:szCs w:val="20"/>
        </w:rPr>
        <w:t>2</w:t>
      </w:r>
      <w:r w:rsidRPr="0048196D">
        <w:rPr>
          <w:szCs w:val="20"/>
        </w:rPr>
        <w:t>. 201</w:t>
      </w:r>
      <w:r>
        <w:rPr>
          <w:szCs w:val="20"/>
        </w:rPr>
        <w:t>9</w:t>
      </w:r>
      <w:r w:rsidRPr="0048196D">
        <w:rPr>
          <w:szCs w:val="20"/>
        </w:rPr>
        <w:t xml:space="preserve"> se u předmětu pojištění uvedeného pod </w:t>
      </w:r>
      <w:proofErr w:type="spellStart"/>
      <w:r w:rsidRPr="0048196D">
        <w:rPr>
          <w:szCs w:val="20"/>
        </w:rPr>
        <w:t>poř</w:t>
      </w:r>
      <w:proofErr w:type="spellEnd"/>
      <w:r w:rsidRPr="0048196D">
        <w:rPr>
          <w:szCs w:val="20"/>
        </w:rPr>
        <w:t xml:space="preserve">. č. </w:t>
      </w:r>
      <w:r>
        <w:rPr>
          <w:szCs w:val="20"/>
        </w:rPr>
        <w:t>26</w:t>
      </w:r>
      <w:r w:rsidRPr="0048196D">
        <w:rPr>
          <w:szCs w:val="20"/>
        </w:rPr>
        <w:t xml:space="preserve">. </w:t>
      </w:r>
      <w:r>
        <w:rPr>
          <w:szCs w:val="20"/>
        </w:rPr>
        <w:t>navyšuje</w:t>
      </w:r>
      <w:r w:rsidRPr="0048196D">
        <w:rPr>
          <w:szCs w:val="20"/>
        </w:rPr>
        <w:t xml:space="preserve"> pojistná částka z původní částky </w:t>
      </w:r>
      <w:r>
        <w:t>25 118 491</w:t>
      </w:r>
      <w:r w:rsidRPr="0048196D">
        <w:rPr>
          <w:szCs w:val="20"/>
        </w:rPr>
        <w:t xml:space="preserve"> Kč na novou </w:t>
      </w:r>
      <w:r>
        <w:rPr>
          <w:szCs w:val="20"/>
        </w:rPr>
        <w:t>25 728 491</w:t>
      </w:r>
      <w:r w:rsidRPr="0048196D">
        <w:rPr>
          <w:szCs w:val="20"/>
        </w:rPr>
        <w:t xml:space="preserve"> Kč (tj. </w:t>
      </w:r>
      <w:r>
        <w:rPr>
          <w:szCs w:val="20"/>
        </w:rPr>
        <w:t>navýšení</w:t>
      </w:r>
      <w:r w:rsidRPr="0048196D">
        <w:rPr>
          <w:szCs w:val="20"/>
        </w:rPr>
        <w:t xml:space="preserve"> o </w:t>
      </w:r>
      <w:r>
        <w:rPr>
          <w:szCs w:val="20"/>
        </w:rPr>
        <w:t>610 000 Kč). T</w:t>
      </w:r>
      <w:r w:rsidRPr="0048196D">
        <w:rPr>
          <w:szCs w:val="20"/>
        </w:rPr>
        <w:t>abulka č. 2.</w:t>
      </w:r>
      <w:r>
        <w:rPr>
          <w:szCs w:val="20"/>
        </w:rPr>
        <w:t>6</w:t>
      </w:r>
      <w:r w:rsidRPr="0048196D">
        <w:rPr>
          <w:szCs w:val="20"/>
        </w:rPr>
        <w:t>.</w:t>
      </w:r>
      <w:r>
        <w:rPr>
          <w:szCs w:val="20"/>
        </w:rPr>
        <w:t>1</w:t>
      </w:r>
      <w:r w:rsidRPr="0048196D">
        <w:rPr>
          <w:szCs w:val="20"/>
        </w:rPr>
        <w:t xml:space="preserve">. </w:t>
      </w:r>
      <w:r>
        <w:rPr>
          <w:szCs w:val="20"/>
        </w:rPr>
        <w:t xml:space="preserve">Pojištění strojů </w:t>
      </w:r>
      <w:r w:rsidRPr="0048196D">
        <w:rPr>
          <w:szCs w:val="20"/>
        </w:rPr>
        <w:t>nově zní:</w:t>
      </w:r>
    </w:p>
    <w:p w:rsidR="006D341F" w:rsidRPr="000C7F58" w:rsidRDefault="006D341F" w:rsidP="006D341F">
      <w:pPr>
        <w:rPr>
          <w:b/>
          <w:szCs w:val="20"/>
        </w:rPr>
      </w:pPr>
      <w:r>
        <w:rPr>
          <w:b/>
          <w:szCs w:val="20"/>
        </w:rPr>
        <w:t>2.6</w:t>
      </w:r>
      <w:r w:rsidRPr="000C7F58">
        <w:rPr>
          <w:b/>
          <w:szCs w:val="20"/>
        </w:rPr>
        <w:t>.1 Pojištění strojů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1559"/>
        <w:gridCol w:w="1701"/>
        <w:gridCol w:w="2127"/>
      </w:tblGrid>
      <w:tr w:rsidR="006D341F" w:rsidRPr="000C7F58" w:rsidTr="005C4B20">
        <w:tc>
          <w:tcPr>
            <w:tcW w:w="9498" w:type="dxa"/>
            <w:gridSpan w:val="6"/>
            <w:shd w:val="clear" w:color="auto" w:fill="auto"/>
          </w:tcPr>
          <w:p w:rsidR="006D341F" w:rsidRPr="00627787" w:rsidRDefault="006D341F" w:rsidP="005C4B20">
            <w:pPr>
              <w:ind w:left="-108"/>
              <w:rPr>
                <w:b/>
                <w:szCs w:val="20"/>
              </w:rPr>
            </w:pPr>
            <w:r w:rsidRPr="00627787">
              <w:rPr>
                <w:b/>
                <w:szCs w:val="20"/>
              </w:rPr>
              <w:t xml:space="preserve">  Místo pojištění:</w:t>
            </w:r>
            <w:r>
              <w:rPr>
                <w:b/>
                <w:szCs w:val="20"/>
              </w:rPr>
              <w:t xml:space="preserve"> A, B</w:t>
            </w:r>
          </w:p>
        </w:tc>
      </w:tr>
      <w:tr w:rsidR="006D341F" w:rsidRPr="000C7F58" w:rsidTr="005C4B20">
        <w:tc>
          <w:tcPr>
            <w:tcW w:w="9498" w:type="dxa"/>
            <w:gridSpan w:val="6"/>
            <w:shd w:val="clear" w:color="auto" w:fill="auto"/>
          </w:tcPr>
          <w:p w:rsidR="006D341F" w:rsidRPr="00627787" w:rsidRDefault="006D341F" w:rsidP="005C4B20">
            <w:pPr>
              <w:rPr>
                <w:szCs w:val="20"/>
              </w:rPr>
            </w:pPr>
            <w:r w:rsidRPr="00627787">
              <w:rPr>
                <w:b/>
                <w:szCs w:val="20"/>
              </w:rPr>
              <w:t xml:space="preserve">Pojištění se řídí: </w:t>
            </w:r>
            <w:r w:rsidRPr="00627787">
              <w:rPr>
                <w:szCs w:val="20"/>
              </w:rPr>
              <w:t>VPP P-100/14, ZPP P-300/14 a doložkami DOB103</w:t>
            </w:r>
            <w:r>
              <w:rPr>
                <w:szCs w:val="20"/>
              </w:rPr>
              <w:t>, DST109, DST111</w:t>
            </w:r>
          </w:p>
        </w:tc>
      </w:tr>
      <w:tr w:rsidR="006D341F" w:rsidRPr="000C7F58" w:rsidTr="005C4B20">
        <w:tc>
          <w:tcPr>
            <w:tcW w:w="709" w:type="dxa"/>
            <w:shd w:val="clear" w:color="auto" w:fill="auto"/>
            <w:vAlign w:val="center"/>
          </w:tcPr>
          <w:p w:rsidR="006D341F" w:rsidRPr="00627787" w:rsidRDefault="006D341F" w:rsidP="005C4B20">
            <w:pPr>
              <w:jc w:val="center"/>
              <w:rPr>
                <w:b/>
                <w:szCs w:val="20"/>
              </w:rPr>
            </w:pPr>
            <w:proofErr w:type="spellStart"/>
            <w:r w:rsidRPr="00627787">
              <w:rPr>
                <w:b/>
                <w:szCs w:val="20"/>
              </w:rPr>
              <w:t>Poř</w:t>
            </w:r>
            <w:proofErr w:type="spellEnd"/>
            <w:r w:rsidRPr="00627787">
              <w:rPr>
                <w:b/>
                <w:szCs w:val="20"/>
              </w:rPr>
              <w:t>. číslo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41F" w:rsidRPr="00627787" w:rsidRDefault="006D341F" w:rsidP="005C4B20">
            <w:pPr>
              <w:jc w:val="center"/>
              <w:rPr>
                <w:b/>
                <w:szCs w:val="20"/>
              </w:rPr>
            </w:pPr>
            <w:r w:rsidRPr="00627787">
              <w:rPr>
                <w:b/>
                <w:szCs w:val="20"/>
              </w:rPr>
              <w:t>Předmět pojištění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41F" w:rsidRDefault="006D341F" w:rsidP="005C4B20">
            <w:pPr>
              <w:jc w:val="center"/>
              <w:rPr>
                <w:b/>
                <w:szCs w:val="20"/>
                <w:vertAlign w:val="superscript"/>
              </w:rPr>
            </w:pPr>
            <w:r w:rsidRPr="00627787">
              <w:rPr>
                <w:b/>
                <w:szCs w:val="20"/>
              </w:rPr>
              <w:t>Pojistná částka</w:t>
            </w:r>
            <w:r w:rsidRPr="00627787">
              <w:rPr>
                <w:b/>
                <w:szCs w:val="20"/>
                <w:vertAlign w:val="superscript"/>
              </w:rPr>
              <w:t>10)</w:t>
            </w:r>
          </w:p>
          <w:p w:rsidR="006D341F" w:rsidRPr="004F76FD" w:rsidRDefault="006D341F" w:rsidP="005C4B20">
            <w:pPr>
              <w:jc w:val="center"/>
              <w:rPr>
                <w:b/>
                <w:szCs w:val="20"/>
              </w:rPr>
            </w:pPr>
            <w:r w:rsidRPr="004F76FD">
              <w:rPr>
                <w:b/>
                <w:szCs w:val="20"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41F" w:rsidRDefault="006D341F" w:rsidP="005C4B20">
            <w:pPr>
              <w:jc w:val="center"/>
              <w:rPr>
                <w:b/>
                <w:szCs w:val="20"/>
                <w:vertAlign w:val="superscript"/>
              </w:rPr>
            </w:pPr>
            <w:r w:rsidRPr="00627787">
              <w:rPr>
                <w:b/>
                <w:szCs w:val="20"/>
              </w:rPr>
              <w:t>Spoluúčast</w:t>
            </w:r>
            <w:r w:rsidRPr="00627787">
              <w:rPr>
                <w:b/>
                <w:szCs w:val="20"/>
                <w:vertAlign w:val="superscript"/>
              </w:rPr>
              <w:t>5)</w:t>
            </w:r>
          </w:p>
          <w:p w:rsidR="006D341F" w:rsidRPr="004F76FD" w:rsidRDefault="006D341F" w:rsidP="005C4B20">
            <w:pPr>
              <w:jc w:val="center"/>
              <w:rPr>
                <w:b/>
                <w:szCs w:val="20"/>
              </w:rPr>
            </w:pPr>
            <w:r w:rsidRPr="004F76FD">
              <w:rPr>
                <w:b/>
                <w:szCs w:val="20"/>
              </w:rPr>
              <w:t>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41F" w:rsidRPr="00627787" w:rsidRDefault="006D341F" w:rsidP="005C4B20">
            <w:pPr>
              <w:jc w:val="center"/>
              <w:rPr>
                <w:b/>
                <w:szCs w:val="20"/>
              </w:rPr>
            </w:pPr>
            <w:r w:rsidRPr="00627787">
              <w:rPr>
                <w:b/>
                <w:szCs w:val="20"/>
              </w:rPr>
              <w:t>Pojištění se sjednává na cenu</w:t>
            </w:r>
            <w:r w:rsidRPr="00627787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341F" w:rsidRPr="00627787" w:rsidRDefault="006D341F" w:rsidP="005C4B20">
            <w:pPr>
              <w:jc w:val="center"/>
              <w:rPr>
                <w:b/>
                <w:szCs w:val="20"/>
              </w:rPr>
            </w:pPr>
            <w:r w:rsidRPr="00627787">
              <w:rPr>
                <w:b/>
                <w:szCs w:val="20"/>
              </w:rPr>
              <w:t>MRLP</w:t>
            </w:r>
            <w:r w:rsidRPr="00627787">
              <w:rPr>
                <w:b/>
                <w:szCs w:val="20"/>
                <w:vertAlign w:val="superscript"/>
              </w:rPr>
              <w:t>3)</w:t>
            </w:r>
            <w:r>
              <w:rPr>
                <w:b/>
                <w:szCs w:val="20"/>
                <w:vertAlign w:val="superscript"/>
              </w:rPr>
              <w:t xml:space="preserve"> </w:t>
            </w:r>
            <w:r w:rsidRPr="004F76FD">
              <w:rPr>
                <w:b/>
                <w:szCs w:val="20"/>
              </w:rPr>
              <w:t>Kč</w:t>
            </w:r>
          </w:p>
        </w:tc>
      </w:tr>
      <w:tr w:rsidR="006D341F" w:rsidRPr="000C7F58" w:rsidTr="005C4B20">
        <w:tc>
          <w:tcPr>
            <w:tcW w:w="709" w:type="dxa"/>
            <w:shd w:val="clear" w:color="auto" w:fill="auto"/>
            <w:vAlign w:val="center"/>
          </w:tcPr>
          <w:p w:rsidR="006D341F" w:rsidRPr="00627787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Pr="00627787">
              <w:rPr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41F" w:rsidRPr="00627787" w:rsidRDefault="006D341F" w:rsidP="006D34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Vyjmenované stroje včetně příslušenství dle přílohy č. 2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41F" w:rsidRPr="00627787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25 728 491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41F" w:rsidRPr="00C32016" w:rsidRDefault="006D341F" w:rsidP="006D34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41F" w:rsidRPr="00627787" w:rsidRDefault="006D341F" w:rsidP="006D341F">
            <w:pPr>
              <w:jc w:val="center"/>
              <w:rPr>
                <w:szCs w:val="20"/>
              </w:rPr>
            </w:pPr>
            <w:r w:rsidRPr="00627787">
              <w:rPr>
                <w:sz w:val="16"/>
                <w:szCs w:val="16"/>
              </w:rPr>
              <w:t>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341F" w:rsidRPr="00C32016" w:rsidRDefault="006D341F" w:rsidP="006D341F">
            <w:pPr>
              <w:jc w:val="center"/>
              <w:rPr>
                <w:szCs w:val="20"/>
              </w:rPr>
            </w:pPr>
            <w:r w:rsidRPr="00C32016">
              <w:rPr>
                <w:szCs w:val="20"/>
              </w:rPr>
              <w:t>nesjednává se</w:t>
            </w:r>
          </w:p>
        </w:tc>
      </w:tr>
      <w:tr w:rsidR="006D341F" w:rsidRPr="000C7F58" w:rsidTr="005C4B20">
        <w:tc>
          <w:tcPr>
            <w:tcW w:w="9498" w:type="dxa"/>
            <w:gridSpan w:val="6"/>
            <w:shd w:val="clear" w:color="auto" w:fill="auto"/>
          </w:tcPr>
          <w:p w:rsidR="006D341F" w:rsidRPr="00627787" w:rsidRDefault="006D341F" w:rsidP="005C4B20">
            <w:pPr>
              <w:rPr>
                <w:szCs w:val="20"/>
              </w:rPr>
            </w:pPr>
            <w:r w:rsidRPr="00627787">
              <w:rPr>
                <w:szCs w:val="20"/>
              </w:rPr>
              <w:t>Poznámky:</w:t>
            </w:r>
          </w:p>
        </w:tc>
      </w:tr>
    </w:tbl>
    <w:p w:rsidR="006D341F" w:rsidRPr="000C7F58" w:rsidRDefault="006D341F" w:rsidP="006D341F">
      <w:pPr>
        <w:keepNext/>
        <w:rPr>
          <w:sz w:val="16"/>
          <w:szCs w:val="16"/>
        </w:rPr>
      </w:pPr>
      <w:r w:rsidRPr="000C7F58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6D341F" w:rsidRDefault="006D341F" w:rsidP="00B9419A">
      <w:pPr>
        <w:spacing w:before="120" w:after="60"/>
        <w:rPr>
          <w:szCs w:val="20"/>
        </w:rPr>
      </w:pPr>
    </w:p>
    <w:p w:rsidR="009B22B4" w:rsidRPr="009D07E4" w:rsidRDefault="009B22B4" w:rsidP="00935004">
      <w:pPr>
        <w:tabs>
          <w:tab w:val="left" w:pos="227"/>
        </w:tabs>
        <w:spacing w:before="120"/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1)</w:t>
      </w:r>
      <w:r w:rsidRPr="009D07E4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2)</w:t>
      </w:r>
      <w:r w:rsidRPr="009D07E4">
        <w:rPr>
          <w:sz w:val="18"/>
          <w:szCs w:val="18"/>
        </w:rPr>
        <w:tab/>
        <w:t>první riziko ve smyslu ustanovení čl. 23 odst. 1) písm. a) VPP P-100/14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3)</w:t>
      </w:r>
      <w:r w:rsidRPr="009D07E4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</w:t>
      </w:r>
      <w:r w:rsidR="009A61F1">
        <w:rPr>
          <w:sz w:val="18"/>
          <w:szCs w:val="18"/>
        </w:rPr>
        <w:t>klých za dobu trvání pojištění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4)</w:t>
      </w:r>
      <w:r w:rsidRPr="009D07E4">
        <w:rPr>
          <w:sz w:val="18"/>
          <w:szCs w:val="18"/>
        </w:rPr>
        <w:tab/>
        <w:t>zlomkové pojištění ve smyslu čl. 23 odst. 1) písm. b) VPP P-100/14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5)</w:t>
      </w:r>
      <w:r w:rsidRPr="009D07E4">
        <w:rPr>
          <w:sz w:val="18"/>
          <w:szCs w:val="18"/>
        </w:rPr>
        <w:tab/>
        <w:t>spoluúčast může být vyjádřena pevnou částkou, procentem, časovým úsekem nebo jejich k</w:t>
      </w:r>
      <w:r w:rsidR="009D07E4">
        <w:rPr>
          <w:sz w:val="18"/>
          <w:szCs w:val="18"/>
        </w:rPr>
        <w:t>ombinací ve smyslu čl. 11 odst. </w:t>
      </w:r>
      <w:r w:rsidRPr="009D07E4">
        <w:rPr>
          <w:sz w:val="18"/>
          <w:szCs w:val="18"/>
        </w:rPr>
        <w:t>4) VPP P-100/14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6)</w:t>
      </w:r>
      <w:r w:rsidRPr="009D07E4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7)</w:t>
      </w:r>
      <w:r w:rsidRPr="009D07E4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9D07E4">
        <w:rPr>
          <w:sz w:val="18"/>
          <w:szCs w:val="18"/>
        </w:rPr>
        <w:t>sublimitu</w:t>
      </w:r>
      <w:proofErr w:type="spellEnd"/>
      <w:r w:rsidRPr="009D07E4">
        <w:rPr>
          <w:sz w:val="18"/>
          <w:szCs w:val="18"/>
        </w:rPr>
        <w:t xml:space="preserve"> pojistného plnění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8)</w:t>
      </w:r>
      <w:r w:rsidRPr="009D07E4">
        <w:rPr>
          <w:sz w:val="18"/>
          <w:szCs w:val="18"/>
        </w:rPr>
        <w:tab/>
        <w:t xml:space="preserve">dobou ručení se rozumí doba ve smyslu čl. 11 odst. 5) ZPP P-400/14  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9)</w:t>
      </w:r>
      <w:r w:rsidRPr="009D07E4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 w:rsidR="009A61F1">
        <w:rPr>
          <w:sz w:val="18"/>
          <w:szCs w:val="18"/>
        </w:rPr>
        <w:t xml:space="preserve"> vliv na výši pojistného plnění</w:t>
      </w:r>
    </w:p>
    <w:p w:rsidR="009B22B4" w:rsidRPr="009D07E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10)</w:t>
      </w:r>
      <w:r w:rsidRPr="009D07E4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9B22B4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9D07E4">
        <w:rPr>
          <w:b/>
          <w:sz w:val="18"/>
          <w:szCs w:val="18"/>
          <w:vertAlign w:val="superscript"/>
        </w:rPr>
        <w:t>11)</w:t>
      </w:r>
      <w:r w:rsidRPr="009D07E4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</w:t>
      </w:r>
      <w:r w:rsidR="009D07E4">
        <w:rPr>
          <w:sz w:val="18"/>
          <w:szCs w:val="18"/>
        </w:rPr>
        <w:t>án limit plnění pojistitele pro </w:t>
      </w:r>
      <w:r w:rsidRPr="009D07E4">
        <w:rPr>
          <w:sz w:val="18"/>
          <w:szCs w:val="18"/>
        </w:rPr>
        <w:t>jednu pojistnou událost, považuje se sjednaný MRLPPR i za limit plnění pojistit</w:t>
      </w:r>
      <w:r w:rsidR="009A61F1">
        <w:rPr>
          <w:sz w:val="18"/>
          <w:szCs w:val="18"/>
        </w:rPr>
        <w:t>ele pro jednu pojistnou událost</w:t>
      </w:r>
    </w:p>
    <w:p w:rsidR="009B22B4" w:rsidRPr="00D50D52" w:rsidRDefault="009B22B4" w:rsidP="009A61F1">
      <w:pPr>
        <w:tabs>
          <w:tab w:val="left" w:pos="227"/>
        </w:tabs>
        <w:ind w:left="227" w:hanging="227"/>
        <w:rPr>
          <w:sz w:val="18"/>
          <w:szCs w:val="18"/>
        </w:rPr>
      </w:pPr>
      <w:r w:rsidRPr="00C0314B">
        <w:rPr>
          <w:b/>
          <w:sz w:val="18"/>
          <w:szCs w:val="18"/>
          <w:vertAlign w:val="superscript"/>
        </w:rPr>
        <w:t>12)</w:t>
      </w:r>
      <w:r w:rsidR="009D07E4" w:rsidRPr="00C0314B">
        <w:rPr>
          <w:sz w:val="18"/>
          <w:szCs w:val="18"/>
        </w:rPr>
        <w:tab/>
      </w:r>
      <w:r w:rsidR="009D07E4" w:rsidRPr="00D50D52">
        <w:rPr>
          <w:sz w:val="18"/>
          <w:szCs w:val="18"/>
        </w:rPr>
        <w:t xml:space="preserve">MRLPPR v rámci </w:t>
      </w:r>
      <w:r w:rsidRPr="00D50D52">
        <w:rPr>
          <w:sz w:val="18"/>
          <w:szCs w:val="18"/>
        </w:rPr>
        <w:t>pojistné částky</w:t>
      </w:r>
      <w:r w:rsidR="009D07E4" w:rsidRPr="00D50D52">
        <w:rPr>
          <w:sz w:val="18"/>
          <w:szCs w:val="18"/>
        </w:rPr>
        <w:t xml:space="preserve"> stanovené</w:t>
      </w:r>
      <w:r w:rsidRPr="00D50D52">
        <w:rPr>
          <w:sz w:val="18"/>
          <w:szCs w:val="18"/>
        </w:rPr>
        <w:t xml:space="preserve"> ve smyslu ustanovení čl. 23 odst. 1) písm. c) VPP P-100/14</w:t>
      </w:r>
      <w:r w:rsidR="009D07E4" w:rsidRPr="00D50D52">
        <w:rPr>
          <w:sz w:val="18"/>
          <w:szCs w:val="18"/>
        </w:rPr>
        <w:t xml:space="preserve"> a sjednané pro ušlý zisk a stálé náklady pojištěného v příslušné tabulce pojištění pro případ přerušení nebo omezení provozu</w:t>
      </w:r>
    </w:p>
    <w:p w:rsidR="009A61F1" w:rsidRDefault="009A61F1" w:rsidP="00107FB7">
      <w:pPr>
        <w:tabs>
          <w:tab w:val="left" w:pos="227"/>
        </w:tabs>
        <w:spacing w:after="120"/>
        <w:ind w:left="227" w:hanging="227"/>
        <w:rPr>
          <w:sz w:val="18"/>
          <w:szCs w:val="18"/>
        </w:rPr>
      </w:pPr>
      <w:r w:rsidRPr="00D50D52">
        <w:rPr>
          <w:b/>
          <w:sz w:val="18"/>
          <w:szCs w:val="18"/>
          <w:vertAlign w:val="superscript"/>
        </w:rPr>
        <w:t>13)</w:t>
      </w:r>
      <w:r w:rsidRPr="00D50D52">
        <w:rPr>
          <w:b/>
          <w:sz w:val="18"/>
          <w:szCs w:val="18"/>
          <w:vertAlign w:val="superscript"/>
        </w:rPr>
        <w:tab/>
      </w:r>
      <w:r w:rsidRPr="00D50D52">
        <w:rPr>
          <w:sz w:val="18"/>
          <w:szCs w:val="18"/>
        </w:rPr>
        <w:t>dobou ručení se rozumí doba ve smyslu čl. 14 odst. 2) DPP P-330/16</w:t>
      </w:r>
    </w:p>
    <w:p w:rsidR="006B0AD1" w:rsidRDefault="006B0AD1" w:rsidP="00C66F06">
      <w:pPr>
        <w:ind w:left="284" w:hanging="284"/>
        <w:rPr>
          <w:szCs w:val="20"/>
        </w:rPr>
      </w:pPr>
    </w:p>
    <w:p w:rsidR="006B0AD1" w:rsidRDefault="006B0AD1" w:rsidP="00C66F06">
      <w:pPr>
        <w:ind w:left="284" w:hanging="284"/>
        <w:rPr>
          <w:szCs w:val="20"/>
        </w:rPr>
      </w:pPr>
    </w:p>
    <w:p w:rsidR="00C66F06" w:rsidRPr="006D341F" w:rsidRDefault="006D341F" w:rsidP="006D341F">
      <w:pPr>
        <w:keepNext/>
        <w:tabs>
          <w:tab w:val="left" w:pos="426"/>
        </w:tabs>
        <w:spacing w:after="12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D.</w:t>
      </w:r>
      <w:r>
        <w:rPr>
          <w:b/>
          <w:bCs/>
          <w:i/>
          <w:iCs/>
          <w:szCs w:val="20"/>
        </w:rPr>
        <w:tab/>
      </w:r>
      <w:r w:rsidR="00C66F06" w:rsidRPr="006D341F">
        <w:rPr>
          <w:b/>
          <w:bCs/>
          <w:i/>
          <w:iCs/>
          <w:szCs w:val="20"/>
        </w:rPr>
        <w:t>Článek III. (Výše a způsob placení pojistného) se doplňuje:</w:t>
      </w:r>
    </w:p>
    <w:p w:rsidR="00C66F06" w:rsidRDefault="00C66F06" w:rsidP="00C66F06">
      <w:pPr>
        <w:rPr>
          <w:szCs w:val="20"/>
        </w:rPr>
      </w:pPr>
      <w:r>
        <w:rPr>
          <w:szCs w:val="20"/>
        </w:rPr>
        <w:t>S ohledem na tímto dodatkem provedené změny (</w:t>
      </w:r>
      <w:r w:rsidR="00602FCE">
        <w:rPr>
          <w:szCs w:val="20"/>
        </w:rPr>
        <w:t>navýšení</w:t>
      </w:r>
      <w:r>
        <w:rPr>
          <w:szCs w:val="20"/>
        </w:rPr>
        <w:t xml:space="preserve">) pojistného krytí dochází </w:t>
      </w:r>
      <w:r w:rsidR="00602FCE">
        <w:rPr>
          <w:szCs w:val="20"/>
        </w:rPr>
        <w:t xml:space="preserve">k navýšení pojistného za pojistnou ochranu v době od </w:t>
      </w:r>
      <w:r w:rsidR="006D341F">
        <w:rPr>
          <w:szCs w:val="20"/>
        </w:rPr>
        <w:t>19</w:t>
      </w:r>
      <w:r w:rsidR="00602FCE">
        <w:rPr>
          <w:szCs w:val="20"/>
        </w:rPr>
        <w:t>. 2. 201</w:t>
      </w:r>
      <w:r w:rsidR="006D341F">
        <w:rPr>
          <w:szCs w:val="20"/>
        </w:rPr>
        <w:t>9</w:t>
      </w:r>
      <w:r w:rsidR="00602FCE">
        <w:rPr>
          <w:szCs w:val="20"/>
        </w:rPr>
        <w:t xml:space="preserve"> do </w:t>
      </w:r>
      <w:r w:rsidR="006D341F">
        <w:rPr>
          <w:szCs w:val="20"/>
        </w:rPr>
        <w:t>31</w:t>
      </w:r>
      <w:r w:rsidR="00602FCE">
        <w:rPr>
          <w:szCs w:val="20"/>
        </w:rPr>
        <w:t>. </w:t>
      </w:r>
      <w:r w:rsidR="006D341F">
        <w:rPr>
          <w:szCs w:val="20"/>
        </w:rPr>
        <w:t>12</w:t>
      </w:r>
      <w:r w:rsidR="00602FCE">
        <w:rPr>
          <w:szCs w:val="20"/>
        </w:rPr>
        <w:t>. 2019 (není-li výše uvedeno jinak).</w:t>
      </w:r>
    </w:p>
    <w:p w:rsidR="009A5709" w:rsidRDefault="00602FCE" w:rsidP="009A5709">
      <w:pPr>
        <w:rPr>
          <w:rFonts w:ascii="Calibri" w:hAnsi="Calibri"/>
          <w:szCs w:val="20"/>
        </w:rPr>
      </w:pPr>
      <w:r>
        <w:rPr>
          <w:szCs w:val="20"/>
        </w:rPr>
        <w:t xml:space="preserve">Pojistné za změny provedené tímto dodatkem po odečtení poskytnutých slev činí </w:t>
      </w:r>
      <w:r w:rsidR="006D341F">
        <w:rPr>
          <w:b/>
          <w:bCs/>
          <w:szCs w:val="20"/>
        </w:rPr>
        <w:t>2 530</w:t>
      </w:r>
      <w:r w:rsidRPr="00216559">
        <w:rPr>
          <w:b/>
          <w:bCs/>
          <w:szCs w:val="20"/>
        </w:rPr>
        <w:t>,-Kč</w:t>
      </w:r>
      <w:r>
        <w:rPr>
          <w:b/>
          <w:bCs/>
          <w:szCs w:val="20"/>
        </w:rPr>
        <w:t xml:space="preserve"> </w:t>
      </w:r>
      <w:r w:rsidRPr="00AD11C6">
        <w:rPr>
          <w:szCs w:val="20"/>
        </w:rPr>
        <w:t>a je splatné k </w:t>
      </w:r>
      <w:r w:rsidR="006D341F">
        <w:rPr>
          <w:szCs w:val="20"/>
        </w:rPr>
        <w:t>20</w:t>
      </w:r>
      <w:r w:rsidRPr="00AD11C6">
        <w:rPr>
          <w:szCs w:val="20"/>
        </w:rPr>
        <w:t>. 0</w:t>
      </w:r>
      <w:r w:rsidR="006D341F">
        <w:rPr>
          <w:szCs w:val="20"/>
        </w:rPr>
        <w:t>3</w:t>
      </w:r>
      <w:r w:rsidRPr="00AD11C6">
        <w:rPr>
          <w:szCs w:val="20"/>
        </w:rPr>
        <w:t>. 201</w:t>
      </w:r>
      <w:r>
        <w:rPr>
          <w:szCs w:val="20"/>
        </w:rPr>
        <w:t>9</w:t>
      </w:r>
      <w:r w:rsidRPr="00AD11C6">
        <w:rPr>
          <w:szCs w:val="20"/>
        </w:rPr>
        <w:t>.</w:t>
      </w:r>
    </w:p>
    <w:p w:rsidR="002D126F" w:rsidRPr="00BA6160" w:rsidRDefault="00602FCE" w:rsidP="002D126F">
      <w:pPr>
        <w:tabs>
          <w:tab w:val="left" w:pos="-1560"/>
          <w:tab w:val="left" w:pos="-1418"/>
          <w:tab w:val="left" w:pos="1418"/>
          <w:tab w:val="left" w:pos="3969"/>
        </w:tabs>
      </w:pPr>
      <w:r w:rsidRPr="00AD11C6">
        <w:rPr>
          <w:szCs w:val="20"/>
        </w:rPr>
        <w:t xml:space="preserve">Pojistník je povinen uhradit pojistné v uvedené výši na účet </w:t>
      </w:r>
      <w:r w:rsidR="006D341F">
        <w:rPr>
          <w:szCs w:val="20"/>
        </w:rPr>
        <w:t>pojistitele</w:t>
      </w:r>
      <w:r w:rsidRPr="00AD11C6">
        <w:rPr>
          <w:szCs w:val="20"/>
        </w:rPr>
        <w:t xml:space="preserve"> č. </w:t>
      </w:r>
      <w:r w:rsidR="006D341F">
        <w:rPr>
          <w:rFonts w:cs="Arial"/>
          <w:szCs w:val="20"/>
        </w:rPr>
        <w:t>2226222</w:t>
      </w:r>
      <w:r w:rsidRPr="00AD11C6">
        <w:rPr>
          <w:rFonts w:cs="Arial"/>
          <w:szCs w:val="20"/>
        </w:rPr>
        <w:t>/</w:t>
      </w:r>
      <w:r w:rsidR="006D341F">
        <w:rPr>
          <w:rFonts w:cs="Arial"/>
          <w:szCs w:val="20"/>
        </w:rPr>
        <w:t>0800</w:t>
      </w:r>
      <w:r w:rsidRPr="00AD11C6">
        <w:rPr>
          <w:szCs w:val="20"/>
        </w:rPr>
        <w:t>, variabilní symbol</w:t>
      </w:r>
      <w:r w:rsidR="008746B5">
        <w:rPr>
          <w:szCs w:val="20"/>
        </w:rPr>
        <w:t> </w:t>
      </w:r>
      <w:r w:rsidR="006D341F">
        <w:rPr>
          <w:szCs w:val="20"/>
        </w:rPr>
        <w:t>7721014441</w:t>
      </w:r>
      <w:r w:rsidRPr="00AD11C6">
        <w:rPr>
          <w:szCs w:val="20"/>
        </w:rPr>
        <w:t>.</w:t>
      </w:r>
    </w:p>
    <w:p w:rsidR="00C66F06" w:rsidRDefault="00C66F06" w:rsidP="00C66F06">
      <w:pPr>
        <w:spacing w:before="60"/>
        <w:rPr>
          <w:szCs w:val="20"/>
        </w:rPr>
      </w:pPr>
    </w:p>
    <w:p w:rsidR="00B9419A" w:rsidRDefault="00B9419A" w:rsidP="00C66F06">
      <w:pPr>
        <w:spacing w:before="60"/>
        <w:rPr>
          <w:szCs w:val="20"/>
        </w:rPr>
      </w:pPr>
    </w:p>
    <w:p w:rsidR="008746B5" w:rsidRPr="008746B5" w:rsidRDefault="008746B5" w:rsidP="008746B5">
      <w:pPr>
        <w:keepNext/>
        <w:tabs>
          <w:tab w:val="left" w:pos="426"/>
        </w:tabs>
        <w:spacing w:after="60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lastRenderedPageBreak/>
        <w:t>E.</w:t>
      </w:r>
      <w:r>
        <w:rPr>
          <w:rFonts w:cs="Arial"/>
          <w:b/>
          <w:i/>
          <w:szCs w:val="20"/>
        </w:rPr>
        <w:tab/>
      </w:r>
      <w:r w:rsidRPr="008746B5">
        <w:rPr>
          <w:rFonts w:cs="Arial"/>
          <w:b/>
          <w:i/>
          <w:szCs w:val="20"/>
        </w:rPr>
        <w:t xml:space="preserve">Článek </w:t>
      </w:r>
      <w:r>
        <w:rPr>
          <w:rFonts w:cs="Arial"/>
          <w:b/>
          <w:i/>
          <w:szCs w:val="20"/>
        </w:rPr>
        <w:t>I</w:t>
      </w:r>
      <w:r w:rsidRPr="008746B5">
        <w:rPr>
          <w:rFonts w:cs="Arial"/>
          <w:b/>
          <w:i/>
          <w:szCs w:val="20"/>
        </w:rPr>
        <w:t>V. (</w:t>
      </w:r>
      <w:r>
        <w:rPr>
          <w:rFonts w:cs="Arial"/>
          <w:b/>
          <w:i/>
          <w:szCs w:val="20"/>
        </w:rPr>
        <w:t>Hlášení škodných událostí</w:t>
      </w:r>
      <w:r w:rsidRPr="008746B5">
        <w:rPr>
          <w:rFonts w:cs="Arial"/>
          <w:b/>
          <w:i/>
          <w:szCs w:val="20"/>
        </w:rPr>
        <w:t>) se mění následovně:</w:t>
      </w:r>
    </w:p>
    <w:p w:rsidR="008746B5" w:rsidRDefault="008746B5" w:rsidP="008746B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>
        <w:rPr>
          <w:rFonts w:ascii="Koop Office" w:hAnsi="Koop Office" w:cs="Arial"/>
          <w:b/>
          <w:sz w:val="24"/>
          <w:szCs w:val="24"/>
        </w:rPr>
        <w:t>Článek IV.</w:t>
      </w:r>
    </w:p>
    <w:p w:rsidR="008746B5" w:rsidRPr="002D126F" w:rsidRDefault="008746B5" w:rsidP="008746B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>
        <w:rPr>
          <w:rFonts w:ascii="Koop Office" w:hAnsi="Koop Office"/>
          <w:b/>
          <w:sz w:val="24"/>
          <w:szCs w:val="24"/>
        </w:rPr>
        <w:t>Hlášení škodných událostí</w:t>
      </w:r>
    </w:p>
    <w:p w:rsidR="008746B5" w:rsidRPr="008746B5" w:rsidRDefault="008746B5" w:rsidP="008746B5">
      <w:pPr>
        <w:pStyle w:val="slovn-rove1-netunb"/>
        <w:spacing w:after="240"/>
      </w:pPr>
      <w:r w:rsidRPr="008746B5">
        <w:t>Vznik škodné události je pojistník (pojištěný) povinen oznámit přímo nebo prostřednictvím zplnomocněného samostatného zprostředkovatele v postavení pojišťovacího makléře bez zbytečného odkladu na jeden z níže uvedených kontaktních údajů:</w:t>
      </w:r>
    </w:p>
    <w:p w:rsidR="008746B5" w:rsidRPr="008746B5" w:rsidRDefault="008746B5" w:rsidP="008746B5">
      <w:pPr>
        <w:spacing w:before="240"/>
        <w:ind w:left="425"/>
      </w:pPr>
      <w:r w:rsidRPr="008746B5">
        <w:t xml:space="preserve">Kooperativa pojišťovna, a.s., </w:t>
      </w:r>
      <w:proofErr w:type="spellStart"/>
      <w:r w:rsidRPr="008746B5">
        <w:t>Vienna</w:t>
      </w:r>
      <w:proofErr w:type="spellEnd"/>
      <w:r w:rsidRPr="008746B5">
        <w:t xml:space="preserve"> </w:t>
      </w:r>
      <w:proofErr w:type="spellStart"/>
      <w:r w:rsidRPr="008746B5">
        <w:t>Insurance</w:t>
      </w:r>
      <w:proofErr w:type="spellEnd"/>
      <w:r w:rsidRPr="008746B5">
        <w:t xml:space="preserve"> Group</w:t>
      </w:r>
    </w:p>
    <w:p w:rsidR="008746B5" w:rsidRPr="008746B5" w:rsidRDefault="008746B5" w:rsidP="008746B5">
      <w:pPr>
        <w:ind w:left="425"/>
      </w:pPr>
      <w:r w:rsidRPr="008746B5">
        <w:t>CENTRUM ZÁKAZNICKÉ PODPORY</w:t>
      </w:r>
    </w:p>
    <w:p w:rsidR="008746B5" w:rsidRPr="008746B5" w:rsidRDefault="008746B5" w:rsidP="008746B5">
      <w:pPr>
        <w:ind w:left="425"/>
      </w:pPr>
      <w:r w:rsidRPr="008746B5">
        <w:t>Centrální podatelna</w:t>
      </w:r>
    </w:p>
    <w:p w:rsidR="008746B5" w:rsidRPr="008746B5" w:rsidRDefault="008746B5" w:rsidP="008746B5">
      <w:pPr>
        <w:ind w:left="425"/>
      </w:pPr>
      <w:r w:rsidRPr="008746B5">
        <w:t>Brněnská 634</w:t>
      </w:r>
    </w:p>
    <w:p w:rsidR="008746B5" w:rsidRPr="008746B5" w:rsidRDefault="008746B5" w:rsidP="008746B5">
      <w:pPr>
        <w:ind w:left="425"/>
      </w:pPr>
      <w:r w:rsidRPr="008746B5">
        <w:t>664 42 Modřice</w:t>
      </w:r>
    </w:p>
    <w:p w:rsidR="008746B5" w:rsidRPr="008746B5" w:rsidRDefault="008746B5" w:rsidP="008746B5">
      <w:pPr>
        <w:spacing w:before="60" w:after="60"/>
        <w:ind w:left="425"/>
      </w:pPr>
      <w:r w:rsidRPr="008746B5">
        <w:t>tel.: 957 105 105</w:t>
      </w:r>
    </w:p>
    <w:p w:rsidR="008746B5" w:rsidRPr="008746B5" w:rsidRDefault="008746B5" w:rsidP="008746B5">
      <w:pPr>
        <w:spacing w:after="60"/>
        <w:ind w:left="425"/>
      </w:pPr>
      <w:r w:rsidRPr="008746B5">
        <w:t>fax: 547 212 602, 547 212 561</w:t>
      </w:r>
    </w:p>
    <w:p w:rsidR="008746B5" w:rsidRPr="008746B5" w:rsidRDefault="008746B5" w:rsidP="008746B5">
      <w:pPr>
        <w:spacing w:after="60"/>
        <w:ind w:left="425"/>
        <w:rPr>
          <w:rStyle w:val="Odkaznakoment"/>
        </w:rPr>
      </w:pPr>
      <w:r w:rsidRPr="008746B5">
        <w:t>datová schránka: n6tetn3</w:t>
      </w:r>
    </w:p>
    <w:p w:rsidR="008746B5" w:rsidRPr="008746B5" w:rsidRDefault="008746B5" w:rsidP="008746B5">
      <w:pPr>
        <w:spacing w:after="120"/>
        <w:ind w:left="426"/>
      </w:pPr>
      <w:r w:rsidRPr="008746B5">
        <w:t>www.koop.cz</w:t>
      </w:r>
    </w:p>
    <w:p w:rsidR="008746B5" w:rsidRPr="008746B5" w:rsidRDefault="008746B5" w:rsidP="008746B5">
      <w:pPr>
        <w:pStyle w:val="slovn-rove1-netunb"/>
      </w:pPr>
      <w:r w:rsidRPr="008746B5">
        <w:t xml:space="preserve">Na výzvu pojistitele je pojistník (pojištěný nebo jakákoliv jiná osoba) povinen oznámit vznik škodné události písemnou formou. </w:t>
      </w:r>
    </w:p>
    <w:p w:rsidR="008746B5" w:rsidRDefault="008746B5" w:rsidP="00C66F06">
      <w:pPr>
        <w:spacing w:before="60"/>
        <w:rPr>
          <w:szCs w:val="20"/>
        </w:rPr>
      </w:pPr>
    </w:p>
    <w:p w:rsidR="00CC16F2" w:rsidRDefault="00CC16F2" w:rsidP="0063238F">
      <w:pPr>
        <w:tabs>
          <w:tab w:val="left" w:pos="-720"/>
        </w:tabs>
        <w:rPr>
          <w:rFonts w:cs="Arial"/>
          <w:b/>
          <w:i/>
          <w:szCs w:val="20"/>
        </w:rPr>
      </w:pPr>
    </w:p>
    <w:p w:rsidR="006B0AD1" w:rsidRDefault="006B0AD1" w:rsidP="0063238F">
      <w:pPr>
        <w:tabs>
          <w:tab w:val="left" w:pos="-720"/>
        </w:tabs>
        <w:rPr>
          <w:rFonts w:cs="Arial"/>
          <w:b/>
          <w:i/>
          <w:szCs w:val="20"/>
        </w:rPr>
      </w:pPr>
    </w:p>
    <w:p w:rsidR="00F8648A" w:rsidRPr="008746B5" w:rsidRDefault="008746B5" w:rsidP="008746B5">
      <w:pPr>
        <w:keepNext/>
        <w:tabs>
          <w:tab w:val="left" w:pos="426"/>
        </w:tabs>
        <w:spacing w:after="60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F.</w:t>
      </w:r>
      <w:r>
        <w:rPr>
          <w:rFonts w:cs="Arial"/>
          <w:b/>
          <w:i/>
          <w:szCs w:val="20"/>
        </w:rPr>
        <w:tab/>
      </w:r>
      <w:r w:rsidR="00F8648A" w:rsidRPr="008746B5">
        <w:rPr>
          <w:rFonts w:cs="Arial"/>
          <w:b/>
          <w:i/>
          <w:szCs w:val="20"/>
        </w:rPr>
        <w:t xml:space="preserve">Článek V. (Zvláštní ujednání) se </w:t>
      </w:r>
      <w:r>
        <w:rPr>
          <w:rFonts w:cs="Arial"/>
          <w:b/>
          <w:i/>
          <w:szCs w:val="20"/>
        </w:rPr>
        <w:t xml:space="preserve">doplňuje </w:t>
      </w:r>
      <w:r w:rsidR="00F8648A" w:rsidRPr="008746B5">
        <w:rPr>
          <w:rFonts w:cs="Arial"/>
          <w:b/>
          <w:i/>
          <w:szCs w:val="20"/>
        </w:rPr>
        <w:t>následovn</w:t>
      </w:r>
      <w:r w:rsidR="00CC16F2" w:rsidRPr="008746B5">
        <w:rPr>
          <w:rFonts w:cs="Arial"/>
          <w:b/>
          <w:i/>
          <w:szCs w:val="20"/>
        </w:rPr>
        <w:t>ě</w:t>
      </w:r>
      <w:r w:rsidR="00F8648A" w:rsidRPr="008746B5">
        <w:rPr>
          <w:rFonts w:cs="Arial"/>
          <w:b/>
          <w:i/>
          <w:szCs w:val="20"/>
        </w:rPr>
        <w:t>:</w:t>
      </w:r>
    </w:p>
    <w:p w:rsidR="00F8648A" w:rsidRDefault="00F8648A" w:rsidP="008746B5">
      <w:pPr>
        <w:keepNext/>
        <w:spacing w:before="120" w:after="60"/>
        <w:ind w:left="-11"/>
        <w:rPr>
          <w:rFonts w:cs="Arial"/>
          <w:szCs w:val="20"/>
        </w:rPr>
      </w:pPr>
      <w:r>
        <w:rPr>
          <w:rFonts w:cs="Arial"/>
          <w:szCs w:val="20"/>
        </w:rPr>
        <w:t xml:space="preserve">Ujednání uvedené v odst. </w:t>
      </w:r>
      <w:r w:rsidR="008746B5">
        <w:rPr>
          <w:rFonts w:cs="Arial"/>
          <w:szCs w:val="20"/>
        </w:rPr>
        <w:t>25</w:t>
      </w:r>
      <w:r w:rsidR="00CC16F2">
        <w:rPr>
          <w:rFonts w:cs="Arial"/>
          <w:szCs w:val="20"/>
        </w:rPr>
        <w:t>. se v celém rozsahu ruší a nahrazuje se následujícím zněním:</w:t>
      </w:r>
    </w:p>
    <w:p w:rsidR="00CC16F2" w:rsidRPr="00CC16F2" w:rsidRDefault="008746B5" w:rsidP="008746B5">
      <w:pPr>
        <w:pStyle w:val="Styl10bTunZarovnatdobloku"/>
      </w:pPr>
      <w:r w:rsidRPr="00824902">
        <w:t xml:space="preserve">Odchylně od ustanovení čl. 3 odst. 3) písm. d) ZPP P-300/14 se pro rolbu WM </w:t>
      </w:r>
      <w:proofErr w:type="spellStart"/>
      <w:r w:rsidRPr="00824902">
        <w:t>Mammoth</w:t>
      </w:r>
      <w:proofErr w:type="spellEnd"/>
      <w:r w:rsidRPr="00824902">
        <w:t xml:space="preserve">, </w:t>
      </w:r>
      <w:proofErr w:type="spellStart"/>
      <w:r w:rsidRPr="00824902">
        <w:t>v.č</w:t>
      </w:r>
      <w:proofErr w:type="spellEnd"/>
      <w:r w:rsidRPr="00824902">
        <w:t xml:space="preserve">. 0741 </w:t>
      </w:r>
      <w:r>
        <w:t xml:space="preserve">a WM </w:t>
      </w:r>
      <w:proofErr w:type="spellStart"/>
      <w:r>
        <w:t>Mammoth</w:t>
      </w:r>
      <w:proofErr w:type="spellEnd"/>
      <w:r>
        <w:t xml:space="preserve">, </w:t>
      </w:r>
      <w:proofErr w:type="spellStart"/>
      <w:r>
        <w:t>v.č</w:t>
      </w:r>
      <w:proofErr w:type="spellEnd"/>
      <w:r>
        <w:t xml:space="preserve">. 0909 </w:t>
      </w:r>
      <w:r w:rsidRPr="00824902">
        <w:t>ujednává následující:</w:t>
      </w:r>
    </w:p>
    <w:p w:rsidR="00CC16F2" w:rsidRPr="008F3A82" w:rsidRDefault="008746B5" w:rsidP="00CC16F2">
      <w:pPr>
        <w:tabs>
          <w:tab w:val="left" w:pos="426"/>
        </w:tabs>
        <w:ind w:left="425" w:firstLine="1"/>
        <w:rPr>
          <w:iCs/>
          <w:szCs w:val="20"/>
        </w:rPr>
      </w:pPr>
      <w:r w:rsidRPr="00824902">
        <w:t>Pojištění se vztahuje na poškození nebo zničení skleněných dílů a částí, přestože z téže příčiny a ve stejném čase nedošlo i k jinému poškození nebo zničení pojištěného stroje, za něž je pojistitel povinen plnit. Jedná se o výhledová skla kabin</w:t>
      </w:r>
      <w:r>
        <w:t>y</w:t>
      </w:r>
      <w:r w:rsidRPr="00824902">
        <w:t xml:space="preserve"> pojištěn</w:t>
      </w:r>
      <w:r>
        <w:t>ého</w:t>
      </w:r>
      <w:r w:rsidRPr="00824902">
        <w:t xml:space="preserve"> stroj</w:t>
      </w:r>
      <w:r>
        <w:t>e</w:t>
      </w:r>
      <w:r w:rsidRPr="00824902">
        <w:t xml:space="preserve">. Pojištění se sjednává s maximálním ročním limitem plnění ve výši </w:t>
      </w:r>
      <w:r>
        <w:t>20 000</w:t>
      </w:r>
      <w:r w:rsidRPr="00824902">
        <w:t>,- Kč a spoluúčastí 1 000,- Kč.</w:t>
      </w:r>
    </w:p>
    <w:p w:rsidR="00F8648A" w:rsidRDefault="00F8648A" w:rsidP="00CC16F2">
      <w:pPr>
        <w:tabs>
          <w:tab w:val="left" w:pos="-720"/>
        </w:tabs>
        <w:rPr>
          <w:rFonts w:cs="Arial"/>
          <w:b/>
          <w:i/>
          <w:szCs w:val="20"/>
        </w:rPr>
      </w:pPr>
    </w:p>
    <w:p w:rsidR="008746B5" w:rsidRPr="008746B5" w:rsidRDefault="008746B5" w:rsidP="00CC16F2">
      <w:pPr>
        <w:tabs>
          <w:tab w:val="left" w:pos="-720"/>
        </w:tabs>
        <w:rPr>
          <w:rFonts w:cs="Arial"/>
          <w:szCs w:val="20"/>
        </w:rPr>
      </w:pPr>
      <w:r w:rsidRPr="008746B5">
        <w:rPr>
          <w:rFonts w:cs="Arial"/>
          <w:szCs w:val="20"/>
        </w:rPr>
        <w:t xml:space="preserve">Doplňuje se </w:t>
      </w:r>
      <w:r>
        <w:rPr>
          <w:rFonts w:cs="Arial"/>
          <w:szCs w:val="20"/>
        </w:rPr>
        <w:t xml:space="preserve">následující </w:t>
      </w:r>
      <w:r w:rsidRPr="008746B5">
        <w:rPr>
          <w:rFonts w:cs="Arial"/>
          <w:szCs w:val="20"/>
        </w:rPr>
        <w:t>ujednání uvedené v odst. 26</w:t>
      </w:r>
      <w:r>
        <w:rPr>
          <w:rFonts w:cs="Arial"/>
          <w:szCs w:val="20"/>
        </w:rPr>
        <w:t>.</w:t>
      </w:r>
      <w:r w:rsidRPr="008746B5">
        <w:rPr>
          <w:rFonts w:cs="Arial"/>
          <w:szCs w:val="20"/>
        </w:rPr>
        <w:t>:</w:t>
      </w:r>
    </w:p>
    <w:p w:rsidR="00CC16F2" w:rsidRDefault="008746B5" w:rsidP="008746B5">
      <w:pPr>
        <w:pStyle w:val="Styl10bTunZarovnatdobloku"/>
        <w:rPr>
          <w:b/>
          <w:i/>
        </w:rPr>
      </w:pPr>
      <w:r w:rsidRPr="008746B5"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 a České republiky. Dále také Spojených států amerických za předpokladu, že neodporují sankcím a embargům uvedeným v předchozí větě.</w:t>
      </w:r>
    </w:p>
    <w:p w:rsidR="00CC16F2" w:rsidRDefault="00CC16F2" w:rsidP="00CC16F2">
      <w:pPr>
        <w:tabs>
          <w:tab w:val="left" w:pos="-720"/>
        </w:tabs>
        <w:rPr>
          <w:rFonts w:cs="Arial"/>
          <w:b/>
          <w:i/>
          <w:szCs w:val="20"/>
        </w:rPr>
      </w:pPr>
    </w:p>
    <w:p w:rsidR="00CC16F2" w:rsidRPr="00F8648A" w:rsidRDefault="00CC16F2" w:rsidP="00CC16F2">
      <w:pPr>
        <w:tabs>
          <w:tab w:val="left" w:pos="-720"/>
        </w:tabs>
        <w:rPr>
          <w:rFonts w:cs="Arial"/>
          <w:b/>
          <w:i/>
          <w:szCs w:val="20"/>
        </w:rPr>
      </w:pPr>
    </w:p>
    <w:p w:rsidR="0063238F" w:rsidRPr="008746B5" w:rsidRDefault="008746B5" w:rsidP="008746B5">
      <w:pPr>
        <w:keepNext/>
        <w:tabs>
          <w:tab w:val="left" w:pos="426"/>
        </w:tabs>
        <w:spacing w:after="60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G.</w:t>
      </w:r>
      <w:r>
        <w:rPr>
          <w:rFonts w:cs="Arial"/>
          <w:b/>
          <w:i/>
          <w:szCs w:val="20"/>
        </w:rPr>
        <w:tab/>
      </w:r>
      <w:r w:rsidR="0063238F" w:rsidRPr="008746B5">
        <w:rPr>
          <w:rFonts w:cs="Arial"/>
          <w:b/>
          <w:i/>
          <w:szCs w:val="20"/>
        </w:rPr>
        <w:t>Článek V</w:t>
      </w:r>
      <w:r w:rsidRPr="008746B5">
        <w:rPr>
          <w:rFonts w:cs="Arial"/>
          <w:b/>
          <w:i/>
          <w:szCs w:val="20"/>
        </w:rPr>
        <w:t>I</w:t>
      </w:r>
      <w:r w:rsidR="0063238F" w:rsidRPr="008746B5">
        <w:rPr>
          <w:rFonts w:cs="Arial"/>
          <w:b/>
          <w:i/>
          <w:szCs w:val="20"/>
        </w:rPr>
        <w:t>I. (Prohlášení pojistníka) nově zní:</w:t>
      </w:r>
    </w:p>
    <w:p w:rsidR="005C3AFE" w:rsidRDefault="005C3AFE" w:rsidP="006B0AD1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>
        <w:rPr>
          <w:rFonts w:ascii="Koop Office" w:hAnsi="Koop Office" w:cs="Arial"/>
          <w:b/>
          <w:sz w:val="24"/>
          <w:szCs w:val="24"/>
        </w:rPr>
        <w:t>Článek V</w:t>
      </w:r>
      <w:r w:rsidR="008746B5">
        <w:rPr>
          <w:rFonts w:ascii="Koop Office" w:hAnsi="Koop Office" w:cs="Arial"/>
          <w:b/>
          <w:sz w:val="24"/>
          <w:szCs w:val="24"/>
        </w:rPr>
        <w:t>I</w:t>
      </w:r>
      <w:r>
        <w:rPr>
          <w:rFonts w:ascii="Koop Office" w:hAnsi="Koop Office" w:cs="Arial"/>
          <w:b/>
          <w:sz w:val="24"/>
          <w:szCs w:val="24"/>
        </w:rPr>
        <w:t>I.</w:t>
      </w:r>
    </w:p>
    <w:p w:rsidR="005C3AFE" w:rsidRPr="008746B5" w:rsidRDefault="008746B5" w:rsidP="005C3AFE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8746B5">
        <w:rPr>
          <w:rFonts w:ascii="Koop Office" w:hAnsi="Koop Office"/>
          <w:b/>
          <w:sz w:val="24"/>
          <w:szCs w:val="24"/>
        </w:rPr>
        <w:t>Prohlášení pojistníka, registr smluv, zpracování osobních údajů</w:t>
      </w:r>
    </w:p>
    <w:p w:rsidR="008746B5" w:rsidRPr="008F5A99" w:rsidRDefault="008746B5" w:rsidP="00730F04">
      <w:pPr>
        <w:pStyle w:val="slovn-rove1-netunb"/>
        <w:numPr>
          <w:ilvl w:val="0"/>
          <w:numId w:val="8"/>
        </w:numPr>
        <w:rPr>
          <w:b/>
        </w:rPr>
      </w:pPr>
      <w:r w:rsidRPr="008F5A99">
        <w:rPr>
          <w:b/>
        </w:rPr>
        <w:t>Prohlášení pojistníka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</w:pPr>
      <w:r w:rsidRPr="008F5A99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</w:pPr>
      <w:r w:rsidRPr="008F5A99">
        <w:t>Pojistník potvrzuje, že před uzavřením tohoto dodatku mu byly oznámeny informace v souladu s ustanovením § 2760 občanského zákoníku.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</w:pPr>
      <w:r w:rsidRPr="008F5A99">
        <w:lastRenderedPageBreak/>
        <w:t>Pojistník potvrzuje, že v dostatečném předstihu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</w:pPr>
      <w:r w:rsidRPr="008F5A99"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  <w:ind w:left="426"/>
      </w:pPr>
      <w:r w:rsidRPr="008F5A99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</w:pPr>
      <w:r w:rsidRPr="008F5A99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8746B5" w:rsidRPr="008F5A99" w:rsidRDefault="008746B5" w:rsidP="00730F04">
      <w:pPr>
        <w:pStyle w:val="slovn-rove1-netunb"/>
        <w:numPr>
          <w:ilvl w:val="0"/>
          <w:numId w:val="8"/>
        </w:numPr>
        <w:rPr>
          <w:b/>
        </w:rPr>
      </w:pPr>
      <w:r w:rsidRPr="008F5A99">
        <w:rPr>
          <w:b/>
        </w:rPr>
        <w:t>Registr smluv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</w:pPr>
      <w:r w:rsidRPr="008F5A99">
        <w:t>Pokud výše uvedená pojistná smlouva, resp. dodatek k pojistné smlouvě (dále jen „</w:t>
      </w:r>
      <w:r w:rsidRPr="008F5A99">
        <w:rPr>
          <w:b/>
        </w:rPr>
        <w:t>smlouva</w:t>
      </w:r>
      <w:r w:rsidRPr="008F5A99">
        <w:t>“) podléhá povinnosti uveřejnění v registru smluv (dále jen „</w:t>
      </w:r>
      <w:r w:rsidRPr="008F5A99">
        <w:rPr>
          <w:b/>
        </w:rPr>
        <w:t>registr</w:t>
      </w:r>
      <w:r w:rsidRPr="008F5A99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8746B5" w:rsidRPr="008F5A99" w:rsidRDefault="008746B5" w:rsidP="008746B5">
      <w:pPr>
        <w:pStyle w:val="slovn-rove1-netunb"/>
        <w:numPr>
          <w:ilvl w:val="0"/>
          <w:numId w:val="0"/>
        </w:numPr>
        <w:ind w:left="425"/>
      </w:pPr>
      <w:r w:rsidRPr="008F5A99">
        <w:t>Při vyplnění formuláře pro uveřejnění smlouvy v registru je pojistník povinen vyplnit údaje o pojistiteli (jako smluvní straně), do pole „</w:t>
      </w:r>
      <w:r w:rsidRPr="008F5A99">
        <w:rPr>
          <w:b/>
        </w:rPr>
        <w:t>Datová schránka</w:t>
      </w:r>
      <w:r w:rsidRPr="008F5A99">
        <w:t xml:space="preserve">“ uvést: </w:t>
      </w:r>
      <w:r w:rsidRPr="008F5A99">
        <w:rPr>
          <w:b/>
        </w:rPr>
        <w:t>n6tetn3</w:t>
      </w:r>
      <w:r w:rsidRPr="008F5A99">
        <w:t xml:space="preserve"> a do pole „</w:t>
      </w:r>
      <w:r w:rsidRPr="008F5A99">
        <w:rPr>
          <w:b/>
        </w:rPr>
        <w:t>Číslo smlouvy</w:t>
      </w:r>
      <w:r w:rsidRPr="008F5A99">
        <w:t xml:space="preserve">“ </w:t>
      </w:r>
      <w:r w:rsidRPr="008F5A99">
        <w:rPr>
          <w:color w:val="000000"/>
        </w:rPr>
        <w:t>uvést číslo této pojistné smlouvy.</w:t>
      </w:r>
    </w:p>
    <w:p w:rsidR="008746B5" w:rsidRPr="008F5A99" w:rsidRDefault="008746B5" w:rsidP="008746B5">
      <w:pPr>
        <w:pStyle w:val="slovn-rove1-netunb"/>
        <w:numPr>
          <w:ilvl w:val="0"/>
          <w:numId w:val="0"/>
        </w:numPr>
        <w:ind w:left="425"/>
      </w:pPr>
      <w:r w:rsidRPr="008F5A99">
        <w:t>Pojistník se dále zavazuje, že před zasláním smlouvy k uveřejnění zajistí znečitelnění neuveřejnitelných informací (např. osobních údajů o fyzických osobách).</w:t>
      </w:r>
    </w:p>
    <w:p w:rsidR="008746B5" w:rsidRPr="008F5A99" w:rsidRDefault="008746B5" w:rsidP="008746B5">
      <w:pPr>
        <w:pStyle w:val="slovn-rove1-netunb"/>
        <w:numPr>
          <w:ilvl w:val="0"/>
          <w:numId w:val="0"/>
        </w:numPr>
        <w:ind w:left="425"/>
      </w:pPr>
      <w:r w:rsidRPr="008F5A99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8746B5" w:rsidRPr="008F5A99" w:rsidRDefault="008746B5" w:rsidP="00730F04">
      <w:pPr>
        <w:pStyle w:val="slovn-rove1-netunb"/>
        <w:numPr>
          <w:ilvl w:val="0"/>
          <w:numId w:val="8"/>
        </w:numPr>
        <w:rPr>
          <w:b/>
          <w:caps/>
        </w:rPr>
      </w:pPr>
      <w:r w:rsidRPr="008F5A99">
        <w:rPr>
          <w:b/>
          <w:caps/>
        </w:rPr>
        <w:t xml:space="preserve">Zpracování </w:t>
      </w:r>
      <w:r w:rsidRPr="008F5A99">
        <w:rPr>
          <w:b/>
          <w:caps/>
          <w:color w:val="000000"/>
        </w:rPr>
        <w:t>osobních</w:t>
      </w:r>
      <w:r w:rsidRPr="008F5A99">
        <w:rPr>
          <w:b/>
          <w:caps/>
        </w:rPr>
        <w:t xml:space="preserve"> údajů</w:t>
      </w:r>
    </w:p>
    <w:p w:rsidR="008746B5" w:rsidRPr="008F5A99" w:rsidRDefault="008746B5" w:rsidP="008746B5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8F5A99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8F5A99">
        <w:rPr>
          <w:rFonts w:cs="Calibri"/>
        </w:rPr>
        <w:t xml:space="preserve">, a </w:t>
      </w:r>
      <w:r w:rsidRPr="008F5A99">
        <w:t>to s výjimkou bodu 3.2., který se na Vás uplatní i pokud jste právnickou osobou</w:t>
      </w:r>
      <w:r w:rsidRPr="008F5A99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8F5A99">
          <w:rPr>
            <w:rStyle w:val="Hypertextovodkaz"/>
            <w:rFonts w:cs="Calibri"/>
          </w:rPr>
          <w:t>www.koop.cz</w:t>
        </w:r>
      </w:hyperlink>
      <w:r w:rsidRPr="008F5A99">
        <w:rPr>
          <w:color w:val="000000"/>
          <w:szCs w:val="20"/>
        </w:rPr>
        <w:t xml:space="preserve"> v sekci „O pojišťovně Kooperativa“.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  <w:rPr>
          <w:b/>
          <w:szCs w:val="20"/>
        </w:rPr>
      </w:pPr>
      <w:r w:rsidRPr="008F5A99">
        <w:rPr>
          <w:b/>
          <w:szCs w:val="20"/>
        </w:rPr>
        <w:t xml:space="preserve">INFORMACE O ZPRACOVÁNÍ OSOBNÍCH ÚDAJŮ </w:t>
      </w:r>
      <w:r w:rsidRPr="008F5A99">
        <w:rPr>
          <w:b/>
          <w:szCs w:val="20"/>
          <w:u w:val="single"/>
        </w:rPr>
        <w:t>BEZ VAŠEHO SOUHLASU</w:t>
      </w:r>
    </w:p>
    <w:p w:rsidR="008746B5" w:rsidRPr="008F5A99" w:rsidRDefault="008746B5" w:rsidP="008746B5">
      <w:pPr>
        <w:ind w:firstLine="425"/>
        <w:rPr>
          <w:szCs w:val="20"/>
        </w:rPr>
      </w:pPr>
      <w:r w:rsidRPr="008F5A99">
        <w:rPr>
          <w:b/>
          <w:szCs w:val="20"/>
        </w:rPr>
        <w:t>Zpracování na základě plnění smlouvy a oprávněných zájmů pojistitele</w:t>
      </w:r>
    </w:p>
    <w:p w:rsidR="008746B5" w:rsidRPr="008F5A99" w:rsidRDefault="008746B5" w:rsidP="008746B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8F5A99" w:rsidDel="00141904">
        <w:rPr>
          <w:rFonts w:ascii="Koop Office" w:hAnsi="Koop Office"/>
          <w:sz w:val="20"/>
        </w:rPr>
        <w:t xml:space="preserve"> </w:t>
      </w:r>
      <w:r w:rsidRPr="008F5A99">
        <w:rPr>
          <w:rFonts w:ascii="Koop Office" w:hAnsi="Koop Office"/>
          <w:sz w:val="20"/>
        </w:rPr>
        <w:t>zpracovává pojistitel:</w:t>
      </w:r>
    </w:p>
    <w:p w:rsidR="008746B5" w:rsidRPr="008F5A99" w:rsidRDefault="008746B5" w:rsidP="00730F04">
      <w:pPr>
        <w:pStyle w:val="odrkadruh"/>
        <w:numPr>
          <w:ilvl w:val="0"/>
          <w:numId w:val="12"/>
        </w:numPr>
        <w:ind w:left="709" w:hanging="283"/>
        <w:rPr>
          <w:rFonts w:ascii="Koop Office" w:hAnsi="Koop Office"/>
          <w:sz w:val="20"/>
          <w:szCs w:val="20"/>
        </w:rPr>
      </w:pPr>
      <w:r w:rsidRPr="008F5A99">
        <w:rPr>
          <w:rFonts w:ascii="Koop Office" w:hAnsi="Koop Office"/>
          <w:sz w:val="20"/>
          <w:szCs w:val="20"/>
        </w:rPr>
        <w:t xml:space="preserve">pro účely </w:t>
      </w:r>
      <w:r w:rsidRPr="008F5A99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8F5A99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8F5A99">
        <w:rPr>
          <w:rFonts w:ascii="Koop Office" w:hAnsi="Koop Office"/>
          <w:b/>
          <w:sz w:val="20"/>
          <w:szCs w:val="20"/>
        </w:rPr>
        <w:t>plnění smlouvy</w:t>
      </w:r>
      <w:r w:rsidRPr="008F5A99">
        <w:rPr>
          <w:rFonts w:ascii="Koop Office" w:hAnsi="Koop Office"/>
          <w:sz w:val="20"/>
          <w:szCs w:val="20"/>
        </w:rPr>
        <w:t>, a</w:t>
      </w:r>
    </w:p>
    <w:p w:rsidR="008746B5" w:rsidRPr="008F5A99" w:rsidRDefault="008746B5" w:rsidP="00730F04">
      <w:pPr>
        <w:pStyle w:val="odrkadruh"/>
        <w:numPr>
          <w:ilvl w:val="0"/>
          <w:numId w:val="12"/>
        </w:numPr>
        <w:ind w:left="709" w:hanging="283"/>
        <w:rPr>
          <w:rFonts w:ascii="Koop Office" w:hAnsi="Koop Office"/>
          <w:sz w:val="20"/>
          <w:szCs w:val="20"/>
        </w:rPr>
      </w:pPr>
      <w:r w:rsidRPr="008F5A99">
        <w:rPr>
          <w:rFonts w:ascii="Koop Office" w:hAnsi="Koop Office"/>
          <w:sz w:val="20"/>
          <w:szCs w:val="20"/>
        </w:rPr>
        <w:t xml:space="preserve">pro účely </w:t>
      </w:r>
      <w:r w:rsidRPr="008F5A99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8F5A99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8F5A99">
        <w:rPr>
          <w:rFonts w:ascii="Koop Office" w:hAnsi="Koop Office"/>
          <w:b/>
          <w:sz w:val="20"/>
          <w:szCs w:val="20"/>
        </w:rPr>
        <w:lastRenderedPageBreak/>
        <w:t>oprávněných zájmů</w:t>
      </w:r>
      <w:r w:rsidRPr="008F5A99">
        <w:rPr>
          <w:rFonts w:ascii="Koop Office" w:hAnsi="Koop Office"/>
          <w:sz w:val="20"/>
          <w:szCs w:val="20"/>
        </w:rPr>
        <w:t xml:space="preserve"> pojistitele. </w:t>
      </w:r>
      <w:r w:rsidRPr="008F5A99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8F5A99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8F5A99">
        <w:rPr>
          <w:rFonts w:ascii="Koop Office" w:hAnsi="Koop Office" w:cs="Calibri"/>
          <w:sz w:val="20"/>
          <w:szCs w:val="20"/>
        </w:rPr>
        <w:t>.</w:t>
      </w:r>
    </w:p>
    <w:p w:rsidR="008746B5" w:rsidRPr="008F5A99" w:rsidRDefault="008746B5" w:rsidP="008746B5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8F5A99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8746B5" w:rsidRPr="008F5A99" w:rsidRDefault="008746B5" w:rsidP="008746B5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8F5A99">
        <w:rPr>
          <w:rFonts w:ascii="Koop Office" w:hAnsi="Koop Office"/>
          <w:b/>
          <w:sz w:val="20"/>
        </w:rPr>
        <w:t>splnění své zákonné povinnosti</w:t>
      </w:r>
      <w:r w:rsidRPr="008F5A99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  <w:rPr>
          <w:b/>
          <w:szCs w:val="20"/>
        </w:rPr>
      </w:pPr>
      <w:r w:rsidRPr="008F5A99">
        <w:rPr>
          <w:b/>
          <w:szCs w:val="20"/>
        </w:rPr>
        <w:t>POVINNOST POJISTNÍKA INFORMOVAT TŘETÍ OSOBY</w:t>
      </w:r>
    </w:p>
    <w:p w:rsidR="008746B5" w:rsidRPr="008F5A99" w:rsidRDefault="008746B5" w:rsidP="008746B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8746B5" w:rsidRPr="008F5A99" w:rsidRDefault="008746B5" w:rsidP="00730F04">
      <w:pPr>
        <w:pStyle w:val="slovn-rove1-netunb"/>
        <w:numPr>
          <w:ilvl w:val="1"/>
          <w:numId w:val="8"/>
        </w:numPr>
        <w:rPr>
          <w:b/>
          <w:szCs w:val="20"/>
        </w:rPr>
      </w:pPr>
      <w:r w:rsidRPr="008F5A99">
        <w:rPr>
          <w:b/>
          <w:szCs w:val="20"/>
        </w:rPr>
        <w:t xml:space="preserve">INFORMACE O ZPRACOVÁNÍ OSOBNÍCH ÚDAJŮ ZÁSTUPCE POJISTNÍKA </w:t>
      </w:r>
    </w:p>
    <w:p w:rsidR="008746B5" w:rsidRPr="008F5A99" w:rsidRDefault="008746B5" w:rsidP="008746B5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8F5A99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8F5A99">
        <w:rPr>
          <w:rFonts w:ascii="Koop Office" w:hAnsi="Koop Office"/>
          <w:b/>
          <w:bCs/>
          <w:sz w:val="20"/>
        </w:rPr>
        <w:t>oprávněného zájmu</w:t>
      </w:r>
      <w:r w:rsidRPr="008F5A99">
        <w:rPr>
          <w:rFonts w:ascii="Koop Office" w:hAnsi="Koop Office"/>
          <w:sz w:val="20"/>
        </w:rPr>
        <w:t xml:space="preserve"> pro účely</w:t>
      </w:r>
      <w:r w:rsidRPr="008F5A99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8F5A99">
        <w:rPr>
          <w:rFonts w:ascii="Koop Office" w:hAnsi="Koop Office"/>
          <w:sz w:val="20"/>
        </w:rPr>
        <w:t xml:space="preserve">. </w:t>
      </w:r>
      <w:r w:rsidRPr="008F5A99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8F5A99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8F5A99">
        <w:rPr>
          <w:rFonts w:ascii="Koop Office" w:hAnsi="Koop Office" w:cs="Calibri"/>
          <w:sz w:val="20"/>
        </w:rPr>
        <w:t>.</w:t>
      </w:r>
    </w:p>
    <w:p w:rsidR="008746B5" w:rsidRPr="008F5A99" w:rsidRDefault="008746B5" w:rsidP="008746B5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b/>
          <w:sz w:val="20"/>
        </w:rPr>
        <w:t>Zpracování pro účely plnění zákonné povinnosti</w:t>
      </w:r>
    </w:p>
    <w:p w:rsidR="008746B5" w:rsidRPr="008F5A99" w:rsidRDefault="008746B5" w:rsidP="008746B5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8F5A99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8F5A99">
        <w:rPr>
          <w:rFonts w:ascii="Koop Office" w:hAnsi="Koop Office"/>
          <w:b/>
          <w:sz w:val="20"/>
        </w:rPr>
        <w:t>splnění své zákonné povinnosti</w:t>
      </w:r>
      <w:r w:rsidRPr="008F5A99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8746B5" w:rsidRPr="008F5A99" w:rsidRDefault="008746B5" w:rsidP="008746B5">
      <w:pPr>
        <w:pStyle w:val="slovn-rove1-netunb"/>
        <w:numPr>
          <w:ilvl w:val="0"/>
          <w:numId w:val="0"/>
        </w:numPr>
        <w:spacing w:before="0"/>
        <w:ind w:left="425"/>
        <w:rPr>
          <w:b/>
        </w:rPr>
      </w:pPr>
      <w:r w:rsidRPr="008F5A99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63238F" w:rsidRDefault="0063238F" w:rsidP="0063238F">
      <w:pPr>
        <w:rPr>
          <w:rFonts w:cs="Arial"/>
          <w:b/>
          <w:sz w:val="24"/>
        </w:rPr>
      </w:pPr>
    </w:p>
    <w:p w:rsidR="0063238F" w:rsidRPr="008746B5" w:rsidRDefault="008746B5" w:rsidP="008746B5">
      <w:pPr>
        <w:keepNext/>
        <w:tabs>
          <w:tab w:val="left" w:pos="426"/>
        </w:tabs>
        <w:spacing w:after="60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H.</w:t>
      </w:r>
      <w:r>
        <w:rPr>
          <w:rFonts w:cs="Arial"/>
          <w:b/>
          <w:i/>
          <w:szCs w:val="20"/>
        </w:rPr>
        <w:tab/>
      </w:r>
      <w:r w:rsidR="0063238F" w:rsidRPr="008746B5">
        <w:rPr>
          <w:rFonts w:cs="Arial"/>
          <w:b/>
          <w:i/>
          <w:szCs w:val="20"/>
        </w:rPr>
        <w:t>Článek V</w:t>
      </w:r>
      <w:r>
        <w:rPr>
          <w:rFonts w:cs="Arial"/>
          <w:b/>
          <w:i/>
          <w:szCs w:val="20"/>
        </w:rPr>
        <w:t>I</w:t>
      </w:r>
      <w:r w:rsidR="0063238F" w:rsidRPr="008746B5">
        <w:rPr>
          <w:rFonts w:cs="Arial"/>
          <w:b/>
          <w:i/>
          <w:szCs w:val="20"/>
        </w:rPr>
        <w:t>II. (Závěrečná ustanovení) nově zní:</w:t>
      </w:r>
    </w:p>
    <w:p w:rsidR="0063238F" w:rsidRPr="000341AF" w:rsidRDefault="0063238F" w:rsidP="0063238F">
      <w:pPr>
        <w:pStyle w:val="Zkladntext32"/>
        <w:keepNext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238F" w:rsidRPr="000341AF" w:rsidRDefault="0063238F" w:rsidP="0063238F">
      <w:pPr>
        <w:pStyle w:val="Zkladntext32"/>
        <w:keepNext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91484F" w:rsidRDefault="0091484F" w:rsidP="00730F04">
      <w:pPr>
        <w:numPr>
          <w:ilvl w:val="0"/>
          <w:numId w:val="10"/>
        </w:numPr>
        <w:tabs>
          <w:tab w:val="left" w:pos="-1418"/>
        </w:tabs>
        <w:spacing w:before="120"/>
        <w:rPr>
          <w:rFonts w:cs="Arial"/>
        </w:rPr>
      </w:pPr>
      <w:r w:rsidRPr="006368D9">
        <w:rPr>
          <w:rFonts w:cs="Arial"/>
        </w:rPr>
        <w:t>Není-li ujednáno jinak, je pojistnou dobou doba od</w:t>
      </w:r>
      <w:r>
        <w:rPr>
          <w:rFonts w:cs="Arial"/>
        </w:rPr>
        <w:t xml:space="preserve"> </w:t>
      </w:r>
      <w:r w:rsidRPr="0091484F">
        <w:rPr>
          <w:rFonts w:cs="Arial"/>
          <w:b/>
        </w:rPr>
        <w:t xml:space="preserve">1. </w:t>
      </w:r>
      <w:r w:rsidR="008746B5">
        <w:rPr>
          <w:rFonts w:cs="Arial"/>
          <w:b/>
        </w:rPr>
        <w:t>1</w:t>
      </w:r>
      <w:r w:rsidRPr="0091484F">
        <w:rPr>
          <w:rFonts w:cs="Arial"/>
          <w:b/>
        </w:rPr>
        <w:t>. 2017</w:t>
      </w:r>
      <w:r w:rsidRPr="006368D9">
        <w:rPr>
          <w:rFonts w:cs="Arial"/>
        </w:rPr>
        <w:t xml:space="preserve"> (počátek pojištění) do</w:t>
      </w:r>
      <w:r>
        <w:rPr>
          <w:rFonts w:cs="Arial"/>
        </w:rPr>
        <w:t xml:space="preserve"> </w:t>
      </w:r>
      <w:r w:rsidR="008746B5">
        <w:rPr>
          <w:rFonts w:cs="Arial"/>
          <w:b/>
        </w:rPr>
        <w:t>31</w:t>
      </w:r>
      <w:r w:rsidRPr="0091484F">
        <w:rPr>
          <w:rFonts w:cs="Arial"/>
          <w:b/>
        </w:rPr>
        <w:t xml:space="preserve">. </w:t>
      </w:r>
      <w:r w:rsidR="008746B5">
        <w:rPr>
          <w:rFonts w:cs="Arial"/>
          <w:b/>
        </w:rPr>
        <w:t>1</w:t>
      </w:r>
      <w:r w:rsidRPr="0091484F">
        <w:rPr>
          <w:rFonts w:cs="Arial"/>
          <w:b/>
        </w:rPr>
        <w:t>2. 20</w:t>
      </w:r>
      <w:r w:rsidR="008746B5">
        <w:rPr>
          <w:rFonts w:cs="Arial"/>
          <w:b/>
        </w:rPr>
        <w:t>19</w:t>
      </w:r>
      <w:r>
        <w:rPr>
          <w:rFonts w:cs="Arial"/>
        </w:rPr>
        <w:t xml:space="preserve"> </w:t>
      </w:r>
      <w:r w:rsidRPr="006368D9">
        <w:rPr>
          <w:rFonts w:cs="Arial"/>
        </w:rPr>
        <w:t>(konec pojištění).</w:t>
      </w:r>
    </w:p>
    <w:p w:rsidR="005C3AFE" w:rsidRDefault="0063238F" w:rsidP="0091484F">
      <w:pPr>
        <w:tabs>
          <w:tab w:val="left" w:pos="-1418"/>
        </w:tabs>
        <w:ind w:left="425"/>
        <w:rPr>
          <w:rFonts w:cs="Arial"/>
        </w:rPr>
      </w:pPr>
      <w:r w:rsidRPr="00E2062A">
        <w:t xml:space="preserve">Tímto dodatkem provedené změny nabývají účinnosti dnem </w:t>
      </w:r>
      <w:r w:rsidR="009459A8">
        <w:rPr>
          <w:b/>
        </w:rPr>
        <w:t>19</w:t>
      </w:r>
      <w:r w:rsidRPr="0063238F">
        <w:rPr>
          <w:b/>
        </w:rPr>
        <w:t xml:space="preserve">. </w:t>
      </w:r>
      <w:r w:rsidR="00810CA8">
        <w:rPr>
          <w:b/>
        </w:rPr>
        <w:t>2</w:t>
      </w:r>
      <w:r w:rsidRPr="0063238F">
        <w:rPr>
          <w:b/>
        </w:rPr>
        <w:t>. 201</w:t>
      </w:r>
      <w:r w:rsidR="009459A8">
        <w:rPr>
          <w:b/>
        </w:rPr>
        <w:t>9</w:t>
      </w:r>
      <w:r>
        <w:t>.</w:t>
      </w:r>
    </w:p>
    <w:p w:rsidR="0044056D" w:rsidRDefault="0044056D" w:rsidP="0091484F">
      <w:pPr>
        <w:tabs>
          <w:tab w:val="left" w:pos="-1418"/>
        </w:tabs>
        <w:ind w:left="425"/>
        <w:rPr>
          <w:rFonts w:cs="Arial"/>
        </w:rPr>
      </w:pPr>
      <w:r w:rsidRPr="00E2062A">
        <w:t>Tímto dodatkem provedené změny a případná tímto dodatkem sjednaná nová pojištění se nevztahují na dobu (nevznikají) před účinností tohoto dodatku.</w:t>
      </w:r>
    </w:p>
    <w:p w:rsidR="002D126F" w:rsidRPr="008F5A99" w:rsidRDefault="002D126F" w:rsidP="00730F04">
      <w:pPr>
        <w:pStyle w:val="slovn-rove1-netunb"/>
        <w:numPr>
          <w:ilvl w:val="0"/>
          <w:numId w:val="10"/>
        </w:numPr>
        <w:spacing w:after="0"/>
      </w:pPr>
      <w:r w:rsidRPr="008F5A99">
        <w:t>Odpověď pojistníka na návrh pojistitele na uzavření tohoto dodatku (dále jen „</w:t>
      </w:r>
      <w:r w:rsidRPr="008F5A99">
        <w:rPr>
          <w:b/>
        </w:rPr>
        <w:t>nabídka</w:t>
      </w:r>
      <w:r w:rsidRPr="008F5A99">
        <w:t>“) s dodatkem nebo odchylkou od nabídky se nepovažuje za její přijetí, a to ani v případě, že se takovou odchylkou podstatně nemění podmínky nabídky.</w:t>
      </w:r>
    </w:p>
    <w:p w:rsidR="002D126F" w:rsidRPr="008F5A99" w:rsidRDefault="002D126F" w:rsidP="00730F04">
      <w:pPr>
        <w:pStyle w:val="slovn-rove1-netunb"/>
        <w:numPr>
          <w:ilvl w:val="0"/>
          <w:numId w:val="10"/>
        </w:numPr>
        <w:spacing w:after="0"/>
      </w:pPr>
      <w:r w:rsidRPr="008F5A99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2D126F" w:rsidRPr="008F5A99" w:rsidRDefault="002D126F" w:rsidP="00730F04">
      <w:pPr>
        <w:pStyle w:val="slovn-rove1-netunb"/>
        <w:numPr>
          <w:ilvl w:val="0"/>
          <w:numId w:val="10"/>
        </w:numPr>
        <w:spacing w:after="0"/>
      </w:pPr>
      <w:r w:rsidRPr="008F5A99">
        <w:t>Subjektem věcně příslušným k mimosoudnímu řešení spotřebitelských sporů z tohoto pojištění je Česká obchodní inspekce, Štěpánská 567/15, 120 00 Praha 2, www.coi.cz.</w:t>
      </w:r>
    </w:p>
    <w:p w:rsidR="002D126F" w:rsidRPr="008F5A99" w:rsidRDefault="009459A8" w:rsidP="00730F04">
      <w:pPr>
        <w:pStyle w:val="slovn-rove1-netunb"/>
        <w:numPr>
          <w:ilvl w:val="0"/>
          <w:numId w:val="10"/>
        </w:numPr>
        <w:spacing w:after="0"/>
      </w:pPr>
      <w:r w:rsidRPr="009459A8">
        <w:t xml:space="preserve"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</w:t>
      </w:r>
      <w:r w:rsidRPr="009459A8">
        <w:lastRenderedPageBreak/>
        <w:t>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9459A8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:rsidR="005C3AFE" w:rsidRPr="00AE1787" w:rsidRDefault="0044056D" w:rsidP="00730F04">
      <w:pPr>
        <w:numPr>
          <w:ilvl w:val="0"/>
          <w:numId w:val="10"/>
        </w:numPr>
        <w:tabs>
          <w:tab w:val="left" w:pos="-1418"/>
        </w:tabs>
        <w:spacing w:before="120"/>
        <w:rPr>
          <w:rFonts w:cs="Arial"/>
        </w:rPr>
      </w:pPr>
      <w:r w:rsidRPr="00E2062A">
        <w:t xml:space="preserve">Tento dodatek k pojistné smlouvě byl vypracován v </w:t>
      </w:r>
      <w:r w:rsidR="009459A8">
        <w:t>5</w:t>
      </w:r>
      <w:r w:rsidRPr="00E2062A">
        <w:t xml:space="preserve"> stejnopisech, pojistník obdrží </w:t>
      </w:r>
      <w:r>
        <w:t>1</w:t>
      </w:r>
      <w:r w:rsidRPr="00E2062A">
        <w:t xml:space="preserve"> stejnopis, </w:t>
      </w:r>
      <w:r w:rsidR="009459A8">
        <w:t xml:space="preserve">vedoucí </w:t>
      </w:r>
      <w:r w:rsidRPr="00E2062A">
        <w:t xml:space="preserve">pojistitel si ponechá </w:t>
      </w:r>
      <w:r>
        <w:t>2</w:t>
      </w:r>
      <w:r w:rsidRPr="00E2062A">
        <w:t xml:space="preserve"> stejnopisy</w:t>
      </w:r>
      <w:r w:rsidR="009459A8">
        <w:t xml:space="preserve">, </w:t>
      </w:r>
      <w:proofErr w:type="spellStart"/>
      <w:r w:rsidR="009459A8">
        <w:t>soupojistitel</w:t>
      </w:r>
      <w:proofErr w:type="spellEnd"/>
      <w:r w:rsidR="009459A8">
        <w:t xml:space="preserve"> obdrží 1 stejnopis</w:t>
      </w:r>
      <w:r w:rsidRPr="00E2062A">
        <w:t xml:space="preserve"> a </w:t>
      </w:r>
      <w:r w:rsidR="009459A8" w:rsidRPr="009459A8">
        <w:t>samostatný zprostředkovatel v postavení pojišťovacího makléře</w:t>
      </w:r>
      <w:r w:rsidRPr="00E2062A">
        <w:t xml:space="preserve"> obdrží </w:t>
      </w:r>
      <w:r>
        <w:t>1</w:t>
      </w:r>
      <w:r w:rsidRPr="00E2062A">
        <w:t xml:space="preserve"> stejnopis.</w:t>
      </w:r>
    </w:p>
    <w:p w:rsidR="005C3AFE" w:rsidRPr="0063238F" w:rsidRDefault="0044056D" w:rsidP="00730F04">
      <w:pPr>
        <w:numPr>
          <w:ilvl w:val="0"/>
          <w:numId w:val="10"/>
        </w:numPr>
        <w:spacing w:before="120"/>
        <w:rPr>
          <w:rFonts w:cs="Arial"/>
        </w:rPr>
      </w:pPr>
      <w:r w:rsidRPr="00E2062A">
        <w:t xml:space="preserve">Tento dodatek obsahuje </w:t>
      </w:r>
      <w:r w:rsidR="009459A8">
        <w:t>7</w:t>
      </w:r>
      <w:r w:rsidRPr="00E2062A">
        <w:t xml:space="preserve"> stran, k pojistné smlouvě ve znění tohoto dodatku náleží </w:t>
      </w:r>
      <w:r w:rsidR="009459A8">
        <w:t>2</w:t>
      </w:r>
      <w:r w:rsidRPr="00E2062A">
        <w:t xml:space="preserve"> příloh</w:t>
      </w:r>
      <w:r w:rsidR="009459A8">
        <w:t>y</w:t>
      </w:r>
      <w:r w:rsidRPr="00E2062A">
        <w:t xml:space="preserve">, </w:t>
      </w:r>
      <w:r w:rsidR="0063238F" w:rsidRPr="00E2062A">
        <w:t xml:space="preserve">z nichž </w:t>
      </w:r>
      <w:r w:rsidR="00E924B2">
        <w:t>příloh</w:t>
      </w:r>
      <w:r w:rsidR="007D1709">
        <w:t>a</w:t>
      </w:r>
      <w:r w:rsidR="00E924B2">
        <w:t xml:space="preserve"> č. </w:t>
      </w:r>
      <w:r w:rsidR="009459A8">
        <w:t>2 je</w:t>
      </w:r>
      <w:r w:rsidR="0063238F" w:rsidRPr="00E2062A">
        <w:t xml:space="preserve"> fyzicky přiložen</w:t>
      </w:r>
      <w:r w:rsidR="009459A8">
        <w:t>a</w:t>
      </w:r>
      <w:r w:rsidR="0063238F" w:rsidRPr="00E2062A">
        <w:t xml:space="preserve"> k tomuto dodatku</w:t>
      </w:r>
      <w:r w:rsidRPr="00E2062A">
        <w:t xml:space="preserve">. </w:t>
      </w:r>
      <w:r w:rsidR="002D126F" w:rsidRPr="008F5A99">
        <w:t>Součástí pojistné smlouvy ve znění tohoto dodatku jsou pojistné podmínky pojistitele uvedené v čl. I. této pojistné smlouvy ve znění tohoto dodatku.</w:t>
      </w:r>
    </w:p>
    <w:p w:rsidR="00E924B2" w:rsidRPr="00FA4C01" w:rsidRDefault="0063238F" w:rsidP="00E924B2">
      <w:pPr>
        <w:tabs>
          <w:tab w:val="left" w:pos="1701"/>
        </w:tabs>
        <w:spacing w:before="120"/>
        <w:ind w:left="425"/>
      </w:pPr>
      <w:r w:rsidRPr="0063238F">
        <w:t>Výčet příloh:</w:t>
      </w:r>
      <w:r w:rsidRPr="0063238F">
        <w:tab/>
      </w:r>
      <w:r w:rsidR="00E924B2" w:rsidRPr="00FA4C01">
        <w:t xml:space="preserve">příloha č. 1 - </w:t>
      </w:r>
      <w:r w:rsidR="009459A8" w:rsidRPr="001E02F1">
        <w:rPr>
          <w:szCs w:val="20"/>
        </w:rPr>
        <w:t>adresy vlastních budov</w:t>
      </w:r>
    </w:p>
    <w:p w:rsidR="00E924B2" w:rsidRDefault="00E924B2" w:rsidP="00E924B2">
      <w:pPr>
        <w:ind w:left="1701"/>
        <w:rPr>
          <w:szCs w:val="20"/>
        </w:rPr>
      </w:pPr>
      <w:r w:rsidRPr="00FA4C01">
        <w:t xml:space="preserve">příloha č. 2 - </w:t>
      </w:r>
      <w:r w:rsidR="009459A8" w:rsidRPr="00844635">
        <w:rPr>
          <w:szCs w:val="20"/>
        </w:rPr>
        <w:t>vyjmenované vlastní stroje</w:t>
      </w:r>
    </w:p>
    <w:p w:rsidR="0063238F" w:rsidRDefault="0063238F" w:rsidP="009459A8">
      <w:pPr>
        <w:spacing w:before="120"/>
        <w:ind w:left="425"/>
        <w:rPr>
          <w:rFonts w:cs="Arial"/>
        </w:rPr>
      </w:pPr>
      <w:r w:rsidRPr="00E2062A">
        <w:t>Přílohy fyzicky přiložené k tomuto dodatku nahrazují odpovídající přílohy k pojistné smlouvě</w:t>
      </w:r>
      <w:r w:rsidR="003B5334">
        <w:t>.</w:t>
      </w:r>
    </w:p>
    <w:p w:rsidR="009459A8" w:rsidRDefault="009B22B4" w:rsidP="009459A8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600"/>
      </w:pPr>
      <w:r w:rsidRPr="00FA4C01">
        <w:t xml:space="preserve">V </w:t>
      </w:r>
      <w:r w:rsidR="00935004">
        <w:t>Praze</w:t>
      </w:r>
      <w:r w:rsidRPr="00FA4C01">
        <w:t xml:space="preserve"> dne</w:t>
      </w:r>
      <w:r w:rsidR="004C684E">
        <w:t xml:space="preserve"> </w:t>
      </w:r>
      <w:r w:rsidR="009459A8">
        <w:t>………………….</w:t>
      </w:r>
    </w:p>
    <w:p w:rsidR="009459A8" w:rsidRDefault="009459A8" w:rsidP="009459A8">
      <w:pPr>
        <w:tabs>
          <w:tab w:val="center" w:pos="6804"/>
        </w:tabs>
        <w:rPr>
          <w:szCs w:val="20"/>
        </w:rPr>
      </w:pPr>
    </w:p>
    <w:p w:rsidR="009459A8" w:rsidRDefault="009459A8" w:rsidP="009459A8">
      <w:pPr>
        <w:tabs>
          <w:tab w:val="center" w:pos="6804"/>
        </w:tabs>
        <w:rPr>
          <w:szCs w:val="20"/>
        </w:rPr>
      </w:pPr>
    </w:p>
    <w:p w:rsidR="009459A8" w:rsidRPr="002F58FE" w:rsidRDefault="009459A8" w:rsidP="009459A8">
      <w:pPr>
        <w:tabs>
          <w:tab w:val="center" w:pos="6804"/>
        </w:tabs>
        <w:rPr>
          <w:szCs w:val="20"/>
        </w:rPr>
      </w:pPr>
    </w:p>
    <w:p w:rsidR="009459A8" w:rsidRPr="002F58FE" w:rsidRDefault="009459A8" w:rsidP="009459A8">
      <w:pPr>
        <w:tabs>
          <w:tab w:val="center" w:pos="1985"/>
          <w:tab w:val="center" w:pos="7088"/>
        </w:tabs>
        <w:rPr>
          <w:szCs w:val="20"/>
        </w:rPr>
      </w:pPr>
      <w:r w:rsidRPr="002F58FE">
        <w:rPr>
          <w:szCs w:val="20"/>
        </w:rPr>
        <w:tab/>
        <w:t>......................................................</w:t>
      </w:r>
      <w:r w:rsidRPr="002F58FE">
        <w:rPr>
          <w:szCs w:val="20"/>
        </w:rPr>
        <w:tab/>
        <w:t>......................................................</w:t>
      </w:r>
    </w:p>
    <w:p w:rsidR="009459A8" w:rsidRPr="002F58FE" w:rsidRDefault="009459A8" w:rsidP="009459A8">
      <w:pPr>
        <w:tabs>
          <w:tab w:val="center" w:pos="1985"/>
          <w:tab w:val="center" w:pos="7088"/>
        </w:tabs>
        <w:rPr>
          <w:szCs w:val="20"/>
        </w:rPr>
      </w:pPr>
      <w:r w:rsidRPr="002F58FE">
        <w:rPr>
          <w:szCs w:val="20"/>
        </w:rPr>
        <w:tab/>
        <w:t>za vedoucího pojistitele</w:t>
      </w:r>
      <w:r w:rsidRPr="002F58FE">
        <w:rPr>
          <w:szCs w:val="20"/>
        </w:rPr>
        <w:tab/>
        <w:t>za vedoucího pojistitele</w:t>
      </w:r>
    </w:p>
    <w:p w:rsidR="009459A8" w:rsidRPr="002F58FE" w:rsidRDefault="009459A8" w:rsidP="009459A8">
      <w:pPr>
        <w:tabs>
          <w:tab w:val="center" w:pos="1985"/>
          <w:tab w:val="center" w:pos="7088"/>
        </w:tabs>
        <w:rPr>
          <w:szCs w:val="20"/>
        </w:rPr>
      </w:pPr>
      <w:r w:rsidRPr="002F58FE">
        <w:rPr>
          <w:szCs w:val="20"/>
        </w:rPr>
        <w:tab/>
        <w:t>Kooperativa pojišťovna, a.s.,</w:t>
      </w:r>
      <w:r w:rsidRPr="002F58FE">
        <w:rPr>
          <w:szCs w:val="20"/>
        </w:rPr>
        <w:tab/>
        <w:t>Kooperativa pojišťovna, a.s.,</w:t>
      </w:r>
    </w:p>
    <w:p w:rsidR="009459A8" w:rsidRPr="002F58FE" w:rsidRDefault="009459A8" w:rsidP="009459A8">
      <w:pPr>
        <w:tabs>
          <w:tab w:val="center" w:pos="1985"/>
          <w:tab w:val="center" w:pos="7088"/>
        </w:tabs>
        <w:rPr>
          <w:szCs w:val="20"/>
        </w:rPr>
      </w:pPr>
      <w:r w:rsidRPr="002F58FE">
        <w:rPr>
          <w:szCs w:val="20"/>
        </w:rPr>
        <w:tab/>
      </w:r>
      <w:proofErr w:type="spellStart"/>
      <w:r w:rsidRPr="002F58FE">
        <w:rPr>
          <w:szCs w:val="20"/>
        </w:rPr>
        <w:t>Vienna</w:t>
      </w:r>
      <w:proofErr w:type="spellEnd"/>
      <w:r w:rsidRPr="002F58FE">
        <w:rPr>
          <w:szCs w:val="20"/>
        </w:rPr>
        <w:t xml:space="preserve"> </w:t>
      </w:r>
      <w:proofErr w:type="spellStart"/>
      <w:r w:rsidRPr="002F58FE">
        <w:rPr>
          <w:szCs w:val="20"/>
        </w:rPr>
        <w:t>Insurance</w:t>
      </w:r>
      <w:proofErr w:type="spellEnd"/>
      <w:r w:rsidRPr="002F58FE">
        <w:rPr>
          <w:szCs w:val="20"/>
        </w:rPr>
        <w:t xml:space="preserve"> Group</w:t>
      </w:r>
      <w:r w:rsidRPr="002F58FE">
        <w:rPr>
          <w:szCs w:val="20"/>
        </w:rPr>
        <w:tab/>
      </w:r>
      <w:proofErr w:type="spellStart"/>
      <w:r w:rsidRPr="002F58FE">
        <w:rPr>
          <w:szCs w:val="20"/>
        </w:rPr>
        <w:t>Vienna</w:t>
      </w:r>
      <w:proofErr w:type="spellEnd"/>
      <w:r w:rsidRPr="002F58FE">
        <w:rPr>
          <w:szCs w:val="20"/>
        </w:rPr>
        <w:t xml:space="preserve"> </w:t>
      </w:r>
      <w:proofErr w:type="spellStart"/>
      <w:r w:rsidRPr="002F58FE">
        <w:rPr>
          <w:szCs w:val="20"/>
        </w:rPr>
        <w:t>Insurance</w:t>
      </w:r>
      <w:proofErr w:type="spellEnd"/>
      <w:r w:rsidRPr="002F58FE">
        <w:rPr>
          <w:szCs w:val="20"/>
        </w:rPr>
        <w:t xml:space="preserve"> Group</w:t>
      </w:r>
    </w:p>
    <w:p w:rsidR="009459A8" w:rsidRPr="002F58FE" w:rsidRDefault="009459A8" w:rsidP="009459A8">
      <w:pPr>
        <w:tabs>
          <w:tab w:val="center" w:pos="1701"/>
          <w:tab w:val="center" w:pos="7938"/>
        </w:tabs>
        <w:spacing w:before="40" w:after="40" w:line="260" w:lineRule="exact"/>
        <w:rPr>
          <w:szCs w:val="20"/>
        </w:rPr>
      </w:pPr>
    </w:p>
    <w:p w:rsidR="009459A8" w:rsidRDefault="009459A8" w:rsidP="009459A8">
      <w:pPr>
        <w:tabs>
          <w:tab w:val="center" w:pos="1701"/>
          <w:tab w:val="center" w:pos="7938"/>
        </w:tabs>
        <w:spacing w:before="40" w:after="40" w:line="260" w:lineRule="exact"/>
        <w:rPr>
          <w:szCs w:val="20"/>
        </w:rPr>
      </w:pPr>
      <w:bookmarkStart w:id="1" w:name="_GoBack"/>
      <w:bookmarkEnd w:id="1"/>
    </w:p>
    <w:p w:rsidR="009459A8" w:rsidRDefault="009459A8" w:rsidP="009459A8">
      <w:pPr>
        <w:tabs>
          <w:tab w:val="center" w:pos="1701"/>
          <w:tab w:val="center" w:pos="7938"/>
        </w:tabs>
        <w:spacing w:before="40" w:after="40" w:line="260" w:lineRule="exact"/>
        <w:rPr>
          <w:szCs w:val="20"/>
        </w:rPr>
      </w:pPr>
    </w:p>
    <w:p w:rsidR="009459A8" w:rsidRDefault="009459A8" w:rsidP="009459A8">
      <w:pPr>
        <w:tabs>
          <w:tab w:val="center" w:pos="1701"/>
          <w:tab w:val="center" w:pos="7938"/>
        </w:tabs>
        <w:spacing w:before="40" w:after="40" w:line="260" w:lineRule="exact"/>
        <w:rPr>
          <w:szCs w:val="20"/>
        </w:rPr>
      </w:pPr>
    </w:p>
    <w:p w:rsidR="009459A8" w:rsidRDefault="009459A8" w:rsidP="009459A8">
      <w:pPr>
        <w:tabs>
          <w:tab w:val="center" w:pos="1701"/>
          <w:tab w:val="center" w:pos="7938"/>
        </w:tabs>
        <w:spacing w:before="40" w:after="40" w:line="260" w:lineRule="exact"/>
        <w:rPr>
          <w:szCs w:val="20"/>
        </w:rPr>
      </w:pPr>
      <w:r w:rsidRPr="00FA4C01">
        <w:t xml:space="preserve">V </w:t>
      </w:r>
      <w:r>
        <w:t>Pardubicích</w:t>
      </w:r>
      <w:r w:rsidRPr="00FA4C01">
        <w:t xml:space="preserve"> dne</w:t>
      </w:r>
      <w:r>
        <w:t xml:space="preserve"> ………………….</w:t>
      </w:r>
    </w:p>
    <w:p w:rsidR="009459A8" w:rsidRDefault="009459A8" w:rsidP="009459A8">
      <w:pPr>
        <w:tabs>
          <w:tab w:val="center" w:pos="1701"/>
          <w:tab w:val="center" w:pos="7938"/>
        </w:tabs>
        <w:spacing w:before="40" w:after="40" w:line="260" w:lineRule="exact"/>
        <w:rPr>
          <w:szCs w:val="20"/>
        </w:rPr>
      </w:pPr>
    </w:p>
    <w:p w:rsidR="009459A8" w:rsidRPr="002F58FE" w:rsidRDefault="009459A8" w:rsidP="009459A8">
      <w:pPr>
        <w:tabs>
          <w:tab w:val="center" w:pos="1701"/>
          <w:tab w:val="center" w:pos="7938"/>
        </w:tabs>
        <w:spacing w:before="40" w:after="40" w:line="260" w:lineRule="exact"/>
        <w:rPr>
          <w:szCs w:val="20"/>
        </w:rPr>
      </w:pPr>
    </w:p>
    <w:p w:rsidR="009459A8" w:rsidRPr="002F58FE" w:rsidRDefault="009459A8" w:rsidP="009459A8">
      <w:pPr>
        <w:pStyle w:val="Zkladntextodsazen"/>
        <w:tabs>
          <w:tab w:val="center" w:pos="7088"/>
        </w:tabs>
        <w:spacing w:before="40" w:after="0"/>
        <w:ind w:left="0"/>
        <w:rPr>
          <w:szCs w:val="20"/>
        </w:rPr>
      </w:pPr>
      <w:r w:rsidRPr="002F58FE">
        <w:rPr>
          <w:szCs w:val="20"/>
        </w:rPr>
        <w:tab/>
        <w:t>......................................................</w:t>
      </w:r>
    </w:p>
    <w:p w:rsidR="009459A8" w:rsidRPr="002F58FE" w:rsidRDefault="009459A8" w:rsidP="009459A8">
      <w:pPr>
        <w:tabs>
          <w:tab w:val="center" w:pos="7088"/>
        </w:tabs>
        <w:rPr>
          <w:szCs w:val="20"/>
        </w:rPr>
      </w:pPr>
      <w:r w:rsidRPr="002F58FE">
        <w:rPr>
          <w:szCs w:val="20"/>
        </w:rPr>
        <w:tab/>
        <w:t xml:space="preserve">za </w:t>
      </w:r>
      <w:proofErr w:type="spellStart"/>
      <w:r w:rsidRPr="002F58FE">
        <w:rPr>
          <w:szCs w:val="20"/>
        </w:rPr>
        <w:t>soupojistitele</w:t>
      </w:r>
      <w:proofErr w:type="spellEnd"/>
    </w:p>
    <w:p w:rsidR="009459A8" w:rsidRPr="002F58FE" w:rsidRDefault="009459A8" w:rsidP="009459A8">
      <w:pPr>
        <w:tabs>
          <w:tab w:val="center" w:pos="7088"/>
        </w:tabs>
        <w:rPr>
          <w:szCs w:val="20"/>
        </w:rPr>
      </w:pPr>
      <w:r w:rsidRPr="002F58FE">
        <w:rPr>
          <w:szCs w:val="20"/>
        </w:rPr>
        <w:tab/>
        <w:t>ČSOB Pojišťovna, a.s. člen holdingu ČSOB</w:t>
      </w:r>
    </w:p>
    <w:p w:rsidR="009459A8" w:rsidRDefault="009459A8" w:rsidP="009459A8">
      <w:pPr>
        <w:pStyle w:val="Zkladntextodsazen"/>
        <w:tabs>
          <w:tab w:val="center" w:pos="7088"/>
        </w:tabs>
        <w:spacing w:before="40"/>
        <w:ind w:left="0"/>
      </w:pPr>
    </w:p>
    <w:p w:rsidR="009459A8" w:rsidRDefault="009459A8" w:rsidP="009459A8">
      <w:pPr>
        <w:pStyle w:val="Zkladntextodsazen"/>
        <w:tabs>
          <w:tab w:val="center" w:pos="7088"/>
        </w:tabs>
        <w:spacing w:before="40"/>
        <w:ind w:left="0"/>
      </w:pPr>
    </w:p>
    <w:p w:rsidR="009459A8" w:rsidRDefault="009459A8" w:rsidP="009459A8">
      <w:pPr>
        <w:pStyle w:val="Zkladntextodsazen"/>
        <w:tabs>
          <w:tab w:val="center" w:pos="7088"/>
        </w:tabs>
        <w:spacing w:before="40"/>
        <w:ind w:left="0"/>
      </w:pPr>
    </w:p>
    <w:p w:rsidR="009459A8" w:rsidRDefault="009459A8" w:rsidP="009459A8">
      <w:pPr>
        <w:pStyle w:val="Zkladntextodsazen"/>
        <w:tabs>
          <w:tab w:val="center" w:pos="7088"/>
        </w:tabs>
        <w:spacing w:before="40"/>
        <w:ind w:left="0"/>
      </w:pPr>
    </w:p>
    <w:p w:rsidR="009459A8" w:rsidRDefault="009459A8" w:rsidP="009459A8">
      <w:pPr>
        <w:pStyle w:val="Zkladntextodsazen"/>
        <w:tabs>
          <w:tab w:val="center" w:pos="7088"/>
        </w:tabs>
        <w:spacing w:before="40"/>
        <w:ind w:left="0"/>
      </w:pPr>
    </w:p>
    <w:p w:rsidR="009459A8" w:rsidRDefault="009459A8" w:rsidP="009459A8">
      <w:pPr>
        <w:pStyle w:val="Zkladntextodsazen"/>
        <w:tabs>
          <w:tab w:val="center" w:pos="7088"/>
        </w:tabs>
        <w:spacing w:before="40"/>
        <w:ind w:left="0"/>
      </w:pPr>
    </w:p>
    <w:p w:rsidR="009459A8" w:rsidRPr="002F58FE" w:rsidRDefault="008F602E" w:rsidP="009459A8">
      <w:pPr>
        <w:pStyle w:val="Zkladntextodsazen"/>
        <w:tabs>
          <w:tab w:val="center" w:pos="7088"/>
        </w:tabs>
        <w:spacing w:before="40" w:after="0"/>
        <w:ind w:left="0"/>
        <w:rPr>
          <w:szCs w:val="20"/>
        </w:rPr>
      </w:pPr>
      <w:r w:rsidRPr="00FA4C01">
        <w:t xml:space="preserve">V </w:t>
      </w:r>
      <w:r w:rsidR="009459A8">
        <w:t>Pardubicích</w:t>
      </w:r>
      <w:r w:rsidRPr="00FA4C01">
        <w:t xml:space="preserve"> dne</w:t>
      </w:r>
      <w:r w:rsidR="009459A8">
        <w:t xml:space="preserve"> ……………</w:t>
      </w:r>
      <w:proofErr w:type="gramStart"/>
      <w:r w:rsidR="009459A8">
        <w:t>…….</w:t>
      </w:r>
      <w:proofErr w:type="gramEnd"/>
      <w:r w:rsidR="009459A8">
        <w:t>.</w:t>
      </w:r>
      <w:r>
        <w:tab/>
      </w:r>
      <w:r w:rsidR="009459A8" w:rsidRPr="002F58FE">
        <w:rPr>
          <w:szCs w:val="20"/>
        </w:rPr>
        <w:t>......................................................</w:t>
      </w:r>
    </w:p>
    <w:p w:rsidR="009B22B4" w:rsidRPr="009459A8" w:rsidRDefault="009459A8" w:rsidP="009459A8">
      <w:pPr>
        <w:tabs>
          <w:tab w:val="center" w:pos="7088"/>
        </w:tabs>
        <w:rPr>
          <w:szCs w:val="20"/>
        </w:rPr>
      </w:pPr>
      <w:r w:rsidRPr="002F58FE">
        <w:rPr>
          <w:szCs w:val="20"/>
        </w:rPr>
        <w:tab/>
      </w:r>
      <w:r>
        <w:rPr>
          <w:szCs w:val="20"/>
        </w:rPr>
        <w:t>za pojistníka</w:t>
      </w:r>
    </w:p>
    <w:sectPr w:rsidR="009B22B4" w:rsidRPr="009459A8" w:rsidSect="009B22B4">
      <w:footerReference w:type="default" r:id="rId10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40" w:rsidRDefault="00BF1340" w:rsidP="00FF471C">
      <w:r>
        <w:separator/>
      </w:r>
    </w:p>
  </w:endnote>
  <w:endnote w:type="continuationSeparator" w:id="0">
    <w:p w:rsidR="00BF1340" w:rsidRDefault="00BF1340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1006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F1340" w:rsidRPr="00877EFF" w:rsidRDefault="00BF1340">
        <w:pPr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 w:rsidR="004C684E">
          <w:rPr>
            <w:noProof/>
            <w:sz w:val="18"/>
            <w:szCs w:val="18"/>
          </w:rPr>
          <w:t>8</w:t>
        </w:r>
        <w:r w:rsidRPr="00877EF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40" w:rsidRDefault="00BF1340" w:rsidP="00FF471C">
      <w:r>
        <w:separator/>
      </w:r>
    </w:p>
  </w:footnote>
  <w:footnote w:type="continuationSeparator" w:id="0">
    <w:p w:rsidR="00BF1340" w:rsidRDefault="00BF1340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222A"/>
    <w:multiLevelType w:val="hybridMultilevel"/>
    <w:tmpl w:val="C2B2AE7A"/>
    <w:lvl w:ilvl="0" w:tplc="223A511A">
      <w:start w:val="25"/>
      <w:numFmt w:val="decimal"/>
      <w:pStyle w:val="Styl10bTunZarovnatdobloku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A5B12"/>
    <w:multiLevelType w:val="multilevel"/>
    <w:tmpl w:val="237E070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567"/>
        </w:tabs>
        <w:ind w:left="567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709"/>
        </w:tabs>
        <w:ind w:left="709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B4"/>
    <w:rsid w:val="00000829"/>
    <w:rsid w:val="00000DF1"/>
    <w:rsid w:val="00007AA8"/>
    <w:rsid w:val="00007CE7"/>
    <w:rsid w:val="0001159A"/>
    <w:rsid w:val="00012E40"/>
    <w:rsid w:val="0001462A"/>
    <w:rsid w:val="00020532"/>
    <w:rsid w:val="000214B8"/>
    <w:rsid w:val="000220ED"/>
    <w:rsid w:val="00024476"/>
    <w:rsid w:val="000400E7"/>
    <w:rsid w:val="00044839"/>
    <w:rsid w:val="000476E6"/>
    <w:rsid w:val="000505F9"/>
    <w:rsid w:val="000508EE"/>
    <w:rsid w:val="00050F2F"/>
    <w:rsid w:val="000512D2"/>
    <w:rsid w:val="00053062"/>
    <w:rsid w:val="00066D92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6C8B"/>
    <w:rsid w:val="00097838"/>
    <w:rsid w:val="000A0408"/>
    <w:rsid w:val="000A4067"/>
    <w:rsid w:val="000A73AE"/>
    <w:rsid w:val="000B3B40"/>
    <w:rsid w:val="000C7242"/>
    <w:rsid w:val="000C7550"/>
    <w:rsid w:val="000D0067"/>
    <w:rsid w:val="000D0856"/>
    <w:rsid w:val="000D2A28"/>
    <w:rsid w:val="000E2C1B"/>
    <w:rsid w:val="000F3A50"/>
    <w:rsid w:val="000F4CDE"/>
    <w:rsid w:val="000F650D"/>
    <w:rsid w:val="00101FEA"/>
    <w:rsid w:val="00107106"/>
    <w:rsid w:val="00107FB7"/>
    <w:rsid w:val="0011033A"/>
    <w:rsid w:val="001160C6"/>
    <w:rsid w:val="00117B8C"/>
    <w:rsid w:val="00122398"/>
    <w:rsid w:val="00133100"/>
    <w:rsid w:val="00133663"/>
    <w:rsid w:val="00135CAC"/>
    <w:rsid w:val="00142897"/>
    <w:rsid w:val="00142CDD"/>
    <w:rsid w:val="00150363"/>
    <w:rsid w:val="00156F32"/>
    <w:rsid w:val="001600C3"/>
    <w:rsid w:val="00162C89"/>
    <w:rsid w:val="00162CA8"/>
    <w:rsid w:val="001745D4"/>
    <w:rsid w:val="0018046F"/>
    <w:rsid w:val="0018135A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D5138"/>
    <w:rsid w:val="001D5B57"/>
    <w:rsid w:val="001E6722"/>
    <w:rsid w:val="001E7682"/>
    <w:rsid w:val="001F2AA2"/>
    <w:rsid w:val="001F64D0"/>
    <w:rsid w:val="001F7BD6"/>
    <w:rsid w:val="00204E38"/>
    <w:rsid w:val="00212E00"/>
    <w:rsid w:val="002155DD"/>
    <w:rsid w:val="002247BA"/>
    <w:rsid w:val="002267E8"/>
    <w:rsid w:val="0023465B"/>
    <w:rsid w:val="0023541B"/>
    <w:rsid w:val="002361D4"/>
    <w:rsid w:val="0024467F"/>
    <w:rsid w:val="002465EE"/>
    <w:rsid w:val="00254175"/>
    <w:rsid w:val="00255904"/>
    <w:rsid w:val="002670F5"/>
    <w:rsid w:val="0027036F"/>
    <w:rsid w:val="00270AC6"/>
    <w:rsid w:val="00273539"/>
    <w:rsid w:val="00277386"/>
    <w:rsid w:val="00280823"/>
    <w:rsid w:val="00287F7C"/>
    <w:rsid w:val="002928E0"/>
    <w:rsid w:val="00292C60"/>
    <w:rsid w:val="00294BD2"/>
    <w:rsid w:val="002968E5"/>
    <w:rsid w:val="002A12A2"/>
    <w:rsid w:val="002A47C0"/>
    <w:rsid w:val="002A5A97"/>
    <w:rsid w:val="002B4055"/>
    <w:rsid w:val="002B4072"/>
    <w:rsid w:val="002C7D2F"/>
    <w:rsid w:val="002D126F"/>
    <w:rsid w:val="002D2C34"/>
    <w:rsid w:val="002D6EF7"/>
    <w:rsid w:val="002E6859"/>
    <w:rsid w:val="002E752C"/>
    <w:rsid w:val="002F2C04"/>
    <w:rsid w:val="002F668C"/>
    <w:rsid w:val="002F6AF5"/>
    <w:rsid w:val="00300E50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030"/>
    <w:rsid w:val="00340CD6"/>
    <w:rsid w:val="00343E2D"/>
    <w:rsid w:val="00346AB2"/>
    <w:rsid w:val="00354B2A"/>
    <w:rsid w:val="00371F82"/>
    <w:rsid w:val="00373B1B"/>
    <w:rsid w:val="00375986"/>
    <w:rsid w:val="00381D1C"/>
    <w:rsid w:val="003925B1"/>
    <w:rsid w:val="003933D3"/>
    <w:rsid w:val="00394D0C"/>
    <w:rsid w:val="00395194"/>
    <w:rsid w:val="00396184"/>
    <w:rsid w:val="00397F8A"/>
    <w:rsid w:val="003A0332"/>
    <w:rsid w:val="003A483E"/>
    <w:rsid w:val="003A680A"/>
    <w:rsid w:val="003B0339"/>
    <w:rsid w:val="003B5334"/>
    <w:rsid w:val="003B5831"/>
    <w:rsid w:val="003C0442"/>
    <w:rsid w:val="003C4C9E"/>
    <w:rsid w:val="003D1AF4"/>
    <w:rsid w:val="003E0CF5"/>
    <w:rsid w:val="003E5536"/>
    <w:rsid w:val="003E7853"/>
    <w:rsid w:val="003E7EB8"/>
    <w:rsid w:val="003F4AF7"/>
    <w:rsid w:val="0040358C"/>
    <w:rsid w:val="00412BD5"/>
    <w:rsid w:val="00413E27"/>
    <w:rsid w:val="0041475F"/>
    <w:rsid w:val="00414B37"/>
    <w:rsid w:val="00423DEC"/>
    <w:rsid w:val="00425AA6"/>
    <w:rsid w:val="00426193"/>
    <w:rsid w:val="004277BA"/>
    <w:rsid w:val="0043372E"/>
    <w:rsid w:val="0044056D"/>
    <w:rsid w:val="00445D99"/>
    <w:rsid w:val="00456A83"/>
    <w:rsid w:val="0046070E"/>
    <w:rsid w:val="004618B2"/>
    <w:rsid w:val="00464D1B"/>
    <w:rsid w:val="004658D7"/>
    <w:rsid w:val="00473347"/>
    <w:rsid w:val="00473878"/>
    <w:rsid w:val="004768DA"/>
    <w:rsid w:val="00476C08"/>
    <w:rsid w:val="0048196D"/>
    <w:rsid w:val="004822F6"/>
    <w:rsid w:val="0048272F"/>
    <w:rsid w:val="00486022"/>
    <w:rsid w:val="004903F5"/>
    <w:rsid w:val="004944B7"/>
    <w:rsid w:val="00496C95"/>
    <w:rsid w:val="00497A1F"/>
    <w:rsid w:val="004A10B2"/>
    <w:rsid w:val="004A223A"/>
    <w:rsid w:val="004A2932"/>
    <w:rsid w:val="004B08BE"/>
    <w:rsid w:val="004B2794"/>
    <w:rsid w:val="004B34C1"/>
    <w:rsid w:val="004B4DC7"/>
    <w:rsid w:val="004B647F"/>
    <w:rsid w:val="004B6F18"/>
    <w:rsid w:val="004B7118"/>
    <w:rsid w:val="004C684E"/>
    <w:rsid w:val="004D2453"/>
    <w:rsid w:val="004D7CDC"/>
    <w:rsid w:val="004F17EE"/>
    <w:rsid w:val="004F1E5C"/>
    <w:rsid w:val="004F5770"/>
    <w:rsid w:val="00511C6E"/>
    <w:rsid w:val="005141DD"/>
    <w:rsid w:val="00516565"/>
    <w:rsid w:val="00521E2A"/>
    <w:rsid w:val="00521E53"/>
    <w:rsid w:val="005229B9"/>
    <w:rsid w:val="0053397B"/>
    <w:rsid w:val="0053514D"/>
    <w:rsid w:val="00541E4F"/>
    <w:rsid w:val="00542FE9"/>
    <w:rsid w:val="00544E9D"/>
    <w:rsid w:val="005547AD"/>
    <w:rsid w:val="0055766F"/>
    <w:rsid w:val="00561D4F"/>
    <w:rsid w:val="00562759"/>
    <w:rsid w:val="00564B1C"/>
    <w:rsid w:val="00566BE4"/>
    <w:rsid w:val="00566FAD"/>
    <w:rsid w:val="005721C6"/>
    <w:rsid w:val="0057758A"/>
    <w:rsid w:val="00577730"/>
    <w:rsid w:val="0058331E"/>
    <w:rsid w:val="0058517B"/>
    <w:rsid w:val="0058612C"/>
    <w:rsid w:val="00590C73"/>
    <w:rsid w:val="0059142D"/>
    <w:rsid w:val="005A5671"/>
    <w:rsid w:val="005B15BF"/>
    <w:rsid w:val="005B4B6A"/>
    <w:rsid w:val="005B61DF"/>
    <w:rsid w:val="005C000C"/>
    <w:rsid w:val="005C3AFE"/>
    <w:rsid w:val="005C42B5"/>
    <w:rsid w:val="005C6173"/>
    <w:rsid w:val="005C6E4C"/>
    <w:rsid w:val="005D05B5"/>
    <w:rsid w:val="005D1EE3"/>
    <w:rsid w:val="005D43DD"/>
    <w:rsid w:val="005E0C81"/>
    <w:rsid w:val="005E3F40"/>
    <w:rsid w:val="005E6D93"/>
    <w:rsid w:val="005E6E75"/>
    <w:rsid w:val="005F3154"/>
    <w:rsid w:val="005F4501"/>
    <w:rsid w:val="00602109"/>
    <w:rsid w:val="00602FCE"/>
    <w:rsid w:val="00616482"/>
    <w:rsid w:val="00623E58"/>
    <w:rsid w:val="00631371"/>
    <w:rsid w:val="0063238F"/>
    <w:rsid w:val="0063247E"/>
    <w:rsid w:val="006352F6"/>
    <w:rsid w:val="006367EA"/>
    <w:rsid w:val="00640B01"/>
    <w:rsid w:val="006443B3"/>
    <w:rsid w:val="00647D3A"/>
    <w:rsid w:val="006543D2"/>
    <w:rsid w:val="006600BE"/>
    <w:rsid w:val="00660B71"/>
    <w:rsid w:val="0066602A"/>
    <w:rsid w:val="006718E4"/>
    <w:rsid w:val="00674013"/>
    <w:rsid w:val="00681118"/>
    <w:rsid w:val="00683424"/>
    <w:rsid w:val="006851D7"/>
    <w:rsid w:val="0069207B"/>
    <w:rsid w:val="00694E7B"/>
    <w:rsid w:val="006957C3"/>
    <w:rsid w:val="00695BCE"/>
    <w:rsid w:val="00697228"/>
    <w:rsid w:val="006A0307"/>
    <w:rsid w:val="006A3D39"/>
    <w:rsid w:val="006A531B"/>
    <w:rsid w:val="006A6CD4"/>
    <w:rsid w:val="006B0AD1"/>
    <w:rsid w:val="006B453D"/>
    <w:rsid w:val="006B487D"/>
    <w:rsid w:val="006D341F"/>
    <w:rsid w:val="006D3D06"/>
    <w:rsid w:val="006D70FC"/>
    <w:rsid w:val="006E12DD"/>
    <w:rsid w:val="006E5684"/>
    <w:rsid w:val="00705D2B"/>
    <w:rsid w:val="00711945"/>
    <w:rsid w:val="007222D4"/>
    <w:rsid w:val="0072347C"/>
    <w:rsid w:val="007270A8"/>
    <w:rsid w:val="00730F04"/>
    <w:rsid w:val="0073198C"/>
    <w:rsid w:val="00731DCD"/>
    <w:rsid w:val="007322C2"/>
    <w:rsid w:val="00732E80"/>
    <w:rsid w:val="0073684F"/>
    <w:rsid w:val="007416B4"/>
    <w:rsid w:val="00741740"/>
    <w:rsid w:val="00741785"/>
    <w:rsid w:val="00746BC8"/>
    <w:rsid w:val="00756B24"/>
    <w:rsid w:val="00756CF0"/>
    <w:rsid w:val="00757668"/>
    <w:rsid w:val="00765000"/>
    <w:rsid w:val="00766711"/>
    <w:rsid w:val="007732A6"/>
    <w:rsid w:val="00773E80"/>
    <w:rsid w:val="00773EB9"/>
    <w:rsid w:val="00775B6B"/>
    <w:rsid w:val="0077726A"/>
    <w:rsid w:val="00781027"/>
    <w:rsid w:val="00782181"/>
    <w:rsid w:val="007861A3"/>
    <w:rsid w:val="0078643E"/>
    <w:rsid w:val="00794C61"/>
    <w:rsid w:val="007A457F"/>
    <w:rsid w:val="007A5F49"/>
    <w:rsid w:val="007A661E"/>
    <w:rsid w:val="007B6250"/>
    <w:rsid w:val="007C3694"/>
    <w:rsid w:val="007C4E93"/>
    <w:rsid w:val="007C5878"/>
    <w:rsid w:val="007C5FF2"/>
    <w:rsid w:val="007D136B"/>
    <w:rsid w:val="007D1709"/>
    <w:rsid w:val="007D1CB0"/>
    <w:rsid w:val="007D2D28"/>
    <w:rsid w:val="007D2F20"/>
    <w:rsid w:val="007E0E36"/>
    <w:rsid w:val="007E5C50"/>
    <w:rsid w:val="007F255B"/>
    <w:rsid w:val="007F59DD"/>
    <w:rsid w:val="007F6574"/>
    <w:rsid w:val="00800634"/>
    <w:rsid w:val="00800BE6"/>
    <w:rsid w:val="00801660"/>
    <w:rsid w:val="00806546"/>
    <w:rsid w:val="008066EF"/>
    <w:rsid w:val="00807DB0"/>
    <w:rsid w:val="00810BC5"/>
    <w:rsid w:val="00810CA8"/>
    <w:rsid w:val="008119AB"/>
    <w:rsid w:val="00812950"/>
    <w:rsid w:val="00820AB4"/>
    <w:rsid w:val="00822B14"/>
    <w:rsid w:val="00832DDD"/>
    <w:rsid w:val="008332A0"/>
    <w:rsid w:val="0083612F"/>
    <w:rsid w:val="0083635A"/>
    <w:rsid w:val="0084603E"/>
    <w:rsid w:val="00852EA0"/>
    <w:rsid w:val="00861AAB"/>
    <w:rsid w:val="00862700"/>
    <w:rsid w:val="00864E99"/>
    <w:rsid w:val="00873C2F"/>
    <w:rsid w:val="0087405A"/>
    <w:rsid w:val="008746B5"/>
    <w:rsid w:val="008838CD"/>
    <w:rsid w:val="00886F29"/>
    <w:rsid w:val="00890ED9"/>
    <w:rsid w:val="008A2DAA"/>
    <w:rsid w:val="008A33FB"/>
    <w:rsid w:val="008B2E36"/>
    <w:rsid w:val="008B3DBA"/>
    <w:rsid w:val="008B5DA2"/>
    <w:rsid w:val="008B7028"/>
    <w:rsid w:val="008C004D"/>
    <w:rsid w:val="008C1DD9"/>
    <w:rsid w:val="008C2074"/>
    <w:rsid w:val="008C2488"/>
    <w:rsid w:val="008C34A6"/>
    <w:rsid w:val="008D1245"/>
    <w:rsid w:val="008D3514"/>
    <w:rsid w:val="008D4BCE"/>
    <w:rsid w:val="008E0302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1452"/>
    <w:rsid w:val="00912A8F"/>
    <w:rsid w:val="0091484F"/>
    <w:rsid w:val="00914BEE"/>
    <w:rsid w:val="00916676"/>
    <w:rsid w:val="00920622"/>
    <w:rsid w:val="00923C73"/>
    <w:rsid w:val="00925605"/>
    <w:rsid w:val="00927C7B"/>
    <w:rsid w:val="00935004"/>
    <w:rsid w:val="00935384"/>
    <w:rsid w:val="00936528"/>
    <w:rsid w:val="0094214D"/>
    <w:rsid w:val="009421A5"/>
    <w:rsid w:val="0094395E"/>
    <w:rsid w:val="009459A8"/>
    <w:rsid w:val="009470A2"/>
    <w:rsid w:val="009501FE"/>
    <w:rsid w:val="0095132D"/>
    <w:rsid w:val="00951F46"/>
    <w:rsid w:val="0095418B"/>
    <w:rsid w:val="009544C3"/>
    <w:rsid w:val="00981556"/>
    <w:rsid w:val="009837B9"/>
    <w:rsid w:val="00986E73"/>
    <w:rsid w:val="009937D2"/>
    <w:rsid w:val="0099627C"/>
    <w:rsid w:val="009966F7"/>
    <w:rsid w:val="009A1676"/>
    <w:rsid w:val="009A5709"/>
    <w:rsid w:val="009A61F1"/>
    <w:rsid w:val="009A680F"/>
    <w:rsid w:val="009B05C4"/>
    <w:rsid w:val="009B22B4"/>
    <w:rsid w:val="009B710D"/>
    <w:rsid w:val="009C0F40"/>
    <w:rsid w:val="009D07E4"/>
    <w:rsid w:val="009D3FA8"/>
    <w:rsid w:val="009E102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271A7"/>
    <w:rsid w:val="00A32127"/>
    <w:rsid w:val="00A37F76"/>
    <w:rsid w:val="00A50107"/>
    <w:rsid w:val="00A55AB8"/>
    <w:rsid w:val="00A638E5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737A"/>
    <w:rsid w:val="00AB10E8"/>
    <w:rsid w:val="00AB1243"/>
    <w:rsid w:val="00AE1787"/>
    <w:rsid w:val="00AE6E36"/>
    <w:rsid w:val="00AE7B11"/>
    <w:rsid w:val="00AF2969"/>
    <w:rsid w:val="00AF5EDE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2718F"/>
    <w:rsid w:val="00B31BFF"/>
    <w:rsid w:val="00B328CB"/>
    <w:rsid w:val="00B3345F"/>
    <w:rsid w:val="00B4735A"/>
    <w:rsid w:val="00B50E52"/>
    <w:rsid w:val="00B5761C"/>
    <w:rsid w:val="00B60D74"/>
    <w:rsid w:val="00B60E4C"/>
    <w:rsid w:val="00B61638"/>
    <w:rsid w:val="00B7101A"/>
    <w:rsid w:val="00B74633"/>
    <w:rsid w:val="00B760DA"/>
    <w:rsid w:val="00B77C7F"/>
    <w:rsid w:val="00B77F6A"/>
    <w:rsid w:val="00B90DE5"/>
    <w:rsid w:val="00B9419A"/>
    <w:rsid w:val="00BA4D04"/>
    <w:rsid w:val="00BB2A89"/>
    <w:rsid w:val="00BB5394"/>
    <w:rsid w:val="00BB6D8E"/>
    <w:rsid w:val="00BC0C92"/>
    <w:rsid w:val="00BC0FDF"/>
    <w:rsid w:val="00BD06B5"/>
    <w:rsid w:val="00BD3B20"/>
    <w:rsid w:val="00BD73DB"/>
    <w:rsid w:val="00BE4DE7"/>
    <w:rsid w:val="00BE6DF8"/>
    <w:rsid w:val="00BE7A66"/>
    <w:rsid w:val="00BF1340"/>
    <w:rsid w:val="00BF13C4"/>
    <w:rsid w:val="00C0314B"/>
    <w:rsid w:val="00C0786E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4CAA"/>
    <w:rsid w:val="00C4742F"/>
    <w:rsid w:val="00C51587"/>
    <w:rsid w:val="00C576C3"/>
    <w:rsid w:val="00C57992"/>
    <w:rsid w:val="00C603E3"/>
    <w:rsid w:val="00C66F06"/>
    <w:rsid w:val="00C71DE4"/>
    <w:rsid w:val="00C74C65"/>
    <w:rsid w:val="00C765F6"/>
    <w:rsid w:val="00C80978"/>
    <w:rsid w:val="00C862EF"/>
    <w:rsid w:val="00C87335"/>
    <w:rsid w:val="00C918C7"/>
    <w:rsid w:val="00C93BDD"/>
    <w:rsid w:val="00C94DE2"/>
    <w:rsid w:val="00CA4137"/>
    <w:rsid w:val="00CA7135"/>
    <w:rsid w:val="00CB0D2D"/>
    <w:rsid w:val="00CB4A53"/>
    <w:rsid w:val="00CB5FEE"/>
    <w:rsid w:val="00CC08FD"/>
    <w:rsid w:val="00CC16F2"/>
    <w:rsid w:val="00CD1796"/>
    <w:rsid w:val="00CD5D6B"/>
    <w:rsid w:val="00CE07DF"/>
    <w:rsid w:val="00CE37C6"/>
    <w:rsid w:val="00CE58AF"/>
    <w:rsid w:val="00CF48C7"/>
    <w:rsid w:val="00D0308B"/>
    <w:rsid w:val="00D104A7"/>
    <w:rsid w:val="00D145AD"/>
    <w:rsid w:val="00D1768F"/>
    <w:rsid w:val="00D212AA"/>
    <w:rsid w:val="00D256FD"/>
    <w:rsid w:val="00D335D2"/>
    <w:rsid w:val="00D36F62"/>
    <w:rsid w:val="00D44DD5"/>
    <w:rsid w:val="00D46B83"/>
    <w:rsid w:val="00D50D52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6F9E"/>
    <w:rsid w:val="00D91B8A"/>
    <w:rsid w:val="00D94E2A"/>
    <w:rsid w:val="00D96417"/>
    <w:rsid w:val="00DA183D"/>
    <w:rsid w:val="00DB0CAA"/>
    <w:rsid w:val="00DB239C"/>
    <w:rsid w:val="00DB2FBE"/>
    <w:rsid w:val="00DB3B70"/>
    <w:rsid w:val="00DB50B3"/>
    <w:rsid w:val="00DC1B41"/>
    <w:rsid w:val="00DC698D"/>
    <w:rsid w:val="00DC75AA"/>
    <w:rsid w:val="00DD0659"/>
    <w:rsid w:val="00DD55C5"/>
    <w:rsid w:val="00DD6D73"/>
    <w:rsid w:val="00DE29F2"/>
    <w:rsid w:val="00DE3558"/>
    <w:rsid w:val="00DF62A5"/>
    <w:rsid w:val="00E047FF"/>
    <w:rsid w:val="00E11C51"/>
    <w:rsid w:val="00E12ECF"/>
    <w:rsid w:val="00E17861"/>
    <w:rsid w:val="00E364FA"/>
    <w:rsid w:val="00E37124"/>
    <w:rsid w:val="00E41460"/>
    <w:rsid w:val="00E41B52"/>
    <w:rsid w:val="00E41C14"/>
    <w:rsid w:val="00E41D35"/>
    <w:rsid w:val="00E47688"/>
    <w:rsid w:val="00E47AD4"/>
    <w:rsid w:val="00E53E3E"/>
    <w:rsid w:val="00E55370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924B2"/>
    <w:rsid w:val="00E937DA"/>
    <w:rsid w:val="00EA0B4C"/>
    <w:rsid w:val="00EA105D"/>
    <w:rsid w:val="00EA6FE7"/>
    <w:rsid w:val="00EB199D"/>
    <w:rsid w:val="00EB51C0"/>
    <w:rsid w:val="00EB5475"/>
    <w:rsid w:val="00EC38BC"/>
    <w:rsid w:val="00EC6A37"/>
    <w:rsid w:val="00ED1FE4"/>
    <w:rsid w:val="00ED3462"/>
    <w:rsid w:val="00ED73ED"/>
    <w:rsid w:val="00EE163F"/>
    <w:rsid w:val="00EE1B2D"/>
    <w:rsid w:val="00EE2B81"/>
    <w:rsid w:val="00EE7EB5"/>
    <w:rsid w:val="00EF2569"/>
    <w:rsid w:val="00EF52E7"/>
    <w:rsid w:val="00F0172D"/>
    <w:rsid w:val="00F01C32"/>
    <w:rsid w:val="00F03D81"/>
    <w:rsid w:val="00F071FF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5A6"/>
    <w:rsid w:val="00F437FB"/>
    <w:rsid w:val="00F577F6"/>
    <w:rsid w:val="00F6170F"/>
    <w:rsid w:val="00F61AC5"/>
    <w:rsid w:val="00F661EC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8648A"/>
    <w:rsid w:val="00F90247"/>
    <w:rsid w:val="00F94F7B"/>
    <w:rsid w:val="00F97384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D27E8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1FF2"/>
  <w15:docId w15:val="{F74F22D5-2983-4E88-A0D4-FE3B2E0A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clear" w:pos="567"/>
        <w:tab w:val="num" w:pos="425"/>
        <w:tab w:val="left" w:pos="454"/>
      </w:tabs>
      <w:ind w:left="425"/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7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0E2C1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E2C1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10bZarovnatdobloku">
    <w:name w:val="Styl 10 b. Zarovnat do bloku"/>
    <w:basedOn w:val="Normln"/>
    <w:autoRedefine/>
    <w:rsid w:val="000E2C1B"/>
    <w:pPr>
      <w:tabs>
        <w:tab w:val="left" w:pos="426"/>
      </w:tabs>
      <w:ind w:left="34"/>
    </w:pPr>
    <w:rPr>
      <w:szCs w:val="20"/>
    </w:rPr>
  </w:style>
  <w:style w:type="paragraph" w:customStyle="1" w:styleId="hvzdika">
    <w:name w:val="hvězdička"/>
    <w:basedOn w:val="Normln"/>
    <w:next w:val="Normln"/>
    <w:qFormat/>
    <w:rsid w:val="00BF1340"/>
    <w:pPr>
      <w:spacing w:before="120" w:after="120"/>
      <w:jc w:val="left"/>
    </w:pPr>
    <w:rPr>
      <w:sz w:val="16"/>
      <w:szCs w:val="16"/>
    </w:rPr>
  </w:style>
  <w:style w:type="paragraph" w:customStyle="1" w:styleId="Zkladntext32">
    <w:name w:val="Základní text 32"/>
    <w:basedOn w:val="Normln"/>
    <w:rsid w:val="005C3AFE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yl10bTunZarovnatdobloku">
    <w:name w:val="Styl 10 b. Tučné Zarovnat do bloku"/>
    <w:basedOn w:val="Normln"/>
    <w:autoRedefine/>
    <w:rsid w:val="008746B5"/>
    <w:pPr>
      <w:numPr>
        <w:numId w:val="14"/>
      </w:numPr>
      <w:tabs>
        <w:tab w:val="left" w:pos="426"/>
      </w:tabs>
      <w:spacing w:before="120"/>
      <w:ind w:left="426" w:hanging="426"/>
    </w:pPr>
    <w:rPr>
      <w:rFonts w:cs="Arial"/>
      <w:bCs/>
      <w:szCs w:val="20"/>
    </w:rPr>
  </w:style>
  <w:style w:type="paragraph" w:customStyle="1" w:styleId="odrka">
    <w:name w:val="odrážka"/>
    <w:basedOn w:val="Normln"/>
    <w:qFormat/>
    <w:rsid w:val="002D126F"/>
    <w:pPr>
      <w:numPr>
        <w:numId w:val="12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D126F"/>
    <w:pPr>
      <w:numPr>
        <w:numId w:val="13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D126F"/>
    <w:pPr>
      <w:numPr>
        <w:numId w:val="11"/>
      </w:numPr>
      <w:ind w:left="709" w:hanging="283"/>
    </w:pPr>
  </w:style>
  <w:style w:type="paragraph" w:customStyle="1" w:styleId="Zkladntext33">
    <w:name w:val="Základní text 33"/>
    <w:basedOn w:val="Normln"/>
    <w:rsid w:val="006D341F"/>
    <w:pPr>
      <w:tabs>
        <w:tab w:val="left" w:pos="-720"/>
      </w:tabs>
      <w:spacing w:line="360" w:lineRule="auto"/>
      <w:jc w:val="left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9459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59A8"/>
    <w:rPr>
      <w:rFonts w:ascii="Koop Office" w:eastAsia="Times New Roman" w:hAnsi="Koop Office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5033-8B05-41BA-BBC0-E27FF19D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3161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Štěpánová Lucie</cp:lastModifiedBy>
  <cp:revision>22</cp:revision>
  <cp:lastPrinted>2019-02-27T10:08:00Z</cp:lastPrinted>
  <dcterms:created xsi:type="dcterms:W3CDTF">2017-04-25T06:26:00Z</dcterms:created>
  <dcterms:modified xsi:type="dcterms:W3CDTF">2019-02-27T10:19:00Z</dcterms:modified>
</cp:coreProperties>
</file>