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F4" w:rsidRPr="007821F4" w:rsidRDefault="007821F4" w:rsidP="007821F4">
      <w:pPr>
        <w:widowControl w:val="0"/>
        <w:tabs>
          <w:tab w:val="left" w:pos="765"/>
          <w:tab w:val="center" w:pos="4535"/>
        </w:tabs>
        <w:spacing w:before="120" w:after="0" w:line="240" w:lineRule="auto"/>
        <w:jc w:val="center"/>
        <w:rPr>
          <w:rFonts w:ascii="Sansa Pro Nor" w:eastAsia="Times New Roman" w:hAnsi="Sansa Pro Nor" w:cs="Tahoma"/>
          <w:b/>
          <w:sz w:val="18"/>
          <w:szCs w:val="24"/>
          <w:u w:val="single"/>
          <w:lang w:eastAsia="cs-CZ"/>
        </w:rPr>
      </w:pPr>
      <w:r w:rsidRPr="007821F4">
        <w:rPr>
          <w:rFonts w:ascii="Sansa Pro Nor" w:eastAsia="Times New Roman" w:hAnsi="Sansa Pro Nor" w:cs="Tahoma"/>
          <w:b/>
          <w:sz w:val="18"/>
          <w:szCs w:val="24"/>
          <w:u w:val="single"/>
          <w:lang w:eastAsia="cs-CZ"/>
        </w:rPr>
        <w:t>Smlouva o zprostředkování Benefitů</w:t>
      </w: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b/>
          <w:sz w:val="16"/>
          <w:szCs w:val="20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/>
          <w:bCs/>
          <w:iCs/>
          <w:sz w:val="18"/>
          <w:szCs w:val="18"/>
          <w:lang w:eastAsia="cs-CZ"/>
        </w:rPr>
      </w:pPr>
      <w:proofErr w:type="spellStart"/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 xml:space="preserve"> </w:t>
      </w:r>
      <w:proofErr w:type="spellStart"/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>Pass</w:t>
      </w:r>
      <w:proofErr w:type="spellEnd"/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 xml:space="preserve"> Česká republika a.s.</w:t>
      </w:r>
      <w:r w:rsidRPr="007821F4">
        <w:rPr>
          <w:rFonts w:ascii="Sansa Pro Nor" w:eastAsia="Times New Roman" w:hAnsi="Sansa Pro Nor" w:cs="Tahoma"/>
          <w:b/>
          <w:bCs/>
          <w:iCs/>
          <w:sz w:val="18"/>
          <w:szCs w:val="18"/>
          <w:lang w:eastAsia="cs-CZ"/>
        </w:rPr>
        <w:t xml:space="preserve">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se sídlem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Praha 5 - Smíchov, Radlická 2, PSČ 150 00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IČ: 61860476, DIČ: CZ61860476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zapsaná v</w:t>
      </w:r>
      <w:r w:rsidRPr="007821F4">
        <w:rPr>
          <w:rFonts w:ascii="Cambria" w:eastAsia="Times New Roman" w:hAnsi="Cambria" w:cs="Cambria"/>
          <w:bCs/>
          <w:iCs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obchodn</w:t>
      </w:r>
      <w:r w:rsidRPr="007821F4">
        <w:rPr>
          <w:rFonts w:ascii="Sansa Pro Nor" w:eastAsia="Times New Roman" w:hAnsi="Sansa Pro Nor" w:cs="Sansa Pro Nor"/>
          <w:bCs/>
          <w:iCs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m rejst</w:t>
      </w:r>
      <w:r w:rsidRPr="007821F4">
        <w:rPr>
          <w:rFonts w:ascii="Sansa Pro Nor" w:eastAsia="Times New Roman" w:hAnsi="Sansa Pro Nor" w:cs="Sansa Pro Nor"/>
          <w:bCs/>
          <w:iCs/>
          <w:sz w:val="18"/>
          <w:szCs w:val="18"/>
          <w:lang w:eastAsia="cs-CZ"/>
        </w:rPr>
        <w:t>ří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ku veden</w:t>
      </w:r>
      <w:r w:rsidRPr="007821F4">
        <w:rPr>
          <w:rFonts w:ascii="Sansa Pro Nor" w:eastAsia="Times New Roman" w:hAnsi="Sansa Pro Nor" w:cs="Sansa Pro Nor"/>
          <w:bCs/>
          <w:iCs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m M</w:t>
      </w:r>
      <w:r w:rsidRPr="007821F4">
        <w:rPr>
          <w:rFonts w:ascii="Sansa Pro Nor" w:eastAsia="Times New Roman" w:hAnsi="Sansa Pro Nor" w:cs="Sansa Pro Nor"/>
          <w:bCs/>
          <w:iCs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stsk</w:t>
      </w:r>
      <w:r w:rsidRPr="007821F4">
        <w:rPr>
          <w:rFonts w:ascii="Sansa Pro Nor" w:eastAsia="Times New Roman" w:hAnsi="Sansa Pro Nor" w:cs="Sansa Pro Nor"/>
          <w:bCs/>
          <w:iCs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m soudem v</w:t>
      </w:r>
      <w:r w:rsidRPr="007821F4">
        <w:rPr>
          <w:rFonts w:ascii="Cambria" w:eastAsia="Times New Roman" w:hAnsi="Cambria" w:cs="Cambria"/>
          <w:bCs/>
          <w:iCs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Praze, spisová značka B 2947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zastoupená: </w:t>
      </w:r>
      <w:r w:rsidR="00606F8D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Eliškou Královou – konzultantkou pro motivaci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             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(dále jen „</w:t>
      </w:r>
      <w:proofErr w:type="spellStart"/>
      <w:r w:rsidRPr="007821F4">
        <w:rPr>
          <w:rFonts w:ascii="Sansa Pro Nor" w:eastAsia="Times New Roman" w:hAnsi="Sansa Pro Nor" w:cs="Tahoma"/>
          <w:b/>
          <w:bCs/>
          <w:iCs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“)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a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4"/>
          <w:szCs w:val="24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>Klient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</w:t>
      </w:r>
      <w:r w:rsidR="008259B5" w:rsidRPr="008259B5">
        <w:rPr>
          <w:rFonts w:ascii="Sansa Pro Nor" w:eastAsia="Times New Roman" w:hAnsi="Sansa Pro Nor" w:cs="Tahoma"/>
          <w:sz w:val="18"/>
          <w:szCs w:val="18"/>
          <w:lang w:eastAsia="cs-CZ"/>
        </w:rPr>
        <w:t>Základní škola, Dukelská 11, České Budějovice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ab/>
        <w:t xml:space="preserve"> 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se sídlem / místem podnikání: </w:t>
      </w:r>
      <w:r w:rsidR="008259B5" w:rsidRPr="008259B5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Dukelská </w:t>
      </w:r>
      <w:r w:rsidR="008259B5">
        <w:rPr>
          <w:rFonts w:ascii="Sansa Pro Nor" w:eastAsia="Times New Roman" w:hAnsi="Sansa Pro Nor" w:cs="Tahoma"/>
          <w:sz w:val="18"/>
          <w:szCs w:val="18"/>
          <w:lang w:eastAsia="cs-CZ"/>
        </w:rPr>
        <w:t>258/</w:t>
      </w:r>
      <w:r w:rsidR="008259B5" w:rsidRPr="008259B5">
        <w:rPr>
          <w:rFonts w:ascii="Sansa Pro Nor" w:eastAsia="Times New Roman" w:hAnsi="Sansa Pro Nor" w:cs="Tahoma"/>
          <w:sz w:val="18"/>
          <w:szCs w:val="18"/>
          <w:lang w:eastAsia="cs-CZ"/>
        </w:rPr>
        <w:t>11</w:t>
      </w:r>
      <w:r w:rsidR="008259B5">
        <w:rPr>
          <w:rFonts w:ascii="Sansa Pro Nor" w:eastAsia="Times New Roman" w:hAnsi="Sansa Pro Nor" w:cs="Tahoma"/>
          <w:sz w:val="18"/>
          <w:szCs w:val="18"/>
          <w:lang w:eastAsia="cs-CZ"/>
        </w:rPr>
        <w:t>, 370 01 České Budějovice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 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ab/>
        <w:t xml:space="preserve">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</w:t>
      </w:r>
    </w:p>
    <w:p w:rsidR="007821F4" w:rsidRPr="008259B5" w:rsidRDefault="007821F4" w:rsidP="007821F4">
      <w:pPr>
        <w:widowControl w:val="0"/>
        <w:tabs>
          <w:tab w:val="left" w:pos="2160"/>
          <w:tab w:val="left" w:pos="4680"/>
        </w:tabs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IČ: </w:t>
      </w:r>
      <w:r w:rsidR="008259B5" w:rsidRPr="008259B5">
        <w:rPr>
          <w:rFonts w:ascii="Sansa Pro Nor" w:hAnsi="Sansa Pro Nor"/>
          <w:sz w:val="18"/>
          <w:szCs w:val="18"/>
        </w:rPr>
        <w:t>625 378 73</w:t>
      </w:r>
      <w:r w:rsidR="00BA29DC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  </w:t>
      </w:r>
      <w:r w:rsidR="00BA29DC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>, DIČ:  CZ62537873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</w:p>
    <w:p w:rsidR="007821F4" w:rsidRPr="008259B5" w:rsidRDefault="007821F4" w:rsidP="007821F4">
      <w:pPr>
        <w:widowControl w:val="0"/>
        <w:tabs>
          <w:tab w:val="left" w:pos="2160"/>
          <w:tab w:val="left" w:pos="4680"/>
        </w:tabs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bankovní spojení:     </w:t>
      </w:r>
      <w:r w:rsidRPr="008259B5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 </w:t>
      </w:r>
      <w:r w:rsidRPr="008259B5">
        <w:rPr>
          <w:rFonts w:ascii="Sansa Pro Nor" w:eastAsia="Times New Roman" w:hAnsi="Sansa Pro Nor" w:cs="Tahoma"/>
          <w:sz w:val="18"/>
          <w:szCs w:val="18"/>
          <w:lang w:eastAsia="cs-CZ"/>
        </w:rPr>
        <w:tab/>
        <w:t xml:space="preserve">   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</w:t>
      </w: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8259B5">
        <w:rPr>
          <w:rFonts w:ascii="Sansa Pro Nor" w:eastAsia="Times New Roman" w:hAnsi="Sansa Pro Nor" w:cs="Tahoma"/>
          <w:sz w:val="18"/>
          <w:szCs w:val="18"/>
          <w:lang w:eastAsia="cs-CZ"/>
        </w:rPr>
        <w:t>zapsaný v OR / ŽR / jiné evidenci</w:t>
      </w:r>
      <w:r w:rsidRPr="008259B5">
        <w:rPr>
          <w:rFonts w:ascii="Sansa Pro Nor" w:eastAsia="Times New Roman" w:hAnsi="Sansa Pro Nor" w:cs="Tahoma"/>
          <w:b/>
          <w:sz w:val="18"/>
          <w:szCs w:val="18"/>
          <w:lang w:eastAsia="cs-CZ"/>
        </w:rPr>
        <w:t xml:space="preserve">: </w:t>
      </w:r>
      <w:proofErr w:type="spellStart"/>
      <w:r w:rsidR="008259B5" w:rsidRPr="008259B5">
        <w:rPr>
          <w:rFonts w:ascii="Sansa Pro Nor" w:hAnsi="Sansa Pro Nor"/>
          <w:sz w:val="18"/>
          <w:szCs w:val="18"/>
        </w:rPr>
        <w:t>Pr</w:t>
      </w:r>
      <w:proofErr w:type="spellEnd"/>
      <w:r w:rsidR="008259B5" w:rsidRPr="008259B5">
        <w:rPr>
          <w:rFonts w:ascii="Sansa Pro Nor" w:hAnsi="Sansa Pro Nor"/>
          <w:sz w:val="18"/>
          <w:szCs w:val="18"/>
        </w:rPr>
        <w:t xml:space="preserve"> 59 vedená u Krajského soudu v Českých Budějovicích</w:t>
      </w:r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 xml:space="preserve">        </w:t>
      </w:r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         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zastoupený: </w:t>
      </w:r>
      <w:r w:rsid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Mgr. Zdeněk Hnilička - ředitel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ab/>
        <w:t xml:space="preserve">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  </w:t>
      </w:r>
    </w:p>
    <w:p w:rsidR="007821F4" w:rsidRPr="008259B5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Kontaktní osoba: </w:t>
      </w:r>
      <w:r w:rsidR="008259B5" w:rsidRPr="008259B5">
        <w:rPr>
          <w:rStyle w:val="Siln"/>
          <w:rFonts w:ascii="Sansa Pro Nor" w:hAnsi="Sansa Pro Nor"/>
          <w:b w:val="0"/>
          <w:sz w:val="18"/>
          <w:szCs w:val="18"/>
        </w:rPr>
        <w:t>Bc. Martina Rásochová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 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                                                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                                               </w:t>
      </w:r>
    </w:p>
    <w:p w:rsidR="007821F4" w:rsidRPr="008259B5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e-mail Kontaktní osoby:  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                                                                                 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tel./fax Kontaktní osoby:    </w:t>
      </w:r>
      <w:r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Kontaktní osoba pro doručení:</w:t>
      </w:r>
      <w:r w:rsidR="00863A87">
        <w:rPr>
          <w:rStyle w:val="Siln"/>
          <w:rFonts w:ascii="Sansa Pro Nor" w:hAnsi="Sansa Pro Nor"/>
          <w:b w:val="0"/>
          <w:sz w:val="18"/>
          <w:szCs w:val="18"/>
        </w:rPr>
        <w:t xml:space="preserve"> </w:t>
      </w:r>
      <w:r w:rsidR="008259B5"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e-mail Kontaktní osoby pro doručení:</w:t>
      </w:r>
      <w:r w:rsidR="008259B5"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  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tel./fax Kontaktní osoby pro doručení: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Kontaktní osoba pro objednávky: </w:t>
      </w:r>
      <w:r w:rsidR="008259B5"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e-mail Kontaktní osoby pro objednávky:</w:t>
      </w:r>
      <w:r w:rsidR="008259B5"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                           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tel./fax Kontaktní osoby pro objednávky: </w:t>
      </w:r>
      <w:r w:rsidR="008259B5"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                   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adresa doručení: </w:t>
      </w:r>
      <w:r w:rsidR="008259B5" w:rsidRPr="008259B5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Dukelská </w:t>
      </w:r>
      <w:r w:rsidR="008259B5">
        <w:rPr>
          <w:rFonts w:ascii="Sansa Pro Nor" w:eastAsia="Times New Roman" w:hAnsi="Sansa Pro Nor" w:cs="Tahoma"/>
          <w:sz w:val="18"/>
          <w:szCs w:val="18"/>
          <w:lang w:eastAsia="cs-CZ"/>
        </w:rPr>
        <w:t>258/</w:t>
      </w:r>
      <w:r w:rsidR="008259B5" w:rsidRPr="008259B5">
        <w:rPr>
          <w:rFonts w:ascii="Sansa Pro Nor" w:eastAsia="Times New Roman" w:hAnsi="Sansa Pro Nor" w:cs="Tahoma"/>
          <w:sz w:val="18"/>
          <w:szCs w:val="18"/>
          <w:lang w:eastAsia="cs-CZ"/>
        </w:rPr>
        <w:t>11</w:t>
      </w:r>
      <w:r w:rsidR="008259B5">
        <w:rPr>
          <w:rFonts w:ascii="Sansa Pro Nor" w:eastAsia="Times New Roman" w:hAnsi="Sansa Pro Nor" w:cs="Tahoma"/>
          <w:sz w:val="18"/>
          <w:szCs w:val="18"/>
          <w:lang w:eastAsia="cs-CZ"/>
        </w:rPr>
        <w:t>, 370 01 České Budějovice</w:t>
      </w:r>
      <w:r w:rsidR="008259B5"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  </w:t>
      </w:r>
      <w:r w:rsidR="008259B5"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                                       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Kontaktní osoba pro fakturaci: </w:t>
      </w:r>
      <w:r w:rsidR="008259B5"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e-mail pro fakturaci: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  <w:t xml:space="preserve">                             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tel./fax </w:t>
      </w:r>
      <w:r w:rsidR="00863A87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Kontaktní osoby pro fakturaci:</w:t>
      </w:r>
      <w:bookmarkStart w:id="0" w:name="_GoBack"/>
      <w:bookmarkEnd w:id="0"/>
      <w:r w:rsidR="008259B5" w:rsidRPr="008259B5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 xml:space="preserve">   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(dále jen „</w:t>
      </w:r>
      <w:r w:rsidRPr="007821F4">
        <w:rPr>
          <w:rFonts w:ascii="Sansa Pro Nor" w:eastAsia="Times New Roman" w:hAnsi="Sansa Pro Nor" w:cs="Tahoma"/>
          <w:b/>
          <w:bCs/>
          <w:iCs/>
          <w:sz w:val="18"/>
          <w:szCs w:val="18"/>
          <w:lang w:eastAsia="cs-CZ"/>
        </w:rPr>
        <w:t>Klient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“)</w:t>
      </w: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(společně dále jen „</w:t>
      </w:r>
      <w:r w:rsidRPr="007821F4">
        <w:rPr>
          <w:rFonts w:ascii="Sansa Pro Nor" w:eastAsia="Times New Roman" w:hAnsi="Sansa Pro Nor" w:cs="Tahoma"/>
          <w:b/>
          <w:bCs/>
          <w:iCs/>
          <w:sz w:val="18"/>
          <w:szCs w:val="18"/>
          <w:lang w:eastAsia="cs-CZ"/>
        </w:rPr>
        <w:t>Strany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“)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uzavírají tuto Smlouvu o zprostředkování Benefitů („</w:t>
      </w:r>
      <w:r w:rsidRPr="007821F4">
        <w:rPr>
          <w:rFonts w:ascii="Sansa Pro Nor" w:eastAsia="Times New Roman" w:hAnsi="Sansa Pro Nor" w:cs="Tahoma"/>
          <w:b/>
          <w:bCs/>
          <w:iCs/>
          <w:sz w:val="18"/>
          <w:szCs w:val="18"/>
          <w:lang w:eastAsia="cs-CZ"/>
        </w:rPr>
        <w:t>Smlouva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>“):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spacing w:after="120" w:line="240" w:lineRule="auto"/>
        <w:jc w:val="center"/>
        <w:rPr>
          <w:rFonts w:ascii="Sansa Pro Nor" w:eastAsia="Times New Roman" w:hAnsi="Sansa Pro Nor" w:cs="Tahoma"/>
          <w:b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>I. Předmět Smlouvy</w:t>
      </w:r>
    </w:p>
    <w:p w:rsidR="007821F4" w:rsidRPr="007821F4" w:rsidRDefault="007821F4" w:rsidP="007821F4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se touto Smlouvou zavazuje poskytovat Klientovi služby spočívající ve zprostředkování nepeněžních plnění zaměstnancům Klienta („</w:t>
      </w:r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>Benefity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“). </w:t>
      </w:r>
    </w:p>
    <w:p w:rsidR="007821F4" w:rsidRPr="007821F4" w:rsidRDefault="007821F4" w:rsidP="007821F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Obě Strany jsou povinny při spolupráci dodržovat veškerou Smluvní dokumentaci. Pojmy, které zde nejsou přímo definovány, mají stejný význam jako ve všeobecných obchodních podmínkách, které tvoří přílohu č.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1 této Smlouvy („</w:t>
      </w:r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>VOP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“). </w:t>
      </w:r>
    </w:p>
    <w:p w:rsidR="007821F4" w:rsidRPr="007821F4" w:rsidRDefault="007821F4" w:rsidP="007821F4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Klient má zájem o zprostředkování následujících Benefitů:</w:t>
      </w:r>
    </w:p>
    <w:tbl>
      <w:tblPr>
        <w:tblW w:w="9072" w:type="dxa"/>
        <w:tblInd w:w="6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7821F4" w:rsidRPr="007821F4" w:rsidTr="0070703F">
        <w:trPr>
          <w:trHeight w:hRule="exact" w:val="284"/>
        </w:trPr>
        <w:tc>
          <w:tcPr>
            <w:tcW w:w="3969" w:type="dxa"/>
          </w:tcPr>
          <w:p w:rsidR="007821F4" w:rsidRPr="007821F4" w:rsidRDefault="007924CB" w:rsidP="007821F4">
            <w:pPr>
              <w:widowControl w:val="0"/>
              <w:spacing w:before="60" w:after="60" w:line="240" w:lineRule="auto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="007821F4"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služby závodního stravování zaměstnanců </w:t>
            </w:r>
          </w:p>
        </w:tc>
        <w:tc>
          <w:tcPr>
            <w:tcW w:w="5103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služby v</w:t>
            </w:r>
            <w:r w:rsidRPr="007821F4">
              <w:rPr>
                <w:rFonts w:ascii="Cambria" w:eastAsia="Times New Roman" w:hAnsi="Cambria" w:cs="Cambria"/>
                <w:sz w:val="18"/>
                <w:szCs w:val="18"/>
                <w:lang w:eastAsia="cs-CZ"/>
              </w:rPr>
              <w:t> </w:t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oblasti rekreace</w:t>
            </w:r>
          </w:p>
        </w:tc>
      </w:tr>
      <w:tr w:rsidR="007821F4" w:rsidRPr="007821F4" w:rsidTr="0070703F">
        <w:trPr>
          <w:trHeight w:hRule="exact" w:val="284"/>
        </w:trPr>
        <w:tc>
          <w:tcPr>
            <w:tcW w:w="3969" w:type="dxa"/>
            <w:vMerge w:val="restart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ind w:left="34" w:hanging="34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služby/zboží hrazené pomocí                             </w:t>
            </w:r>
            <w:r w:rsidRPr="007821F4">
              <w:rPr>
                <w:rFonts w:ascii="Sansa Pro Nor" w:eastAsia="Times New Roman" w:hAnsi="Sansa Pro Nor" w:cs="Tahoma"/>
                <w:color w:val="FFFFFF"/>
                <w:sz w:val="18"/>
                <w:szCs w:val="18"/>
                <w:lang w:eastAsia="cs-CZ"/>
              </w:rPr>
              <w:t></w:t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   Dárkového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Passu</w:t>
            </w:r>
            <w:proofErr w:type="spellEnd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, Bonus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Passu</w:t>
            </w:r>
            <w:proofErr w:type="spellEnd"/>
          </w:p>
        </w:tc>
        <w:tc>
          <w:tcPr>
            <w:tcW w:w="5103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ind w:left="357" w:hanging="357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služby sportovních, kulturních a tělovýchovných zařízení</w:t>
            </w:r>
          </w:p>
        </w:tc>
      </w:tr>
      <w:tr w:rsidR="007821F4" w:rsidRPr="007821F4" w:rsidTr="0070703F">
        <w:trPr>
          <w:trHeight w:hRule="exact" w:val="284"/>
        </w:trPr>
        <w:tc>
          <w:tcPr>
            <w:tcW w:w="3969" w:type="dxa"/>
            <w:vMerge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ind w:left="357" w:hanging="35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služby vzdělávacích a předškolních zařízení</w:t>
            </w:r>
          </w:p>
        </w:tc>
      </w:tr>
      <w:tr w:rsidR="007821F4" w:rsidRPr="007821F4" w:rsidTr="0070703F">
        <w:trPr>
          <w:trHeight w:hRule="exact" w:val="284"/>
        </w:trPr>
        <w:tc>
          <w:tcPr>
            <w:tcW w:w="3969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jiné/ostatní benefity</w:t>
            </w:r>
          </w:p>
        </w:tc>
        <w:tc>
          <w:tcPr>
            <w:tcW w:w="5103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ind w:left="357" w:hanging="35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služby zdravotnických zařízení</w:t>
            </w: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ind w:left="357" w:hanging="35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ind w:left="357" w:hanging="35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ind w:left="357" w:hanging="35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</w:tr>
    </w:tbl>
    <w:p w:rsidR="007821F4" w:rsidRPr="007821F4" w:rsidRDefault="007821F4" w:rsidP="007821F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Klient si tímto objednává následující produkty společnosti </w:t>
      </w: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, upravené ve VOP, které slouží k úhradě Benefitů nebo k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převodu prostředků na nepeněžní plnění („</w:t>
      </w:r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>Produkty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“):</w:t>
      </w:r>
    </w:p>
    <w:tbl>
      <w:tblPr>
        <w:tblW w:w="94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085"/>
      </w:tblGrid>
      <w:tr w:rsidR="007821F4" w:rsidRPr="007821F4" w:rsidTr="0070703F">
        <w:trPr>
          <w:trHeight w:hRule="exact" w:val="342"/>
        </w:trPr>
        <w:tc>
          <w:tcPr>
            <w:tcW w:w="2835" w:type="dxa"/>
          </w:tcPr>
          <w:p w:rsidR="007821F4" w:rsidRPr="007821F4" w:rsidRDefault="007924CB" w:rsidP="007821F4">
            <w:pPr>
              <w:widowControl w:val="0"/>
              <w:spacing w:before="60" w:after="60" w:line="240" w:lineRule="auto"/>
              <w:ind w:right="-56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="007821F4"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="007821F4"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Gastro</w:t>
            </w:r>
            <w:proofErr w:type="spellEnd"/>
            <w:r w:rsidR="007821F4"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="007821F4"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  <w:p w:rsidR="007821F4" w:rsidRPr="007821F4" w:rsidRDefault="007821F4" w:rsidP="007821F4">
            <w:pPr>
              <w:widowControl w:val="0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12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Holiday</w:t>
            </w:r>
            <w:proofErr w:type="spellEnd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Dárkový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</w:tc>
        <w:tc>
          <w:tcPr>
            <w:tcW w:w="208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Cafeteria</w:t>
            </w:r>
            <w:proofErr w:type="spellEnd"/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</w:tr>
      <w:tr w:rsidR="007821F4" w:rsidRPr="007821F4" w:rsidTr="0070703F">
        <w:trPr>
          <w:trHeight w:hRule="exact" w:val="342"/>
        </w:trPr>
        <w:tc>
          <w:tcPr>
            <w:tcW w:w="283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ind w:right="-56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Gastro</w:t>
            </w:r>
            <w:proofErr w:type="spellEnd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CARD</w:t>
            </w: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ind w:right="-56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ind w:right="-56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ind w:right="-56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ind w:right="-567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Relax</w:t>
            </w:r>
            <w:proofErr w:type="spellEnd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Bonus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</w:tc>
        <w:tc>
          <w:tcPr>
            <w:tcW w:w="208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MojeBonusy</w:t>
            </w:r>
            <w:proofErr w:type="spellEnd"/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</w:tr>
      <w:tr w:rsidR="007821F4" w:rsidRPr="007821F4" w:rsidTr="0070703F">
        <w:trPr>
          <w:trHeight w:hRule="exact" w:val="342"/>
        </w:trPr>
        <w:tc>
          <w:tcPr>
            <w:tcW w:w="283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Flexi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Smart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ActivePass</w:t>
            </w:r>
            <w:proofErr w:type="spellEnd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208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MujSwap</w:t>
            </w:r>
            <w:proofErr w:type="spellEnd"/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</w:tr>
      <w:tr w:rsidR="007821F4" w:rsidRPr="007821F4" w:rsidTr="0070703F">
        <w:trPr>
          <w:trHeight w:hRule="exact" w:val="342"/>
        </w:trPr>
        <w:tc>
          <w:tcPr>
            <w:tcW w:w="283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Flexi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CARD</w:t>
            </w:r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Vital</w:t>
            </w:r>
            <w:proofErr w:type="spellEnd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</w:tr>
      <w:tr w:rsidR="007821F4" w:rsidRPr="007821F4" w:rsidTr="0070703F">
        <w:trPr>
          <w:trHeight w:hRule="exact" w:val="342"/>
        </w:trPr>
        <w:tc>
          <w:tcPr>
            <w:tcW w:w="283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instrText xml:space="preserve"> FORMCHECKBOX </w:instrText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r>
            <w:r w:rsidR="00283246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separate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fldChar w:fldCharType="end"/>
            </w:r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 xml:space="preserve">  Fokus </w:t>
            </w:r>
            <w:proofErr w:type="spellStart"/>
            <w:r w:rsidRPr="007821F4"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  <w:t>Pass</w:t>
            </w:r>
            <w:proofErr w:type="spellEnd"/>
          </w:p>
        </w:tc>
        <w:tc>
          <w:tcPr>
            <w:tcW w:w="2268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  <w:tc>
          <w:tcPr>
            <w:tcW w:w="2085" w:type="dxa"/>
          </w:tcPr>
          <w:p w:rsidR="007821F4" w:rsidRPr="007821F4" w:rsidRDefault="007821F4" w:rsidP="007821F4">
            <w:pPr>
              <w:widowControl w:val="0"/>
              <w:spacing w:before="60" w:after="60" w:line="240" w:lineRule="auto"/>
              <w:jc w:val="both"/>
              <w:rPr>
                <w:rFonts w:ascii="Sansa Pro Nor" w:eastAsia="Times New Roman" w:hAnsi="Sansa Pro Nor" w:cs="Tahoma"/>
                <w:sz w:val="18"/>
                <w:szCs w:val="18"/>
                <w:lang w:eastAsia="cs-CZ"/>
              </w:rPr>
            </w:pPr>
          </w:p>
        </w:tc>
      </w:tr>
    </w:tbl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sz w:val="16"/>
          <w:szCs w:val="16"/>
          <w:lang w:eastAsia="cs-CZ"/>
        </w:rPr>
      </w:pPr>
      <w:r w:rsidRPr="007821F4">
        <w:rPr>
          <w:rFonts w:ascii="Sansa Pro Nor" w:eastAsia="Times New Roman" w:hAnsi="Sansa Pro Nor" w:cs="Tahoma"/>
          <w:sz w:val="16"/>
          <w:szCs w:val="16"/>
          <w:lang w:eastAsia="cs-CZ"/>
        </w:rPr>
        <w:t>* V</w:t>
      </w:r>
      <w:r w:rsidRPr="007821F4">
        <w:rPr>
          <w:rFonts w:ascii="Cambria" w:eastAsia="Times New Roman" w:hAnsi="Cambria" w:cs="Cambria"/>
          <w:sz w:val="16"/>
          <w:szCs w:val="16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6"/>
          <w:szCs w:val="16"/>
          <w:lang w:eastAsia="cs-CZ"/>
        </w:rPr>
        <w:t>t</w:t>
      </w:r>
      <w:r w:rsidRPr="007821F4">
        <w:rPr>
          <w:rFonts w:ascii="Sansa Pro Nor" w:eastAsia="Times New Roman" w:hAnsi="Sansa Pro Nor" w:cs="Sansa Pro Nor"/>
          <w:sz w:val="16"/>
          <w:szCs w:val="16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6"/>
          <w:szCs w:val="16"/>
          <w:lang w:eastAsia="cs-CZ"/>
        </w:rPr>
        <w:t xml:space="preserve">chto případech se </w:t>
      </w:r>
      <w:proofErr w:type="spellStart"/>
      <w:r w:rsidRPr="007821F4">
        <w:rPr>
          <w:rFonts w:ascii="Sansa Pro Nor" w:eastAsia="Times New Roman" w:hAnsi="Sansa Pro Nor" w:cs="Tahoma"/>
          <w:sz w:val="16"/>
          <w:szCs w:val="16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sz w:val="16"/>
          <w:szCs w:val="16"/>
          <w:lang w:eastAsia="cs-CZ"/>
        </w:rPr>
        <w:t xml:space="preserve"> zavazuje, že od Partnera odkoupí Benefity a umožní jejich nabytí oprávněným osobám Klienta, a Klient se za to zavazuje uhradit společnosti </w:t>
      </w:r>
      <w:proofErr w:type="spellStart"/>
      <w:r w:rsidRPr="007821F4">
        <w:rPr>
          <w:rFonts w:ascii="Sansa Pro Nor" w:eastAsia="Times New Roman" w:hAnsi="Sansa Pro Nor" w:cs="Tahoma"/>
          <w:sz w:val="16"/>
          <w:szCs w:val="16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sz w:val="16"/>
          <w:szCs w:val="16"/>
          <w:lang w:eastAsia="cs-CZ"/>
        </w:rPr>
        <w:t xml:space="preserve"> sjednanou cenu AP.</w:t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sz w:val="16"/>
          <w:szCs w:val="16"/>
          <w:lang w:eastAsia="cs-CZ"/>
        </w:rPr>
      </w:pPr>
    </w:p>
    <w:p w:rsidR="007821F4" w:rsidRPr="007821F4" w:rsidRDefault="007821F4" w:rsidP="007821F4">
      <w:pPr>
        <w:widowControl w:val="0"/>
        <w:spacing w:after="120" w:line="240" w:lineRule="auto"/>
        <w:ind w:left="568"/>
        <w:jc w:val="both"/>
        <w:rPr>
          <w:rFonts w:ascii="Sansa Pro Nor" w:eastAsia="Times New Roman" w:hAnsi="Sansa Pro Nor" w:cs="Tahoma"/>
          <w:color w:val="000000"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U Poukázek odebraných v papírové podobě bude provedena Personalizace poukázek </w:t>
      </w:r>
      <w:r w:rsidR="00444F68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44F68">
        <w:rPr>
          <w:rFonts w:ascii="Sansa Pro Nor" w:eastAsia="Times New Roman" w:hAnsi="Sansa Pro Nor" w:cs="Tahoma"/>
          <w:sz w:val="18"/>
          <w:szCs w:val="18"/>
          <w:lang w:eastAsia="cs-CZ"/>
        </w:rPr>
        <w:instrText xml:space="preserve"> FORMCHECKBOX </w:instrText>
      </w:r>
      <w:r w:rsidR="00283246">
        <w:rPr>
          <w:rFonts w:ascii="Sansa Pro Nor" w:eastAsia="Times New Roman" w:hAnsi="Sansa Pro Nor" w:cs="Tahoma"/>
          <w:sz w:val="18"/>
          <w:szCs w:val="18"/>
          <w:lang w:eastAsia="cs-CZ"/>
        </w:rPr>
      </w:r>
      <w:r w:rsidR="00283246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separate"/>
      </w:r>
      <w:r w:rsidR="00444F68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end"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ano,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instrText xml:space="preserve"> FORMCHECKBOX </w:instrText>
      </w:r>
      <w:r w:rsidR="00283246">
        <w:rPr>
          <w:rFonts w:ascii="Sansa Pro Nor" w:eastAsia="Times New Roman" w:hAnsi="Sansa Pro Nor" w:cs="Tahoma"/>
          <w:sz w:val="18"/>
          <w:szCs w:val="18"/>
          <w:lang w:eastAsia="cs-CZ"/>
        </w:rPr>
      </w:r>
      <w:r w:rsidR="00283246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separate"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end"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ne.</w:t>
      </w:r>
    </w:p>
    <w:p w:rsidR="007821F4" w:rsidRPr="007821F4" w:rsidRDefault="007821F4" w:rsidP="007821F4">
      <w:pPr>
        <w:widowControl w:val="0"/>
        <w:spacing w:after="120" w:line="240" w:lineRule="auto"/>
        <w:ind w:left="568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U Poukázek odebraných v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pap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rov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podobě bude tištěno logo Klienta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ab/>
        <w:t xml:space="preserve">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instrText xml:space="preserve"> FORMCHECKBOX </w:instrText>
      </w:r>
      <w:r w:rsidR="00283246">
        <w:rPr>
          <w:rFonts w:ascii="Sansa Pro Nor" w:eastAsia="Times New Roman" w:hAnsi="Sansa Pro Nor" w:cs="Tahoma"/>
          <w:sz w:val="18"/>
          <w:szCs w:val="18"/>
          <w:lang w:eastAsia="cs-CZ"/>
        </w:rPr>
      </w:r>
      <w:r w:rsidR="00283246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separate"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end"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ano,     </w:t>
      </w:r>
      <w:r w:rsidR="00444F68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44F68">
        <w:rPr>
          <w:rFonts w:ascii="Sansa Pro Nor" w:eastAsia="Times New Roman" w:hAnsi="Sansa Pro Nor" w:cs="Tahoma"/>
          <w:sz w:val="18"/>
          <w:szCs w:val="18"/>
          <w:lang w:eastAsia="cs-CZ"/>
        </w:rPr>
        <w:instrText xml:space="preserve"> FORMCHECKBOX </w:instrText>
      </w:r>
      <w:r w:rsidR="00283246">
        <w:rPr>
          <w:rFonts w:ascii="Sansa Pro Nor" w:eastAsia="Times New Roman" w:hAnsi="Sansa Pro Nor" w:cs="Tahoma"/>
          <w:sz w:val="18"/>
          <w:szCs w:val="18"/>
          <w:lang w:eastAsia="cs-CZ"/>
        </w:rPr>
      </w:r>
      <w:r w:rsidR="00283246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separate"/>
      </w:r>
      <w:r w:rsidR="00444F68">
        <w:rPr>
          <w:rFonts w:ascii="Sansa Pro Nor" w:eastAsia="Times New Roman" w:hAnsi="Sansa Pro Nor" w:cs="Tahoma"/>
          <w:sz w:val="18"/>
          <w:szCs w:val="18"/>
          <w:lang w:eastAsia="cs-CZ"/>
        </w:rPr>
        <w:fldChar w:fldCharType="end"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ne.</w:t>
      </w:r>
    </w:p>
    <w:p w:rsidR="007821F4" w:rsidRPr="007821F4" w:rsidRDefault="007821F4" w:rsidP="007821F4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Služby poskytované prostřednictvím systému </w:t>
      </w: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Cafeteria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bude </w:t>
      </w: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Klientovi poskytovat, pokud spolu Strany uzavřou příslušný dodatek </w:t>
      </w: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Cafeteria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. </w:t>
      </w:r>
    </w:p>
    <w:p w:rsidR="007821F4" w:rsidRPr="007821F4" w:rsidRDefault="007821F4" w:rsidP="007821F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se zavazuje Klientovi dodávat jím objednané Produkty a zprostředkovat příležitost čerpat plnění hrazená pomocí Produktů a poskytovaná Partnery Beneficientům. </w:t>
      </w:r>
    </w:p>
    <w:p w:rsidR="007821F4" w:rsidRPr="007821F4" w:rsidRDefault="007821F4" w:rsidP="007821F4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Klient je povinen nakládat s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Pouk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zkami a ostatn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mi Produkty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souladu s VOP a platn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mi pr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mi 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ř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edpisy, zejm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na z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konem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č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. 586/1992 Sb., o dan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z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ří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jmu, v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platn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m zn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a z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konem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č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. 235/2004 Sb., o dani z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ř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idan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hodnoty, v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platn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m zn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. Produkty lze pou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ží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t v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lu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č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k</w:t>
      </w:r>
      <w:r w:rsidRPr="007821F4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ú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hrad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č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i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č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erp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nepen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ěž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pln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poskytnut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Klientem ve prosp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Klientov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zam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stnanc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ů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, pop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ř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. dal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ší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opr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osob dle VOP, za podm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nek bl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íž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e stanoven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platn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mi pr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mi 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ř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edpisy. Klient zejména není oprávněn Poukázky ani jiné Produkty zprostředkovávat nebo jinak poskytovat jiným osobám, než jsou jeho zaměstnanci, popř. jiné oprávněné osoby dle VOP.</w:t>
      </w:r>
    </w:p>
    <w:p w:rsidR="007821F4" w:rsidRPr="007821F4" w:rsidRDefault="007821F4" w:rsidP="007821F4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Sansa Pro Nor" w:eastAsia="Times New Roman" w:hAnsi="Sansa Pro Nor" w:cs="Tahoma"/>
          <w:i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Klient se zavazuje zaplatit za plnění a služby poskytnuté společností </w:t>
      </w: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na základě této Smlouvy, jejích případných změn a dodatků, VOP, jakož i na základě individuálních objednávek Klienta odměnu podle Ceníku, který je přílohou č. 1 VOP a podle Ceníku individuálního, který tvoří přílohu č. 3 této Smlouvy. V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ří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pad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rozporu mezi Ceníkem a Ceníkem individuálním má vždy přednost Ceník individuální.</w:t>
      </w:r>
      <w:r w:rsidRPr="007821F4">
        <w:rPr>
          <w:rFonts w:ascii="Sansa Pro Nor" w:eastAsia="Times New Roman" w:hAnsi="Sansa Pro Nor" w:cs="Tahoma"/>
          <w:b/>
          <w:bCs/>
          <w:i/>
          <w:iCs/>
          <w:sz w:val="18"/>
          <w:szCs w:val="18"/>
          <w:lang w:eastAsia="cs-CZ"/>
        </w:rPr>
        <w:t xml:space="preserve"> </w:t>
      </w:r>
    </w:p>
    <w:p w:rsidR="007821F4" w:rsidRPr="007821F4" w:rsidRDefault="007821F4" w:rsidP="007821F4">
      <w:pPr>
        <w:widowControl w:val="0"/>
        <w:spacing w:after="0" w:line="240" w:lineRule="auto"/>
        <w:ind w:left="284"/>
        <w:rPr>
          <w:rFonts w:ascii="Sansa Pro Nor" w:eastAsia="Times New Roman" w:hAnsi="Sansa Pro Nor" w:cs="Tahoma"/>
          <w:b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ind w:left="284"/>
        <w:rPr>
          <w:rFonts w:ascii="Sansa Pro Nor" w:eastAsia="Times New Roman" w:hAnsi="Sansa Pro Nor" w:cs="Tahoma"/>
          <w:b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ind w:left="284"/>
        <w:jc w:val="center"/>
        <w:rPr>
          <w:rFonts w:ascii="Sansa Pro Nor" w:eastAsia="Times New Roman" w:hAnsi="Sansa Pro Nor" w:cs="Times New Roman"/>
          <w:b/>
          <w:i/>
          <w:sz w:val="18"/>
          <w:szCs w:val="24"/>
          <w:lang w:eastAsia="cs-CZ"/>
        </w:rPr>
      </w:pPr>
      <w:r w:rsidRPr="007821F4">
        <w:rPr>
          <w:rFonts w:ascii="Sansa Pro Nor" w:eastAsia="Times New Roman" w:hAnsi="Sansa Pro Nor" w:cs="Tahoma"/>
          <w:b/>
          <w:sz w:val="18"/>
          <w:szCs w:val="18"/>
          <w:lang w:eastAsia="cs-CZ"/>
        </w:rPr>
        <w:t>II. Společná a závěrečná ujednání</w:t>
      </w:r>
    </w:p>
    <w:p w:rsidR="007821F4" w:rsidRPr="007821F4" w:rsidRDefault="007821F4" w:rsidP="007821F4">
      <w:pPr>
        <w:widowControl w:val="0"/>
        <w:numPr>
          <w:ilvl w:val="0"/>
          <w:numId w:val="2"/>
        </w:numPr>
        <w:spacing w:before="120" w:after="0" w:line="240" w:lineRule="auto"/>
        <w:jc w:val="both"/>
        <w:rPr>
          <w:rFonts w:ascii="Sansa Pro Nor" w:eastAsia="Times New Roman" w:hAnsi="Sansa Pro Nor" w:cs="Times New Roman"/>
          <w:b/>
          <w:i/>
          <w:sz w:val="18"/>
          <w:szCs w:val="24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Tato Smlouva může být uzavřena pouze v písemné formě, a to teprve v okamžiku, kdy bude dosaženo shody na celém jejím obsahu odpovídajícím této nabídce. Nabídku na uzavření této Smlouvy nelze přijmout s žádným dodatkem, odchylkou nebo odkazem na jakékoli jiné obchodní podmínky než VOP, ani kdyby tyto podstatně neměnily podmínky této Smlouvy.</w:t>
      </w:r>
    </w:p>
    <w:p w:rsidR="007821F4" w:rsidRPr="007821F4" w:rsidRDefault="007821F4" w:rsidP="007821F4">
      <w:pPr>
        <w:widowControl w:val="0"/>
        <w:spacing w:after="0" w:line="240" w:lineRule="auto"/>
        <w:ind w:left="502"/>
        <w:rPr>
          <w:rFonts w:ascii="Sansa Pro Nor" w:eastAsia="Times New Roman" w:hAnsi="Sansa Pro Nor" w:cs="Times New Roman"/>
          <w:b/>
          <w:i/>
          <w:sz w:val="18"/>
          <w:szCs w:val="24"/>
          <w:lang w:eastAsia="cs-CZ"/>
        </w:rPr>
      </w:pPr>
    </w:p>
    <w:p w:rsidR="007821F4" w:rsidRPr="007821F4" w:rsidRDefault="007821F4" w:rsidP="007821F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Sansa Pro Nor" w:eastAsia="Times New Roman" w:hAnsi="Sansa Pro Nor" w:cs="Times New Roman"/>
          <w:b/>
          <w:i/>
          <w:sz w:val="18"/>
          <w:szCs w:val="24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Jakékoliv změny této Smlouvy mohou být učiněny pouze v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semn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form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se souhlasem obou Stran. Tím není dotčeno právo společnosti </w:t>
      </w: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změnit VOP, Ceník a Reklamační řád způsobem uvedeným ve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VOP.</w:t>
      </w:r>
    </w:p>
    <w:p w:rsidR="007821F4" w:rsidRPr="007821F4" w:rsidRDefault="007821F4" w:rsidP="007821F4">
      <w:pPr>
        <w:widowControl w:val="0"/>
        <w:spacing w:after="0" w:line="240" w:lineRule="auto"/>
        <w:ind w:left="720"/>
        <w:contextualSpacing/>
        <w:rPr>
          <w:rFonts w:ascii="Sansa Pro Nor" w:eastAsia="Times New Roman" w:hAnsi="Sansa Pro Nor" w:cs="Tahoma"/>
          <w:color w:val="000000"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Sansa Pro Nor" w:eastAsia="Times New Roman" w:hAnsi="Sansa Pro Nor" w:cs="Times New Roman"/>
          <w:b/>
          <w:i/>
          <w:sz w:val="18"/>
          <w:szCs w:val="24"/>
          <w:lang w:eastAsia="cs-CZ"/>
        </w:rPr>
      </w:pPr>
      <w:r w:rsidRPr="007821F4">
        <w:rPr>
          <w:rFonts w:ascii="Sansa Pro Nor" w:eastAsia="Times New Roman" w:hAnsi="Sansa Pro Nor" w:cs="Tahoma"/>
          <w:color w:val="000000"/>
          <w:sz w:val="18"/>
          <w:szCs w:val="18"/>
          <w:lang w:eastAsia="cs-CZ"/>
        </w:rPr>
        <w:t xml:space="preserve">Klient tímto udílí souhlas, aby </w:t>
      </w:r>
      <w:proofErr w:type="spellStart"/>
      <w:r w:rsidRPr="007821F4">
        <w:rPr>
          <w:rFonts w:ascii="Sansa Pro Nor" w:eastAsia="Times New Roman" w:hAnsi="Sansa Pro Nor" w:cs="Tahoma"/>
          <w:color w:val="000000"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color w:val="000000"/>
          <w:sz w:val="18"/>
          <w:szCs w:val="18"/>
          <w:lang w:eastAsia="cs-CZ"/>
        </w:rPr>
        <w:t xml:space="preserve"> využívalo za účelem šíření obchodních sdělení elektronické kontakty, které mu Klient poskytl podle této Smlouvy. Klient má možnost svůj souhlas kdykoli odvolat, a to i při zaslání každé jednotlivé zprávy </w:t>
      </w:r>
      <w:proofErr w:type="spellStart"/>
      <w:r w:rsidRPr="007821F4">
        <w:rPr>
          <w:rFonts w:ascii="Sansa Pro Nor" w:eastAsia="Times New Roman" w:hAnsi="Sansa Pro Nor" w:cs="Tahoma"/>
          <w:color w:val="000000"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color w:val="000000"/>
          <w:sz w:val="18"/>
          <w:szCs w:val="18"/>
          <w:lang w:eastAsia="cs-CZ"/>
        </w:rPr>
        <w:t>.</w:t>
      </w:r>
    </w:p>
    <w:p w:rsidR="007821F4" w:rsidRPr="007821F4" w:rsidRDefault="007821F4" w:rsidP="007821F4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Klient podpisem Smlouvy stvrzuje, že obdržel VOP a ostatní přílohy Smlouvy, seznámil se s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nimi, rozum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jim, souhlas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s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nimi a nepova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ž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uje obsah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žá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dn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ho ustanoven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VOP za pro sebe zvl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t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ě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nev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hodn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. Strany pro pr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vztahy vypl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ý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vaj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z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t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to Smlouvy vylu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č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uj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aplikaci ustanoven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§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1799 a 1800 OZ, pokud jde o dodatečná práva související s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odkazem na VOP. </w:t>
      </w:r>
    </w:p>
    <w:p w:rsidR="007821F4" w:rsidRPr="007821F4" w:rsidRDefault="007821F4" w:rsidP="007821F4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Pokud se jakékoli ustanovení této Smlouvy stane neplatným, či nevymahatelným či zdánlivým, nebude to mít vliv na platnost a vymahatelnost ostatních ustanovení této Smlouvy.</w:t>
      </w:r>
    </w:p>
    <w:p w:rsidR="006953D5" w:rsidRPr="006953D5" w:rsidRDefault="007821F4" w:rsidP="007821F4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6953D5">
        <w:rPr>
          <w:rFonts w:ascii="Sansa Pro Nor" w:eastAsia="Times New Roman" w:hAnsi="Sansa Pro Nor" w:cs="Times New Roman"/>
          <w:sz w:val="18"/>
          <w:szCs w:val="24"/>
          <w:lang w:eastAsia="cs-CZ"/>
        </w:rPr>
        <w:t xml:space="preserve">Tato Smlouva je uzavřena na dobu neurčitou. </w:t>
      </w:r>
    </w:p>
    <w:p w:rsidR="007821F4" w:rsidRPr="007821F4" w:rsidRDefault="007821F4" w:rsidP="007821F4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Tato Smlouva byla vyhotovena ve dvou stejnopisech, z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nich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ž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ka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ž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d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ze smluvn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ch Stran obdrží po jednom.</w:t>
      </w:r>
    </w:p>
    <w:p w:rsidR="007821F4" w:rsidRPr="007821F4" w:rsidRDefault="007821F4" w:rsidP="007821F4">
      <w:pPr>
        <w:widowControl w:val="0"/>
        <w:numPr>
          <w:ilvl w:val="0"/>
          <w:numId w:val="2"/>
        </w:numPr>
        <w:spacing w:after="12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Práva a povinnosti Stran vyplývající z</w:t>
      </w:r>
      <w:r w:rsidRPr="007821F4">
        <w:rPr>
          <w:rFonts w:ascii="Cambria" w:eastAsia="Times New Roman" w:hAnsi="Cambria" w:cs="Cambri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t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to Smlouvy se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ří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d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pr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vn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í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m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řá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dem 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Č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esk</w:t>
      </w:r>
      <w:r w:rsidRPr="007821F4">
        <w:rPr>
          <w:rFonts w:ascii="Sansa Pro Nor" w:eastAsia="Times New Roman" w:hAnsi="Sansa Pro Nor" w:cs="Sansa Pro Nor"/>
          <w:sz w:val="18"/>
          <w:szCs w:val="18"/>
          <w:lang w:eastAsia="cs-CZ"/>
        </w:rPr>
        <w:t>é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republiky.</w:t>
      </w:r>
    </w:p>
    <w:p w:rsidR="007821F4" w:rsidRPr="007821F4" w:rsidRDefault="007821F4" w:rsidP="007821F4">
      <w:pPr>
        <w:widowControl w:val="0"/>
        <w:spacing w:after="0" w:line="240" w:lineRule="auto"/>
        <w:ind w:left="360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tabs>
          <w:tab w:val="left" w:pos="1080"/>
        </w:tabs>
        <w:spacing w:after="0" w:line="240" w:lineRule="auto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V</w:t>
      </w:r>
      <w:r w:rsidR="00BA29DC">
        <w:rPr>
          <w:rFonts w:ascii="Sansa Pro Nor" w:eastAsia="Times New Roman" w:hAnsi="Sansa Pro Nor" w:cs="Tahoma"/>
          <w:sz w:val="18"/>
          <w:szCs w:val="18"/>
          <w:lang w:eastAsia="cs-CZ"/>
        </w:rPr>
        <w:t> 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dne   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  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ab/>
        <w:t>V</w:t>
      </w:r>
      <w:r w:rsidR="00BA29DC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 Českých Budějovicích,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dne </w:t>
      </w:r>
      <w:proofErr w:type="gramStart"/>
      <w:r w:rsidR="00BA29DC">
        <w:rPr>
          <w:rFonts w:ascii="Sansa Pro Nor" w:eastAsia="Times New Roman" w:hAnsi="Sansa Pro Nor" w:cs="Tahoma"/>
          <w:sz w:val="18"/>
          <w:szCs w:val="18"/>
          <w:lang w:eastAsia="cs-CZ"/>
        </w:rPr>
        <w:t>26.2.2019</w:t>
      </w:r>
      <w:proofErr w:type="gramEnd"/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 </w:t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  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ab/>
      </w:r>
    </w:p>
    <w:p w:rsidR="007821F4" w:rsidRPr="007821F4" w:rsidRDefault="007821F4" w:rsidP="007821F4">
      <w:pPr>
        <w:widowControl w:val="0"/>
        <w:spacing w:after="0" w:line="240" w:lineRule="auto"/>
        <w:jc w:val="both"/>
        <w:rPr>
          <w:rFonts w:ascii="Sansa Pro Nor" w:eastAsia="Times New Roman" w:hAnsi="Sansa Pro Nor" w:cs="Tahoma"/>
          <w:bCs/>
          <w:iCs/>
          <w:sz w:val="18"/>
          <w:szCs w:val="18"/>
          <w:lang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val="en-US"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                                                                                          </w:t>
      </w:r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ab/>
      </w:r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ab/>
        <w:t xml:space="preserve">                        </w:t>
      </w: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val="en-US"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val="en-US"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val="en-US"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val="en-US"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……………………………………………………….                               </w:t>
      </w:r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ab/>
        <w:t xml:space="preserve"> …………………………………………………..</w:t>
      </w: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</w:pPr>
      <w:proofErr w:type="spellStart"/>
      <w:r w:rsidRPr="007821F4"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  <w:t>Sodexo</w:t>
      </w:r>
      <w:proofErr w:type="spellEnd"/>
      <w:r w:rsidRPr="007821F4"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  <w:t xml:space="preserve"> </w:t>
      </w:r>
      <w:proofErr w:type="spellStart"/>
      <w:r w:rsidRPr="007821F4"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  <w:t>Pass</w:t>
      </w:r>
      <w:proofErr w:type="spellEnd"/>
      <w:r w:rsidR="00BA29DC"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  <w:t xml:space="preserve"> Česká republika a.s.</w:t>
      </w:r>
      <w:r w:rsidR="00BA29DC"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  <w:tab/>
      </w:r>
      <w:r w:rsidR="00BA29DC"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  <w:tab/>
      </w:r>
      <w:r w:rsidR="00BA29DC"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  <w:tab/>
      </w:r>
      <w:r w:rsidR="00BA29DC">
        <w:rPr>
          <w:rFonts w:ascii="Sansa Pro Nor" w:eastAsia="Times New Roman" w:hAnsi="Sansa Pro Nor" w:cs="Tahoma"/>
          <w:b/>
          <w:bCs/>
          <w:sz w:val="18"/>
          <w:szCs w:val="18"/>
          <w:lang w:eastAsia="cs-CZ"/>
        </w:rPr>
        <w:tab/>
        <w:t>Základní škola, Dukelská 11, České Budějovice</w:t>
      </w: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val="en-US" w:eastAsia="cs-CZ"/>
        </w:rPr>
      </w:pPr>
      <w:proofErr w:type="spellStart"/>
      <w:proofErr w:type="gramStart"/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>zastoupeno</w:t>
      </w:r>
      <w:proofErr w:type="spellEnd"/>
      <w:proofErr w:type="gramEnd"/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: </w:t>
      </w:r>
      <w:proofErr w:type="spellStart"/>
      <w:r w:rsidR="006953D5">
        <w:rPr>
          <w:rFonts w:ascii="Sansa Pro Nor" w:eastAsia="Times New Roman" w:hAnsi="Sansa Pro Nor" w:cs="Tahoma"/>
          <w:sz w:val="18"/>
          <w:szCs w:val="18"/>
          <w:lang w:val="en-US" w:eastAsia="cs-CZ"/>
        </w:rPr>
        <w:t>Eliškou</w:t>
      </w:r>
      <w:proofErr w:type="spellEnd"/>
      <w:r w:rsidR="006953D5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 </w:t>
      </w:r>
      <w:proofErr w:type="spellStart"/>
      <w:r w:rsidR="006953D5">
        <w:rPr>
          <w:rFonts w:ascii="Sansa Pro Nor" w:eastAsia="Times New Roman" w:hAnsi="Sansa Pro Nor" w:cs="Tahoma"/>
          <w:sz w:val="18"/>
          <w:szCs w:val="18"/>
          <w:lang w:val="en-US" w:eastAsia="cs-CZ"/>
        </w:rPr>
        <w:t>Královou</w:t>
      </w:r>
      <w:proofErr w:type="spellEnd"/>
      <w:r w:rsidR="006953D5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, </w:t>
      </w:r>
      <w:proofErr w:type="spellStart"/>
      <w:r w:rsidR="006953D5">
        <w:rPr>
          <w:rFonts w:ascii="Sansa Pro Nor" w:eastAsia="Times New Roman" w:hAnsi="Sansa Pro Nor" w:cs="Tahoma"/>
          <w:sz w:val="18"/>
          <w:szCs w:val="18"/>
          <w:lang w:val="en-US" w:eastAsia="cs-CZ"/>
        </w:rPr>
        <w:t>konzultantkou</w:t>
      </w:r>
      <w:proofErr w:type="spellEnd"/>
      <w:r w:rsidR="006953D5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 pro </w:t>
      </w:r>
      <w:proofErr w:type="spellStart"/>
      <w:r w:rsidR="006953D5">
        <w:rPr>
          <w:rFonts w:ascii="Sansa Pro Nor" w:eastAsia="Times New Roman" w:hAnsi="Sansa Pro Nor" w:cs="Tahoma"/>
          <w:sz w:val="18"/>
          <w:szCs w:val="18"/>
          <w:lang w:val="en-US" w:eastAsia="cs-CZ"/>
        </w:rPr>
        <w:t>motivaci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ab/>
      </w:r>
      <w:proofErr w:type="spellStart"/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>zastoupeno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: </w:t>
      </w:r>
      <w:r w:rsidR="00BA29DC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Mgr. Zdeněk Hnilička, </w:t>
      </w:r>
      <w:proofErr w:type="spellStart"/>
      <w:r w:rsidR="00BA29DC">
        <w:rPr>
          <w:rFonts w:ascii="Sansa Pro Nor" w:eastAsia="Times New Roman" w:hAnsi="Sansa Pro Nor" w:cs="Tahoma"/>
          <w:sz w:val="18"/>
          <w:szCs w:val="18"/>
          <w:lang w:val="en-US" w:eastAsia="cs-CZ"/>
        </w:rPr>
        <w:t>ředitel</w:t>
      </w:r>
      <w:proofErr w:type="spellEnd"/>
      <w:r w:rsidR="00BA29DC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 </w:t>
      </w:r>
      <w:proofErr w:type="spellStart"/>
      <w:r w:rsidR="00BA29DC">
        <w:rPr>
          <w:rFonts w:ascii="Sansa Pro Nor" w:eastAsia="Times New Roman" w:hAnsi="Sansa Pro Nor" w:cs="Tahoma"/>
          <w:sz w:val="18"/>
          <w:szCs w:val="18"/>
          <w:lang w:val="en-US" w:eastAsia="cs-CZ"/>
        </w:rPr>
        <w:t>školy</w:t>
      </w:r>
      <w:proofErr w:type="spellEnd"/>
      <w:r w:rsidRPr="007821F4">
        <w:rPr>
          <w:rFonts w:ascii="Sansa Pro Nor" w:eastAsia="Times New Roman" w:hAnsi="Sansa Pro Nor" w:cs="Tahoma"/>
          <w:sz w:val="18"/>
          <w:szCs w:val="18"/>
          <w:lang w:val="en-US" w:eastAsia="cs-CZ"/>
        </w:rPr>
        <w:t xml:space="preserve"> </w:t>
      </w: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val="en-US"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rPr>
          <w:rFonts w:ascii="Sansa Pro Nor" w:eastAsia="Times New Roman" w:hAnsi="Sansa Pro Nor" w:cs="Tahoma"/>
          <w:sz w:val="18"/>
          <w:szCs w:val="18"/>
          <w:lang w:val="en-US" w:eastAsia="cs-CZ"/>
        </w:rPr>
      </w:pPr>
    </w:p>
    <w:p w:rsidR="007821F4" w:rsidRPr="007821F4" w:rsidRDefault="007821F4" w:rsidP="007821F4">
      <w:pPr>
        <w:widowControl w:val="0"/>
        <w:spacing w:after="0" w:line="240" w:lineRule="auto"/>
        <w:ind w:firstLine="284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Příloha č. 1 – Všeobecné obchodní podmínky ke smlouvě o zprostředkování Benefitů                         </w:t>
      </w:r>
    </w:p>
    <w:p w:rsidR="007821F4" w:rsidRPr="007821F4" w:rsidRDefault="007821F4" w:rsidP="007821F4">
      <w:pPr>
        <w:widowControl w:val="0"/>
        <w:spacing w:after="0" w:line="240" w:lineRule="auto"/>
        <w:ind w:left="284"/>
        <w:jc w:val="both"/>
        <w:rPr>
          <w:rFonts w:ascii="Sansa Pro Nor" w:eastAsia="Times New Roman" w:hAnsi="Sansa Pro Nor" w:cs="Tahoma"/>
          <w:bCs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bCs/>
          <w:sz w:val="18"/>
          <w:szCs w:val="18"/>
          <w:lang w:eastAsia="cs-CZ"/>
        </w:rPr>
        <w:t>P</w:t>
      </w: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 xml:space="preserve">říloha č. 2 – </w:t>
      </w:r>
      <w:r w:rsidRPr="007821F4">
        <w:rPr>
          <w:rFonts w:ascii="Sansa Pro Nor" w:eastAsia="Times New Roman" w:hAnsi="Sansa Pro Nor" w:cs="Tahoma"/>
          <w:bCs/>
          <w:sz w:val="18"/>
          <w:szCs w:val="18"/>
          <w:lang w:eastAsia="cs-CZ"/>
        </w:rPr>
        <w:t xml:space="preserve">Reklamační řád </w:t>
      </w:r>
    </w:p>
    <w:p w:rsidR="007821F4" w:rsidRPr="007821F4" w:rsidRDefault="007821F4" w:rsidP="007821F4">
      <w:pPr>
        <w:widowControl w:val="0"/>
        <w:spacing w:after="0" w:line="240" w:lineRule="auto"/>
        <w:ind w:firstLine="284"/>
        <w:jc w:val="both"/>
        <w:rPr>
          <w:rFonts w:ascii="Sansa Pro Nor" w:eastAsia="Times New Roman" w:hAnsi="Sansa Pro Nor" w:cs="Tahoma"/>
          <w:sz w:val="18"/>
          <w:szCs w:val="18"/>
          <w:lang w:eastAsia="cs-CZ"/>
        </w:rPr>
      </w:pPr>
      <w:r w:rsidRPr="007821F4">
        <w:rPr>
          <w:rFonts w:ascii="Sansa Pro Nor" w:eastAsia="Times New Roman" w:hAnsi="Sansa Pro Nor" w:cs="Tahoma"/>
          <w:sz w:val="18"/>
          <w:szCs w:val="18"/>
          <w:lang w:eastAsia="cs-CZ"/>
        </w:rPr>
        <w:t>Příloha č. 3 – Ceník individuální</w:t>
      </w:r>
    </w:p>
    <w:p w:rsidR="005C23B2" w:rsidRDefault="005C23B2"/>
    <w:sectPr w:rsidR="005C23B2" w:rsidSect="00264E1E">
      <w:headerReference w:type="default" r:id="rId7"/>
      <w:pgSz w:w="11906" w:h="16838"/>
      <w:pgMar w:top="1813" w:right="1418" w:bottom="851" w:left="1418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46" w:rsidRDefault="00283246">
      <w:pPr>
        <w:spacing w:after="0" w:line="240" w:lineRule="auto"/>
      </w:pPr>
      <w:r>
        <w:separator/>
      </w:r>
    </w:p>
  </w:endnote>
  <w:endnote w:type="continuationSeparator" w:id="0">
    <w:p w:rsidR="00283246" w:rsidRDefault="0028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ansa Pro Nor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46" w:rsidRDefault="00283246">
      <w:pPr>
        <w:spacing w:after="0" w:line="240" w:lineRule="auto"/>
      </w:pPr>
      <w:r>
        <w:separator/>
      </w:r>
    </w:p>
  </w:footnote>
  <w:footnote w:type="continuationSeparator" w:id="0">
    <w:p w:rsidR="00283246" w:rsidRDefault="0028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B32" w:rsidRPr="00264E1E" w:rsidRDefault="007821F4" w:rsidP="00264E1E">
    <w:pPr>
      <w:tabs>
        <w:tab w:val="center" w:pos="4536"/>
        <w:tab w:val="right" w:pos="9072"/>
      </w:tabs>
      <w:jc w:val="right"/>
      <w:rPr>
        <w:rFonts w:ascii="Sansa Pro Nor" w:hAnsi="Sansa Pro Nor" w:cs="Tahoma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-24130</wp:posOffset>
          </wp:positionV>
          <wp:extent cx="1633855" cy="692150"/>
          <wp:effectExtent l="0" t="0" r="4445" b="0"/>
          <wp:wrapTight wrapText="bothSides">
            <wp:wrapPolygon edited="0">
              <wp:start x="0" y="0"/>
              <wp:lineTo x="0" y="20807"/>
              <wp:lineTo x="21407" y="20807"/>
              <wp:lineTo x="21407" y="0"/>
              <wp:lineTo x="0" y="0"/>
            </wp:wrapPolygon>
          </wp:wrapTight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4E1E">
      <w:rPr>
        <w:rFonts w:ascii="Sansa Pro Nor" w:hAnsi="Sansa Pro Nor" w:cs="Tahoma"/>
      </w:rPr>
      <w:t>C/01/14</w:t>
    </w:r>
  </w:p>
  <w:p w:rsidR="005E2B32" w:rsidRPr="00264E1E" w:rsidRDefault="007821F4" w:rsidP="00264E1E">
    <w:pPr>
      <w:keepNext/>
      <w:widowControl w:val="0"/>
      <w:tabs>
        <w:tab w:val="center" w:pos="4536"/>
        <w:tab w:val="right" w:pos="9072"/>
      </w:tabs>
      <w:spacing w:before="60"/>
      <w:rPr>
        <w:rFonts w:ascii="Sansa Pro Nor" w:hAnsi="Sansa Pro Nor" w:cs="Tahoma"/>
      </w:rPr>
    </w:pP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</w:rPr>
      <w:t xml:space="preserve">Číslo Smlouvy: </w:t>
    </w:r>
    <w:r w:rsidR="00606F8D" w:rsidRPr="00606F8D">
      <w:rPr>
        <w:rFonts w:ascii="Sansa Pro Nor" w:hAnsi="Sansa Pro Nor"/>
      </w:rPr>
      <w:t>C051956454</w:t>
    </w:r>
  </w:p>
  <w:p w:rsidR="005E2B32" w:rsidRPr="00264E1E" w:rsidRDefault="00283246" w:rsidP="00264E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C1145C1"/>
    <w:multiLevelType w:val="hybridMultilevel"/>
    <w:tmpl w:val="632ADF8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F32FC8"/>
    <w:multiLevelType w:val="hybridMultilevel"/>
    <w:tmpl w:val="B1EA0C0E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63B070A"/>
    <w:multiLevelType w:val="hybridMultilevel"/>
    <w:tmpl w:val="85A461BE"/>
    <w:lvl w:ilvl="0" w:tplc="D0388FCE">
      <w:start w:val="1"/>
      <w:numFmt w:val="lowerRoman"/>
      <w:lvlText w:val="(%1)"/>
      <w:lvlJc w:val="left"/>
      <w:pPr>
        <w:ind w:left="1288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F4"/>
    <w:rsid w:val="00283246"/>
    <w:rsid w:val="00444F68"/>
    <w:rsid w:val="005C23B2"/>
    <w:rsid w:val="00606F8D"/>
    <w:rsid w:val="006953D5"/>
    <w:rsid w:val="007821F4"/>
    <w:rsid w:val="007924CB"/>
    <w:rsid w:val="008259B5"/>
    <w:rsid w:val="00863A87"/>
    <w:rsid w:val="00BA29DC"/>
    <w:rsid w:val="00E654E9"/>
    <w:rsid w:val="00F2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6DE79-2D08-4852-A809-354FD38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821F4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821F4"/>
    <w:rPr>
      <w:rFonts w:ascii="Tahoma" w:eastAsia="Times New Roman" w:hAnsi="Tahoma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F8D"/>
  </w:style>
  <w:style w:type="character" w:styleId="Siln">
    <w:name w:val="Strong"/>
    <w:basedOn w:val="Standardnpsmoodstavce"/>
    <w:uiPriority w:val="22"/>
    <w:qFormat/>
    <w:rsid w:val="00825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25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Škorničková Jana</cp:lastModifiedBy>
  <cp:revision>3</cp:revision>
  <dcterms:created xsi:type="dcterms:W3CDTF">2019-02-27T06:47:00Z</dcterms:created>
  <dcterms:modified xsi:type="dcterms:W3CDTF">2019-03-11T10:47:00Z</dcterms:modified>
</cp:coreProperties>
</file>