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C094A" w14:textId="77777777" w:rsidR="00E052EC" w:rsidRDefault="00E052EC" w:rsidP="00E052EC">
      <w:pPr>
        <w:spacing w:before="240" w:line="276" w:lineRule="auto"/>
        <w:jc w:val="center"/>
        <w:rPr>
          <w:rFonts w:ascii="Tahoma" w:hAnsi="Tahoma" w:cs="Tahoma"/>
          <w:b/>
          <w:spacing w:val="40"/>
          <w:sz w:val="26"/>
          <w:szCs w:val="26"/>
        </w:rPr>
      </w:pPr>
      <w:r>
        <w:rPr>
          <w:rFonts w:ascii="Tahoma" w:hAnsi="Tahoma" w:cs="Tahoma"/>
          <w:b/>
          <w:spacing w:val="40"/>
          <w:sz w:val="26"/>
          <w:szCs w:val="26"/>
        </w:rPr>
        <w:t>Kupní smlouva</w:t>
      </w:r>
    </w:p>
    <w:p w14:paraId="11DD288A" w14:textId="77777777" w:rsidR="00E052EC" w:rsidRDefault="00E052EC" w:rsidP="00E052EC">
      <w:pPr>
        <w:tabs>
          <w:tab w:val="left" w:pos="2127"/>
        </w:tabs>
        <w:spacing w:before="240" w:after="240" w:line="276" w:lineRule="auto"/>
        <w:jc w:val="both"/>
        <w:rPr>
          <w:rFonts w:ascii="Tahoma" w:hAnsi="Tahoma" w:cs="Tahoma"/>
        </w:rPr>
      </w:pPr>
      <w:r>
        <w:rPr>
          <w:rFonts w:ascii="Tahoma" w:hAnsi="Tahoma" w:cs="Tahoma"/>
        </w:rPr>
        <w:t xml:space="preserve">Číslo smlouvy: </w:t>
      </w:r>
      <w:r>
        <w:rPr>
          <w:rFonts w:ascii="Tahoma" w:hAnsi="Tahoma" w:cs="Tahoma"/>
        </w:rPr>
        <w:tab/>
        <w:t>674/2018/OOBCH</w:t>
      </w:r>
      <w:r>
        <w:rPr>
          <w:rFonts w:ascii="Tahoma" w:hAnsi="Tahoma" w:cs="Tahoma"/>
        </w:rPr>
        <w:tab/>
      </w:r>
    </w:p>
    <w:p w14:paraId="6C68E2A3" w14:textId="77777777" w:rsidR="00E052EC" w:rsidRDefault="00E052EC" w:rsidP="00E052EC">
      <w:pPr>
        <w:tabs>
          <w:tab w:val="left" w:pos="3765"/>
          <w:tab w:val="center" w:pos="4536"/>
        </w:tabs>
        <w:spacing w:before="240" w:after="240" w:line="276" w:lineRule="auto"/>
        <w:jc w:val="center"/>
        <w:rPr>
          <w:rFonts w:ascii="Tahoma" w:hAnsi="Tahoma" w:cs="Tahoma"/>
          <w:b/>
        </w:rPr>
      </w:pPr>
      <w:r>
        <w:rPr>
          <w:rFonts w:ascii="Tahoma" w:hAnsi="Tahoma" w:cs="Tahoma"/>
          <w:b/>
        </w:rPr>
        <w:t>Smluvní strany</w:t>
      </w:r>
    </w:p>
    <w:p w14:paraId="0ECB8360" w14:textId="77777777" w:rsidR="00E052EC" w:rsidRDefault="00E052EC" w:rsidP="00E052EC">
      <w:pPr>
        <w:spacing w:line="276" w:lineRule="auto"/>
        <w:jc w:val="both"/>
        <w:rPr>
          <w:rStyle w:val="Siln"/>
        </w:rPr>
      </w:pPr>
      <w:r>
        <w:rPr>
          <w:rStyle w:val="Siln"/>
          <w:rFonts w:ascii="Tahoma" w:hAnsi="Tahoma" w:cs="Tahoma"/>
        </w:rPr>
        <w:t>Státní statek Jeneč, státní podnik v likvidaci</w:t>
      </w:r>
    </w:p>
    <w:p w14:paraId="307BAC9A" w14:textId="77777777" w:rsidR="00E052EC" w:rsidRDefault="00E052EC" w:rsidP="00E052EC">
      <w:pPr>
        <w:spacing w:line="276" w:lineRule="auto"/>
        <w:jc w:val="both"/>
      </w:pPr>
      <w:r>
        <w:rPr>
          <w:rFonts w:ascii="Tahoma" w:hAnsi="Tahoma" w:cs="Tahoma"/>
          <w:bCs/>
        </w:rPr>
        <w:t>sídlo:</w:t>
      </w:r>
      <w:r>
        <w:rPr>
          <w:rFonts w:ascii="Tahoma" w:hAnsi="Tahoma" w:cs="Tahoma"/>
          <w:bCs/>
        </w:rPr>
        <w:tab/>
      </w:r>
      <w:r>
        <w:rPr>
          <w:rFonts w:ascii="Tahoma" w:hAnsi="Tahoma" w:cs="Tahoma"/>
          <w:bCs/>
        </w:rPr>
        <w:tab/>
      </w:r>
      <w:r>
        <w:rPr>
          <w:rFonts w:ascii="Tahoma" w:hAnsi="Tahoma" w:cs="Tahoma"/>
          <w:bCs/>
        </w:rPr>
        <w:tab/>
        <w:t xml:space="preserve">Praha 6, </w:t>
      </w:r>
      <w:proofErr w:type="spellStart"/>
      <w:r>
        <w:rPr>
          <w:rFonts w:ascii="Tahoma" w:hAnsi="Tahoma" w:cs="Tahoma"/>
          <w:bCs/>
        </w:rPr>
        <w:t>Třanovského</w:t>
      </w:r>
      <w:proofErr w:type="spellEnd"/>
      <w:r>
        <w:rPr>
          <w:rFonts w:ascii="Tahoma" w:hAnsi="Tahoma" w:cs="Tahoma"/>
          <w:bCs/>
        </w:rPr>
        <w:t xml:space="preserve"> 622/11, PSČ 163 00 </w:t>
      </w:r>
    </w:p>
    <w:p w14:paraId="139968AA" w14:textId="77777777" w:rsidR="00E052EC" w:rsidRDefault="00E052EC" w:rsidP="00E052EC">
      <w:pPr>
        <w:spacing w:line="276" w:lineRule="auto"/>
        <w:jc w:val="both"/>
        <w:rPr>
          <w:rFonts w:ascii="Tahoma" w:hAnsi="Tahoma" w:cs="Tahoma"/>
        </w:rPr>
      </w:pPr>
      <w:r>
        <w:rPr>
          <w:rFonts w:ascii="Tahoma" w:hAnsi="Tahoma" w:cs="Tahoma"/>
        </w:rPr>
        <w:t>zapsaný v obchodním rejstříku, vedeném Městským soudem v Praze, pod spisovou značkou  ALX 851</w:t>
      </w:r>
    </w:p>
    <w:p w14:paraId="7F50F7A1" w14:textId="77777777" w:rsidR="00E052EC" w:rsidRDefault="00E052EC" w:rsidP="00E052EC">
      <w:pPr>
        <w:spacing w:line="276" w:lineRule="auto"/>
        <w:jc w:val="both"/>
        <w:rPr>
          <w:rFonts w:ascii="Tahoma" w:hAnsi="Tahoma" w:cs="Tahoma"/>
        </w:rPr>
      </w:pPr>
      <w:r>
        <w:rPr>
          <w:rFonts w:ascii="Tahoma" w:hAnsi="Tahoma" w:cs="Tahoma"/>
        </w:rPr>
        <w:t>zastoupen:</w:t>
      </w:r>
      <w:r>
        <w:rPr>
          <w:rFonts w:ascii="Tahoma" w:hAnsi="Tahoma" w:cs="Tahoma"/>
        </w:rPr>
        <w:tab/>
      </w:r>
      <w:r>
        <w:rPr>
          <w:rFonts w:ascii="Tahoma" w:hAnsi="Tahoma" w:cs="Tahoma"/>
        </w:rPr>
        <w:tab/>
        <w:t>Mgr. Rostislavem Pecháčkem, likvidátorem</w:t>
      </w:r>
    </w:p>
    <w:p w14:paraId="6038CC54" w14:textId="77777777" w:rsidR="00E052EC" w:rsidRDefault="00E052EC" w:rsidP="00E052EC">
      <w:pPr>
        <w:spacing w:line="276" w:lineRule="auto"/>
        <w:jc w:val="both"/>
        <w:rPr>
          <w:rFonts w:ascii="Tahoma" w:hAnsi="Tahoma" w:cs="Tahoma"/>
          <w:bCs/>
        </w:rPr>
      </w:pPr>
      <w:r>
        <w:rPr>
          <w:rFonts w:ascii="Tahoma" w:hAnsi="Tahoma" w:cs="Tahoma"/>
          <w:bCs/>
        </w:rPr>
        <w:t>IČO:</w:t>
      </w:r>
      <w:r>
        <w:rPr>
          <w:rFonts w:ascii="Tahoma" w:hAnsi="Tahoma" w:cs="Tahoma"/>
          <w:bCs/>
        </w:rPr>
        <w:tab/>
      </w:r>
      <w:r>
        <w:rPr>
          <w:rFonts w:ascii="Tahoma" w:hAnsi="Tahoma" w:cs="Tahoma"/>
          <w:bCs/>
        </w:rPr>
        <w:tab/>
      </w:r>
      <w:r>
        <w:rPr>
          <w:rFonts w:ascii="Tahoma" w:hAnsi="Tahoma" w:cs="Tahoma"/>
          <w:bCs/>
        </w:rPr>
        <w:tab/>
        <w:t>00016918</w:t>
      </w:r>
    </w:p>
    <w:p w14:paraId="7E03A1A1" w14:textId="77777777" w:rsidR="00E052EC" w:rsidRDefault="00E052EC" w:rsidP="00E052EC">
      <w:pPr>
        <w:spacing w:line="276" w:lineRule="auto"/>
        <w:jc w:val="both"/>
        <w:rPr>
          <w:rFonts w:ascii="Tahoma" w:hAnsi="Tahoma" w:cs="Tahoma"/>
          <w:bCs/>
        </w:rPr>
      </w:pPr>
      <w:r>
        <w:rPr>
          <w:rFonts w:ascii="Tahoma" w:hAnsi="Tahoma" w:cs="Tahoma"/>
          <w:bCs/>
        </w:rPr>
        <w:t>DIČ:</w:t>
      </w:r>
      <w:r>
        <w:rPr>
          <w:rFonts w:ascii="Tahoma" w:hAnsi="Tahoma" w:cs="Tahoma"/>
          <w:bCs/>
        </w:rPr>
        <w:tab/>
      </w:r>
      <w:r>
        <w:rPr>
          <w:rFonts w:ascii="Tahoma" w:hAnsi="Tahoma" w:cs="Tahoma"/>
          <w:bCs/>
        </w:rPr>
        <w:tab/>
      </w:r>
      <w:r>
        <w:rPr>
          <w:rFonts w:ascii="Tahoma" w:hAnsi="Tahoma" w:cs="Tahoma"/>
          <w:bCs/>
        </w:rPr>
        <w:tab/>
        <w:t>CZ00016918</w:t>
      </w:r>
    </w:p>
    <w:p w14:paraId="6C5CAC00" w14:textId="77777777" w:rsidR="00E052EC" w:rsidRDefault="00E052EC" w:rsidP="00E052EC">
      <w:pPr>
        <w:spacing w:line="276" w:lineRule="auto"/>
        <w:ind w:left="1416" w:firstLine="708"/>
        <w:jc w:val="both"/>
        <w:rPr>
          <w:rFonts w:ascii="Tahoma" w:hAnsi="Tahoma" w:cs="Tahoma"/>
          <w:bCs/>
        </w:rPr>
      </w:pPr>
      <w:r>
        <w:rPr>
          <w:rFonts w:ascii="Tahoma" w:hAnsi="Tahoma" w:cs="Tahoma"/>
          <w:bCs/>
        </w:rPr>
        <w:t>plátce DPH</w:t>
      </w:r>
    </w:p>
    <w:p w14:paraId="3A3F686C" w14:textId="77777777" w:rsidR="00E052EC" w:rsidRDefault="00E052EC" w:rsidP="00E052EC">
      <w:pPr>
        <w:spacing w:line="276" w:lineRule="auto"/>
        <w:jc w:val="both"/>
        <w:rPr>
          <w:rFonts w:ascii="Tahoma" w:hAnsi="Tahoma" w:cs="Tahoma"/>
          <w:bCs/>
        </w:rPr>
      </w:pPr>
      <w:r>
        <w:rPr>
          <w:rFonts w:ascii="Tahoma" w:hAnsi="Tahoma" w:cs="Tahoma"/>
          <w:bCs/>
        </w:rPr>
        <w:t>bankovní spojení:</w:t>
      </w:r>
      <w:r>
        <w:rPr>
          <w:rFonts w:ascii="Tahoma" w:hAnsi="Tahoma" w:cs="Tahoma"/>
          <w:bCs/>
        </w:rPr>
        <w:tab/>
        <w:t xml:space="preserve">Česká spořitelna, a.s., </w:t>
      </w:r>
      <w:proofErr w:type="spellStart"/>
      <w:r>
        <w:rPr>
          <w:rFonts w:ascii="Tahoma" w:hAnsi="Tahoma" w:cs="Tahoma"/>
          <w:bCs/>
        </w:rPr>
        <w:t>č.ú</w:t>
      </w:r>
      <w:proofErr w:type="spellEnd"/>
      <w:r>
        <w:rPr>
          <w:rFonts w:ascii="Tahoma" w:hAnsi="Tahoma" w:cs="Tahoma"/>
          <w:bCs/>
        </w:rPr>
        <w:t>.: 3741016329/0800</w:t>
      </w:r>
    </w:p>
    <w:p w14:paraId="2D95CAC8" w14:textId="77777777" w:rsidR="00E052EC" w:rsidRDefault="00E052EC" w:rsidP="00E052EC">
      <w:pPr>
        <w:spacing w:before="240" w:line="276" w:lineRule="auto"/>
        <w:jc w:val="both"/>
        <w:rPr>
          <w:rFonts w:ascii="Tahoma" w:hAnsi="Tahoma" w:cs="Tahoma"/>
        </w:rPr>
      </w:pPr>
      <w:r>
        <w:rPr>
          <w:rFonts w:ascii="Tahoma" w:hAnsi="Tahoma" w:cs="Tahoma"/>
        </w:rPr>
        <w:t xml:space="preserve">(dále jen </w:t>
      </w:r>
      <w:r>
        <w:rPr>
          <w:rFonts w:ascii="Tahoma" w:hAnsi="Tahoma" w:cs="Tahoma"/>
          <w:b/>
        </w:rPr>
        <w:t>prodávající</w:t>
      </w:r>
      <w:r>
        <w:rPr>
          <w:rFonts w:ascii="Tahoma" w:hAnsi="Tahoma" w:cs="Tahoma"/>
        </w:rPr>
        <w:t>)</w:t>
      </w:r>
    </w:p>
    <w:p w14:paraId="6691226F" w14:textId="77777777" w:rsidR="00E052EC" w:rsidRDefault="00E052EC" w:rsidP="00E052EC">
      <w:pPr>
        <w:spacing w:before="240" w:after="240" w:line="276" w:lineRule="auto"/>
        <w:jc w:val="center"/>
        <w:rPr>
          <w:rFonts w:ascii="Tahoma" w:hAnsi="Tahoma" w:cs="Tahoma"/>
        </w:rPr>
      </w:pPr>
      <w:r>
        <w:rPr>
          <w:rFonts w:ascii="Tahoma" w:hAnsi="Tahoma" w:cs="Tahoma"/>
        </w:rPr>
        <w:t>a</w:t>
      </w:r>
    </w:p>
    <w:p w14:paraId="68E2FCF9" w14:textId="77777777" w:rsidR="00E052EC" w:rsidRDefault="00E052EC" w:rsidP="00E052EC">
      <w:pPr>
        <w:spacing w:line="276" w:lineRule="auto"/>
        <w:jc w:val="both"/>
        <w:rPr>
          <w:rStyle w:val="Siln"/>
        </w:rPr>
      </w:pPr>
      <w:r>
        <w:rPr>
          <w:rStyle w:val="Siln"/>
          <w:rFonts w:ascii="Tahoma" w:hAnsi="Tahoma" w:cs="Tahoma"/>
        </w:rPr>
        <w:t>Pražská plynárenská Distribuce, a.s., člen koncernu Pražská plynárenská, a.s.</w:t>
      </w:r>
    </w:p>
    <w:p w14:paraId="670FD7F0" w14:textId="77777777" w:rsidR="00E052EC" w:rsidRDefault="00E052EC" w:rsidP="00E052EC">
      <w:pPr>
        <w:tabs>
          <w:tab w:val="left" w:pos="2127"/>
        </w:tabs>
        <w:spacing w:line="276" w:lineRule="auto"/>
        <w:jc w:val="both"/>
      </w:pPr>
      <w:r>
        <w:rPr>
          <w:rFonts w:ascii="Tahoma" w:hAnsi="Tahoma" w:cs="Tahoma"/>
        </w:rPr>
        <w:t>sídlo:</w:t>
      </w:r>
      <w:r>
        <w:rPr>
          <w:rFonts w:ascii="Tahoma" w:hAnsi="Tahoma" w:cs="Tahoma"/>
        </w:rPr>
        <w:tab/>
        <w:t xml:space="preserve">U Plynárny 500, 145 08 Praha 4 </w:t>
      </w:r>
    </w:p>
    <w:p w14:paraId="65DBF936" w14:textId="77777777" w:rsidR="00E052EC" w:rsidRDefault="00E052EC" w:rsidP="00E052EC">
      <w:pPr>
        <w:spacing w:line="276" w:lineRule="auto"/>
        <w:jc w:val="both"/>
        <w:rPr>
          <w:rFonts w:ascii="Tahoma" w:hAnsi="Tahoma" w:cs="Tahoma"/>
        </w:rPr>
      </w:pPr>
      <w:r>
        <w:rPr>
          <w:rFonts w:ascii="Tahoma" w:hAnsi="Tahoma" w:cs="Tahoma"/>
        </w:rPr>
        <w:t>zapsaná v obchodním rejstříku vedeném Městským soudem v Praze, pod spisovou značkou B 10356</w:t>
      </w:r>
    </w:p>
    <w:p w14:paraId="42F48374" w14:textId="77777777" w:rsidR="00E052EC" w:rsidRDefault="00E052EC" w:rsidP="00E052EC">
      <w:pPr>
        <w:spacing w:line="276" w:lineRule="auto"/>
        <w:jc w:val="both"/>
        <w:rPr>
          <w:rFonts w:ascii="Tahoma" w:hAnsi="Tahoma" w:cs="Tahoma"/>
        </w:rPr>
      </w:pPr>
      <w:r>
        <w:rPr>
          <w:rFonts w:ascii="Tahoma" w:hAnsi="Tahoma" w:cs="Tahoma"/>
        </w:rPr>
        <w:t>zastoupená:</w:t>
      </w:r>
      <w:r>
        <w:rPr>
          <w:rFonts w:ascii="Tahoma" w:hAnsi="Tahoma" w:cs="Tahoma"/>
        </w:rPr>
        <w:tab/>
      </w:r>
      <w:r>
        <w:rPr>
          <w:rFonts w:ascii="Tahoma" w:hAnsi="Tahoma" w:cs="Tahoma"/>
        </w:rPr>
        <w:tab/>
        <w:t xml:space="preserve">Ing. Martinem Slabým, předsedou představenstva </w:t>
      </w:r>
    </w:p>
    <w:p w14:paraId="3963D621" w14:textId="77777777" w:rsidR="00E052EC" w:rsidRDefault="00E052EC" w:rsidP="00E052EC">
      <w:pPr>
        <w:overflowPunct w:val="0"/>
        <w:spacing w:line="276" w:lineRule="auto"/>
        <w:ind w:left="2124"/>
        <w:jc w:val="both"/>
        <w:rPr>
          <w:rFonts w:ascii="Tahoma" w:hAnsi="Tahoma" w:cs="Tahoma"/>
        </w:rPr>
      </w:pPr>
      <w:r>
        <w:rPr>
          <w:rFonts w:ascii="Tahoma" w:hAnsi="Tahoma" w:cs="Tahoma"/>
        </w:rPr>
        <w:t xml:space="preserve">Ing. Milošem </w:t>
      </w:r>
      <w:proofErr w:type="spellStart"/>
      <w:r>
        <w:rPr>
          <w:rFonts w:ascii="Tahoma" w:hAnsi="Tahoma" w:cs="Tahoma"/>
        </w:rPr>
        <w:t>Houzarem</w:t>
      </w:r>
      <w:proofErr w:type="spellEnd"/>
      <w:r>
        <w:rPr>
          <w:rFonts w:ascii="Tahoma" w:hAnsi="Tahoma" w:cs="Tahoma"/>
        </w:rPr>
        <w:t>, místopředsedou představenstva</w:t>
      </w:r>
    </w:p>
    <w:p w14:paraId="461A736C" w14:textId="77777777" w:rsidR="00E052EC" w:rsidRDefault="00E052EC" w:rsidP="00E052EC">
      <w:pPr>
        <w:spacing w:line="276" w:lineRule="auto"/>
        <w:jc w:val="both"/>
        <w:rPr>
          <w:rFonts w:ascii="Tahoma" w:hAnsi="Tahoma" w:cs="Tahoma"/>
        </w:rPr>
      </w:pPr>
      <w:r>
        <w:rPr>
          <w:rFonts w:ascii="Tahoma" w:hAnsi="Tahoma" w:cs="Tahoma"/>
        </w:rPr>
        <w:t>IČO:</w:t>
      </w:r>
      <w:r>
        <w:rPr>
          <w:rFonts w:ascii="Tahoma" w:hAnsi="Tahoma" w:cs="Tahoma"/>
        </w:rPr>
        <w:tab/>
      </w:r>
      <w:r>
        <w:rPr>
          <w:rFonts w:ascii="Tahoma" w:hAnsi="Tahoma" w:cs="Tahoma"/>
        </w:rPr>
        <w:tab/>
      </w:r>
      <w:r>
        <w:rPr>
          <w:rFonts w:ascii="Tahoma" w:hAnsi="Tahoma" w:cs="Tahoma"/>
        </w:rPr>
        <w:tab/>
        <w:t>27403505</w:t>
      </w:r>
    </w:p>
    <w:p w14:paraId="7FCAE25A" w14:textId="77777777" w:rsidR="00E052EC" w:rsidRDefault="00E052EC" w:rsidP="00E052EC">
      <w:pPr>
        <w:spacing w:line="276" w:lineRule="auto"/>
        <w:jc w:val="both"/>
        <w:rPr>
          <w:rFonts w:ascii="Tahoma" w:hAnsi="Tahoma" w:cs="Tahoma"/>
        </w:rPr>
      </w:pPr>
      <w:r>
        <w:rPr>
          <w:rFonts w:ascii="Tahoma" w:hAnsi="Tahoma" w:cs="Tahoma"/>
        </w:rPr>
        <w:t>DIČ:</w:t>
      </w:r>
      <w:r>
        <w:rPr>
          <w:rFonts w:ascii="Tahoma" w:hAnsi="Tahoma" w:cs="Tahoma"/>
        </w:rPr>
        <w:tab/>
      </w:r>
      <w:r>
        <w:rPr>
          <w:rFonts w:ascii="Tahoma" w:hAnsi="Tahoma" w:cs="Tahoma"/>
        </w:rPr>
        <w:tab/>
      </w:r>
      <w:r>
        <w:rPr>
          <w:rFonts w:ascii="Tahoma" w:hAnsi="Tahoma" w:cs="Tahoma"/>
        </w:rPr>
        <w:tab/>
        <w:t>CZ27403505</w:t>
      </w:r>
    </w:p>
    <w:p w14:paraId="255A9B05" w14:textId="77777777" w:rsidR="00E052EC" w:rsidRDefault="00E052EC" w:rsidP="00E052EC">
      <w:pPr>
        <w:spacing w:line="276" w:lineRule="auto"/>
        <w:ind w:left="1416" w:firstLine="708"/>
        <w:jc w:val="both"/>
        <w:rPr>
          <w:rFonts w:ascii="Tahoma" w:hAnsi="Tahoma" w:cs="Tahoma"/>
        </w:rPr>
      </w:pPr>
      <w:r>
        <w:rPr>
          <w:rFonts w:ascii="Tahoma" w:hAnsi="Tahoma" w:cs="Tahoma"/>
        </w:rPr>
        <w:t xml:space="preserve">plátce DPH </w:t>
      </w:r>
    </w:p>
    <w:p w14:paraId="1FF9E044" w14:textId="77777777" w:rsidR="00E052EC" w:rsidRDefault="00E052EC" w:rsidP="00E052EC">
      <w:pPr>
        <w:spacing w:line="276" w:lineRule="auto"/>
        <w:jc w:val="both"/>
        <w:rPr>
          <w:rFonts w:ascii="Tahoma" w:hAnsi="Tahoma" w:cs="Tahoma"/>
        </w:rPr>
      </w:pPr>
      <w:r>
        <w:rPr>
          <w:rFonts w:ascii="Tahoma" w:hAnsi="Tahoma" w:cs="Tahoma"/>
        </w:rPr>
        <w:t>bankovní spojení:</w:t>
      </w:r>
      <w:r>
        <w:rPr>
          <w:rFonts w:ascii="Tahoma" w:hAnsi="Tahoma" w:cs="Tahoma"/>
        </w:rPr>
        <w:tab/>
        <w:t xml:space="preserve">Česká spořitelna, a.s., </w:t>
      </w:r>
      <w:proofErr w:type="spellStart"/>
      <w:r>
        <w:rPr>
          <w:rFonts w:ascii="Tahoma" w:hAnsi="Tahoma" w:cs="Tahoma"/>
        </w:rPr>
        <w:t>č.ú</w:t>
      </w:r>
      <w:proofErr w:type="spellEnd"/>
      <w:r>
        <w:rPr>
          <w:rFonts w:ascii="Tahoma" w:hAnsi="Tahoma" w:cs="Tahoma"/>
        </w:rPr>
        <w:t>.: 6103692/0800</w:t>
      </w:r>
    </w:p>
    <w:p w14:paraId="501D5530" w14:textId="77777777" w:rsidR="00E052EC" w:rsidRDefault="00E052EC" w:rsidP="00E052EC">
      <w:pPr>
        <w:spacing w:before="240" w:line="276" w:lineRule="auto"/>
        <w:jc w:val="both"/>
        <w:rPr>
          <w:rFonts w:ascii="Tahoma" w:hAnsi="Tahoma" w:cs="Tahoma"/>
        </w:rPr>
      </w:pPr>
      <w:r>
        <w:rPr>
          <w:rFonts w:ascii="Tahoma" w:hAnsi="Tahoma" w:cs="Tahoma"/>
        </w:rPr>
        <w:t xml:space="preserve">(dále jen </w:t>
      </w:r>
      <w:r>
        <w:rPr>
          <w:rFonts w:ascii="Tahoma" w:hAnsi="Tahoma" w:cs="Tahoma"/>
          <w:b/>
        </w:rPr>
        <w:t>kupující</w:t>
      </w:r>
      <w:r>
        <w:rPr>
          <w:rFonts w:ascii="Tahoma" w:hAnsi="Tahoma" w:cs="Tahoma"/>
        </w:rPr>
        <w:t>)</w:t>
      </w:r>
    </w:p>
    <w:p w14:paraId="1059ED07" w14:textId="77777777" w:rsidR="00E052EC" w:rsidRDefault="00E052EC" w:rsidP="00E052EC">
      <w:pPr>
        <w:spacing w:before="240" w:line="276" w:lineRule="auto"/>
        <w:jc w:val="both"/>
        <w:rPr>
          <w:rFonts w:ascii="Tahoma" w:hAnsi="Tahoma" w:cs="Tahoma"/>
        </w:rPr>
      </w:pPr>
      <w:r>
        <w:rPr>
          <w:rFonts w:ascii="Tahoma" w:hAnsi="Tahoma" w:cs="Tahoma"/>
        </w:rPr>
        <w:t xml:space="preserve">(dále též společně jen </w:t>
      </w:r>
      <w:r>
        <w:rPr>
          <w:rFonts w:ascii="Tahoma" w:hAnsi="Tahoma" w:cs="Tahoma"/>
          <w:b/>
        </w:rPr>
        <w:t>Smluvní strany</w:t>
      </w:r>
      <w:r>
        <w:rPr>
          <w:rFonts w:ascii="Tahoma" w:hAnsi="Tahoma" w:cs="Tahoma"/>
        </w:rPr>
        <w:t>)</w:t>
      </w:r>
    </w:p>
    <w:p w14:paraId="64E6F02B" w14:textId="77777777" w:rsidR="00E052EC" w:rsidRDefault="00E052EC" w:rsidP="00E052EC">
      <w:pPr>
        <w:spacing w:before="240" w:line="276" w:lineRule="auto"/>
        <w:jc w:val="both"/>
        <w:rPr>
          <w:rFonts w:ascii="Tahoma" w:hAnsi="Tahoma" w:cs="Tahoma"/>
        </w:rPr>
      </w:pPr>
      <w:r>
        <w:rPr>
          <w:rFonts w:ascii="Tahoma" w:hAnsi="Tahoma" w:cs="Tahoma"/>
        </w:rPr>
        <w:t xml:space="preserve">uzavírají v souladu s přísl. </w:t>
      </w:r>
      <w:proofErr w:type="spellStart"/>
      <w:r>
        <w:rPr>
          <w:rFonts w:ascii="Tahoma" w:hAnsi="Tahoma" w:cs="Tahoma"/>
        </w:rPr>
        <w:t>ust</w:t>
      </w:r>
      <w:proofErr w:type="spellEnd"/>
      <w:r>
        <w:rPr>
          <w:rFonts w:ascii="Tahoma" w:hAnsi="Tahoma" w:cs="Tahoma"/>
        </w:rPr>
        <w:t xml:space="preserve">. zákona č. 89/2012 Sb., občanský zákoník, v platném znění </w:t>
      </w:r>
    </w:p>
    <w:p w14:paraId="0A989E88" w14:textId="77777777" w:rsidR="00E052EC" w:rsidRDefault="00E052EC" w:rsidP="00E052EC">
      <w:pPr>
        <w:spacing w:before="240" w:line="276" w:lineRule="auto"/>
        <w:jc w:val="both"/>
        <w:rPr>
          <w:rFonts w:ascii="Tahoma" w:hAnsi="Tahoma" w:cs="Tahoma"/>
        </w:rPr>
      </w:pPr>
      <w:r>
        <w:rPr>
          <w:rFonts w:ascii="Tahoma" w:hAnsi="Tahoma" w:cs="Tahoma"/>
        </w:rPr>
        <w:t>následující smlouvu</w:t>
      </w:r>
    </w:p>
    <w:p w14:paraId="1C067304" w14:textId="77777777" w:rsidR="00E052EC" w:rsidRDefault="00E052EC" w:rsidP="00E052EC">
      <w:pPr>
        <w:spacing w:before="240" w:line="276" w:lineRule="auto"/>
        <w:jc w:val="both"/>
        <w:rPr>
          <w:rFonts w:ascii="Tahoma" w:hAnsi="Tahoma" w:cs="Tahoma"/>
        </w:rPr>
      </w:pPr>
      <w:r>
        <w:rPr>
          <w:rFonts w:ascii="Tahoma" w:hAnsi="Tahoma" w:cs="Tahoma"/>
        </w:rPr>
        <w:t xml:space="preserve">(dále jen </w:t>
      </w:r>
      <w:r>
        <w:rPr>
          <w:rFonts w:ascii="Tahoma" w:hAnsi="Tahoma" w:cs="Tahoma"/>
          <w:b/>
        </w:rPr>
        <w:t>smlouva</w:t>
      </w:r>
      <w:r>
        <w:rPr>
          <w:rFonts w:ascii="Tahoma" w:hAnsi="Tahoma" w:cs="Tahoma"/>
        </w:rPr>
        <w:t>)</w:t>
      </w:r>
    </w:p>
    <w:p w14:paraId="3E772F5A" w14:textId="77777777" w:rsidR="00E052EC" w:rsidRDefault="00E052EC" w:rsidP="00E052EC">
      <w:pPr>
        <w:keepNext/>
        <w:keepLines/>
        <w:spacing w:before="240" w:line="276" w:lineRule="auto"/>
        <w:jc w:val="center"/>
        <w:rPr>
          <w:rFonts w:ascii="Tahoma" w:hAnsi="Tahoma" w:cs="Tahoma"/>
          <w:b/>
        </w:rPr>
      </w:pPr>
      <w:r>
        <w:rPr>
          <w:rFonts w:ascii="Tahoma" w:hAnsi="Tahoma" w:cs="Tahoma"/>
          <w:b/>
        </w:rPr>
        <w:t>I.</w:t>
      </w:r>
    </w:p>
    <w:p w14:paraId="7D6073CC" w14:textId="77777777" w:rsidR="00E052EC" w:rsidRDefault="00E052EC" w:rsidP="00E052EC">
      <w:pPr>
        <w:keepNext/>
        <w:keepLines/>
        <w:spacing w:before="240" w:line="276" w:lineRule="auto"/>
        <w:ind w:right="284"/>
        <w:jc w:val="both"/>
        <w:rPr>
          <w:rFonts w:ascii="Tahoma" w:hAnsi="Tahoma" w:cs="Tahoma"/>
        </w:rPr>
      </w:pPr>
      <w:r>
        <w:rPr>
          <w:rFonts w:ascii="Tahoma" w:hAnsi="Tahoma" w:cs="Tahoma"/>
        </w:rPr>
        <w:t>Prodávající prohlašuje, že výlučným vlastníkem níže uvedeného předmětu smlouvy, je ke dni podpisu této smlouvy Česká republika. Prodávající má právo s předmětem smlouvy hospodařit a je oprávněn tuto smlouvu uzavřít. Předmětem smlouvy jsou:</w:t>
      </w:r>
    </w:p>
    <w:p w14:paraId="78474CB8" w14:textId="77777777" w:rsidR="00E052EC" w:rsidRDefault="00E052EC" w:rsidP="00E052EC">
      <w:pPr>
        <w:pStyle w:val="Odstavecseseznamem"/>
        <w:numPr>
          <w:ilvl w:val="0"/>
          <w:numId w:val="26"/>
        </w:numPr>
        <w:spacing w:before="240"/>
        <w:ind w:right="284"/>
        <w:jc w:val="both"/>
        <w:rPr>
          <w:rFonts w:ascii="Tahoma" w:hAnsi="Tahoma" w:cs="Tahoma"/>
          <w:sz w:val="20"/>
          <w:szCs w:val="20"/>
        </w:rPr>
      </w:pPr>
      <w:r>
        <w:rPr>
          <w:rFonts w:ascii="Tahoma" w:hAnsi="Tahoma" w:cs="Tahoma"/>
          <w:b/>
          <w:sz w:val="20"/>
          <w:szCs w:val="20"/>
          <w:u w:val="single"/>
        </w:rPr>
        <w:t>nemovité věci</w:t>
      </w:r>
      <w:r>
        <w:rPr>
          <w:rFonts w:ascii="Tahoma" w:hAnsi="Tahoma" w:cs="Tahoma"/>
          <w:sz w:val="20"/>
          <w:szCs w:val="20"/>
        </w:rPr>
        <w:t>, a to:</w:t>
      </w:r>
    </w:p>
    <w:p w14:paraId="62573989" w14:textId="77777777" w:rsidR="00E052EC" w:rsidRDefault="00E052EC" w:rsidP="00E052EC">
      <w:pPr>
        <w:pStyle w:val="Odstavecseseznamem"/>
        <w:numPr>
          <w:ilvl w:val="0"/>
          <w:numId w:val="27"/>
        </w:numPr>
        <w:spacing w:before="240"/>
        <w:ind w:right="284"/>
        <w:jc w:val="both"/>
        <w:rPr>
          <w:rFonts w:ascii="Tahoma" w:hAnsi="Tahoma" w:cs="Tahoma"/>
          <w:sz w:val="20"/>
          <w:szCs w:val="20"/>
        </w:rPr>
      </w:pPr>
      <w:r>
        <w:rPr>
          <w:rFonts w:ascii="Tahoma" w:hAnsi="Tahoma" w:cs="Tahoma"/>
          <w:sz w:val="20"/>
          <w:szCs w:val="20"/>
        </w:rPr>
        <w:t xml:space="preserve">pozemek </w:t>
      </w:r>
      <w:proofErr w:type="spellStart"/>
      <w:r>
        <w:rPr>
          <w:rFonts w:ascii="Tahoma" w:hAnsi="Tahoma" w:cs="Tahoma"/>
          <w:sz w:val="20"/>
          <w:szCs w:val="20"/>
        </w:rPr>
        <w:t>parc</w:t>
      </w:r>
      <w:proofErr w:type="spellEnd"/>
      <w:r>
        <w:rPr>
          <w:rFonts w:ascii="Tahoma" w:hAnsi="Tahoma" w:cs="Tahoma"/>
          <w:sz w:val="20"/>
          <w:szCs w:val="20"/>
        </w:rPr>
        <w:t xml:space="preserve">. č. 1740/4, </w:t>
      </w:r>
      <w:proofErr w:type="spellStart"/>
      <w:r>
        <w:rPr>
          <w:rFonts w:ascii="Tahoma" w:hAnsi="Tahoma" w:cs="Tahoma"/>
          <w:sz w:val="20"/>
          <w:szCs w:val="20"/>
        </w:rPr>
        <w:t>k.ú</w:t>
      </w:r>
      <w:proofErr w:type="spellEnd"/>
      <w:r>
        <w:rPr>
          <w:rFonts w:ascii="Tahoma" w:hAnsi="Tahoma" w:cs="Tahoma"/>
          <w:sz w:val="20"/>
          <w:szCs w:val="20"/>
        </w:rPr>
        <w:t>. Uhříněves,</w:t>
      </w:r>
      <w:r w:rsidR="00D91C8D">
        <w:rPr>
          <w:rFonts w:ascii="Tahoma" w:hAnsi="Tahoma" w:cs="Tahoma"/>
          <w:sz w:val="20"/>
          <w:szCs w:val="20"/>
        </w:rPr>
        <w:t xml:space="preserve"> obec Praha,</w:t>
      </w:r>
      <w:r>
        <w:rPr>
          <w:rFonts w:ascii="Tahoma" w:hAnsi="Tahoma" w:cs="Tahoma"/>
          <w:sz w:val="20"/>
          <w:szCs w:val="20"/>
        </w:rPr>
        <w:t xml:space="preserve"> zapsaný na LV č. 2629 vedený Katastrálním úřadem pro hlavní město Prahu, Katastrální pracoviště Praha, vč. všech součástí a příslušenství</w:t>
      </w:r>
      <w:r w:rsidR="008B349B">
        <w:rPr>
          <w:rFonts w:ascii="Tahoma" w:hAnsi="Tahoma" w:cs="Tahoma"/>
          <w:sz w:val="20"/>
          <w:szCs w:val="20"/>
        </w:rPr>
        <w:t>;</w:t>
      </w:r>
      <w:r>
        <w:rPr>
          <w:rFonts w:ascii="Tahoma" w:hAnsi="Tahoma" w:cs="Tahoma"/>
          <w:sz w:val="20"/>
          <w:szCs w:val="20"/>
        </w:rPr>
        <w:t xml:space="preserve"> </w:t>
      </w:r>
    </w:p>
    <w:p w14:paraId="47471F00" w14:textId="70B6C486" w:rsidR="00E052EC" w:rsidRDefault="00E052EC" w:rsidP="00E052EC">
      <w:pPr>
        <w:pStyle w:val="Odstavecseseznamem"/>
        <w:numPr>
          <w:ilvl w:val="0"/>
          <w:numId w:val="27"/>
        </w:numPr>
        <w:tabs>
          <w:tab w:val="left" w:pos="709"/>
        </w:tabs>
        <w:spacing w:before="240" w:after="0" w:line="240" w:lineRule="auto"/>
        <w:ind w:right="284"/>
        <w:jc w:val="both"/>
        <w:rPr>
          <w:rFonts w:cs="Arial"/>
        </w:rPr>
      </w:pPr>
      <w:r>
        <w:rPr>
          <w:rFonts w:ascii="Tahoma" w:hAnsi="Tahoma" w:cs="Tahoma"/>
          <w:sz w:val="20"/>
          <w:szCs w:val="20"/>
        </w:rPr>
        <w:t xml:space="preserve">stavba technického vybavení bez čp./ </w:t>
      </w:r>
      <w:proofErr w:type="spellStart"/>
      <w:r>
        <w:rPr>
          <w:rFonts w:ascii="Tahoma" w:hAnsi="Tahoma" w:cs="Tahoma"/>
          <w:sz w:val="20"/>
          <w:szCs w:val="20"/>
        </w:rPr>
        <w:t>č.ev</w:t>
      </w:r>
      <w:proofErr w:type="spellEnd"/>
      <w:r>
        <w:rPr>
          <w:rFonts w:ascii="Tahoma" w:hAnsi="Tahoma" w:cs="Tahoma"/>
          <w:sz w:val="20"/>
          <w:szCs w:val="20"/>
        </w:rPr>
        <w:t xml:space="preserve">. </w:t>
      </w:r>
      <w:r w:rsidR="008B349B">
        <w:rPr>
          <w:rFonts w:ascii="Tahoma" w:hAnsi="Tahoma" w:cs="Tahoma"/>
          <w:sz w:val="20"/>
          <w:szCs w:val="20"/>
        </w:rPr>
        <w:t xml:space="preserve">postavená </w:t>
      </w:r>
      <w:r>
        <w:rPr>
          <w:rFonts w:ascii="Tahoma" w:hAnsi="Tahoma" w:cs="Tahoma"/>
          <w:sz w:val="20"/>
          <w:szCs w:val="20"/>
        </w:rPr>
        <w:t xml:space="preserve">na pozemcích </w:t>
      </w:r>
      <w:proofErr w:type="spellStart"/>
      <w:r>
        <w:rPr>
          <w:rFonts w:ascii="Tahoma" w:hAnsi="Tahoma" w:cs="Tahoma"/>
          <w:sz w:val="20"/>
          <w:szCs w:val="20"/>
        </w:rPr>
        <w:t>parc</w:t>
      </w:r>
      <w:proofErr w:type="spellEnd"/>
      <w:r>
        <w:rPr>
          <w:rFonts w:ascii="Tahoma" w:hAnsi="Tahoma" w:cs="Tahoma"/>
          <w:sz w:val="20"/>
          <w:szCs w:val="20"/>
        </w:rPr>
        <w:t>. č. 1740/4 a č.</w:t>
      </w:r>
      <w:r w:rsidR="005E4C06">
        <w:rPr>
          <w:rFonts w:ascii="Tahoma" w:hAnsi="Tahoma" w:cs="Tahoma"/>
          <w:sz w:val="20"/>
          <w:szCs w:val="20"/>
        </w:rPr>
        <w:t> </w:t>
      </w:r>
      <w:r>
        <w:rPr>
          <w:rFonts w:ascii="Tahoma" w:hAnsi="Tahoma" w:cs="Tahoma"/>
          <w:sz w:val="20"/>
          <w:szCs w:val="20"/>
        </w:rPr>
        <w:t>2162/3, to vše v </w:t>
      </w:r>
      <w:proofErr w:type="spellStart"/>
      <w:r>
        <w:rPr>
          <w:rFonts w:ascii="Tahoma" w:hAnsi="Tahoma" w:cs="Tahoma"/>
          <w:sz w:val="20"/>
          <w:szCs w:val="20"/>
        </w:rPr>
        <w:t>k.ú</w:t>
      </w:r>
      <w:proofErr w:type="spellEnd"/>
      <w:r>
        <w:rPr>
          <w:rFonts w:ascii="Tahoma" w:hAnsi="Tahoma" w:cs="Tahoma"/>
          <w:sz w:val="20"/>
          <w:szCs w:val="20"/>
        </w:rPr>
        <w:t xml:space="preserve">. Uhříněves, </w:t>
      </w:r>
      <w:r w:rsidR="00D91C8D">
        <w:rPr>
          <w:rFonts w:ascii="Tahoma" w:hAnsi="Tahoma" w:cs="Tahoma"/>
          <w:sz w:val="20"/>
          <w:szCs w:val="20"/>
        </w:rPr>
        <w:t xml:space="preserve">obec Praha, </w:t>
      </w:r>
      <w:r>
        <w:rPr>
          <w:rFonts w:ascii="Tahoma" w:hAnsi="Tahoma" w:cs="Tahoma"/>
          <w:sz w:val="20"/>
          <w:szCs w:val="20"/>
        </w:rPr>
        <w:t>zapsáno u Katastrálního úřadu pro hlavní město Prahu, Katastrální pracoviště Praha na LV 2629</w:t>
      </w:r>
      <w:r w:rsidR="00856674">
        <w:rPr>
          <w:rFonts w:ascii="Tahoma" w:hAnsi="Tahoma" w:cs="Tahoma"/>
          <w:sz w:val="20"/>
          <w:szCs w:val="20"/>
        </w:rPr>
        <w:t xml:space="preserve"> a</w:t>
      </w:r>
      <w:r>
        <w:rPr>
          <w:rFonts w:ascii="Tahoma" w:hAnsi="Tahoma" w:cs="Tahoma"/>
          <w:sz w:val="20"/>
          <w:szCs w:val="20"/>
        </w:rPr>
        <w:t xml:space="preserve"> </w:t>
      </w:r>
      <w:r w:rsidR="00856674">
        <w:rPr>
          <w:rFonts w:ascii="Tahoma" w:hAnsi="Tahoma" w:cs="Tahoma"/>
          <w:sz w:val="20"/>
          <w:szCs w:val="20"/>
        </w:rPr>
        <w:t xml:space="preserve">LV </w:t>
      </w:r>
      <w:r>
        <w:rPr>
          <w:rFonts w:ascii="Tahoma" w:hAnsi="Tahoma" w:cs="Tahoma"/>
          <w:sz w:val="20"/>
          <w:szCs w:val="20"/>
        </w:rPr>
        <w:t xml:space="preserve">1737. Tato stavba je </w:t>
      </w:r>
      <w:r w:rsidRPr="000071B9">
        <w:rPr>
          <w:rFonts w:ascii="Tahoma" w:hAnsi="Tahoma" w:cs="Tahoma"/>
          <w:sz w:val="20"/>
          <w:szCs w:val="20"/>
        </w:rPr>
        <w:t xml:space="preserve">samostatnou </w:t>
      </w:r>
      <w:r w:rsidR="008B349B">
        <w:rPr>
          <w:rFonts w:ascii="Tahoma" w:hAnsi="Tahoma" w:cs="Tahoma"/>
          <w:sz w:val="20"/>
          <w:szCs w:val="20"/>
        </w:rPr>
        <w:t xml:space="preserve">nemovitou </w:t>
      </w:r>
      <w:r w:rsidRPr="000071B9">
        <w:rPr>
          <w:rFonts w:ascii="Tahoma" w:hAnsi="Tahoma" w:cs="Tahoma"/>
          <w:sz w:val="20"/>
          <w:szCs w:val="20"/>
        </w:rPr>
        <w:t xml:space="preserve">věcí a ve smyslu </w:t>
      </w:r>
      <w:proofErr w:type="spellStart"/>
      <w:r w:rsidRPr="000071B9">
        <w:rPr>
          <w:rFonts w:ascii="Tahoma" w:hAnsi="Tahoma" w:cs="Tahoma"/>
          <w:sz w:val="20"/>
          <w:szCs w:val="20"/>
        </w:rPr>
        <w:t>ust</w:t>
      </w:r>
      <w:proofErr w:type="spellEnd"/>
      <w:r w:rsidRPr="000071B9">
        <w:rPr>
          <w:rFonts w:ascii="Tahoma" w:hAnsi="Tahoma" w:cs="Tahoma"/>
          <w:sz w:val="20"/>
          <w:szCs w:val="20"/>
        </w:rPr>
        <w:t>. § 509 zákona č. 89/2012 Sb., občanský zákoník, v platném znění není součástí pozemku.</w:t>
      </w:r>
    </w:p>
    <w:p w14:paraId="0E7D21DD" w14:textId="77777777" w:rsidR="00E052EC" w:rsidRDefault="00E052EC" w:rsidP="00E052EC">
      <w:pPr>
        <w:spacing w:before="240"/>
        <w:ind w:firstLine="708"/>
        <w:jc w:val="both"/>
        <w:rPr>
          <w:rFonts w:ascii="Tahoma" w:hAnsi="Tahoma" w:cs="Tahoma"/>
        </w:rPr>
      </w:pPr>
      <w:r>
        <w:rPr>
          <w:rFonts w:ascii="Tahoma" w:hAnsi="Tahoma" w:cs="Tahoma"/>
        </w:rPr>
        <w:t>(dále jen nemovitosti)</w:t>
      </w:r>
    </w:p>
    <w:p w14:paraId="7188CD1C" w14:textId="77777777" w:rsidR="00E052EC" w:rsidRDefault="00E052EC" w:rsidP="00E052EC">
      <w:pPr>
        <w:pStyle w:val="Odstavecseseznamem"/>
        <w:numPr>
          <w:ilvl w:val="0"/>
          <w:numId w:val="26"/>
        </w:numPr>
        <w:spacing w:before="240"/>
        <w:jc w:val="both"/>
        <w:rPr>
          <w:rFonts w:ascii="Tahoma" w:hAnsi="Tahoma" w:cs="Tahoma"/>
        </w:rPr>
      </w:pPr>
      <w:r>
        <w:rPr>
          <w:rFonts w:ascii="Tahoma" w:hAnsi="Tahoma" w:cs="Tahoma"/>
          <w:b/>
          <w:sz w:val="20"/>
          <w:szCs w:val="20"/>
          <w:u w:val="single"/>
        </w:rPr>
        <w:lastRenderedPageBreak/>
        <w:t>movité věci</w:t>
      </w:r>
      <w:r>
        <w:rPr>
          <w:rFonts w:ascii="Tahoma" w:hAnsi="Tahoma" w:cs="Tahoma"/>
          <w:sz w:val="20"/>
          <w:szCs w:val="20"/>
          <w:u w:val="single"/>
        </w:rPr>
        <w:t>, a to:</w:t>
      </w:r>
    </w:p>
    <w:p w14:paraId="2831A35C" w14:textId="77777777" w:rsidR="00E052EC" w:rsidRDefault="00E052EC" w:rsidP="00E052EC">
      <w:pPr>
        <w:pStyle w:val="Odstavecseseznamem"/>
        <w:rPr>
          <w:rFonts w:ascii="Tahoma" w:hAnsi="Tahoma" w:cs="Tahoma"/>
          <w:sz w:val="20"/>
          <w:szCs w:val="20"/>
        </w:rPr>
      </w:pPr>
    </w:p>
    <w:p w14:paraId="1354C163" w14:textId="1A6B69DD" w:rsidR="00E052EC" w:rsidRDefault="00E052EC" w:rsidP="00E052EC">
      <w:pPr>
        <w:pStyle w:val="Odstavecseseznamem"/>
        <w:numPr>
          <w:ilvl w:val="0"/>
          <w:numId w:val="28"/>
        </w:numPr>
        <w:spacing w:before="240"/>
        <w:ind w:right="284"/>
        <w:jc w:val="both"/>
        <w:rPr>
          <w:rFonts w:ascii="Tahoma" w:hAnsi="Tahoma" w:cs="Tahoma"/>
          <w:sz w:val="20"/>
          <w:szCs w:val="20"/>
        </w:rPr>
      </w:pPr>
      <w:r>
        <w:rPr>
          <w:rFonts w:ascii="Tahoma" w:hAnsi="Tahoma" w:cs="Tahoma"/>
          <w:sz w:val="20"/>
          <w:szCs w:val="20"/>
        </w:rPr>
        <w:t xml:space="preserve">technologické zařízení umístěné uvnitř oplocení. Jedná se o technologii vysokotlaké regulační stanice plynu typu RS 3000, dvouřadé, jednostupňové se všemi součástmi a příslušenstvím, které se nachází na pozemku </w:t>
      </w:r>
      <w:proofErr w:type="spellStart"/>
      <w:r>
        <w:rPr>
          <w:rFonts w:ascii="Tahoma" w:hAnsi="Tahoma" w:cs="Tahoma"/>
          <w:sz w:val="20"/>
          <w:szCs w:val="20"/>
        </w:rPr>
        <w:t>parc</w:t>
      </w:r>
      <w:proofErr w:type="spellEnd"/>
      <w:r>
        <w:rPr>
          <w:rFonts w:ascii="Tahoma" w:hAnsi="Tahoma" w:cs="Tahoma"/>
          <w:sz w:val="20"/>
          <w:szCs w:val="20"/>
        </w:rPr>
        <w:t xml:space="preserve">. č. 1740/4, </w:t>
      </w:r>
      <w:proofErr w:type="spellStart"/>
      <w:r>
        <w:rPr>
          <w:rFonts w:ascii="Tahoma" w:hAnsi="Tahoma" w:cs="Tahoma"/>
          <w:sz w:val="20"/>
          <w:szCs w:val="20"/>
        </w:rPr>
        <w:t>k.ú</w:t>
      </w:r>
      <w:proofErr w:type="spellEnd"/>
      <w:r>
        <w:rPr>
          <w:rFonts w:ascii="Tahoma" w:hAnsi="Tahoma" w:cs="Tahoma"/>
          <w:sz w:val="20"/>
          <w:szCs w:val="20"/>
        </w:rPr>
        <w:t>. Uhříněves (dále jen „</w:t>
      </w:r>
      <w:r>
        <w:rPr>
          <w:rFonts w:ascii="Tahoma" w:hAnsi="Tahoma" w:cs="Tahoma"/>
          <w:b/>
          <w:sz w:val="20"/>
          <w:szCs w:val="20"/>
        </w:rPr>
        <w:t>VTL RS</w:t>
      </w:r>
      <w:r>
        <w:rPr>
          <w:rFonts w:ascii="Tahoma" w:hAnsi="Tahoma" w:cs="Tahoma"/>
          <w:sz w:val="20"/>
          <w:szCs w:val="20"/>
        </w:rPr>
        <w:t>“)</w:t>
      </w:r>
      <w:r w:rsidR="008B349B">
        <w:rPr>
          <w:rFonts w:ascii="Tahoma" w:hAnsi="Tahoma" w:cs="Tahoma"/>
          <w:sz w:val="20"/>
          <w:szCs w:val="20"/>
        </w:rPr>
        <w:t>;</w:t>
      </w:r>
    </w:p>
    <w:p w14:paraId="358BB8F3" w14:textId="77777777" w:rsidR="00E052EC" w:rsidRDefault="00E052EC" w:rsidP="00E052EC">
      <w:pPr>
        <w:pStyle w:val="Odstavecseseznamem"/>
        <w:spacing w:before="240"/>
        <w:ind w:right="284"/>
        <w:jc w:val="both"/>
        <w:rPr>
          <w:rFonts w:ascii="Tahoma" w:hAnsi="Tahoma" w:cs="Tahoma"/>
          <w:sz w:val="20"/>
          <w:szCs w:val="20"/>
        </w:rPr>
      </w:pPr>
    </w:p>
    <w:tbl>
      <w:tblPr>
        <w:tblW w:w="10140" w:type="dxa"/>
        <w:tblCellMar>
          <w:left w:w="70" w:type="dxa"/>
          <w:right w:w="70" w:type="dxa"/>
        </w:tblCellMar>
        <w:tblLook w:val="04A0" w:firstRow="1" w:lastRow="0" w:firstColumn="1" w:lastColumn="0" w:noHBand="0" w:noVBand="1"/>
      </w:tblPr>
      <w:tblGrid>
        <w:gridCol w:w="55"/>
        <w:gridCol w:w="1620"/>
        <w:gridCol w:w="1300"/>
        <w:gridCol w:w="2624"/>
        <w:gridCol w:w="992"/>
        <w:gridCol w:w="1984"/>
        <w:gridCol w:w="1134"/>
        <w:gridCol w:w="431"/>
      </w:tblGrid>
      <w:tr w:rsidR="00E052EC" w14:paraId="439AD397" w14:textId="77777777" w:rsidTr="00E052EC">
        <w:trPr>
          <w:trHeight w:val="300"/>
        </w:trPr>
        <w:tc>
          <w:tcPr>
            <w:tcW w:w="10140" w:type="dxa"/>
            <w:gridSpan w:val="8"/>
            <w:noWrap/>
            <w:vAlign w:val="bottom"/>
            <w:hideMark/>
          </w:tcPr>
          <w:p w14:paraId="4C430EC7" w14:textId="77777777" w:rsidR="00E052EC" w:rsidRDefault="00E052EC" w:rsidP="00E052EC">
            <w:pPr>
              <w:pStyle w:val="Odstavecseseznamem"/>
              <w:numPr>
                <w:ilvl w:val="0"/>
                <w:numId w:val="28"/>
              </w:numPr>
              <w:rPr>
                <w:rFonts w:ascii="Tahoma" w:hAnsi="Tahoma" w:cs="Tahoma"/>
                <w:color w:val="000000"/>
                <w:sz w:val="20"/>
                <w:szCs w:val="20"/>
              </w:rPr>
            </w:pPr>
            <w:r>
              <w:rPr>
                <w:rFonts w:ascii="Tahoma" w:hAnsi="Tahoma" w:cs="Tahoma"/>
                <w:sz w:val="20"/>
                <w:szCs w:val="20"/>
              </w:rPr>
              <w:t>plynovody o celkové délce 4472,8 m</w:t>
            </w:r>
          </w:p>
        </w:tc>
      </w:tr>
      <w:tr w:rsidR="00E052EC" w14:paraId="7BCEFB46" w14:textId="77777777" w:rsidTr="00E052EC">
        <w:trPr>
          <w:gridBefore w:val="1"/>
          <w:gridAfter w:val="1"/>
          <w:wBefore w:w="55" w:type="dxa"/>
          <w:wAfter w:w="431" w:type="dxa"/>
          <w:trHeight w:val="315"/>
        </w:trPr>
        <w:tc>
          <w:tcPr>
            <w:tcW w:w="1620" w:type="dxa"/>
            <w:tcBorders>
              <w:top w:val="single" w:sz="8" w:space="0" w:color="auto"/>
              <w:left w:val="single" w:sz="8" w:space="0" w:color="auto"/>
              <w:bottom w:val="single" w:sz="8" w:space="0" w:color="auto"/>
              <w:right w:val="nil"/>
            </w:tcBorders>
            <w:noWrap/>
            <w:vAlign w:val="bottom"/>
            <w:hideMark/>
          </w:tcPr>
          <w:p w14:paraId="25B425E4" w14:textId="77777777" w:rsidR="00E052EC" w:rsidRDefault="00E052EC">
            <w:pPr>
              <w:spacing w:line="276" w:lineRule="auto"/>
              <w:rPr>
                <w:rFonts w:ascii="Tahoma" w:hAnsi="Tahoma" w:cs="Tahoma"/>
                <w:color w:val="000000"/>
              </w:rPr>
            </w:pPr>
            <w:r>
              <w:rPr>
                <w:rFonts w:ascii="Tahoma" w:hAnsi="Tahoma" w:cs="Tahoma"/>
                <w:color w:val="000000"/>
              </w:rPr>
              <w:t>Tlakový stupeň</w:t>
            </w:r>
          </w:p>
        </w:tc>
        <w:tc>
          <w:tcPr>
            <w:tcW w:w="1300" w:type="dxa"/>
            <w:tcBorders>
              <w:top w:val="single" w:sz="8" w:space="0" w:color="auto"/>
              <w:left w:val="single" w:sz="8" w:space="0" w:color="auto"/>
              <w:bottom w:val="single" w:sz="8" w:space="0" w:color="auto"/>
              <w:right w:val="single" w:sz="8" w:space="0" w:color="auto"/>
            </w:tcBorders>
            <w:noWrap/>
            <w:vAlign w:val="bottom"/>
            <w:hideMark/>
          </w:tcPr>
          <w:p w14:paraId="0B1E7419" w14:textId="77777777" w:rsidR="00E052EC" w:rsidRDefault="00E052EC">
            <w:pPr>
              <w:spacing w:line="276" w:lineRule="auto"/>
              <w:rPr>
                <w:rFonts w:ascii="Tahoma" w:hAnsi="Tahoma" w:cs="Tahoma"/>
                <w:color w:val="000000"/>
              </w:rPr>
            </w:pPr>
            <w:r>
              <w:rPr>
                <w:rFonts w:ascii="Tahoma" w:hAnsi="Tahoma" w:cs="Tahoma"/>
                <w:color w:val="000000"/>
              </w:rPr>
              <w:t>Zabudováno</w:t>
            </w:r>
          </w:p>
        </w:tc>
        <w:tc>
          <w:tcPr>
            <w:tcW w:w="2624" w:type="dxa"/>
            <w:tcBorders>
              <w:top w:val="single" w:sz="8" w:space="0" w:color="auto"/>
              <w:left w:val="nil"/>
              <w:bottom w:val="single" w:sz="8" w:space="0" w:color="auto"/>
              <w:right w:val="nil"/>
            </w:tcBorders>
            <w:noWrap/>
            <w:vAlign w:val="bottom"/>
            <w:hideMark/>
          </w:tcPr>
          <w:p w14:paraId="2A589583" w14:textId="77777777" w:rsidR="00E052EC" w:rsidRDefault="00E052EC">
            <w:pPr>
              <w:spacing w:line="276" w:lineRule="auto"/>
              <w:rPr>
                <w:rFonts w:ascii="Tahoma" w:hAnsi="Tahoma" w:cs="Tahoma"/>
                <w:color w:val="000000"/>
              </w:rPr>
            </w:pPr>
            <w:r>
              <w:rPr>
                <w:rFonts w:ascii="Tahoma" w:hAnsi="Tahoma" w:cs="Tahoma"/>
                <w:color w:val="000000"/>
              </w:rPr>
              <w:t>Materiál</w:t>
            </w:r>
          </w:p>
        </w:tc>
        <w:tc>
          <w:tcPr>
            <w:tcW w:w="992" w:type="dxa"/>
            <w:tcBorders>
              <w:top w:val="single" w:sz="8" w:space="0" w:color="auto"/>
              <w:left w:val="single" w:sz="8" w:space="0" w:color="auto"/>
              <w:bottom w:val="single" w:sz="8" w:space="0" w:color="auto"/>
              <w:right w:val="single" w:sz="8" w:space="0" w:color="auto"/>
            </w:tcBorders>
            <w:noWrap/>
            <w:vAlign w:val="bottom"/>
            <w:hideMark/>
          </w:tcPr>
          <w:p w14:paraId="236C7F6F" w14:textId="77777777" w:rsidR="00E052EC" w:rsidRDefault="00E052EC">
            <w:pPr>
              <w:spacing w:line="276" w:lineRule="auto"/>
              <w:rPr>
                <w:rFonts w:ascii="Tahoma" w:hAnsi="Tahoma" w:cs="Tahoma"/>
                <w:color w:val="000000"/>
              </w:rPr>
            </w:pPr>
            <w:r>
              <w:rPr>
                <w:rFonts w:ascii="Tahoma" w:hAnsi="Tahoma" w:cs="Tahoma"/>
                <w:color w:val="000000"/>
              </w:rPr>
              <w:t>Dimenze [mm]</w:t>
            </w:r>
          </w:p>
        </w:tc>
        <w:tc>
          <w:tcPr>
            <w:tcW w:w="1984" w:type="dxa"/>
            <w:tcBorders>
              <w:top w:val="single" w:sz="8" w:space="0" w:color="auto"/>
              <w:left w:val="nil"/>
              <w:bottom w:val="single" w:sz="8" w:space="0" w:color="auto"/>
              <w:right w:val="nil"/>
            </w:tcBorders>
            <w:noWrap/>
            <w:vAlign w:val="bottom"/>
            <w:hideMark/>
          </w:tcPr>
          <w:p w14:paraId="14618BAF" w14:textId="77777777" w:rsidR="00E052EC" w:rsidRDefault="00E052EC">
            <w:pPr>
              <w:spacing w:line="276" w:lineRule="auto"/>
              <w:rPr>
                <w:rFonts w:ascii="Tahoma" w:hAnsi="Tahoma" w:cs="Tahoma"/>
                <w:color w:val="000000"/>
              </w:rPr>
            </w:pPr>
            <w:r>
              <w:rPr>
                <w:rFonts w:ascii="Tahoma" w:hAnsi="Tahoma" w:cs="Tahoma"/>
                <w:color w:val="000000"/>
              </w:rPr>
              <w:t>Ulice</w:t>
            </w:r>
          </w:p>
        </w:tc>
        <w:tc>
          <w:tcPr>
            <w:tcW w:w="1134" w:type="dxa"/>
            <w:tcBorders>
              <w:top w:val="single" w:sz="8" w:space="0" w:color="auto"/>
              <w:left w:val="single" w:sz="8" w:space="0" w:color="auto"/>
              <w:bottom w:val="single" w:sz="8" w:space="0" w:color="auto"/>
              <w:right w:val="single" w:sz="8" w:space="0" w:color="auto"/>
            </w:tcBorders>
            <w:noWrap/>
            <w:vAlign w:val="bottom"/>
            <w:hideMark/>
          </w:tcPr>
          <w:p w14:paraId="7D38818D" w14:textId="77777777" w:rsidR="00E052EC" w:rsidRDefault="00E052EC">
            <w:pPr>
              <w:spacing w:line="276" w:lineRule="auto"/>
              <w:rPr>
                <w:rFonts w:ascii="Tahoma" w:hAnsi="Tahoma" w:cs="Tahoma"/>
                <w:color w:val="000000"/>
              </w:rPr>
            </w:pPr>
            <w:r>
              <w:rPr>
                <w:rFonts w:ascii="Tahoma" w:hAnsi="Tahoma" w:cs="Tahoma"/>
                <w:color w:val="000000"/>
              </w:rPr>
              <w:t>Délka (m)</w:t>
            </w:r>
          </w:p>
        </w:tc>
      </w:tr>
      <w:tr w:rsidR="00E052EC" w14:paraId="00D753A4"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4E8AB2C7" w14:textId="77777777" w:rsidR="00E052EC" w:rsidRDefault="00E052EC">
            <w:pPr>
              <w:spacing w:line="276" w:lineRule="auto"/>
              <w:rPr>
                <w:rFonts w:ascii="Tahoma" w:hAnsi="Tahoma" w:cs="Tahoma"/>
                <w:color w:val="000000"/>
              </w:rPr>
            </w:pPr>
            <w:r>
              <w:rPr>
                <w:rFonts w:ascii="Tahoma" w:hAnsi="Tahoma" w:cs="Tahoma"/>
                <w:color w:val="000000"/>
              </w:rPr>
              <w:t>VTL 25 bar</w:t>
            </w:r>
          </w:p>
        </w:tc>
        <w:tc>
          <w:tcPr>
            <w:tcW w:w="1300" w:type="dxa"/>
            <w:tcBorders>
              <w:top w:val="nil"/>
              <w:left w:val="single" w:sz="8" w:space="0" w:color="auto"/>
              <w:bottom w:val="single" w:sz="4" w:space="0" w:color="auto"/>
              <w:right w:val="single" w:sz="8" w:space="0" w:color="auto"/>
            </w:tcBorders>
            <w:noWrap/>
            <w:vAlign w:val="bottom"/>
            <w:hideMark/>
          </w:tcPr>
          <w:p w14:paraId="39F949FF" w14:textId="77777777" w:rsidR="00E052EC" w:rsidRDefault="00E052EC">
            <w:pPr>
              <w:spacing w:line="276" w:lineRule="auto"/>
              <w:jc w:val="right"/>
              <w:rPr>
                <w:rFonts w:ascii="Tahoma" w:hAnsi="Tahoma" w:cs="Tahoma"/>
                <w:color w:val="000000"/>
              </w:rPr>
            </w:pPr>
            <w:r>
              <w:rPr>
                <w:rFonts w:ascii="Tahoma" w:hAnsi="Tahoma" w:cs="Tahoma"/>
                <w:color w:val="000000"/>
              </w:rPr>
              <w:t>1985</w:t>
            </w:r>
          </w:p>
        </w:tc>
        <w:tc>
          <w:tcPr>
            <w:tcW w:w="2624" w:type="dxa"/>
            <w:tcBorders>
              <w:top w:val="nil"/>
              <w:left w:val="nil"/>
              <w:bottom w:val="single" w:sz="4" w:space="0" w:color="auto"/>
              <w:right w:val="nil"/>
            </w:tcBorders>
            <w:noWrap/>
            <w:vAlign w:val="bottom"/>
            <w:hideMark/>
          </w:tcPr>
          <w:p w14:paraId="2B987CFA"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13FF4549" w14:textId="77777777" w:rsidR="00E052EC" w:rsidRDefault="00E052EC">
            <w:pPr>
              <w:spacing w:line="276" w:lineRule="auto"/>
              <w:jc w:val="right"/>
              <w:rPr>
                <w:rFonts w:ascii="Tahoma" w:hAnsi="Tahoma" w:cs="Tahoma"/>
                <w:color w:val="000000"/>
              </w:rPr>
            </w:pPr>
            <w:r>
              <w:rPr>
                <w:rFonts w:ascii="Tahoma" w:hAnsi="Tahoma" w:cs="Tahoma"/>
                <w:color w:val="000000"/>
              </w:rPr>
              <w:t>200</w:t>
            </w:r>
          </w:p>
        </w:tc>
        <w:tc>
          <w:tcPr>
            <w:tcW w:w="1984" w:type="dxa"/>
            <w:tcBorders>
              <w:top w:val="nil"/>
              <w:left w:val="nil"/>
              <w:bottom w:val="single" w:sz="4" w:space="0" w:color="auto"/>
              <w:right w:val="nil"/>
            </w:tcBorders>
            <w:noWrap/>
            <w:vAlign w:val="bottom"/>
            <w:hideMark/>
          </w:tcPr>
          <w:p w14:paraId="4311B96B" w14:textId="77777777" w:rsidR="00E052EC" w:rsidRDefault="00E052EC">
            <w:pPr>
              <w:spacing w:line="276" w:lineRule="auto"/>
              <w:rPr>
                <w:rFonts w:ascii="Tahoma" w:hAnsi="Tahoma" w:cs="Tahoma"/>
                <w:color w:val="000000"/>
              </w:rPr>
            </w:pPr>
            <w:r>
              <w:rPr>
                <w:rFonts w:ascii="Tahoma" w:hAnsi="Tahoma" w:cs="Tahoma"/>
                <w:color w:val="000000"/>
              </w:rPr>
              <w:t> </w:t>
            </w:r>
          </w:p>
        </w:tc>
        <w:tc>
          <w:tcPr>
            <w:tcW w:w="1134" w:type="dxa"/>
            <w:tcBorders>
              <w:top w:val="nil"/>
              <w:left w:val="single" w:sz="8" w:space="0" w:color="auto"/>
              <w:bottom w:val="single" w:sz="4" w:space="0" w:color="auto"/>
              <w:right w:val="single" w:sz="8" w:space="0" w:color="auto"/>
            </w:tcBorders>
            <w:noWrap/>
            <w:vAlign w:val="bottom"/>
            <w:hideMark/>
          </w:tcPr>
          <w:p w14:paraId="1A0304AE" w14:textId="77777777" w:rsidR="00E052EC" w:rsidRDefault="00E052EC">
            <w:pPr>
              <w:spacing w:line="276" w:lineRule="auto"/>
              <w:jc w:val="right"/>
              <w:rPr>
                <w:rFonts w:ascii="Tahoma" w:hAnsi="Tahoma" w:cs="Tahoma"/>
                <w:color w:val="000000"/>
              </w:rPr>
            </w:pPr>
            <w:r>
              <w:rPr>
                <w:rFonts w:ascii="Tahoma" w:hAnsi="Tahoma" w:cs="Tahoma"/>
                <w:color w:val="000000"/>
              </w:rPr>
              <w:t>2,1</w:t>
            </w:r>
          </w:p>
        </w:tc>
      </w:tr>
      <w:tr w:rsidR="00E052EC" w14:paraId="7838F4B1"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5FB0788B" w14:textId="77777777" w:rsidR="00E052EC" w:rsidRDefault="00E052EC">
            <w:pPr>
              <w:spacing w:line="276" w:lineRule="auto"/>
              <w:rPr>
                <w:rFonts w:ascii="Tahoma" w:hAnsi="Tahoma" w:cs="Tahoma"/>
                <w:color w:val="000000"/>
              </w:rPr>
            </w:pPr>
            <w:r>
              <w:rPr>
                <w:rFonts w:ascii="Tahoma" w:hAnsi="Tahoma" w:cs="Tahoma"/>
                <w:color w:val="000000"/>
              </w:rPr>
              <w:t>VTL 25 bar</w:t>
            </w:r>
          </w:p>
        </w:tc>
        <w:tc>
          <w:tcPr>
            <w:tcW w:w="1300" w:type="dxa"/>
            <w:tcBorders>
              <w:top w:val="nil"/>
              <w:left w:val="single" w:sz="8" w:space="0" w:color="auto"/>
              <w:bottom w:val="single" w:sz="4" w:space="0" w:color="auto"/>
              <w:right w:val="single" w:sz="8" w:space="0" w:color="auto"/>
            </w:tcBorders>
            <w:noWrap/>
            <w:vAlign w:val="bottom"/>
            <w:hideMark/>
          </w:tcPr>
          <w:p w14:paraId="100D4EA8" w14:textId="77777777" w:rsidR="00E052EC" w:rsidRDefault="00E052EC">
            <w:pPr>
              <w:spacing w:line="276" w:lineRule="auto"/>
              <w:jc w:val="right"/>
              <w:rPr>
                <w:rFonts w:ascii="Tahoma" w:hAnsi="Tahoma" w:cs="Tahoma"/>
                <w:color w:val="000000"/>
              </w:rPr>
            </w:pPr>
            <w:r>
              <w:rPr>
                <w:rFonts w:ascii="Tahoma" w:hAnsi="Tahoma" w:cs="Tahoma"/>
                <w:color w:val="000000"/>
              </w:rPr>
              <w:t>1985</w:t>
            </w:r>
          </w:p>
        </w:tc>
        <w:tc>
          <w:tcPr>
            <w:tcW w:w="2624" w:type="dxa"/>
            <w:tcBorders>
              <w:top w:val="nil"/>
              <w:left w:val="nil"/>
              <w:bottom w:val="single" w:sz="4" w:space="0" w:color="auto"/>
              <w:right w:val="nil"/>
            </w:tcBorders>
            <w:noWrap/>
            <w:vAlign w:val="bottom"/>
            <w:hideMark/>
          </w:tcPr>
          <w:p w14:paraId="698F4005"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3797FA7A" w14:textId="77777777" w:rsidR="00E052EC" w:rsidRDefault="00E052EC">
            <w:pPr>
              <w:spacing w:line="276" w:lineRule="auto"/>
              <w:jc w:val="right"/>
              <w:rPr>
                <w:rFonts w:ascii="Tahoma" w:hAnsi="Tahoma" w:cs="Tahoma"/>
                <w:color w:val="000000"/>
              </w:rPr>
            </w:pPr>
            <w:r>
              <w:rPr>
                <w:rFonts w:ascii="Tahoma" w:hAnsi="Tahoma" w:cs="Tahoma"/>
                <w:color w:val="000000"/>
              </w:rPr>
              <w:t>100</w:t>
            </w:r>
          </w:p>
        </w:tc>
        <w:tc>
          <w:tcPr>
            <w:tcW w:w="1984" w:type="dxa"/>
            <w:tcBorders>
              <w:top w:val="nil"/>
              <w:left w:val="nil"/>
              <w:bottom w:val="single" w:sz="4" w:space="0" w:color="auto"/>
              <w:right w:val="nil"/>
            </w:tcBorders>
            <w:noWrap/>
            <w:vAlign w:val="bottom"/>
            <w:hideMark/>
          </w:tcPr>
          <w:p w14:paraId="5C70DB0F" w14:textId="77777777" w:rsidR="00E052EC" w:rsidRDefault="00E052EC">
            <w:pPr>
              <w:spacing w:line="276" w:lineRule="auto"/>
              <w:rPr>
                <w:rFonts w:ascii="Tahoma" w:hAnsi="Tahoma" w:cs="Tahoma"/>
                <w:color w:val="000000"/>
              </w:rPr>
            </w:pPr>
            <w:proofErr w:type="spellStart"/>
            <w:r>
              <w:rPr>
                <w:rFonts w:ascii="Tahoma" w:hAnsi="Tahoma" w:cs="Tahoma"/>
                <w:color w:val="000000"/>
              </w:rPr>
              <w:t>Netluky</w:t>
            </w:r>
            <w:proofErr w:type="spellEnd"/>
          </w:p>
        </w:tc>
        <w:tc>
          <w:tcPr>
            <w:tcW w:w="1134" w:type="dxa"/>
            <w:tcBorders>
              <w:top w:val="nil"/>
              <w:left w:val="single" w:sz="8" w:space="0" w:color="auto"/>
              <w:bottom w:val="single" w:sz="4" w:space="0" w:color="auto"/>
              <w:right w:val="single" w:sz="8" w:space="0" w:color="auto"/>
            </w:tcBorders>
            <w:noWrap/>
            <w:vAlign w:val="bottom"/>
            <w:hideMark/>
          </w:tcPr>
          <w:p w14:paraId="7090A5E3" w14:textId="77777777" w:rsidR="00E052EC" w:rsidRDefault="00E052EC">
            <w:pPr>
              <w:spacing w:line="276" w:lineRule="auto"/>
              <w:jc w:val="right"/>
              <w:rPr>
                <w:rFonts w:ascii="Tahoma" w:hAnsi="Tahoma" w:cs="Tahoma"/>
                <w:color w:val="000000"/>
              </w:rPr>
            </w:pPr>
            <w:r>
              <w:rPr>
                <w:rFonts w:ascii="Tahoma" w:hAnsi="Tahoma" w:cs="Tahoma"/>
                <w:color w:val="000000"/>
              </w:rPr>
              <w:t>390,5</w:t>
            </w:r>
          </w:p>
        </w:tc>
      </w:tr>
      <w:tr w:rsidR="00E052EC" w14:paraId="71B014A5"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3C1014A0" w14:textId="77777777" w:rsidR="00E052EC" w:rsidRDefault="00E052EC">
            <w:pPr>
              <w:spacing w:line="276" w:lineRule="auto"/>
              <w:rPr>
                <w:rFonts w:ascii="Tahoma" w:hAnsi="Tahoma" w:cs="Tahoma"/>
                <w:color w:val="000000"/>
              </w:rPr>
            </w:pPr>
            <w:r>
              <w:rPr>
                <w:rFonts w:ascii="Tahoma" w:hAnsi="Tahoma" w:cs="Tahoma"/>
                <w:color w:val="000000"/>
              </w:rPr>
              <w:t>VTL 25 bar</w:t>
            </w:r>
          </w:p>
        </w:tc>
        <w:tc>
          <w:tcPr>
            <w:tcW w:w="1300" w:type="dxa"/>
            <w:tcBorders>
              <w:top w:val="nil"/>
              <w:left w:val="single" w:sz="8" w:space="0" w:color="auto"/>
              <w:bottom w:val="single" w:sz="4" w:space="0" w:color="auto"/>
              <w:right w:val="single" w:sz="8" w:space="0" w:color="auto"/>
            </w:tcBorders>
            <w:noWrap/>
            <w:vAlign w:val="bottom"/>
            <w:hideMark/>
          </w:tcPr>
          <w:p w14:paraId="4FF40E5F" w14:textId="77777777" w:rsidR="00E052EC" w:rsidRDefault="00E052EC">
            <w:pPr>
              <w:spacing w:line="276" w:lineRule="auto"/>
              <w:jc w:val="right"/>
              <w:rPr>
                <w:rFonts w:ascii="Tahoma" w:hAnsi="Tahoma" w:cs="Tahoma"/>
                <w:color w:val="000000"/>
              </w:rPr>
            </w:pPr>
            <w:r>
              <w:rPr>
                <w:rFonts w:ascii="Tahoma" w:hAnsi="Tahoma" w:cs="Tahoma"/>
                <w:color w:val="000000"/>
              </w:rPr>
              <w:t>1985</w:t>
            </w:r>
          </w:p>
        </w:tc>
        <w:tc>
          <w:tcPr>
            <w:tcW w:w="2624" w:type="dxa"/>
            <w:tcBorders>
              <w:top w:val="nil"/>
              <w:left w:val="nil"/>
              <w:bottom w:val="single" w:sz="4" w:space="0" w:color="auto"/>
              <w:right w:val="nil"/>
            </w:tcBorders>
            <w:noWrap/>
            <w:vAlign w:val="bottom"/>
            <w:hideMark/>
          </w:tcPr>
          <w:p w14:paraId="60D840F4"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6340C6CD" w14:textId="77777777" w:rsidR="00E052EC" w:rsidRDefault="00E052EC">
            <w:pPr>
              <w:spacing w:line="276" w:lineRule="auto"/>
              <w:jc w:val="right"/>
              <w:rPr>
                <w:rFonts w:ascii="Tahoma" w:hAnsi="Tahoma" w:cs="Tahoma"/>
                <w:color w:val="000000"/>
              </w:rPr>
            </w:pPr>
            <w:r>
              <w:rPr>
                <w:rFonts w:ascii="Tahoma" w:hAnsi="Tahoma" w:cs="Tahoma"/>
                <w:color w:val="000000"/>
              </w:rPr>
              <w:t>100</w:t>
            </w:r>
          </w:p>
        </w:tc>
        <w:tc>
          <w:tcPr>
            <w:tcW w:w="1984" w:type="dxa"/>
            <w:tcBorders>
              <w:top w:val="nil"/>
              <w:left w:val="nil"/>
              <w:bottom w:val="single" w:sz="4" w:space="0" w:color="auto"/>
              <w:right w:val="nil"/>
            </w:tcBorders>
            <w:noWrap/>
            <w:vAlign w:val="bottom"/>
            <w:hideMark/>
          </w:tcPr>
          <w:p w14:paraId="47179178" w14:textId="77777777" w:rsidR="00E052EC" w:rsidRDefault="00E052EC">
            <w:pPr>
              <w:spacing w:line="276" w:lineRule="auto"/>
              <w:rPr>
                <w:rFonts w:ascii="Tahoma" w:hAnsi="Tahoma" w:cs="Tahoma"/>
                <w:color w:val="000000"/>
              </w:rPr>
            </w:pPr>
            <w:r>
              <w:rPr>
                <w:rFonts w:ascii="Tahoma" w:hAnsi="Tahoma" w:cs="Tahoma"/>
                <w:color w:val="000000"/>
              </w:rPr>
              <w:t>Pod Jankovem</w:t>
            </w:r>
          </w:p>
        </w:tc>
        <w:tc>
          <w:tcPr>
            <w:tcW w:w="1134" w:type="dxa"/>
            <w:tcBorders>
              <w:top w:val="nil"/>
              <w:left w:val="single" w:sz="8" w:space="0" w:color="auto"/>
              <w:bottom w:val="single" w:sz="4" w:space="0" w:color="auto"/>
              <w:right w:val="single" w:sz="8" w:space="0" w:color="auto"/>
            </w:tcBorders>
            <w:noWrap/>
            <w:vAlign w:val="bottom"/>
            <w:hideMark/>
          </w:tcPr>
          <w:p w14:paraId="6E34911E" w14:textId="77777777" w:rsidR="00E052EC" w:rsidRDefault="00E052EC">
            <w:pPr>
              <w:spacing w:line="276" w:lineRule="auto"/>
              <w:jc w:val="right"/>
              <w:rPr>
                <w:rFonts w:ascii="Tahoma" w:hAnsi="Tahoma" w:cs="Tahoma"/>
                <w:color w:val="000000"/>
              </w:rPr>
            </w:pPr>
            <w:r>
              <w:rPr>
                <w:rFonts w:ascii="Tahoma" w:hAnsi="Tahoma" w:cs="Tahoma"/>
                <w:color w:val="000000"/>
              </w:rPr>
              <w:t>1624,7</w:t>
            </w:r>
          </w:p>
        </w:tc>
      </w:tr>
      <w:tr w:rsidR="00E052EC" w14:paraId="3A6527D3"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0B14FBC0"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3F0AA754" w14:textId="77777777" w:rsidR="00E052EC" w:rsidRDefault="00E052EC">
            <w:pPr>
              <w:spacing w:line="276" w:lineRule="auto"/>
              <w:jc w:val="right"/>
              <w:rPr>
                <w:rFonts w:ascii="Tahoma" w:hAnsi="Tahoma" w:cs="Tahoma"/>
                <w:color w:val="000000"/>
              </w:rPr>
            </w:pPr>
            <w:r>
              <w:rPr>
                <w:rFonts w:ascii="Tahoma" w:hAnsi="Tahoma" w:cs="Tahoma"/>
                <w:color w:val="000000"/>
              </w:rPr>
              <w:t>2005</w:t>
            </w:r>
          </w:p>
        </w:tc>
        <w:tc>
          <w:tcPr>
            <w:tcW w:w="2624" w:type="dxa"/>
            <w:tcBorders>
              <w:top w:val="nil"/>
              <w:left w:val="nil"/>
              <w:bottom w:val="single" w:sz="4" w:space="0" w:color="auto"/>
              <w:right w:val="nil"/>
            </w:tcBorders>
            <w:noWrap/>
            <w:vAlign w:val="bottom"/>
            <w:hideMark/>
          </w:tcPr>
          <w:p w14:paraId="16C20C4C" w14:textId="77777777" w:rsidR="00E052EC" w:rsidRDefault="00E052EC">
            <w:pPr>
              <w:spacing w:line="276" w:lineRule="auto"/>
              <w:rPr>
                <w:rFonts w:ascii="Tahoma" w:hAnsi="Tahoma" w:cs="Tahoma"/>
                <w:color w:val="000000"/>
              </w:rPr>
            </w:pPr>
            <w:r>
              <w:rPr>
                <w:rFonts w:ascii="Tahoma" w:hAnsi="Tahoma" w:cs="Tahoma"/>
                <w:color w:val="000000"/>
              </w:rPr>
              <w:t>lineární PE 100, SDR 17,6</w:t>
            </w:r>
          </w:p>
        </w:tc>
        <w:tc>
          <w:tcPr>
            <w:tcW w:w="992" w:type="dxa"/>
            <w:tcBorders>
              <w:top w:val="nil"/>
              <w:left w:val="single" w:sz="8" w:space="0" w:color="auto"/>
              <w:bottom w:val="single" w:sz="4" w:space="0" w:color="auto"/>
              <w:right w:val="single" w:sz="8" w:space="0" w:color="auto"/>
            </w:tcBorders>
            <w:noWrap/>
            <w:vAlign w:val="bottom"/>
            <w:hideMark/>
          </w:tcPr>
          <w:p w14:paraId="2D5E7DBA" w14:textId="77777777" w:rsidR="00E052EC" w:rsidRDefault="00E052EC">
            <w:pPr>
              <w:spacing w:line="276" w:lineRule="auto"/>
              <w:jc w:val="right"/>
              <w:rPr>
                <w:rFonts w:ascii="Tahoma" w:hAnsi="Tahoma" w:cs="Tahoma"/>
                <w:color w:val="000000"/>
              </w:rPr>
            </w:pPr>
            <w:r>
              <w:rPr>
                <w:rFonts w:ascii="Tahoma" w:hAnsi="Tahoma" w:cs="Tahoma"/>
                <w:color w:val="000000"/>
              </w:rPr>
              <w:t>225</w:t>
            </w:r>
          </w:p>
        </w:tc>
        <w:tc>
          <w:tcPr>
            <w:tcW w:w="1984" w:type="dxa"/>
            <w:tcBorders>
              <w:top w:val="nil"/>
              <w:left w:val="nil"/>
              <w:bottom w:val="single" w:sz="4" w:space="0" w:color="auto"/>
              <w:right w:val="nil"/>
            </w:tcBorders>
            <w:noWrap/>
            <w:vAlign w:val="bottom"/>
            <w:hideMark/>
          </w:tcPr>
          <w:p w14:paraId="1D0A124D" w14:textId="77777777" w:rsidR="00E052EC" w:rsidRDefault="00E052EC">
            <w:pPr>
              <w:spacing w:line="276" w:lineRule="auto"/>
              <w:rPr>
                <w:rFonts w:ascii="Tahoma" w:hAnsi="Tahoma" w:cs="Tahoma"/>
                <w:color w:val="000000"/>
              </w:rPr>
            </w:pPr>
            <w:r>
              <w:rPr>
                <w:rFonts w:ascii="Tahoma" w:hAnsi="Tahoma" w:cs="Tahoma"/>
                <w:color w:val="000000"/>
              </w:rPr>
              <w:t xml:space="preserve">K </w:t>
            </w:r>
            <w:proofErr w:type="spellStart"/>
            <w:r>
              <w:rPr>
                <w:rFonts w:ascii="Tahoma" w:hAnsi="Tahoma" w:cs="Tahoma"/>
                <w:color w:val="000000"/>
              </w:rPr>
              <w:t>Netlukám</w:t>
            </w:r>
            <w:proofErr w:type="spellEnd"/>
          </w:p>
        </w:tc>
        <w:tc>
          <w:tcPr>
            <w:tcW w:w="1134" w:type="dxa"/>
            <w:tcBorders>
              <w:top w:val="nil"/>
              <w:left w:val="single" w:sz="8" w:space="0" w:color="auto"/>
              <w:bottom w:val="single" w:sz="4" w:space="0" w:color="auto"/>
              <w:right w:val="single" w:sz="8" w:space="0" w:color="auto"/>
            </w:tcBorders>
            <w:noWrap/>
            <w:vAlign w:val="bottom"/>
            <w:hideMark/>
          </w:tcPr>
          <w:p w14:paraId="266CE3A0" w14:textId="77777777" w:rsidR="00E052EC" w:rsidRDefault="00E052EC">
            <w:pPr>
              <w:spacing w:line="276" w:lineRule="auto"/>
              <w:jc w:val="right"/>
              <w:rPr>
                <w:rFonts w:ascii="Tahoma" w:hAnsi="Tahoma" w:cs="Tahoma"/>
                <w:color w:val="000000"/>
              </w:rPr>
            </w:pPr>
            <w:r>
              <w:rPr>
                <w:rFonts w:ascii="Tahoma" w:hAnsi="Tahoma" w:cs="Tahoma"/>
                <w:color w:val="000000"/>
              </w:rPr>
              <w:t>32,1</w:t>
            </w:r>
          </w:p>
        </w:tc>
      </w:tr>
      <w:tr w:rsidR="00E052EC" w14:paraId="49B97362"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55B5940E"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31FDC516" w14:textId="77777777" w:rsidR="00E052EC" w:rsidRDefault="00E052EC">
            <w:pPr>
              <w:spacing w:line="276" w:lineRule="auto"/>
              <w:jc w:val="right"/>
              <w:rPr>
                <w:rFonts w:ascii="Tahoma" w:hAnsi="Tahoma" w:cs="Tahoma"/>
                <w:color w:val="000000"/>
              </w:rPr>
            </w:pPr>
            <w:r>
              <w:rPr>
                <w:rFonts w:ascii="Tahoma" w:hAnsi="Tahoma" w:cs="Tahoma"/>
                <w:color w:val="000000"/>
              </w:rPr>
              <w:t>2017</w:t>
            </w:r>
          </w:p>
        </w:tc>
        <w:tc>
          <w:tcPr>
            <w:tcW w:w="2624" w:type="dxa"/>
            <w:tcBorders>
              <w:top w:val="nil"/>
              <w:left w:val="nil"/>
              <w:bottom w:val="single" w:sz="4" w:space="0" w:color="auto"/>
              <w:right w:val="nil"/>
            </w:tcBorders>
            <w:noWrap/>
            <w:vAlign w:val="bottom"/>
            <w:hideMark/>
          </w:tcPr>
          <w:p w14:paraId="6F7EBB53" w14:textId="77777777" w:rsidR="00E052EC" w:rsidRDefault="00E052EC">
            <w:pPr>
              <w:spacing w:line="276" w:lineRule="auto"/>
              <w:rPr>
                <w:rFonts w:ascii="Tahoma" w:hAnsi="Tahoma" w:cs="Tahoma"/>
                <w:color w:val="000000"/>
              </w:rPr>
            </w:pPr>
            <w:r>
              <w:rPr>
                <w:rFonts w:ascii="Tahoma" w:hAnsi="Tahoma" w:cs="Tahoma"/>
                <w:color w:val="000000"/>
              </w:rPr>
              <w:t>lineární PE 100, SDR 17,6</w:t>
            </w:r>
          </w:p>
        </w:tc>
        <w:tc>
          <w:tcPr>
            <w:tcW w:w="992" w:type="dxa"/>
            <w:tcBorders>
              <w:top w:val="nil"/>
              <w:left w:val="single" w:sz="8" w:space="0" w:color="auto"/>
              <w:bottom w:val="single" w:sz="4" w:space="0" w:color="auto"/>
              <w:right w:val="single" w:sz="8" w:space="0" w:color="auto"/>
            </w:tcBorders>
            <w:noWrap/>
            <w:vAlign w:val="bottom"/>
            <w:hideMark/>
          </w:tcPr>
          <w:p w14:paraId="6BE5534A" w14:textId="77777777" w:rsidR="00E052EC" w:rsidRDefault="00E052EC">
            <w:pPr>
              <w:spacing w:line="276" w:lineRule="auto"/>
              <w:jc w:val="right"/>
              <w:rPr>
                <w:rFonts w:ascii="Tahoma" w:hAnsi="Tahoma" w:cs="Tahoma"/>
                <w:color w:val="000000"/>
              </w:rPr>
            </w:pPr>
            <w:r>
              <w:rPr>
                <w:rFonts w:ascii="Tahoma" w:hAnsi="Tahoma" w:cs="Tahoma"/>
                <w:color w:val="000000"/>
              </w:rPr>
              <w:t>225</w:t>
            </w:r>
          </w:p>
        </w:tc>
        <w:tc>
          <w:tcPr>
            <w:tcW w:w="1984" w:type="dxa"/>
            <w:tcBorders>
              <w:top w:val="nil"/>
              <w:left w:val="nil"/>
              <w:bottom w:val="single" w:sz="4" w:space="0" w:color="auto"/>
              <w:right w:val="nil"/>
            </w:tcBorders>
            <w:noWrap/>
            <w:vAlign w:val="bottom"/>
            <w:hideMark/>
          </w:tcPr>
          <w:p w14:paraId="57B92CB3" w14:textId="77777777" w:rsidR="00E052EC" w:rsidRDefault="00E052EC">
            <w:pPr>
              <w:spacing w:line="276" w:lineRule="auto"/>
              <w:rPr>
                <w:rFonts w:ascii="Tahoma" w:hAnsi="Tahoma" w:cs="Tahoma"/>
                <w:color w:val="000000"/>
              </w:rPr>
            </w:pPr>
            <w:r>
              <w:rPr>
                <w:rFonts w:ascii="Tahoma" w:hAnsi="Tahoma" w:cs="Tahoma"/>
                <w:color w:val="000000"/>
              </w:rPr>
              <w:t>Přátelství</w:t>
            </w:r>
          </w:p>
        </w:tc>
        <w:tc>
          <w:tcPr>
            <w:tcW w:w="1134" w:type="dxa"/>
            <w:tcBorders>
              <w:top w:val="nil"/>
              <w:left w:val="single" w:sz="8" w:space="0" w:color="auto"/>
              <w:bottom w:val="single" w:sz="4" w:space="0" w:color="auto"/>
              <w:right w:val="single" w:sz="8" w:space="0" w:color="auto"/>
            </w:tcBorders>
            <w:noWrap/>
            <w:vAlign w:val="bottom"/>
            <w:hideMark/>
          </w:tcPr>
          <w:p w14:paraId="75F4C1BD" w14:textId="77777777" w:rsidR="00E052EC" w:rsidRDefault="00E052EC">
            <w:pPr>
              <w:spacing w:line="276" w:lineRule="auto"/>
              <w:jc w:val="right"/>
              <w:rPr>
                <w:rFonts w:ascii="Tahoma" w:hAnsi="Tahoma" w:cs="Tahoma"/>
                <w:color w:val="000000"/>
              </w:rPr>
            </w:pPr>
            <w:r>
              <w:rPr>
                <w:rFonts w:ascii="Tahoma" w:hAnsi="Tahoma" w:cs="Tahoma"/>
                <w:color w:val="000000"/>
              </w:rPr>
              <w:t>6,3</w:t>
            </w:r>
          </w:p>
        </w:tc>
      </w:tr>
      <w:tr w:rsidR="00E052EC" w14:paraId="3135CD3B"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6A8C5D07"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25D9BAFF"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2624" w:type="dxa"/>
            <w:tcBorders>
              <w:top w:val="nil"/>
              <w:left w:val="nil"/>
              <w:bottom w:val="single" w:sz="4" w:space="0" w:color="auto"/>
              <w:right w:val="nil"/>
            </w:tcBorders>
            <w:noWrap/>
            <w:vAlign w:val="bottom"/>
            <w:hideMark/>
          </w:tcPr>
          <w:p w14:paraId="2CE7A03B"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4CFAB7DF" w14:textId="77777777" w:rsidR="00E052EC" w:rsidRDefault="00E052EC">
            <w:pPr>
              <w:spacing w:line="276" w:lineRule="auto"/>
              <w:jc w:val="right"/>
              <w:rPr>
                <w:rFonts w:ascii="Tahoma" w:hAnsi="Tahoma" w:cs="Tahoma"/>
                <w:color w:val="000000"/>
              </w:rPr>
            </w:pPr>
            <w:r>
              <w:rPr>
                <w:rFonts w:ascii="Tahoma" w:hAnsi="Tahoma" w:cs="Tahoma"/>
                <w:color w:val="000000"/>
              </w:rPr>
              <w:t>200</w:t>
            </w:r>
          </w:p>
        </w:tc>
        <w:tc>
          <w:tcPr>
            <w:tcW w:w="1984" w:type="dxa"/>
            <w:tcBorders>
              <w:top w:val="nil"/>
              <w:left w:val="nil"/>
              <w:bottom w:val="single" w:sz="4" w:space="0" w:color="auto"/>
              <w:right w:val="nil"/>
            </w:tcBorders>
            <w:noWrap/>
            <w:vAlign w:val="bottom"/>
            <w:hideMark/>
          </w:tcPr>
          <w:p w14:paraId="496CC7F1" w14:textId="77777777" w:rsidR="00E052EC" w:rsidRDefault="00E052EC">
            <w:pPr>
              <w:spacing w:line="276" w:lineRule="auto"/>
              <w:rPr>
                <w:rFonts w:ascii="Tahoma" w:hAnsi="Tahoma" w:cs="Tahoma"/>
                <w:color w:val="000000"/>
              </w:rPr>
            </w:pPr>
            <w:r>
              <w:rPr>
                <w:rFonts w:ascii="Tahoma" w:hAnsi="Tahoma" w:cs="Tahoma"/>
                <w:color w:val="000000"/>
              </w:rPr>
              <w:t>nám. Bratří Jandusů</w:t>
            </w:r>
          </w:p>
        </w:tc>
        <w:tc>
          <w:tcPr>
            <w:tcW w:w="1134" w:type="dxa"/>
            <w:tcBorders>
              <w:top w:val="nil"/>
              <w:left w:val="single" w:sz="8" w:space="0" w:color="auto"/>
              <w:bottom w:val="single" w:sz="4" w:space="0" w:color="auto"/>
              <w:right w:val="single" w:sz="8" w:space="0" w:color="auto"/>
            </w:tcBorders>
            <w:noWrap/>
            <w:vAlign w:val="bottom"/>
            <w:hideMark/>
          </w:tcPr>
          <w:p w14:paraId="6D3F51E6" w14:textId="77777777" w:rsidR="00E052EC" w:rsidRDefault="00E052EC">
            <w:pPr>
              <w:spacing w:line="276" w:lineRule="auto"/>
              <w:jc w:val="right"/>
              <w:rPr>
                <w:rFonts w:ascii="Tahoma" w:hAnsi="Tahoma" w:cs="Tahoma"/>
                <w:color w:val="000000"/>
              </w:rPr>
            </w:pPr>
            <w:r>
              <w:rPr>
                <w:rFonts w:ascii="Tahoma" w:hAnsi="Tahoma" w:cs="Tahoma"/>
                <w:color w:val="000000"/>
              </w:rPr>
              <w:t>0,5</w:t>
            </w:r>
          </w:p>
        </w:tc>
      </w:tr>
      <w:tr w:rsidR="00E052EC" w14:paraId="53612FDD"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780F20D4"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776B6165"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2624" w:type="dxa"/>
            <w:tcBorders>
              <w:top w:val="nil"/>
              <w:left w:val="nil"/>
              <w:bottom w:val="single" w:sz="4" w:space="0" w:color="auto"/>
              <w:right w:val="nil"/>
            </w:tcBorders>
            <w:noWrap/>
            <w:vAlign w:val="bottom"/>
            <w:hideMark/>
          </w:tcPr>
          <w:p w14:paraId="6D844D9C"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07A2457F" w14:textId="77777777" w:rsidR="00E052EC" w:rsidRDefault="00E052EC">
            <w:pPr>
              <w:spacing w:line="276" w:lineRule="auto"/>
              <w:jc w:val="right"/>
              <w:rPr>
                <w:rFonts w:ascii="Tahoma" w:hAnsi="Tahoma" w:cs="Tahoma"/>
                <w:color w:val="000000"/>
              </w:rPr>
            </w:pPr>
            <w:r>
              <w:rPr>
                <w:rFonts w:ascii="Tahoma" w:hAnsi="Tahoma" w:cs="Tahoma"/>
                <w:color w:val="000000"/>
              </w:rPr>
              <w:t>200</w:t>
            </w:r>
          </w:p>
        </w:tc>
        <w:tc>
          <w:tcPr>
            <w:tcW w:w="1984" w:type="dxa"/>
            <w:tcBorders>
              <w:top w:val="nil"/>
              <w:left w:val="nil"/>
              <w:bottom w:val="single" w:sz="4" w:space="0" w:color="auto"/>
              <w:right w:val="nil"/>
            </w:tcBorders>
            <w:noWrap/>
            <w:vAlign w:val="bottom"/>
            <w:hideMark/>
          </w:tcPr>
          <w:p w14:paraId="7750DB4C" w14:textId="77777777" w:rsidR="00E052EC" w:rsidRDefault="00E052EC">
            <w:pPr>
              <w:spacing w:line="276" w:lineRule="auto"/>
              <w:rPr>
                <w:rFonts w:ascii="Tahoma" w:hAnsi="Tahoma" w:cs="Tahoma"/>
                <w:color w:val="000000"/>
              </w:rPr>
            </w:pPr>
            <w:r>
              <w:rPr>
                <w:rFonts w:ascii="Tahoma" w:hAnsi="Tahoma" w:cs="Tahoma"/>
                <w:color w:val="000000"/>
              </w:rPr>
              <w:t>Přátelství</w:t>
            </w:r>
          </w:p>
        </w:tc>
        <w:tc>
          <w:tcPr>
            <w:tcW w:w="1134" w:type="dxa"/>
            <w:tcBorders>
              <w:top w:val="nil"/>
              <w:left w:val="single" w:sz="8" w:space="0" w:color="auto"/>
              <w:bottom w:val="single" w:sz="4" w:space="0" w:color="auto"/>
              <w:right w:val="single" w:sz="8" w:space="0" w:color="auto"/>
            </w:tcBorders>
            <w:noWrap/>
            <w:vAlign w:val="bottom"/>
            <w:hideMark/>
          </w:tcPr>
          <w:p w14:paraId="73F9DB5B" w14:textId="77777777" w:rsidR="00E052EC" w:rsidRDefault="00E052EC">
            <w:pPr>
              <w:spacing w:line="276" w:lineRule="auto"/>
              <w:jc w:val="right"/>
              <w:rPr>
                <w:rFonts w:ascii="Tahoma" w:hAnsi="Tahoma" w:cs="Tahoma"/>
                <w:color w:val="000000"/>
              </w:rPr>
            </w:pPr>
            <w:r>
              <w:rPr>
                <w:rFonts w:ascii="Tahoma" w:hAnsi="Tahoma" w:cs="Tahoma"/>
                <w:color w:val="000000"/>
              </w:rPr>
              <w:t>426,9</w:t>
            </w:r>
          </w:p>
        </w:tc>
      </w:tr>
      <w:tr w:rsidR="00E052EC" w14:paraId="250B1C85"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52760A39"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15731DDA"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2624" w:type="dxa"/>
            <w:tcBorders>
              <w:top w:val="nil"/>
              <w:left w:val="nil"/>
              <w:bottom w:val="single" w:sz="4" w:space="0" w:color="auto"/>
              <w:right w:val="nil"/>
            </w:tcBorders>
            <w:noWrap/>
            <w:vAlign w:val="bottom"/>
            <w:hideMark/>
          </w:tcPr>
          <w:p w14:paraId="7C4CF24F"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2EF8B0CB" w14:textId="77777777" w:rsidR="00E052EC" w:rsidRDefault="00E052EC">
            <w:pPr>
              <w:spacing w:line="276" w:lineRule="auto"/>
              <w:jc w:val="right"/>
              <w:rPr>
                <w:rFonts w:ascii="Tahoma" w:hAnsi="Tahoma" w:cs="Tahoma"/>
                <w:color w:val="000000"/>
              </w:rPr>
            </w:pPr>
            <w:r>
              <w:rPr>
                <w:rFonts w:ascii="Tahoma" w:hAnsi="Tahoma" w:cs="Tahoma"/>
                <w:color w:val="000000"/>
              </w:rPr>
              <w:t>200</w:t>
            </w:r>
          </w:p>
        </w:tc>
        <w:tc>
          <w:tcPr>
            <w:tcW w:w="1984" w:type="dxa"/>
            <w:tcBorders>
              <w:top w:val="nil"/>
              <w:left w:val="nil"/>
              <w:bottom w:val="single" w:sz="4" w:space="0" w:color="auto"/>
              <w:right w:val="nil"/>
            </w:tcBorders>
            <w:noWrap/>
            <w:vAlign w:val="bottom"/>
            <w:hideMark/>
          </w:tcPr>
          <w:p w14:paraId="15A32B66" w14:textId="77777777" w:rsidR="00E052EC" w:rsidRDefault="00E052EC">
            <w:pPr>
              <w:spacing w:line="276" w:lineRule="auto"/>
              <w:rPr>
                <w:rFonts w:ascii="Tahoma" w:hAnsi="Tahoma" w:cs="Tahoma"/>
                <w:color w:val="000000"/>
              </w:rPr>
            </w:pPr>
            <w:r>
              <w:rPr>
                <w:rFonts w:ascii="Tahoma" w:hAnsi="Tahoma" w:cs="Tahoma"/>
                <w:color w:val="000000"/>
              </w:rPr>
              <w:t xml:space="preserve">K </w:t>
            </w:r>
            <w:proofErr w:type="spellStart"/>
            <w:r>
              <w:rPr>
                <w:rFonts w:ascii="Tahoma" w:hAnsi="Tahoma" w:cs="Tahoma"/>
                <w:color w:val="000000"/>
              </w:rPr>
              <w:t>Netlukám</w:t>
            </w:r>
            <w:proofErr w:type="spellEnd"/>
          </w:p>
        </w:tc>
        <w:tc>
          <w:tcPr>
            <w:tcW w:w="1134" w:type="dxa"/>
            <w:tcBorders>
              <w:top w:val="nil"/>
              <w:left w:val="single" w:sz="8" w:space="0" w:color="auto"/>
              <w:bottom w:val="single" w:sz="4" w:space="0" w:color="auto"/>
              <w:right w:val="single" w:sz="8" w:space="0" w:color="auto"/>
            </w:tcBorders>
            <w:noWrap/>
            <w:vAlign w:val="bottom"/>
            <w:hideMark/>
          </w:tcPr>
          <w:p w14:paraId="2FC49EC1" w14:textId="77777777" w:rsidR="00E052EC" w:rsidRDefault="00E052EC">
            <w:pPr>
              <w:spacing w:line="276" w:lineRule="auto"/>
              <w:jc w:val="right"/>
              <w:rPr>
                <w:rFonts w:ascii="Tahoma" w:hAnsi="Tahoma" w:cs="Tahoma"/>
                <w:color w:val="000000"/>
              </w:rPr>
            </w:pPr>
            <w:r>
              <w:rPr>
                <w:rFonts w:ascii="Tahoma" w:hAnsi="Tahoma" w:cs="Tahoma"/>
                <w:color w:val="000000"/>
              </w:rPr>
              <w:t>39,3</w:t>
            </w:r>
          </w:p>
        </w:tc>
      </w:tr>
      <w:tr w:rsidR="00E052EC" w14:paraId="04668EBF"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3651DBF4"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7D6FFDF9"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2624" w:type="dxa"/>
            <w:tcBorders>
              <w:top w:val="nil"/>
              <w:left w:val="nil"/>
              <w:bottom w:val="single" w:sz="4" w:space="0" w:color="auto"/>
              <w:right w:val="nil"/>
            </w:tcBorders>
            <w:noWrap/>
            <w:vAlign w:val="bottom"/>
            <w:hideMark/>
          </w:tcPr>
          <w:p w14:paraId="4C6F2D98"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60350F09" w14:textId="77777777" w:rsidR="00E052EC" w:rsidRDefault="00E052EC">
            <w:pPr>
              <w:spacing w:line="276" w:lineRule="auto"/>
              <w:jc w:val="right"/>
              <w:rPr>
                <w:rFonts w:ascii="Tahoma" w:hAnsi="Tahoma" w:cs="Tahoma"/>
                <w:color w:val="000000"/>
              </w:rPr>
            </w:pPr>
            <w:r>
              <w:rPr>
                <w:rFonts w:ascii="Tahoma" w:hAnsi="Tahoma" w:cs="Tahoma"/>
                <w:color w:val="000000"/>
              </w:rPr>
              <w:t>200</w:t>
            </w:r>
          </w:p>
        </w:tc>
        <w:tc>
          <w:tcPr>
            <w:tcW w:w="1984" w:type="dxa"/>
            <w:tcBorders>
              <w:top w:val="nil"/>
              <w:left w:val="nil"/>
              <w:bottom w:val="single" w:sz="4" w:space="0" w:color="auto"/>
              <w:right w:val="nil"/>
            </w:tcBorders>
            <w:noWrap/>
            <w:vAlign w:val="bottom"/>
            <w:hideMark/>
          </w:tcPr>
          <w:p w14:paraId="6E8EBEE8" w14:textId="77777777" w:rsidR="00E052EC" w:rsidRDefault="00E052EC">
            <w:pPr>
              <w:spacing w:line="276" w:lineRule="auto"/>
              <w:rPr>
                <w:rFonts w:ascii="Tahoma" w:hAnsi="Tahoma" w:cs="Tahoma"/>
                <w:color w:val="000000"/>
              </w:rPr>
            </w:pPr>
            <w:proofErr w:type="spellStart"/>
            <w:r>
              <w:rPr>
                <w:rFonts w:ascii="Tahoma" w:hAnsi="Tahoma" w:cs="Tahoma"/>
                <w:color w:val="000000"/>
              </w:rPr>
              <w:t>Netluky</w:t>
            </w:r>
            <w:proofErr w:type="spellEnd"/>
          </w:p>
        </w:tc>
        <w:tc>
          <w:tcPr>
            <w:tcW w:w="1134" w:type="dxa"/>
            <w:tcBorders>
              <w:top w:val="nil"/>
              <w:left w:val="single" w:sz="8" w:space="0" w:color="auto"/>
              <w:bottom w:val="single" w:sz="4" w:space="0" w:color="auto"/>
              <w:right w:val="single" w:sz="8" w:space="0" w:color="auto"/>
            </w:tcBorders>
            <w:noWrap/>
            <w:vAlign w:val="bottom"/>
            <w:hideMark/>
          </w:tcPr>
          <w:p w14:paraId="753EC709" w14:textId="77777777" w:rsidR="00E052EC" w:rsidRDefault="00E052EC">
            <w:pPr>
              <w:spacing w:line="276" w:lineRule="auto"/>
              <w:jc w:val="right"/>
              <w:rPr>
                <w:rFonts w:ascii="Tahoma" w:hAnsi="Tahoma" w:cs="Tahoma"/>
                <w:color w:val="000000"/>
              </w:rPr>
            </w:pPr>
            <w:r>
              <w:rPr>
                <w:rFonts w:ascii="Tahoma" w:hAnsi="Tahoma" w:cs="Tahoma"/>
                <w:color w:val="000000"/>
              </w:rPr>
              <w:t>75,2</w:t>
            </w:r>
          </w:p>
        </w:tc>
      </w:tr>
      <w:tr w:rsidR="00E052EC" w14:paraId="73EFDEC9"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6D7EED35"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395EF075" w14:textId="77777777" w:rsidR="00E052EC" w:rsidRDefault="00E052EC">
            <w:pPr>
              <w:spacing w:line="276" w:lineRule="auto"/>
              <w:jc w:val="right"/>
              <w:rPr>
                <w:rFonts w:ascii="Tahoma" w:hAnsi="Tahoma" w:cs="Tahoma"/>
                <w:color w:val="000000"/>
              </w:rPr>
            </w:pPr>
            <w:r>
              <w:rPr>
                <w:rFonts w:ascii="Tahoma" w:hAnsi="Tahoma" w:cs="Tahoma"/>
                <w:color w:val="000000"/>
              </w:rPr>
              <w:t>2005</w:t>
            </w:r>
          </w:p>
        </w:tc>
        <w:tc>
          <w:tcPr>
            <w:tcW w:w="2624" w:type="dxa"/>
            <w:tcBorders>
              <w:top w:val="nil"/>
              <w:left w:val="nil"/>
              <w:bottom w:val="single" w:sz="4" w:space="0" w:color="auto"/>
              <w:right w:val="nil"/>
            </w:tcBorders>
            <w:noWrap/>
            <w:vAlign w:val="bottom"/>
            <w:hideMark/>
          </w:tcPr>
          <w:p w14:paraId="0A3B890E"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29059BAE" w14:textId="77777777" w:rsidR="00E052EC" w:rsidRDefault="00E052EC">
            <w:pPr>
              <w:spacing w:line="276" w:lineRule="auto"/>
              <w:jc w:val="right"/>
              <w:rPr>
                <w:rFonts w:ascii="Tahoma" w:hAnsi="Tahoma" w:cs="Tahoma"/>
                <w:color w:val="000000"/>
              </w:rPr>
            </w:pPr>
            <w:r>
              <w:rPr>
                <w:rFonts w:ascii="Tahoma" w:hAnsi="Tahoma" w:cs="Tahoma"/>
                <w:color w:val="000000"/>
              </w:rPr>
              <w:t>200</w:t>
            </w:r>
          </w:p>
        </w:tc>
        <w:tc>
          <w:tcPr>
            <w:tcW w:w="1984" w:type="dxa"/>
            <w:tcBorders>
              <w:top w:val="nil"/>
              <w:left w:val="nil"/>
              <w:bottom w:val="single" w:sz="4" w:space="0" w:color="auto"/>
              <w:right w:val="nil"/>
            </w:tcBorders>
            <w:noWrap/>
            <w:vAlign w:val="bottom"/>
            <w:hideMark/>
          </w:tcPr>
          <w:p w14:paraId="57322186" w14:textId="77777777" w:rsidR="00E052EC" w:rsidRDefault="00E052EC">
            <w:pPr>
              <w:spacing w:line="276" w:lineRule="auto"/>
              <w:rPr>
                <w:rFonts w:ascii="Tahoma" w:hAnsi="Tahoma" w:cs="Tahoma"/>
                <w:color w:val="000000"/>
              </w:rPr>
            </w:pPr>
            <w:r>
              <w:rPr>
                <w:rFonts w:ascii="Tahoma" w:hAnsi="Tahoma" w:cs="Tahoma"/>
                <w:color w:val="000000"/>
              </w:rPr>
              <w:t xml:space="preserve">K </w:t>
            </w:r>
            <w:proofErr w:type="spellStart"/>
            <w:r>
              <w:rPr>
                <w:rFonts w:ascii="Tahoma" w:hAnsi="Tahoma" w:cs="Tahoma"/>
                <w:color w:val="000000"/>
              </w:rPr>
              <w:t>Netlukám</w:t>
            </w:r>
            <w:proofErr w:type="spellEnd"/>
          </w:p>
        </w:tc>
        <w:tc>
          <w:tcPr>
            <w:tcW w:w="1134" w:type="dxa"/>
            <w:tcBorders>
              <w:top w:val="nil"/>
              <w:left w:val="single" w:sz="8" w:space="0" w:color="auto"/>
              <w:bottom w:val="single" w:sz="4" w:space="0" w:color="auto"/>
              <w:right w:val="single" w:sz="8" w:space="0" w:color="auto"/>
            </w:tcBorders>
            <w:noWrap/>
            <w:vAlign w:val="bottom"/>
            <w:hideMark/>
          </w:tcPr>
          <w:p w14:paraId="393CFE2D" w14:textId="77777777" w:rsidR="00E052EC" w:rsidRDefault="00E052EC">
            <w:pPr>
              <w:spacing w:line="276" w:lineRule="auto"/>
              <w:jc w:val="right"/>
              <w:rPr>
                <w:rFonts w:ascii="Tahoma" w:hAnsi="Tahoma" w:cs="Tahoma"/>
                <w:color w:val="000000"/>
              </w:rPr>
            </w:pPr>
            <w:r>
              <w:rPr>
                <w:rFonts w:ascii="Tahoma" w:hAnsi="Tahoma" w:cs="Tahoma"/>
                <w:color w:val="000000"/>
              </w:rPr>
              <w:t>0,3</w:t>
            </w:r>
          </w:p>
        </w:tc>
      </w:tr>
      <w:tr w:rsidR="00E052EC" w14:paraId="01BE8E70"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5442A813"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1C36BFD7"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2624" w:type="dxa"/>
            <w:tcBorders>
              <w:top w:val="nil"/>
              <w:left w:val="nil"/>
              <w:bottom w:val="single" w:sz="4" w:space="0" w:color="auto"/>
              <w:right w:val="nil"/>
            </w:tcBorders>
            <w:noWrap/>
            <w:vAlign w:val="bottom"/>
            <w:hideMark/>
          </w:tcPr>
          <w:p w14:paraId="7B6A53E6"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3921929F" w14:textId="77777777" w:rsidR="00E052EC" w:rsidRDefault="00E052EC">
            <w:pPr>
              <w:spacing w:line="276" w:lineRule="auto"/>
              <w:jc w:val="right"/>
              <w:rPr>
                <w:rFonts w:ascii="Tahoma" w:hAnsi="Tahoma" w:cs="Tahoma"/>
                <w:color w:val="000000"/>
              </w:rPr>
            </w:pPr>
            <w:r>
              <w:rPr>
                <w:rFonts w:ascii="Tahoma" w:hAnsi="Tahoma" w:cs="Tahoma"/>
                <w:color w:val="000000"/>
              </w:rPr>
              <w:t>200</w:t>
            </w:r>
          </w:p>
        </w:tc>
        <w:tc>
          <w:tcPr>
            <w:tcW w:w="1984" w:type="dxa"/>
            <w:tcBorders>
              <w:top w:val="nil"/>
              <w:left w:val="nil"/>
              <w:bottom w:val="single" w:sz="4" w:space="0" w:color="auto"/>
              <w:right w:val="nil"/>
            </w:tcBorders>
            <w:noWrap/>
            <w:vAlign w:val="bottom"/>
            <w:hideMark/>
          </w:tcPr>
          <w:p w14:paraId="58029F2C" w14:textId="77777777" w:rsidR="00E052EC" w:rsidRDefault="00E052EC">
            <w:pPr>
              <w:spacing w:line="276" w:lineRule="auto"/>
              <w:rPr>
                <w:rFonts w:ascii="Tahoma" w:hAnsi="Tahoma" w:cs="Tahoma"/>
                <w:color w:val="000000"/>
              </w:rPr>
            </w:pPr>
            <w:proofErr w:type="spellStart"/>
            <w:r>
              <w:rPr>
                <w:rFonts w:ascii="Tahoma" w:hAnsi="Tahoma" w:cs="Tahoma"/>
                <w:color w:val="000000"/>
              </w:rPr>
              <w:t>Netluky</w:t>
            </w:r>
            <w:proofErr w:type="spellEnd"/>
          </w:p>
        </w:tc>
        <w:tc>
          <w:tcPr>
            <w:tcW w:w="1134" w:type="dxa"/>
            <w:tcBorders>
              <w:top w:val="nil"/>
              <w:left w:val="single" w:sz="8" w:space="0" w:color="auto"/>
              <w:bottom w:val="single" w:sz="4" w:space="0" w:color="auto"/>
              <w:right w:val="single" w:sz="8" w:space="0" w:color="auto"/>
            </w:tcBorders>
            <w:noWrap/>
            <w:vAlign w:val="bottom"/>
            <w:hideMark/>
          </w:tcPr>
          <w:p w14:paraId="77A14AC6" w14:textId="77777777" w:rsidR="00E052EC" w:rsidRDefault="00E052EC">
            <w:pPr>
              <w:spacing w:line="276" w:lineRule="auto"/>
              <w:jc w:val="right"/>
              <w:rPr>
                <w:rFonts w:ascii="Tahoma" w:hAnsi="Tahoma" w:cs="Tahoma"/>
                <w:color w:val="000000"/>
              </w:rPr>
            </w:pPr>
            <w:r>
              <w:rPr>
                <w:rFonts w:ascii="Tahoma" w:hAnsi="Tahoma" w:cs="Tahoma"/>
                <w:color w:val="000000"/>
              </w:rPr>
              <w:t>1</w:t>
            </w:r>
          </w:p>
        </w:tc>
      </w:tr>
      <w:tr w:rsidR="00E052EC" w14:paraId="05D9BF39"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066AFF96"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51DBC701"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2624" w:type="dxa"/>
            <w:tcBorders>
              <w:top w:val="nil"/>
              <w:left w:val="nil"/>
              <w:bottom w:val="single" w:sz="4" w:space="0" w:color="auto"/>
              <w:right w:val="nil"/>
            </w:tcBorders>
            <w:noWrap/>
            <w:vAlign w:val="bottom"/>
            <w:hideMark/>
          </w:tcPr>
          <w:p w14:paraId="776E53F5"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5E97D06B" w14:textId="77777777" w:rsidR="00E052EC" w:rsidRDefault="00E052EC">
            <w:pPr>
              <w:spacing w:line="276" w:lineRule="auto"/>
              <w:jc w:val="right"/>
              <w:rPr>
                <w:rFonts w:ascii="Tahoma" w:hAnsi="Tahoma" w:cs="Tahoma"/>
                <w:color w:val="000000"/>
              </w:rPr>
            </w:pPr>
            <w:r>
              <w:rPr>
                <w:rFonts w:ascii="Tahoma" w:hAnsi="Tahoma" w:cs="Tahoma"/>
                <w:color w:val="000000"/>
              </w:rPr>
              <w:t>200</w:t>
            </w:r>
          </w:p>
        </w:tc>
        <w:tc>
          <w:tcPr>
            <w:tcW w:w="1984" w:type="dxa"/>
            <w:tcBorders>
              <w:top w:val="nil"/>
              <w:left w:val="nil"/>
              <w:bottom w:val="single" w:sz="4" w:space="0" w:color="auto"/>
              <w:right w:val="nil"/>
            </w:tcBorders>
            <w:noWrap/>
            <w:vAlign w:val="bottom"/>
            <w:hideMark/>
          </w:tcPr>
          <w:p w14:paraId="012380CD" w14:textId="77777777" w:rsidR="00E052EC" w:rsidRDefault="00E052EC">
            <w:pPr>
              <w:spacing w:line="276" w:lineRule="auto"/>
              <w:rPr>
                <w:rFonts w:ascii="Tahoma" w:hAnsi="Tahoma" w:cs="Tahoma"/>
                <w:color w:val="000000"/>
              </w:rPr>
            </w:pPr>
            <w:r>
              <w:rPr>
                <w:rFonts w:ascii="Tahoma" w:hAnsi="Tahoma" w:cs="Tahoma"/>
                <w:color w:val="000000"/>
              </w:rPr>
              <w:t xml:space="preserve">K </w:t>
            </w:r>
            <w:proofErr w:type="spellStart"/>
            <w:r>
              <w:rPr>
                <w:rFonts w:ascii="Tahoma" w:hAnsi="Tahoma" w:cs="Tahoma"/>
                <w:color w:val="000000"/>
              </w:rPr>
              <w:t>Netlukám</w:t>
            </w:r>
            <w:proofErr w:type="spellEnd"/>
          </w:p>
        </w:tc>
        <w:tc>
          <w:tcPr>
            <w:tcW w:w="1134" w:type="dxa"/>
            <w:tcBorders>
              <w:top w:val="nil"/>
              <w:left w:val="single" w:sz="8" w:space="0" w:color="auto"/>
              <w:bottom w:val="single" w:sz="4" w:space="0" w:color="auto"/>
              <w:right w:val="single" w:sz="8" w:space="0" w:color="auto"/>
            </w:tcBorders>
            <w:noWrap/>
            <w:vAlign w:val="bottom"/>
            <w:hideMark/>
          </w:tcPr>
          <w:p w14:paraId="4A10E97A" w14:textId="77777777" w:rsidR="00E052EC" w:rsidRDefault="00E052EC">
            <w:pPr>
              <w:spacing w:line="276" w:lineRule="auto"/>
              <w:jc w:val="right"/>
              <w:rPr>
                <w:rFonts w:ascii="Tahoma" w:hAnsi="Tahoma" w:cs="Tahoma"/>
                <w:color w:val="000000"/>
              </w:rPr>
            </w:pPr>
            <w:r>
              <w:rPr>
                <w:rFonts w:ascii="Tahoma" w:hAnsi="Tahoma" w:cs="Tahoma"/>
                <w:color w:val="000000"/>
              </w:rPr>
              <w:t>854</w:t>
            </w:r>
          </w:p>
        </w:tc>
      </w:tr>
      <w:tr w:rsidR="00E052EC" w14:paraId="2CF8B8D5"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0D899ABE"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730224DE"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2624" w:type="dxa"/>
            <w:tcBorders>
              <w:top w:val="nil"/>
              <w:left w:val="nil"/>
              <w:bottom w:val="single" w:sz="4" w:space="0" w:color="auto"/>
              <w:right w:val="nil"/>
            </w:tcBorders>
            <w:noWrap/>
            <w:vAlign w:val="bottom"/>
            <w:hideMark/>
          </w:tcPr>
          <w:p w14:paraId="344D3B2E"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11E42829" w14:textId="77777777" w:rsidR="00E052EC" w:rsidRDefault="00E052EC">
            <w:pPr>
              <w:spacing w:line="276" w:lineRule="auto"/>
              <w:jc w:val="right"/>
              <w:rPr>
                <w:rFonts w:ascii="Tahoma" w:hAnsi="Tahoma" w:cs="Tahoma"/>
                <w:color w:val="000000"/>
              </w:rPr>
            </w:pPr>
            <w:r>
              <w:rPr>
                <w:rFonts w:ascii="Tahoma" w:hAnsi="Tahoma" w:cs="Tahoma"/>
                <w:color w:val="000000"/>
              </w:rPr>
              <w:t>200</w:t>
            </w:r>
          </w:p>
        </w:tc>
        <w:tc>
          <w:tcPr>
            <w:tcW w:w="1984" w:type="dxa"/>
            <w:tcBorders>
              <w:top w:val="nil"/>
              <w:left w:val="nil"/>
              <w:bottom w:val="single" w:sz="4" w:space="0" w:color="auto"/>
              <w:right w:val="nil"/>
            </w:tcBorders>
            <w:noWrap/>
            <w:vAlign w:val="bottom"/>
            <w:hideMark/>
          </w:tcPr>
          <w:p w14:paraId="78E55534" w14:textId="77777777" w:rsidR="00E052EC" w:rsidRDefault="00E052EC">
            <w:pPr>
              <w:spacing w:line="276" w:lineRule="auto"/>
              <w:rPr>
                <w:rFonts w:ascii="Tahoma" w:hAnsi="Tahoma" w:cs="Tahoma"/>
                <w:color w:val="000000"/>
              </w:rPr>
            </w:pPr>
            <w:r>
              <w:rPr>
                <w:rFonts w:ascii="Tahoma" w:hAnsi="Tahoma" w:cs="Tahoma"/>
                <w:color w:val="000000"/>
              </w:rPr>
              <w:t xml:space="preserve">K </w:t>
            </w:r>
            <w:proofErr w:type="spellStart"/>
            <w:r>
              <w:rPr>
                <w:rFonts w:ascii="Tahoma" w:hAnsi="Tahoma" w:cs="Tahoma"/>
                <w:color w:val="000000"/>
              </w:rPr>
              <w:t>Netlukám</w:t>
            </w:r>
            <w:proofErr w:type="spellEnd"/>
          </w:p>
        </w:tc>
        <w:tc>
          <w:tcPr>
            <w:tcW w:w="1134" w:type="dxa"/>
            <w:tcBorders>
              <w:top w:val="nil"/>
              <w:left w:val="single" w:sz="8" w:space="0" w:color="auto"/>
              <w:bottom w:val="single" w:sz="4" w:space="0" w:color="auto"/>
              <w:right w:val="single" w:sz="8" w:space="0" w:color="auto"/>
            </w:tcBorders>
            <w:noWrap/>
            <w:vAlign w:val="bottom"/>
            <w:hideMark/>
          </w:tcPr>
          <w:p w14:paraId="1102A175" w14:textId="77777777" w:rsidR="00E052EC" w:rsidRDefault="00E052EC">
            <w:pPr>
              <w:spacing w:line="276" w:lineRule="auto"/>
              <w:jc w:val="right"/>
              <w:rPr>
                <w:rFonts w:ascii="Tahoma" w:hAnsi="Tahoma" w:cs="Tahoma"/>
                <w:color w:val="000000"/>
              </w:rPr>
            </w:pPr>
            <w:r>
              <w:rPr>
                <w:rFonts w:ascii="Tahoma" w:hAnsi="Tahoma" w:cs="Tahoma"/>
                <w:color w:val="000000"/>
              </w:rPr>
              <w:t>111,7</w:t>
            </w:r>
          </w:p>
        </w:tc>
      </w:tr>
      <w:tr w:rsidR="00E052EC" w14:paraId="65CD80A6"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5CD7871D"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5367452A" w14:textId="77777777" w:rsidR="00E052EC" w:rsidRDefault="00E052EC">
            <w:pPr>
              <w:spacing w:line="276" w:lineRule="auto"/>
              <w:jc w:val="right"/>
              <w:rPr>
                <w:rFonts w:ascii="Tahoma" w:hAnsi="Tahoma" w:cs="Tahoma"/>
                <w:color w:val="000000"/>
              </w:rPr>
            </w:pPr>
            <w:r>
              <w:rPr>
                <w:rFonts w:ascii="Tahoma" w:hAnsi="Tahoma" w:cs="Tahoma"/>
                <w:color w:val="000000"/>
              </w:rPr>
              <w:t>2005</w:t>
            </w:r>
          </w:p>
        </w:tc>
        <w:tc>
          <w:tcPr>
            <w:tcW w:w="2624" w:type="dxa"/>
            <w:tcBorders>
              <w:top w:val="nil"/>
              <w:left w:val="nil"/>
              <w:bottom w:val="single" w:sz="4" w:space="0" w:color="auto"/>
              <w:right w:val="nil"/>
            </w:tcBorders>
            <w:noWrap/>
            <w:vAlign w:val="bottom"/>
            <w:hideMark/>
          </w:tcPr>
          <w:p w14:paraId="3BD55019" w14:textId="77777777" w:rsidR="00E052EC" w:rsidRDefault="00E052EC">
            <w:pPr>
              <w:spacing w:line="276" w:lineRule="auto"/>
              <w:rPr>
                <w:rFonts w:ascii="Tahoma" w:hAnsi="Tahoma" w:cs="Tahoma"/>
                <w:color w:val="000000"/>
              </w:rPr>
            </w:pPr>
            <w:r>
              <w:rPr>
                <w:rFonts w:ascii="Tahoma" w:hAnsi="Tahoma" w:cs="Tahoma"/>
                <w:color w:val="000000"/>
              </w:rPr>
              <w:t>lineární PE 100, SDR 17,6</w:t>
            </w:r>
          </w:p>
        </w:tc>
        <w:tc>
          <w:tcPr>
            <w:tcW w:w="992" w:type="dxa"/>
            <w:tcBorders>
              <w:top w:val="nil"/>
              <w:left w:val="single" w:sz="8" w:space="0" w:color="auto"/>
              <w:bottom w:val="single" w:sz="4" w:space="0" w:color="auto"/>
              <w:right w:val="single" w:sz="8" w:space="0" w:color="auto"/>
            </w:tcBorders>
            <w:noWrap/>
            <w:vAlign w:val="bottom"/>
            <w:hideMark/>
          </w:tcPr>
          <w:p w14:paraId="016EA1E2" w14:textId="77777777" w:rsidR="00E052EC" w:rsidRDefault="00E052EC">
            <w:pPr>
              <w:spacing w:line="276" w:lineRule="auto"/>
              <w:jc w:val="right"/>
              <w:rPr>
                <w:rFonts w:ascii="Tahoma" w:hAnsi="Tahoma" w:cs="Tahoma"/>
                <w:color w:val="000000"/>
              </w:rPr>
            </w:pPr>
            <w:r>
              <w:rPr>
                <w:rFonts w:ascii="Tahoma" w:hAnsi="Tahoma" w:cs="Tahoma"/>
                <w:color w:val="000000"/>
              </w:rPr>
              <w:t>110</w:t>
            </w:r>
          </w:p>
        </w:tc>
        <w:tc>
          <w:tcPr>
            <w:tcW w:w="1984" w:type="dxa"/>
            <w:tcBorders>
              <w:top w:val="nil"/>
              <w:left w:val="nil"/>
              <w:bottom w:val="single" w:sz="4" w:space="0" w:color="auto"/>
              <w:right w:val="nil"/>
            </w:tcBorders>
            <w:noWrap/>
            <w:vAlign w:val="bottom"/>
            <w:hideMark/>
          </w:tcPr>
          <w:p w14:paraId="0C450391" w14:textId="77777777" w:rsidR="00E052EC" w:rsidRDefault="00E052EC">
            <w:pPr>
              <w:spacing w:line="276" w:lineRule="auto"/>
              <w:rPr>
                <w:rFonts w:ascii="Tahoma" w:hAnsi="Tahoma" w:cs="Tahoma"/>
                <w:color w:val="000000"/>
              </w:rPr>
            </w:pPr>
            <w:r>
              <w:rPr>
                <w:rFonts w:ascii="Tahoma" w:hAnsi="Tahoma" w:cs="Tahoma"/>
                <w:color w:val="000000"/>
              </w:rPr>
              <w:t xml:space="preserve">K </w:t>
            </w:r>
            <w:proofErr w:type="spellStart"/>
            <w:r>
              <w:rPr>
                <w:rFonts w:ascii="Tahoma" w:hAnsi="Tahoma" w:cs="Tahoma"/>
                <w:color w:val="000000"/>
              </w:rPr>
              <w:t>Netlukám</w:t>
            </w:r>
            <w:proofErr w:type="spellEnd"/>
          </w:p>
        </w:tc>
        <w:tc>
          <w:tcPr>
            <w:tcW w:w="1134" w:type="dxa"/>
            <w:tcBorders>
              <w:top w:val="nil"/>
              <w:left w:val="single" w:sz="8" w:space="0" w:color="auto"/>
              <w:bottom w:val="single" w:sz="4" w:space="0" w:color="auto"/>
              <w:right w:val="single" w:sz="8" w:space="0" w:color="auto"/>
            </w:tcBorders>
            <w:noWrap/>
            <w:vAlign w:val="bottom"/>
            <w:hideMark/>
          </w:tcPr>
          <w:p w14:paraId="4EA68873" w14:textId="77777777" w:rsidR="00E052EC" w:rsidRDefault="00E052EC">
            <w:pPr>
              <w:spacing w:line="276" w:lineRule="auto"/>
              <w:jc w:val="right"/>
              <w:rPr>
                <w:rFonts w:ascii="Tahoma" w:hAnsi="Tahoma" w:cs="Tahoma"/>
                <w:color w:val="000000"/>
              </w:rPr>
            </w:pPr>
            <w:r>
              <w:rPr>
                <w:rFonts w:ascii="Tahoma" w:hAnsi="Tahoma" w:cs="Tahoma"/>
                <w:color w:val="000000"/>
              </w:rPr>
              <w:t>88</w:t>
            </w:r>
          </w:p>
        </w:tc>
      </w:tr>
      <w:tr w:rsidR="00E052EC" w14:paraId="1CFFB8C1"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17CD52CC"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3AEE2491" w14:textId="77777777" w:rsidR="00E052EC" w:rsidRDefault="00E052EC">
            <w:pPr>
              <w:spacing w:line="276" w:lineRule="auto"/>
              <w:jc w:val="right"/>
              <w:rPr>
                <w:rFonts w:ascii="Tahoma" w:hAnsi="Tahoma" w:cs="Tahoma"/>
                <w:color w:val="000000"/>
              </w:rPr>
            </w:pPr>
            <w:r>
              <w:rPr>
                <w:rFonts w:ascii="Tahoma" w:hAnsi="Tahoma" w:cs="Tahoma"/>
                <w:color w:val="000000"/>
              </w:rPr>
              <w:t>2015</w:t>
            </w:r>
          </w:p>
        </w:tc>
        <w:tc>
          <w:tcPr>
            <w:tcW w:w="2624" w:type="dxa"/>
            <w:tcBorders>
              <w:top w:val="nil"/>
              <w:left w:val="nil"/>
              <w:bottom w:val="single" w:sz="4" w:space="0" w:color="auto"/>
              <w:right w:val="nil"/>
            </w:tcBorders>
            <w:noWrap/>
            <w:vAlign w:val="bottom"/>
            <w:hideMark/>
          </w:tcPr>
          <w:p w14:paraId="5CFD9AF4" w14:textId="77777777" w:rsidR="00E052EC" w:rsidRDefault="00E052EC">
            <w:pPr>
              <w:spacing w:line="276" w:lineRule="auto"/>
              <w:rPr>
                <w:rFonts w:ascii="Tahoma" w:hAnsi="Tahoma" w:cs="Tahoma"/>
                <w:color w:val="000000"/>
              </w:rPr>
            </w:pPr>
            <w:r>
              <w:rPr>
                <w:rFonts w:ascii="Tahoma" w:hAnsi="Tahoma" w:cs="Tahoma"/>
                <w:color w:val="000000"/>
              </w:rPr>
              <w:t>lineární PE 100, SDR 17,6</w:t>
            </w:r>
          </w:p>
        </w:tc>
        <w:tc>
          <w:tcPr>
            <w:tcW w:w="992" w:type="dxa"/>
            <w:tcBorders>
              <w:top w:val="nil"/>
              <w:left w:val="single" w:sz="8" w:space="0" w:color="auto"/>
              <w:bottom w:val="single" w:sz="4" w:space="0" w:color="auto"/>
              <w:right w:val="single" w:sz="8" w:space="0" w:color="auto"/>
            </w:tcBorders>
            <w:noWrap/>
            <w:vAlign w:val="bottom"/>
            <w:hideMark/>
          </w:tcPr>
          <w:p w14:paraId="082E5909" w14:textId="77777777" w:rsidR="00E052EC" w:rsidRDefault="00E052EC">
            <w:pPr>
              <w:spacing w:line="276" w:lineRule="auto"/>
              <w:jc w:val="right"/>
              <w:rPr>
                <w:rFonts w:ascii="Tahoma" w:hAnsi="Tahoma" w:cs="Tahoma"/>
                <w:color w:val="000000"/>
              </w:rPr>
            </w:pPr>
            <w:r>
              <w:rPr>
                <w:rFonts w:ascii="Tahoma" w:hAnsi="Tahoma" w:cs="Tahoma"/>
                <w:color w:val="000000"/>
              </w:rPr>
              <w:t>110</w:t>
            </w:r>
          </w:p>
        </w:tc>
        <w:tc>
          <w:tcPr>
            <w:tcW w:w="1984" w:type="dxa"/>
            <w:tcBorders>
              <w:top w:val="nil"/>
              <w:left w:val="nil"/>
              <w:bottom w:val="single" w:sz="4" w:space="0" w:color="auto"/>
              <w:right w:val="nil"/>
            </w:tcBorders>
            <w:noWrap/>
            <w:vAlign w:val="bottom"/>
            <w:hideMark/>
          </w:tcPr>
          <w:p w14:paraId="751A724D" w14:textId="77777777" w:rsidR="00E052EC" w:rsidRDefault="00E052EC">
            <w:pPr>
              <w:spacing w:line="276" w:lineRule="auto"/>
              <w:rPr>
                <w:rFonts w:ascii="Tahoma" w:hAnsi="Tahoma" w:cs="Tahoma"/>
                <w:color w:val="000000"/>
              </w:rPr>
            </w:pPr>
            <w:r>
              <w:rPr>
                <w:rFonts w:ascii="Tahoma" w:hAnsi="Tahoma" w:cs="Tahoma"/>
                <w:color w:val="000000"/>
              </w:rPr>
              <w:t>Přátelství</w:t>
            </w:r>
          </w:p>
        </w:tc>
        <w:tc>
          <w:tcPr>
            <w:tcW w:w="1134" w:type="dxa"/>
            <w:tcBorders>
              <w:top w:val="nil"/>
              <w:left w:val="single" w:sz="8" w:space="0" w:color="auto"/>
              <w:bottom w:val="single" w:sz="4" w:space="0" w:color="auto"/>
              <w:right w:val="single" w:sz="8" w:space="0" w:color="auto"/>
            </w:tcBorders>
            <w:noWrap/>
            <w:vAlign w:val="bottom"/>
            <w:hideMark/>
          </w:tcPr>
          <w:p w14:paraId="129FF17B" w14:textId="77777777" w:rsidR="00E052EC" w:rsidRDefault="00E052EC">
            <w:pPr>
              <w:spacing w:line="276" w:lineRule="auto"/>
              <w:jc w:val="right"/>
              <w:rPr>
                <w:rFonts w:ascii="Tahoma" w:hAnsi="Tahoma" w:cs="Tahoma"/>
                <w:color w:val="000000"/>
              </w:rPr>
            </w:pPr>
            <w:r>
              <w:rPr>
                <w:rFonts w:ascii="Tahoma" w:hAnsi="Tahoma" w:cs="Tahoma"/>
                <w:color w:val="000000"/>
              </w:rPr>
              <w:t>0,7</w:t>
            </w:r>
          </w:p>
        </w:tc>
      </w:tr>
      <w:tr w:rsidR="00E052EC" w14:paraId="4F4DA8ED"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195F7904"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7EB24B11" w14:textId="77777777" w:rsidR="00E052EC" w:rsidRDefault="00E052EC">
            <w:pPr>
              <w:spacing w:line="276" w:lineRule="auto"/>
              <w:jc w:val="right"/>
              <w:rPr>
                <w:rFonts w:ascii="Tahoma" w:hAnsi="Tahoma" w:cs="Tahoma"/>
                <w:color w:val="000000"/>
              </w:rPr>
            </w:pPr>
            <w:r>
              <w:rPr>
                <w:rFonts w:ascii="Tahoma" w:hAnsi="Tahoma" w:cs="Tahoma"/>
                <w:color w:val="000000"/>
              </w:rPr>
              <w:t>2017</w:t>
            </w:r>
          </w:p>
        </w:tc>
        <w:tc>
          <w:tcPr>
            <w:tcW w:w="2624" w:type="dxa"/>
            <w:tcBorders>
              <w:top w:val="nil"/>
              <w:left w:val="nil"/>
              <w:bottom w:val="single" w:sz="4" w:space="0" w:color="auto"/>
              <w:right w:val="nil"/>
            </w:tcBorders>
            <w:noWrap/>
            <w:vAlign w:val="bottom"/>
            <w:hideMark/>
          </w:tcPr>
          <w:p w14:paraId="18F6C95C" w14:textId="77777777" w:rsidR="00E052EC" w:rsidRDefault="00E052EC">
            <w:pPr>
              <w:spacing w:line="276" w:lineRule="auto"/>
              <w:rPr>
                <w:rFonts w:ascii="Tahoma" w:hAnsi="Tahoma" w:cs="Tahoma"/>
                <w:color w:val="000000"/>
              </w:rPr>
            </w:pPr>
            <w:r>
              <w:rPr>
                <w:rFonts w:ascii="Tahoma" w:hAnsi="Tahoma" w:cs="Tahoma"/>
                <w:color w:val="000000"/>
              </w:rPr>
              <w:t>lineární PE 100RC, SDR 17</w:t>
            </w:r>
          </w:p>
        </w:tc>
        <w:tc>
          <w:tcPr>
            <w:tcW w:w="992" w:type="dxa"/>
            <w:tcBorders>
              <w:top w:val="nil"/>
              <w:left w:val="single" w:sz="8" w:space="0" w:color="auto"/>
              <w:bottom w:val="single" w:sz="4" w:space="0" w:color="auto"/>
              <w:right w:val="single" w:sz="8" w:space="0" w:color="auto"/>
            </w:tcBorders>
            <w:noWrap/>
            <w:vAlign w:val="bottom"/>
            <w:hideMark/>
          </w:tcPr>
          <w:p w14:paraId="4E977D67" w14:textId="77777777" w:rsidR="00E052EC" w:rsidRDefault="00E052EC">
            <w:pPr>
              <w:spacing w:line="276" w:lineRule="auto"/>
              <w:jc w:val="right"/>
              <w:rPr>
                <w:rFonts w:ascii="Tahoma" w:hAnsi="Tahoma" w:cs="Tahoma"/>
                <w:color w:val="000000"/>
              </w:rPr>
            </w:pPr>
            <w:r>
              <w:rPr>
                <w:rFonts w:ascii="Tahoma" w:hAnsi="Tahoma" w:cs="Tahoma"/>
                <w:color w:val="000000"/>
              </w:rPr>
              <w:t>110</w:t>
            </w:r>
          </w:p>
        </w:tc>
        <w:tc>
          <w:tcPr>
            <w:tcW w:w="1984" w:type="dxa"/>
            <w:tcBorders>
              <w:top w:val="nil"/>
              <w:left w:val="nil"/>
              <w:bottom w:val="single" w:sz="4" w:space="0" w:color="auto"/>
              <w:right w:val="nil"/>
            </w:tcBorders>
            <w:noWrap/>
            <w:vAlign w:val="bottom"/>
            <w:hideMark/>
          </w:tcPr>
          <w:p w14:paraId="24B2ADFD" w14:textId="77777777" w:rsidR="00E052EC" w:rsidRDefault="00E052EC">
            <w:pPr>
              <w:spacing w:line="276" w:lineRule="auto"/>
              <w:rPr>
                <w:rFonts w:ascii="Tahoma" w:hAnsi="Tahoma" w:cs="Tahoma"/>
                <w:color w:val="000000"/>
              </w:rPr>
            </w:pPr>
            <w:r>
              <w:rPr>
                <w:rFonts w:ascii="Tahoma" w:hAnsi="Tahoma" w:cs="Tahoma"/>
                <w:color w:val="000000"/>
              </w:rPr>
              <w:t>Přátelství</w:t>
            </w:r>
          </w:p>
        </w:tc>
        <w:tc>
          <w:tcPr>
            <w:tcW w:w="1134" w:type="dxa"/>
            <w:tcBorders>
              <w:top w:val="nil"/>
              <w:left w:val="single" w:sz="8" w:space="0" w:color="auto"/>
              <w:bottom w:val="single" w:sz="4" w:space="0" w:color="auto"/>
              <w:right w:val="single" w:sz="8" w:space="0" w:color="auto"/>
            </w:tcBorders>
            <w:noWrap/>
            <w:vAlign w:val="bottom"/>
            <w:hideMark/>
          </w:tcPr>
          <w:p w14:paraId="75C98704" w14:textId="77777777" w:rsidR="00E052EC" w:rsidRDefault="00E052EC">
            <w:pPr>
              <w:spacing w:line="276" w:lineRule="auto"/>
              <w:jc w:val="right"/>
              <w:rPr>
                <w:rFonts w:ascii="Tahoma" w:hAnsi="Tahoma" w:cs="Tahoma"/>
                <w:color w:val="000000"/>
              </w:rPr>
            </w:pPr>
            <w:r>
              <w:rPr>
                <w:rFonts w:ascii="Tahoma" w:hAnsi="Tahoma" w:cs="Tahoma"/>
                <w:color w:val="000000"/>
              </w:rPr>
              <w:t>131,9</w:t>
            </w:r>
          </w:p>
        </w:tc>
      </w:tr>
      <w:tr w:rsidR="00E052EC" w14:paraId="50DDB68B"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71566B54"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1B60708D"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2624" w:type="dxa"/>
            <w:tcBorders>
              <w:top w:val="nil"/>
              <w:left w:val="nil"/>
              <w:bottom w:val="single" w:sz="4" w:space="0" w:color="auto"/>
              <w:right w:val="nil"/>
            </w:tcBorders>
            <w:noWrap/>
            <w:vAlign w:val="bottom"/>
            <w:hideMark/>
          </w:tcPr>
          <w:p w14:paraId="5DCA8E96"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3ECD07A1" w14:textId="77777777" w:rsidR="00E052EC" w:rsidRDefault="00E052EC">
            <w:pPr>
              <w:spacing w:line="276" w:lineRule="auto"/>
              <w:jc w:val="right"/>
              <w:rPr>
                <w:rFonts w:ascii="Tahoma" w:hAnsi="Tahoma" w:cs="Tahoma"/>
                <w:color w:val="000000"/>
              </w:rPr>
            </w:pPr>
            <w:r>
              <w:rPr>
                <w:rFonts w:ascii="Tahoma" w:hAnsi="Tahoma" w:cs="Tahoma"/>
                <w:color w:val="000000"/>
              </w:rPr>
              <w:t>100</w:t>
            </w:r>
          </w:p>
        </w:tc>
        <w:tc>
          <w:tcPr>
            <w:tcW w:w="1984" w:type="dxa"/>
            <w:tcBorders>
              <w:top w:val="nil"/>
              <w:left w:val="nil"/>
              <w:bottom w:val="single" w:sz="4" w:space="0" w:color="auto"/>
              <w:right w:val="nil"/>
            </w:tcBorders>
            <w:noWrap/>
            <w:vAlign w:val="bottom"/>
            <w:hideMark/>
          </w:tcPr>
          <w:p w14:paraId="5AAA7DFC" w14:textId="77777777" w:rsidR="00E052EC" w:rsidRDefault="00E052EC">
            <w:pPr>
              <w:spacing w:line="276" w:lineRule="auto"/>
              <w:rPr>
                <w:rFonts w:ascii="Tahoma" w:hAnsi="Tahoma" w:cs="Tahoma"/>
                <w:color w:val="000000"/>
              </w:rPr>
            </w:pPr>
            <w:proofErr w:type="spellStart"/>
            <w:r>
              <w:rPr>
                <w:rFonts w:ascii="Tahoma" w:hAnsi="Tahoma" w:cs="Tahoma"/>
                <w:color w:val="000000"/>
              </w:rPr>
              <w:t>Netluky</w:t>
            </w:r>
            <w:proofErr w:type="spellEnd"/>
          </w:p>
        </w:tc>
        <w:tc>
          <w:tcPr>
            <w:tcW w:w="1134" w:type="dxa"/>
            <w:tcBorders>
              <w:top w:val="nil"/>
              <w:left w:val="single" w:sz="8" w:space="0" w:color="auto"/>
              <w:bottom w:val="single" w:sz="4" w:space="0" w:color="auto"/>
              <w:right w:val="single" w:sz="8" w:space="0" w:color="auto"/>
            </w:tcBorders>
            <w:noWrap/>
            <w:vAlign w:val="bottom"/>
            <w:hideMark/>
          </w:tcPr>
          <w:p w14:paraId="59B005DC" w14:textId="77777777" w:rsidR="00E052EC" w:rsidRDefault="00E052EC">
            <w:pPr>
              <w:spacing w:line="276" w:lineRule="auto"/>
              <w:jc w:val="right"/>
              <w:rPr>
                <w:rFonts w:ascii="Tahoma" w:hAnsi="Tahoma" w:cs="Tahoma"/>
                <w:color w:val="000000"/>
              </w:rPr>
            </w:pPr>
            <w:r>
              <w:rPr>
                <w:rFonts w:ascii="Tahoma" w:hAnsi="Tahoma" w:cs="Tahoma"/>
                <w:color w:val="000000"/>
              </w:rPr>
              <w:t>78,1</w:t>
            </w:r>
          </w:p>
        </w:tc>
      </w:tr>
      <w:tr w:rsidR="00E052EC" w14:paraId="66030819"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64B0C25E"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6C1D821D" w14:textId="77777777" w:rsidR="00E052EC" w:rsidRDefault="00E052EC">
            <w:pPr>
              <w:spacing w:line="276" w:lineRule="auto"/>
              <w:jc w:val="right"/>
              <w:rPr>
                <w:rFonts w:ascii="Tahoma" w:hAnsi="Tahoma" w:cs="Tahoma"/>
                <w:color w:val="000000"/>
              </w:rPr>
            </w:pPr>
            <w:r>
              <w:rPr>
                <w:rFonts w:ascii="Tahoma" w:hAnsi="Tahoma" w:cs="Tahoma"/>
                <w:color w:val="000000"/>
              </w:rPr>
              <w:t>1990</w:t>
            </w:r>
          </w:p>
        </w:tc>
        <w:tc>
          <w:tcPr>
            <w:tcW w:w="2624" w:type="dxa"/>
            <w:tcBorders>
              <w:top w:val="nil"/>
              <w:left w:val="nil"/>
              <w:bottom w:val="single" w:sz="4" w:space="0" w:color="auto"/>
              <w:right w:val="nil"/>
            </w:tcBorders>
            <w:noWrap/>
            <w:vAlign w:val="bottom"/>
            <w:hideMark/>
          </w:tcPr>
          <w:p w14:paraId="431576F0"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2980BE50" w14:textId="77777777" w:rsidR="00E052EC" w:rsidRDefault="00E052EC">
            <w:pPr>
              <w:spacing w:line="276" w:lineRule="auto"/>
              <w:jc w:val="right"/>
              <w:rPr>
                <w:rFonts w:ascii="Tahoma" w:hAnsi="Tahoma" w:cs="Tahoma"/>
                <w:color w:val="000000"/>
              </w:rPr>
            </w:pPr>
            <w:r>
              <w:rPr>
                <w:rFonts w:ascii="Tahoma" w:hAnsi="Tahoma" w:cs="Tahoma"/>
                <w:color w:val="000000"/>
              </w:rPr>
              <w:t>100</w:t>
            </w:r>
          </w:p>
        </w:tc>
        <w:tc>
          <w:tcPr>
            <w:tcW w:w="1984" w:type="dxa"/>
            <w:tcBorders>
              <w:top w:val="nil"/>
              <w:left w:val="nil"/>
              <w:bottom w:val="single" w:sz="4" w:space="0" w:color="auto"/>
              <w:right w:val="nil"/>
            </w:tcBorders>
            <w:noWrap/>
            <w:vAlign w:val="bottom"/>
            <w:hideMark/>
          </w:tcPr>
          <w:p w14:paraId="4B11D6D5" w14:textId="77777777" w:rsidR="00E052EC" w:rsidRDefault="00E052EC">
            <w:pPr>
              <w:spacing w:line="276" w:lineRule="auto"/>
              <w:rPr>
                <w:rFonts w:ascii="Tahoma" w:hAnsi="Tahoma" w:cs="Tahoma"/>
                <w:color w:val="000000"/>
              </w:rPr>
            </w:pPr>
            <w:r>
              <w:rPr>
                <w:rFonts w:ascii="Tahoma" w:hAnsi="Tahoma" w:cs="Tahoma"/>
                <w:color w:val="000000"/>
              </w:rPr>
              <w:t>K Uhříněvsi</w:t>
            </w:r>
          </w:p>
        </w:tc>
        <w:tc>
          <w:tcPr>
            <w:tcW w:w="1134" w:type="dxa"/>
            <w:tcBorders>
              <w:top w:val="nil"/>
              <w:left w:val="single" w:sz="8" w:space="0" w:color="auto"/>
              <w:bottom w:val="single" w:sz="4" w:space="0" w:color="auto"/>
              <w:right w:val="single" w:sz="8" w:space="0" w:color="auto"/>
            </w:tcBorders>
            <w:noWrap/>
            <w:vAlign w:val="bottom"/>
            <w:hideMark/>
          </w:tcPr>
          <w:p w14:paraId="066B8612" w14:textId="77777777" w:rsidR="00E052EC" w:rsidRDefault="00E052EC">
            <w:pPr>
              <w:spacing w:line="276" w:lineRule="auto"/>
              <w:jc w:val="right"/>
              <w:rPr>
                <w:rFonts w:ascii="Tahoma" w:hAnsi="Tahoma" w:cs="Tahoma"/>
                <w:color w:val="000000"/>
              </w:rPr>
            </w:pPr>
            <w:r>
              <w:rPr>
                <w:rFonts w:ascii="Tahoma" w:hAnsi="Tahoma" w:cs="Tahoma"/>
                <w:color w:val="000000"/>
              </w:rPr>
              <w:t>16,9</w:t>
            </w:r>
          </w:p>
        </w:tc>
      </w:tr>
      <w:tr w:rsidR="00E052EC" w14:paraId="32A1A6F6"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1D5AA3B1"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39467366"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2624" w:type="dxa"/>
            <w:tcBorders>
              <w:top w:val="nil"/>
              <w:left w:val="nil"/>
              <w:bottom w:val="single" w:sz="4" w:space="0" w:color="auto"/>
              <w:right w:val="nil"/>
            </w:tcBorders>
            <w:noWrap/>
            <w:vAlign w:val="bottom"/>
            <w:hideMark/>
          </w:tcPr>
          <w:p w14:paraId="5EC5EF70"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6A7F7E4A" w14:textId="77777777" w:rsidR="00E052EC" w:rsidRDefault="00E052EC">
            <w:pPr>
              <w:spacing w:line="276" w:lineRule="auto"/>
              <w:jc w:val="right"/>
              <w:rPr>
                <w:rFonts w:ascii="Tahoma" w:hAnsi="Tahoma" w:cs="Tahoma"/>
                <w:color w:val="000000"/>
              </w:rPr>
            </w:pPr>
            <w:r>
              <w:rPr>
                <w:rFonts w:ascii="Tahoma" w:hAnsi="Tahoma" w:cs="Tahoma"/>
                <w:color w:val="000000"/>
              </w:rPr>
              <w:t>100</w:t>
            </w:r>
          </w:p>
        </w:tc>
        <w:tc>
          <w:tcPr>
            <w:tcW w:w="1984" w:type="dxa"/>
            <w:tcBorders>
              <w:top w:val="nil"/>
              <w:left w:val="nil"/>
              <w:bottom w:val="single" w:sz="4" w:space="0" w:color="auto"/>
              <w:right w:val="nil"/>
            </w:tcBorders>
            <w:noWrap/>
            <w:vAlign w:val="bottom"/>
            <w:hideMark/>
          </w:tcPr>
          <w:p w14:paraId="381CDE96" w14:textId="77777777" w:rsidR="00E052EC" w:rsidRDefault="00E052EC">
            <w:pPr>
              <w:spacing w:line="276" w:lineRule="auto"/>
              <w:rPr>
                <w:rFonts w:ascii="Tahoma" w:hAnsi="Tahoma" w:cs="Tahoma"/>
                <w:color w:val="000000"/>
              </w:rPr>
            </w:pPr>
            <w:proofErr w:type="spellStart"/>
            <w:r>
              <w:rPr>
                <w:rFonts w:ascii="Tahoma" w:hAnsi="Tahoma" w:cs="Tahoma"/>
                <w:color w:val="000000"/>
              </w:rPr>
              <w:t>Netluky</w:t>
            </w:r>
            <w:proofErr w:type="spellEnd"/>
          </w:p>
        </w:tc>
        <w:tc>
          <w:tcPr>
            <w:tcW w:w="1134" w:type="dxa"/>
            <w:tcBorders>
              <w:top w:val="nil"/>
              <w:left w:val="single" w:sz="8" w:space="0" w:color="auto"/>
              <w:bottom w:val="single" w:sz="4" w:space="0" w:color="auto"/>
              <w:right w:val="single" w:sz="8" w:space="0" w:color="auto"/>
            </w:tcBorders>
            <w:noWrap/>
            <w:vAlign w:val="bottom"/>
            <w:hideMark/>
          </w:tcPr>
          <w:p w14:paraId="4693E414" w14:textId="77777777" w:rsidR="00E052EC" w:rsidRDefault="00E052EC">
            <w:pPr>
              <w:spacing w:line="276" w:lineRule="auto"/>
              <w:jc w:val="right"/>
              <w:rPr>
                <w:rFonts w:ascii="Tahoma" w:hAnsi="Tahoma" w:cs="Tahoma"/>
                <w:color w:val="000000"/>
              </w:rPr>
            </w:pPr>
            <w:r>
              <w:rPr>
                <w:rFonts w:ascii="Tahoma" w:hAnsi="Tahoma" w:cs="Tahoma"/>
                <w:color w:val="000000"/>
              </w:rPr>
              <w:t>39,8</w:t>
            </w:r>
          </w:p>
        </w:tc>
      </w:tr>
      <w:tr w:rsidR="00E052EC" w14:paraId="41BA294C"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7E8F0115"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4F297B0A"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2624" w:type="dxa"/>
            <w:tcBorders>
              <w:top w:val="nil"/>
              <w:left w:val="nil"/>
              <w:bottom w:val="single" w:sz="4" w:space="0" w:color="auto"/>
              <w:right w:val="nil"/>
            </w:tcBorders>
            <w:noWrap/>
            <w:vAlign w:val="bottom"/>
            <w:hideMark/>
          </w:tcPr>
          <w:p w14:paraId="05620494"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1C56625B" w14:textId="77777777" w:rsidR="00E052EC" w:rsidRDefault="00E052EC">
            <w:pPr>
              <w:spacing w:line="276" w:lineRule="auto"/>
              <w:jc w:val="right"/>
              <w:rPr>
                <w:rFonts w:ascii="Tahoma" w:hAnsi="Tahoma" w:cs="Tahoma"/>
                <w:color w:val="000000"/>
              </w:rPr>
            </w:pPr>
            <w:r>
              <w:rPr>
                <w:rFonts w:ascii="Tahoma" w:hAnsi="Tahoma" w:cs="Tahoma"/>
                <w:color w:val="000000"/>
              </w:rPr>
              <w:t>100</w:t>
            </w:r>
          </w:p>
        </w:tc>
        <w:tc>
          <w:tcPr>
            <w:tcW w:w="1984" w:type="dxa"/>
            <w:tcBorders>
              <w:top w:val="nil"/>
              <w:left w:val="nil"/>
              <w:bottom w:val="single" w:sz="4" w:space="0" w:color="auto"/>
              <w:right w:val="nil"/>
            </w:tcBorders>
            <w:noWrap/>
            <w:vAlign w:val="bottom"/>
            <w:hideMark/>
          </w:tcPr>
          <w:p w14:paraId="39080690" w14:textId="77777777" w:rsidR="00E052EC" w:rsidRDefault="00E052EC">
            <w:pPr>
              <w:spacing w:line="276" w:lineRule="auto"/>
              <w:rPr>
                <w:rFonts w:ascii="Tahoma" w:hAnsi="Tahoma" w:cs="Tahoma"/>
                <w:color w:val="000000"/>
              </w:rPr>
            </w:pPr>
            <w:r>
              <w:rPr>
                <w:rFonts w:ascii="Tahoma" w:hAnsi="Tahoma" w:cs="Tahoma"/>
                <w:color w:val="000000"/>
              </w:rPr>
              <w:t>Pod Jankovem</w:t>
            </w:r>
          </w:p>
        </w:tc>
        <w:tc>
          <w:tcPr>
            <w:tcW w:w="1134" w:type="dxa"/>
            <w:tcBorders>
              <w:top w:val="nil"/>
              <w:left w:val="single" w:sz="8" w:space="0" w:color="auto"/>
              <w:bottom w:val="single" w:sz="4" w:space="0" w:color="auto"/>
              <w:right w:val="single" w:sz="8" w:space="0" w:color="auto"/>
            </w:tcBorders>
            <w:noWrap/>
            <w:vAlign w:val="bottom"/>
            <w:hideMark/>
          </w:tcPr>
          <w:p w14:paraId="03F0A36C" w14:textId="77777777" w:rsidR="00E052EC" w:rsidRDefault="00E052EC">
            <w:pPr>
              <w:spacing w:line="276" w:lineRule="auto"/>
              <w:jc w:val="right"/>
              <w:rPr>
                <w:rFonts w:ascii="Tahoma" w:hAnsi="Tahoma" w:cs="Tahoma"/>
                <w:color w:val="000000"/>
              </w:rPr>
            </w:pPr>
            <w:r>
              <w:rPr>
                <w:rFonts w:ascii="Tahoma" w:hAnsi="Tahoma" w:cs="Tahoma"/>
                <w:color w:val="000000"/>
              </w:rPr>
              <w:t>352,5</w:t>
            </w:r>
          </w:p>
        </w:tc>
      </w:tr>
      <w:tr w:rsidR="00E052EC" w14:paraId="29DFF358"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1DCF11E4"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2BEE2408" w14:textId="77777777" w:rsidR="00E052EC" w:rsidRDefault="00E052EC">
            <w:pPr>
              <w:spacing w:line="276" w:lineRule="auto"/>
              <w:jc w:val="right"/>
              <w:rPr>
                <w:rFonts w:ascii="Tahoma" w:hAnsi="Tahoma" w:cs="Tahoma"/>
                <w:color w:val="000000"/>
              </w:rPr>
            </w:pPr>
            <w:r>
              <w:rPr>
                <w:rFonts w:ascii="Tahoma" w:hAnsi="Tahoma" w:cs="Tahoma"/>
                <w:color w:val="000000"/>
              </w:rPr>
              <w:t>2015</w:t>
            </w:r>
          </w:p>
        </w:tc>
        <w:tc>
          <w:tcPr>
            <w:tcW w:w="2624" w:type="dxa"/>
            <w:tcBorders>
              <w:top w:val="nil"/>
              <w:left w:val="nil"/>
              <w:bottom w:val="single" w:sz="4" w:space="0" w:color="auto"/>
              <w:right w:val="nil"/>
            </w:tcBorders>
            <w:noWrap/>
            <w:vAlign w:val="bottom"/>
            <w:hideMark/>
          </w:tcPr>
          <w:p w14:paraId="69E91654"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2E0A8309" w14:textId="77777777" w:rsidR="00E052EC" w:rsidRDefault="00E052EC">
            <w:pPr>
              <w:spacing w:line="276" w:lineRule="auto"/>
              <w:jc w:val="right"/>
              <w:rPr>
                <w:rFonts w:ascii="Tahoma" w:hAnsi="Tahoma" w:cs="Tahoma"/>
                <w:color w:val="000000"/>
              </w:rPr>
            </w:pPr>
            <w:r>
              <w:rPr>
                <w:rFonts w:ascii="Tahoma" w:hAnsi="Tahoma" w:cs="Tahoma"/>
                <w:color w:val="000000"/>
              </w:rPr>
              <w:t>100</w:t>
            </w:r>
          </w:p>
        </w:tc>
        <w:tc>
          <w:tcPr>
            <w:tcW w:w="1984" w:type="dxa"/>
            <w:tcBorders>
              <w:top w:val="nil"/>
              <w:left w:val="nil"/>
              <w:bottom w:val="single" w:sz="4" w:space="0" w:color="auto"/>
              <w:right w:val="nil"/>
            </w:tcBorders>
            <w:noWrap/>
            <w:vAlign w:val="bottom"/>
            <w:hideMark/>
          </w:tcPr>
          <w:p w14:paraId="6451C709" w14:textId="77777777" w:rsidR="00E052EC" w:rsidRDefault="00E052EC">
            <w:pPr>
              <w:spacing w:line="276" w:lineRule="auto"/>
              <w:rPr>
                <w:rFonts w:ascii="Tahoma" w:hAnsi="Tahoma" w:cs="Tahoma"/>
                <w:color w:val="000000"/>
              </w:rPr>
            </w:pPr>
            <w:r>
              <w:rPr>
                <w:rFonts w:ascii="Tahoma" w:hAnsi="Tahoma" w:cs="Tahoma"/>
                <w:color w:val="000000"/>
              </w:rPr>
              <w:t>Přátelství</w:t>
            </w:r>
          </w:p>
        </w:tc>
        <w:tc>
          <w:tcPr>
            <w:tcW w:w="1134" w:type="dxa"/>
            <w:tcBorders>
              <w:top w:val="nil"/>
              <w:left w:val="single" w:sz="8" w:space="0" w:color="auto"/>
              <w:bottom w:val="single" w:sz="4" w:space="0" w:color="auto"/>
              <w:right w:val="single" w:sz="8" w:space="0" w:color="auto"/>
            </w:tcBorders>
            <w:noWrap/>
            <w:vAlign w:val="bottom"/>
            <w:hideMark/>
          </w:tcPr>
          <w:p w14:paraId="304D8B26" w14:textId="77777777" w:rsidR="00E052EC" w:rsidRDefault="00E052EC">
            <w:pPr>
              <w:spacing w:line="276" w:lineRule="auto"/>
              <w:jc w:val="right"/>
              <w:rPr>
                <w:rFonts w:ascii="Tahoma" w:hAnsi="Tahoma" w:cs="Tahoma"/>
                <w:color w:val="000000"/>
              </w:rPr>
            </w:pPr>
            <w:r>
              <w:rPr>
                <w:rFonts w:ascii="Tahoma" w:hAnsi="Tahoma" w:cs="Tahoma"/>
                <w:color w:val="000000"/>
              </w:rPr>
              <w:t>0,3</w:t>
            </w:r>
          </w:p>
        </w:tc>
      </w:tr>
      <w:tr w:rsidR="00E052EC" w14:paraId="7C0EE4DA"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0F8735D6"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5129156D" w14:textId="77777777" w:rsidR="00E052EC" w:rsidRDefault="00E052EC">
            <w:pPr>
              <w:spacing w:line="276" w:lineRule="auto"/>
              <w:jc w:val="right"/>
              <w:rPr>
                <w:rFonts w:ascii="Tahoma" w:hAnsi="Tahoma" w:cs="Tahoma"/>
                <w:color w:val="000000"/>
              </w:rPr>
            </w:pPr>
            <w:r>
              <w:rPr>
                <w:rFonts w:ascii="Tahoma" w:hAnsi="Tahoma" w:cs="Tahoma"/>
                <w:color w:val="000000"/>
              </w:rPr>
              <w:t>1990</w:t>
            </w:r>
          </w:p>
        </w:tc>
        <w:tc>
          <w:tcPr>
            <w:tcW w:w="2624" w:type="dxa"/>
            <w:tcBorders>
              <w:top w:val="nil"/>
              <w:left w:val="nil"/>
              <w:bottom w:val="single" w:sz="4" w:space="0" w:color="auto"/>
              <w:right w:val="nil"/>
            </w:tcBorders>
            <w:noWrap/>
            <w:vAlign w:val="bottom"/>
            <w:hideMark/>
          </w:tcPr>
          <w:p w14:paraId="3027E9C4"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063FBEA7" w14:textId="77777777" w:rsidR="00E052EC" w:rsidRDefault="00E052EC">
            <w:pPr>
              <w:spacing w:line="276" w:lineRule="auto"/>
              <w:jc w:val="right"/>
              <w:rPr>
                <w:rFonts w:ascii="Tahoma" w:hAnsi="Tahoma" w:cs="Tahoma"/>
                <w:color w:val="000000"/>
              </w:rPr>
            </w:pPr>
            <w:r>
              <w:rPr>
                <w:rFonts w:ascii="Tahoma" w:hAnsi="Tahoma" w:cs="Tahoma"/>
                <w:color w:val="000000"/>
              </w:rPr>
              <w:t>100</w:t>
            </w:r>
          </w:p>
        </w:tc>
        <w:tc>
          <w:tcPr>
            <w:tcW w:w="1984" w:type="dxa"/>
            <w:tcBorders>
              <w:top w:val="nil"/>
              <w:left w:val="nil"/>
              <w:bottom w:val="single" w:sz="4" w:space="0" w:color="auto"/>
              <w:right w:val="nil"/>
            </w:tcBorders>
            <w:noWrap/>
            <w:vAlign w:val="bottom"/>
            <w:hideMark/>
          </w:tcPr>
          <w:p w14:paraId="5681B3DB" w14:textId="77777777" w:rsidR="00E052EC" w:rsidRDefault="00E052EC">
            <w:pPr>
              <w:spacing w:line="276" w:lineRule="auto"/>
              <w:rPr>
                <w:rFonts w:ascii="Tahoma" w:hAnsi="Tahoma" w:cs="Tahoma"/>
                <w:color w:val="000000"/>
              </w:rPr>
            </w:pPr>
            <w:r>
              <w:rPr>
                <w:rFonts w:ascii="Tahoma" w:hAnsi="Tahoma" w:cs="Tahoma"/>
                <w:color w:val="000000"/>
              </w:rPr>
              <w:t>Přátelství</w:t>
            </w:r>
          </w:p>
        </w:tc>
        <w:tc>
          <w:tcPr>
            <w:tcW w:w="1134" w:type="dxa"/>
            <w:tcBorders>
              <w:top w:val="nil"/>
              <w:left w:val="single" w:sz="8" w:space="0" w:color="auto"/>
              <w:bottom w:val="single" w:sz="4" w:space="0" w:color="auto"/>
              <w:right w:val="single" w:sz="8" w:space="0" w:color="auto"/>
            </w:tcBorders>
            <w:noWrap/>
            <w:vAlign w:val="bottom"/>
            <w:hideMark/>
          </w:tcPr>
          <w:p w14:paraId="48DDB253" w14:textId="77777777" w:rsidR="00E052EC" w:rsidRDefault="00E052EC">
            <w:pPr>
              <w:spacing w:line="276" w:lineRule="auto"/>
              <w:jc w:val="right"/>
              <w:rPr>
                <w:rFonts w:ascii="Tahoma" w:hAnsi="Tahoma" w:cs="Tahoma"/>
                <w:color w:val="000000"/>
              </w:rPr>
            </w:pPr>
            <w:r>
              <w:rPr>
                <w:rFonts w:ascii="Tahoma" w:hAnsi="Tahoma" w:cs="Tahoma"/>
                <w:color w:val="000000"/>
              </w:rPr>
              <w:t>104,2</w:t>
            </w:r>
          </w:p>
        </w:tc>
      </w:tr>
      <w:tr w:rsidR="00E052EC" w14:paraId="17172C3E"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626E8311"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44A71764" w14:textId="77777777" w:rsidR="00E052EC" w:rsidRDefault="00E052EC">
            <w:pPr>
              <w:spacing w:line="276" w:lineRule="auto"/>
              <w:jc w:val="right"/>
              <w:rPr>
                <w:rFonts w:ascii="Tahoma" w:hAnsi="Tahoma" w:cs="Tahoma"/>
                <w:color w:val="000000"/>
              </w:rPr>
            </w:pPr>
            <w:r>
              <w:rPr>
                <w:rFonts w:ascii="Tahoma" w:hAnsi="Tahoma" w:cs="Tahoma"/>
                <w:color w:val="000000"/>
              </w:rPr>
              <w:t>2017</w:t>
            </w:r>
          </w:p>
        </w:tc>
        <w:tc>
          <w:tcPr>
            <w:tcW w:w="2624" w:type="dxa"/>
            <w:tcBorders>
              <w:top w:val="nil"/>
              <w:left w:val="nil"/>
              <w:bottom w:val="single" w:sz="4" w:space="0" w:color="auto"/>
              <w:right w:val="nil"/>
            </w:tcBorders>
            <w:noWrap/>
            <w:vAlign w:val="bottom"/>
            <w:hideMark/>
          </w:tcPr>
          <w:p w14:paraId="5939269A"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008AC288" w14:textId="77777777" w:rsidR="00E052EC" w:rsidRDefault="00E052EC">
            <w:pPr>
              <w:spacing w:line="276" w:lineRule="auto"/>
              <w:jc w:val="right"/>
              <w:rPr>
                <w:rFonts w:ascii="Tahoma" w:hAnsi="Tahoma" w:cs="Tahoma"/>
                <w:color w:val="000000"/>
              </w:rPr>
            </w:pPr>
            <w:r>
              <w:rPr>
                <w:rFonts w:ascii="Tahoma" w:hAnsi="Tahoma" w:cs="Tahoma"/>
                <w:color w:val="000000"/>
              </w:rPr>
              <w:t>100</w:t>
            </w:r>
          </w:p>
        </w:tc>
        <w:tc>
          <w:tcPr>
            <w:tcW w:w="1984" w:type="dxa"/>
            <w:tcBorders>
              <w:top w:val="nil"/>
              <w:left w:val="nil"/>
              <w:bottom w:val="single" w:sz="4" w:space="0" w:color="auto"/>
              <w:right w:val="nil"/>
            </w:tcBorders>
            <w:noWrap/>
            <w:vAlign w:val="bottom"/>
            <w:hideMark/>
          </w:tcPr>
          <w:p w14:paraId="6655940D" w14:textId="77777777" w:rsidR="00E052EC" w:rsidRDefault="00E052EC">
            <w:pPr>
              <w:spacing w:line="276" w:lineRule="auto"/>
              <w:rPr>
                <w:rFonts w:ascii="Tahoma" w:hAnsi="Tahoma" w:cs="Tahoma"/>
                <w:color w:val="000000"/>
              </w:rPr>
            </w:pPr>
            <w:r>
              <w:rPr>
                <w:rFonts w:ascii="Tahoma" w:hAnsi="Tahoma" w:cs="Tahoma"/>
                <w:color w:val="000000"/>
              </w:rPr>
              <w:t>Přátelství</w:t>
            </w:r>
          </w:p>
        </w:tc>
        <w:tc>
          <w:tcPr>
            <w:tcW w:w="1134" w:type="dxa"/>
            <w:tcBorders>
              <w:top w:val="nil"/>
              <w:left w:val="single" w:sz="8" w:space="0" w:color="auto"/>
              <w:bottom w:val="single" w:sz="4" w:space="0" w:color="auto"/>
              <w:right w:val="single" w:sz="8" w:space="0" w:color="auto"/>
            </w:tcBorders>
            <w:noWrap/>
            <w:vAlign w:val="bottom"/>
            <w:hideMark/>
          </w:tcPr>
          <w:p w14:paraId="7C1D9CD9" w14:textId="77777777" w:rsidR="00E052EC" w:rsidRDefault="00E052EC">
            <w:pPr>
              <w:spacing w:line="276" w:lineRule="auto"/>
              <w:jc w:val="right"/>
              <w:rPr>
                <w:rFonts w:ascii="Tahoma" w:hAnsi="Tahoma" w:cs="Tahoma"/>
                <w:color w:val="000000"/>
              </w:rPr>
            </w:pPr>
            <w:r>
              <w:rPr>
                <w:rFonts w:ascii="Tahoma" w:hAnsi="Tahoma" w:cs="Tahoma"/>
                <w:color w:val="000000"/>
              </w:rPr>
              <w:t>0,8</w:t>
            </w:r>
          </w:p>
        </w:tc>
      </w:tr>
      <w:tr w:rsidR="00E052EC" w14:paraId="20E42DF6"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6F09004A"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475D18CF"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2624" w:type="dxa"/>
            <w:tcBorders>
              <w:top w:val="nil"/>
              <w:left w:val="nil"/>
              <w:bottom w:val="single" w:sz="4" w:space="0" w:color="auto"/>
              <w:right w:val="nil"/>
            </w:tcBorders>
            <w:noWrap/>
            <w:vAlign w:val="bottom"/>
            <w:hideMark/>
          </w:tcPr>
          <w:p w14:paraId="598D95D7"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4" w:space="0" w:color="auto"/>
              <w:right w:val="single" w:sz="8" w:space="0" w:color="auto"/>
            </w:tcBorders>
            <w:noWrap/>
            <w:vAlign w:val="bottom"/>
            <w:hideMark/>
          </w:tcPr>
          <w:p w14:paraId="27BA2E60" w14:textId="77777777" w:rsidR="00E052EC" w:rsidRDefault="00E052EC">
            <w:pPr>
              <w:spacing w:line="276" w:lineRule="auto"/>
              <w:jc w:val="right"/>
              <w:rPr>
                <w:rFonts w:ascii="Tahoma" w:hAnsi="Tahoma" w:cs="Tahoma"/>
                <w:color w:val="000000"/>
              </w:rPr>
            </w:pPr>
            <w:r>
              <w:rPr>
                <w:rFonts w:ascii="Tahoma" w:hAnsi="Tahoma" w:cs="Tahoma"/>
                <w:color w:val="000000"/>
              </w:rPr>
              <w:t>80</w:t>
            </w:r>
          </w:p>
        </w:tc>
        <w:tc>
          <w:tcPr>
            <w:tcW w:w="1984" w:type="dxa"/>
            <w:tcBorders>
              <w:top w:val="nil"/>
              <w:left w:val="nil"/>
              <w:bottom w:val="single" w:sz="4" w:space="0" w:color="auto"/>
              <w:right w:val="nil"/>
            </w:tcBorders>
            <w:noWrap/>
            <w:vAlign w:val="bottom"/>
            <w:hideMark/>
          </w:tcPr>
          <w:p w14:paraId="2C91E77A" w14:textId="77777777" w:rsidR="00E052EC" w:rsidRDefault="00E052EC">
            <w:pPr>
              <w:spacing w:line="276" w:lineRule="auto"/>
              <w:rPr>
                <w:rFonts w:ascii="Tahoma" w:hAnsi="Tahoma" w:cs="Tahoma"/>
                <w:color w:val="000000"/>
              </w:rPr>
            </w:pPr>
            <w:proofErr w:type="spellStart"/>
            <w:r>
              <w:rPr>
                <w:rFonts w:ascii="Tahoma" w:hAnsi="Tahoma" w:cs="Tahoma"/>
                <w:color w:val="000000"/>
              </w:rPr>
              <w:t>Netluky</w:t>
            </w:r>
            <w:proofErr w:type="spellEnd"/>
          </w:p>
        </w:tc>
        <w:tc>
          <w:tcPr>
            <w:tcW w:w="1134" w:type="dxa"/>
            <w:tcBorders>
              <w:top w:val="nil"/>
              <w:left w:val="single" w:sz="8" w:space="0" w:color="auto"/>
              <w:bottom w:val="single" w:sz="4" w:space="0" w:color="auto"/>
              <w:right w:val="single" w:sz="8" w:space="0" w:color="auto"/>
            </w:tcBorders>
            <w:noWrap/>
            <w:vAlign w:val="bottom"/>
            <w:hideMark/>
          </w:tcPr>
          <w:p w14:paraId="7469FB8C" w14:textId="77777777" w:rsidR="00E052EC" w:rsidRDefault="00E052EC">
            <w:pPr>
              <w:spacing w:line="276" w:lineRule="auto"/>
              <w:jc w:val="right"/>
              <w:rPr>
                <w:rFonts w:ascii="Tahoma" w:hAnsi="Tahoma" w:cs="Tahoma"/>
                <w:color w:val="000000"/>
              </w:rPr>
            </w:pPr>
            <w:r>
              <w:rPr>
                <w:rFonts w:ascii="Tahoma" w:hAnsi="Tahoma" w:cs="Tahoma"/>
                <w:color w:val="000000"/>
              </w:rPr>
              <w:t>66,2</w:t>
            </w:r>
          </w:p>
        </w:tc>
      </w:tr>
      <w:tr w:rsidR="00E052EC" w14:paraId="552AFF7B" w14:textId="77777777" w:rsidTr="00E052EC">
        <w:trPr>
          <w:gridBefore w:val="1"/>
          <w:gridAfter w:val="1"/>
          <w:wBefore w:w="55" w:type="dxa"/>
          <w:wAfter w:w="431" w:type="dxa"/>
          <w:trHeight w:val="300"/>
        </w:trPr>
        <w:tc>
          <w:tcPr>
            <w:tcW w:w="1620" w:type="dxa"/>
            <w:tcBorders>
              <w:top w:val="nil"/>
              <w:left w:val="single" w:sz="8" w:space="0" w:color="auto"/>
              <w:bottom w:val="single" w:sz="4" w:space="0" w:color="auto"/>
              <w:right w:val="nil"/>
            </w:tcBorders>
            <w:noWrap/>
            <w:vAlign w:val="bottom"/>
            <w:hideMark/>
          </w:tcPr>
          <w:p w14:paraId="6CC3F2D5"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4" w:space="0" w:color="auto"/>
              <w:right w:val="single" w:sz="8" w:space="0" w:color="auto"/>
            </w:tcBorders>
            <w:noWrap/>
            <w:vAlign w:val="bottom"/>
            <w:hideMark/>
          </w:tcPr>
          <w:p w14:paraId="3447C59F" w14:textId="77777777" w:rsidR="00E052EC" w:rsidRDefault="00E052EC">
            <w:pPr>
              <w:spacing w:line="276" w:lineRule="auto"/>
              <w:jc w:val="right"/>
              <w:rPr>
                <w:rFonts w:ascii="Tahoma" w:hAnsi="Tahoma" w:cs="Tahoma"/>
                <w:color w:val="000000"/>
              </w:rPr>
            </w:pPr>
            <w:r>
              <w:rPr>
                <w:rFonts w:ascii="Tahoma" w:hAnsi="Tahoma" w:cs="Tahoma"/>
                <w:color w:val="000000"/>
              </w:rPr>
              <w:t>2015</w:t>
            </w:r>
          </w:p>
        </w:tc>
        <w:tc>
          <w:tcPr>
            <w:tcW w:w="2624" w:type="dxa"/>
            <w:tcBorders>
              <w:top w:val="nil"/>
              <w:left w:val="nil"/>
              <w:bottom w:val="single" w:sz="4" w:space="0" w:color="auto"/>
              <w:right w:val="nil"/>
            </w:tcBorders>
            <w:noWrap/>
            <w:vAlign w:val="bottom"/>
            <w:hideMark/>
          </w:tcPr>
          <w:p w14:paraId="4075427F" w14:textId="77777777" w:rsidR="00E052EC" w:rsidRDefault="00E052EC">
            <w:pPr>
              <w:spacing w:line="276" w:lineRule="auto"/>
              <w:rPr>
                <w:rFonts w:ascii="Tahoma" w:hAnsi="Tahoma" w:cs="Tahoma"/>
                <w:color w:val="000000"/>
              </w:rPr>
            </w:pPr>
            <w:r>
              <w:rPr>
                <w:rFonts w:ascii="Tahoma" w:hAnsi="Tahoma" w:cs="Tahoma"/>
                <w:color w:val="000000"/>
              </w:rPr>
              <w:t>lineární PE 100, SDR 11</w:t>
            </w:r>
          </w:p>
        </w:tc>
        <w:tc>
          <w:tcPr>
            <w:tcW w:w="992" w:type="dxa"/>
            <w:tcBorders>
              <w:top w:val="nil"/>
              <w:left w:val="single" w:sz="8" w:space="0" w:color="auto"/>
              <w:bottom w:val="single" w:sz="4" w:space="0" w:color="auto"/>
              <w:right w:val="single" w:sz="8" w:space="0" w:color="auto"/>
            </w:tcBorders>
            <w:noWrap/>
            <w:vAlign w:val="bottom"/>
            <w:hideMark/>
          </w:tcPr>
          <w:p w14:paraId="6D84E4E4" w14:textId="77777777" w:rsidR="00E052EC" w:rsidRDefault="00E052EC">
            <w:pPr>
              <w:spacing w:line="276" w:lineRule="auto"/>
              <w:jc w:val="right"/>
              <w:rPr>
                <w:rFonts w:ascii="Tahoma" w:hAnsi="Tahoma" w:cs="Tahoma"/>
                <w:color w:val="000000"/>
              </w:rPr>
            </w:pPr>
            <w:r>
              <w:rPr>
                <w:rFonts w:ascii="Tahoma" w:hAnsi="Tahoma" w:cs="Tahoma"/>
                <w:color w:val="000000"/>
              </w:rPr>
              <w:t>63</w:t>
            </w:r>
          </w:p>
        </w:tc>
        <w:tc>
          <w:tcPr>
            <w:tcW w:w="1984" w:type="dxa"/>
            <w:tcBorders>
              <w:top w:val="nil"/>
              <w:left w:val="nil"/>
              <w:bottom w:val="single" w:sz="4" w:space="0" w:color="auto"/>
              <w:right w:val="nil"/>
            </w:tcBorders>
            <w:noWrap/>
            <w:vAlign w:val="bottom"/>
            <w:hideMark/>
          </w:tcPr>
          <w:p w14:paraId="1E4DE81B" w14:textId="77777777" w:rsidR="00E052EC" w:rsidRDefault="00E052EC">
            <w:pPr>
              <w:spacing w:line="276" w:lineRule="auto"/>
              <w:rPr>
                <w:rFonts w:ascii="Tahoma" w:hAnsi="Tahoma" w:cs="Tahoma"/>
                <w:color w:val="000000"/>
              </w:rPr>
            </w:pPr>
            <w:r>
              <w:rPr>
                <w:rFonts w:ascii="Tahoma" w:hAnsi="Tahoma" w:cs="Tahoma"/>
                <w:color w:val="000000"/>
              </w:rPr>
              <w:t>Přátelství</w:t>
            </w:r>
          </w:p>
        </w:tc>
        <w:tc>
          <w:tcPr>
            <w:tcW w:w="1134" w:type="dxa"/>
            <w:tcBorders>
              <w:top w:val="nil"/>
              <w:left w:val="single" w:sz="8" w:space="0" w:color="auto"/>
              <w:bottom w:val="single" w:sz="4" w:space="0" w:color="auto"/>
              <w:right w:val="single" w:sz="8" w:space="0" w:color="auto"/>
            </w:tcBorders>
            <w:noWrap/>
            <w:vAlign w:val="bottom"/>
            <w:hideMark/>
          </w:tcPr>
          <w:p w14:paraId="2DCE0F3A" w14:textId="77777777" w:rsidR="00E052EC" w:rsidRDefault="00E052EC">
            <w:pPr>
              <w:spacing w:line="276" w:lineRule="auto"/>
              <w:jc w:val="right"/>
              <w:rPr>
                <w:rFonts w:ascii="Tahoma" w:hAnsi="Tahoma" w:cs="Tahoma"/>
                <w:color w:val="000000"/>
              </w:rPr>
            </w:pPr>
            <w:r>
              <w:rPr>
                <w:rFonts w:ascii="Tahoma" w:hAnsi="Tahoma" w:cs="Tahoma"/>
                <w:color w:val="000000"/>
              </w:rPr>
              <w:t>0,1</w:t>
            </w:r>
          </w:p>
        </w:tc>
      </w:tr>
      <w:tr w:rsidR="00E052EC" w14:paraId="192916D9" w14:textId="77777777" w:rsidTr="00E052EC">
        <w:trPr>
          <w:gridBefore w:val="1"/>
          <w:gridAfter w:val="1"/>
          <w:wBefore w:w="55" w:type="dxa"/>
          <w:wAfter w:w="431" w:type="dxa"/>
          <w:trHeight w:val="315"/>
        </w:trPr>
        <w:tc>
          <w:tcPr>
            <w:tcW w:w="1620" w:type="dxa"/>
            <w:tcBorders>
              <w:top w:val="nil"/>
              <w:left w:val="single" w:sz="8" w:space="0" w:color="auto"/>
              <w:bottom w:val="single" w:sz="8" w:space="0" w:color="auto"/>
              <w:right w:val="nil"/>
            </w:tcBorders>
            <w:noWrap/>
            <w:vAlign w:val="bottom"/>
            <w:hideMark/>
          </w:tcPr>
          <w:p w14:paraId="6D980299"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300" w:type="dxa"/>
            <w:tcBorders>
              <w:top w:val="nil"/>
              <w:left w:val="single" w:sz="8" w:space="0" w:color="auto"/>
              <w:bottom w:val="single" w:sz="8" w:space="0" w:color="auto"/>
              <w:right w:val="single" w:sz="8" w:space="0" w:color="auto"/>
            </w:tcBorders>
            <w:noWrap/>
            <w:vAlign w:val="bottom"/>
            <w:hideMark/>
          </w:tcPr>
          <w:p w14:paraId="7BA89D84"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2624" w:type="dxa"/>
            <w:tcBorders>
              <w:top w:val="nil"/>
              <w:left w:val="nil"/>
              <w:bottom w:val="single" w:sz="8" w:space="0" w:color="auto"/>
              <w:right w:val="nil"/>
            </w:tcBorders>
            <w:noWrap/>
            <w:vAlign w:val="bottom"/>
            <w:hideMark/>
          </w:tcPr>
          <w:p w14:paraId="0EAFCD90"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92" w:type="dxa"/>
            <w:tcBorders>
              <w:top w:val="nil"/>
              <w:left w:val="single" w:sz="8" w:space="0" w:color="auto"/>
              <w:bottom w:val="single" w:sz="8" w:space="0" w:color="auto"/>
              <w:right w:val="single" w:sz="8" w:space="0" w:color="auto"/>
            </w:tcBorders>
            <w:noWrap/>
            <w:vAlign w:val="bottom"/>
            <w:hideMark/>
          </w:tcPr>
          <w:p w14:paraId="096DC37D" w14:textId="77777777" w:rsidR="00E052EC" w:rsidRDefault="00E052EC">
            <w:pPr>
              <w:spacing w:line="276" w:lineRule="auto"/>
              <w:jc w:val="right"/>
              <w:rPr>
                <w:rFonts w:ascii="Tahoma" w:hAnsi="Tahoma" w:cs="Tahoma"/>
                <w:color w:val="000000"/>
              </w:rPr>
            </w:pPr>
            <w:r>
              <w:rPr>
                <w:rFonts w:ascii="Tahoma" w:hAnsi="Tahoma" w:cs="Tahoma"/>
                <w:color w:val="000000"/>
              </w:rPr>
              <w:t>50</w:t>
            </w:r>
          </w:p>
        </w:tc>
        <w:tc>
          <w:tcPr>
            <w:tcW w:w="1984" w:type="dxa"/>
            <w:tcBorders>
              <w:top w:val="nil"/>
              <w:left w:val="nil"/>
              <w:bottom w:val="single" w:sz="8" w:space="0" w:color="auto"/>
              <w:right w:val="nil"/>
            </w:tcBorders>
            <w:noWrap/>
            <w:vAlign w:val="bottom"/>
            <w:hideMark/>
          </w:tcPr>
          <w:p w14:paraId="52F15266" w14:textId="77777777" w:rsidR="00E052EC" w:rsidRDefault="00E052EC">
            <w:pPr>
              <w:spacing w:line="276" w:lineRule="auto"/>
              <w:rPr>
                <w:rFonts w:ascii="Tahoma" w:hAnsi="Tahoma" w:cs="Tahoma"/>
                <w:color w:val="000000"/>
              </w:rPr>
            </w:pPr>
            <w:r>
              <w:rPr>
                <w:rFonts w:ascii="Tahoma" w:hAnsi="Tahoma" w:cs="Tahoma"/>
                <w:color w:val="000000"/>
              </w:rPr>
              <w:t>Přátelství</w:t>
            </w:r>
          </w:p>
        </w:tc>
        <w:tc>
          <w:tcPr>
            <w:tcW w:w="1134" w:type="dxa"/>
            <w:tcBorders>
              <w:top w:val="nil"/>
              <w:left w:val="single" w:sz="8" w:space="0" w:color="auto"/>
              <w:bottom w:val="single" w:sz="8" w:space="0" w:color="auto"/>
              <w:right w:val="single" w:sz="8" w:space="0" w:color="auto"/>
            </w:tcBorders>
            <w:noWrap/>
            <w:vAlign w:val="bottom"/>
            <w:hideMark/>
          </w:tcPr>
          <w:p w14:paraId="0EF2F18B" w14:textId="77777777" w:rsidR="00E052EC" w:rsidRDefault="00E052EC">
            <w:pPr>
              <w:spacing w:line="276" w:lineRule="auto"/>
              <w:jc w:val="right"/>
              <w:rPr>
                <w:rFonts w:ascii="Tahoma" w:hAnsi="Tahoma" w:cs="Tahoma"/>
                <w:color w:val="000000"/>
              </w:rPr>
            </w:pPr>
            <w:r>
              <w:rPr>
                <w:rFonts w:ascii="Tahoma" w:hAnsi="Tahoma" w:cs="Tahoma"/>
                <w:color w:val="000000"/>
              </w:rPr>
              <w:t>28,7</w:t>
            </w:r>
          </w:p>
        </w:tc>
      </w:tr>
      <w:tr w:rsidR="00E052EC" w14:paraId="49CF9FE9" w14:textId="77777777" w:rsidTr="00E052EC">
        <w:trPr>
          <w:gridBefore w:val="1"/>
          <w:gridAfter w:val="1"/>
          <w:wBefore w:w="55" w:type="dxa"/>
          <w:wAfter w:w="431" w:type="dxa"/>
          <w:trHeight w:val="300"/>
        </w:trPr>
        <w:tc>
          <w:tcPr>
            <w:tcW w:w="1620" w:type="dxa"/>
            <w:noWrap/>
            <w:vAlign w:val="bottom"/>
            <w:hideMark/>
          </w:tcPr>
          <w:p w14:paraId="585E42E5" w14:textId="77777777" w:rsidR="00E052EC" w:rsidRDefault="00E052EC">
            <w:pPr>
              <w:spacing w:line="276" w:lineRule="auto"/>
              <w:rPr>
                <w:rFonts w:asciiTheme="minorHAnsi" w:eastAsiaTheme="minorEastAsia" w:hAnsiTheme="minorHAnsi"/>
                <w:sz w:val="22"/>
                <w:szCs w:val="22"/>
              </w:rPr>
            </w:pPr>
          </w:p>
        </w:tc>
        <w:tc>
          <w:tcPr>
            <w:tcW w:w="1300" w:type="dxa"/>
            <w:noWrap/>
            <w:vAlign w:val="bottom"/>
            <w:hideMark/>
          </w:tcPr>
          <w:p w14:paraId="333930A5" w14:textId="77777777" w:rsidR="00E052EC" w:rsidRDefault="00E052EC">
            <w:pPr>
              <w:spacing w:line="276" w:lineRule="auto"/>
              <w:rPr>
                <w:rFonts w:asciiTheme="minorHAnsi" w:eastAsiaTheme="minorEastAsia" w:hAnsiTheme="minorHAnsi"/>
                <w:sz w:val="22"/>
                <w:szCs w:val="22"/>
              </w:rPr>
            </w:pPr>
          </w:p>
        </w:tc>
        <w:tc>
          <w:tcPr>
            <w:tcW w:w="2624" w:type="dxa"/>
            <w:noWrap/>
            <w:vAlign w:val="bottom"/>
            <w:hideMark/>
          </w:tcPr>
          <w:p w14:paraId="340C0189" w14:textId="77777777" w:rsidR="00E052EC" w:rsidRDefault="00E052EC">
            <w:pPr>
              <w:spacing w:line="276" w:lineRule="auto"/>
              <w:rPr>
                <w:rFonts w:asciiTheme="minorHAnsi" w:eastAsiaTheme="minorEastAsia" w:hAnsiTheme="minorHAnsi"/>
                <w:sz w:val="22"/>
                <w:szCs w:val="22"/>
              </w:rPr>
            </w:pPr>
          </w:p>
        </w:tc>
        <w:tc>
          <w:tcPr>
            <w:tcW w:w="992" w:type="dxa"/>
            <w:noWrap/>
            <w:vAlign w:val="bottom"/>
            <w:hideMark/>
          </w:tcPr>
          <w:p w14:paraId="4BA3A535" w14:textId="77777777" w:rsidR="00E052EC" w:rsidRDefault="00E052EC">
            <w:pPr>
              <w:spacing w:line="276" w:lineRule="auto"/>
              <w:rPr>
                <w:rFonts w:asciiTheme="minorHAnsi" w:eastAsiaTheme="minorEastAsia" w:hAnsiTheme="minorHAnsi"/>
                <w:sz w:val="22"/>
                <w:szCs w:val="22"/>
              </w:rPr>
            </w:pPr>
          </w:p>
        </w:tc>
        <w:tc>
          <w:tcPr>
            <w:tcW w:w="1984" w:type="dxa"/>
            <w:noWrap/>
            <w:vAlign w:val="bottom"/>
            <w:hideMark/>
          </w:tcPr>
          <w:p w14:paraId="6005C42F" w14:textId="77777777" w:rsidR="00E052EC" w:rsidRDefault="00E052EC">
            <w:pPr>
              <w:spacing w:line="276" w:lineRule="auto"/>
              <w:rPr>
                <w:rFonts w:asciiTheme="minorHAnsi" w:eastAsiaTheme="minorEastAsia" w:hAnsiTheme="minorHAnsi"/>
                <w:sz w:val="22"/>
                <w:szCs w:val="22"/>
              </w:rPr>
            </w:pPr>
          </w:p>
        </w:tc>
        <w:tc>
          <w:tcPr>
            <w:tcW w:w="1134" w:type="dxa"/>
            <w:noWrap/>
            <w:vAlign w:val="bottom"/>
            <w:hideMark/>
          </w:tcPr>
          <w:p w14:paraId="5844286C" w14:textId="77777777" w:rsidR="00E052EC" w:rsidRDefault="00E052EC">
            <w:pPr>
              <w:spacing w:line="276" w:lineRule="auto"/>
              <w:jc w:val="right"/>
              <w:rPr>
                <w:rFonts w:ascii="Tahoma" w:hAnsi="Tahoma" w:cs="Tahoma"/>
                <w:color w:val="000000"/>
              </w:rPr>
            </w:pPr>
            <w:r>
              <w:rPr>
                <w:rFonts w:ascii="Tahoma" w:hAnsi="Tahoma" w:cs="Tahoma"/>
                <w:color w:val="000000"/>
              </w:rPr>
              <w:t>4472,8</w:t>
            </w:r>
          </w:p>
        </w:tc>
      </w:tr>
      <w:tr w:rsidR="00E052EC" w14:paraId="0D3D99E9" w14:textId="77777777" w:rsidTr="00E052EC">
        <w:trPr>
          <w:gridBefore w:val="1"/>
          <w:gridAfter w:val="1"/>
          <w:wBefore w:w="55" w:type="dxa"/>
          <w:wAfter w:w="431" w:type="dxa"/>
          <w:trHeight w:val="300"/>
        </w:trPr>
        <w:tc>
          <w:tcPr>
            <w:tcW w:w="1620" w:type="dxa"/>
            <w:noWrap/>
            <w:vAlign w:val="bottom"/>
          </w:tcPr>
          <w:p w14:paraId="3D367DF8" w14:textId="77777777" w:rsidR="00E052EC" w:rsidRDefault="00E052EC">
            <w:pPr>
              <w:spacing w:line="276" w:lineRule="auto"/>
              <w:rPr>
                <w:rFonts w:ascii="Calibri" w:hAnsi="Calibri"/>
                <w:color w:val="000000"/>
                <w:sz w:val="22"/>
                <w:szCs w:val="22"/>
              </w:rPr>
            </w:pPr>
          </w:p>
        </w:tc>
        <w:tc>
          <w:tcPr>
            <w:tcW w:w="1300" w:type="dxa"/>
            <w:noWrap/>
            <w:vAlign w:val="bottom"/>
          </w:tcPr>
          <w:p w14:paraId="6E8B6224" w14:textId="77777777" w:rsidR="00E052EC" w:rsidRDefault="00E052EC">
            <w:pPr>
              <w:spacing w:line="276" w:lineRule="auto"/>
              <w:rPr>
                <w:rFonts w:ascii="Calibri" w:hAnsi="Calibri"/>
                <w:color w:val="000000"/>
                <w:sz w:val="22"/>
                <w:szCs w:val="22"/>
              </w:rPr>
            </w:pPr>
          </w:p>
        </w:tc>
        <w:tc>
          <w:tcPr>
            <w:tcW w:w="2624" w:type="dxa"/>
            <w:noWrap/>
            <w:vAlign w:val="bottom"/>
          </w:tcPr>
          <w:p w14:paraId="7440F11E" w14:textId="77777777" w:rsidR="00E052EC" w:rsidRDefault="00E052EC">
            <w:pPr>
              <w:spacing w:line="276" w:lineRule="auto"/>
              <w:rPr>
                <w:rFonts w:ascii="Calibri" w:hAnsi="Calibri"/>
                <w:color w:val="000000"/>
                <w:sz w:val="22"/>
                <w:szCs w:val="22"/>
              </w:rPr>
            </w:pPr>
          </w:p>
        </w:tc>
        <w:tc>
          <w:tcPr>
            <w:tcW w:w="992" w:type="dxa"/>
            <w:noWrap/>
            <w:vAlign w:val="bottom"/>
          </w:tcPr>
          <w:p w14:paraId="7A6EF76B" w14:textId="77777777" w:rsidR="00E052EC" w:rsidRDefault="00E052EC">
            <w:pPr>
              <w:spacing w:line="276" w:lineRule="auto"/>
              <w:rPr>
                <w:rFonts w:ascii="Calibri" w:hAnsi="Calibri"/>
                <w:color w:val="000000"/>
                <w:sz w:val="22"/>
                <w:szCs w:val="22"/>
              </w:rPr>
            </w:pPr>
          </w:p>
        </w:tc>
        <w:tc>
          <w:tcPr>
            <w:tcW w:w="1984" w:type="dxa"/>
            <w:noWrap/>
            <w:vAlign w:val="bottom"/>
          </w:tcPr>
          <w:p w14:paraId="0E16B6E4" w14:textId="77777777" w:rsidR="00E052EC" w:rsidRDefault="00E052EC">
            <w:pPr>
              <w:spacing w:line="276" w:lineRule="auto"/>
              <w:rPr>
                <w:rFonts w:ascii="Calibri" w:hAnsi="Calibri"/>
                <w:color w:val="000000"/>
                <w:sz w:val="22"/>
                <w:szCs w:val="22"/>
              </w:rPr>
            </w:pPr>
          </w:p>
        </w:tc>
        <w:tc>
          <w:tcPr>
            <w:tcW w:w="1134" w:type="dxa"/>
            <w:noWrap/>
            <w:vAlign w:val="bottom"/>
          </w:tcPr>
          <w:p w14:paraId="1872F56A" w14:textId="77777777" w:rsidR="00E052EC" w:rsidRDefault="00E052EC">
            <w:pPr>
              <w:spacing w:line="276" w:lineRule="auto"/>
              <w:jc w:val="right"/>
              <w:rPr>
                <w:rFonts w:ascii="Calibri" w:hAnsi="Calibri"/>
                <w:color w:val="000000"/>
                <w:sz w:val="22"/>
                <w:szCs w:val="22"/>
              </w:rPr>
            </w:pPr>
          </w:p>
        </w:tc>
      </w:tr>
    </w:tbl>
    <w:p w14:paraId="0F462E2E" w14:textId="77777777" w:rsidR="00E052EC" w:rsidRDefault="00E052EC" w:rsidP="00E052EC">
      <w:pPr>
        <w:pStyle w:val="Odstavecseseznamem"/>
        <w:numPr>
          <w:ilvl w:val="0"/>
          <w:numId w:val="28"/>
        </w:numPr>
        <w:ind w:left="1276" w:hanging="283"/>
        <w:rPr>
          <w:rFonts w:ascii="Tahoma" w:hAnsi="Tahoma" w:cs="Tahoma"/>
          <w:sz w:val="20"/>
          <w:szCs w:val="20"/>
        </w:rPr>
      </w:pPr>
      <w:r>
        <w:rPr>
          <w:rFonts w:ascii="Tahoma" w:hAnsi="Tahoma" w:cs="Tahoma"/>
          <w:sz w:val="20"/>
          <w:szCs w:val="20"/>
        </w:rPr>
        <w:t xml:space="preserve"> 6 ks plynovodní přípojky o celkové délce 81,3 m</w:t>
      </w:r>
    </w:p>
    <w:tbl>
      <w:tblPr>
        <w:tblW w:w="6008" w:type="dxa"/>
        <w:tblInd w:w="55" w:type="dxa"/>
        <w:tblCellMar>
          <w:left w:w="70" w:type="dxa"/>
          <w:right w:w="70" w:type="dxa"/>
        </w:tblCellMar>
        <w:tblLook w:val="04A0" w:firstRow="1" w:lastRow="0" w:firstColumn="1" w:lastColumn="0" w:noHBand="0" w:noVBand="1"/>
      </w:tblPr>
      <w:tblGrid>
        <w:gridCol w:w="1480"/>
        <w:gridCol w:w="1248"/>
        <w:gridCol w:w="960"/>
        <w:gridCol w:w="960"/>
        <w:gridCol w:w="1360"/>
      </w:tblGrid>
      <w:tr w:rsidR="00E052EC" w14:paraId="17858003" w14:textId="77777777" w:rsidTr="00E052EC">
        <w:trPr>
          <w:trHeight w:val="315"/>
        </w:trPr>
        <w:tc>
          <w:tcPr>
            <w:tcW w:w="1480" w:type="dxa"/>
            <w:tcBorders>
              <w:top w:val="single" w:sz="8" w:space="0" w:color="auto"/>
              <w:left w:val="single" w:sz="8" w:space="0" w:color="auto"/>
              <w:bottom w:val="single" w:sz="8" w:space="0" w:color="auto"/>
              <w:right w:val="single" w:sz="4" w:space="0" w:color="auto"/>
            </w:tcBorders>
            <w:noWrap/>
            <w:vAlign w:val="bottom"/>
            <w:hideMark/>
          </w:tcPr>
          <w:p w14:paraId="12664679" w14:textId="77777777" w:rsidR="00E052EC" w:rsidRDefault="00E052EC">
            <w:pPr>
              <w:spacing w:line="276" w:lineRule="auto"/>
              <w:rPr>
                <w:rFonts w:ascii="Tahoma" w:hAnsi="Tahoma" w:cs="Tahoma"/>
                <w:color w:val="000000"/>
              </w:rPr>
            </w:pPr>
            <w:r>
              <w:rPr>
                <w:rFonts w:ascii="Tahoma" w:hAnsi="Tahoma" w:cs="Tahoma"/>
                <w:color w:val="000000"/>
              </w:rPr>
              <w:t>Tlakový stupeň</w:t>
            </w:r>
          </w:p>
        </w:tc>
        <w:tc>
          <w:tcPr>
            <w:tcW w:w="1248" w:type="dxa"/>
            <w:tcBorders>
              <w:top w:val="single" w:sz="8" w:space="0" w:color="auto"/>
              <w:left w:val="nil"/>
              <w:bottom w:val="single" w:sz="8" w:space="0" w:color="auto"/>
              <w:right w:val="single" w:sz="4" w:space="0" w:color="auto"/>
            </w:tcBorders>
            <w:noWrap/>
            <w:vAlign w:val="bottom"/>
            <w:hideMark/>
          </w:tcPr>
          <w:p w14:paraId="78AA466D" w14:textId="77777777" w:rsidR="00E052EC" w:rsidRDefault="00E052EC">
            <w:pPr>
              <w:spacing w:line="276" w:lineRule="auto"/>
              <w:rPr>
                <w:rFonts w:ascii="Tahoma" w:hAnsi="Tahoma" w:cs="Tahoma"/>
                <w:color w:val="000000"/>
              </w:rPr>
            </w:pPr>
            <w:r>
              <w:rPr>
                <w:rFonts w:ascii="Tahoma" w:hAnsi="Tahoma" w:cs="Tahoma"/>
                <w:color w:val="000000"/>
              </w:rPr>
              <w:t>Zabudováno</w:t>
            </w:r>
          </w:p>
        </w:tc>
        <w:tc>
          <w:tcPr>
            <w:tcW w:w="960" w:type="dxa"/>
            <w:tcBorders>
              <w:top w:val="single" w:sz="8" w:space="0" w:color="auto"/>
              <w:left w:val="nil"/>
              <w:bottom w:val="single" w:sz="8" w:space="0" w:color="auto"/>
              <w:right w:val="single" w:sz="4" w:space="0" w:color="auto"/>
            </w:tcBorders>
            <w:noWrap/>
            <w:vAlign w:val="bottom"/>
            <w:hideMark/>
          </w:tcPr>
          <w:p w14:paraId="375CC5D3" w14:textId="77777777" w:rsidR="00E052EC" w:rsidRDefault="00E052EC">
            <w:pPr>
              <w:spacing w:line="276" w:lineRule="auto"/>
              <w:rPr>
                <w:rFonts w:ascii="Tahoma" w:hAnsi="Tahoma" w:cs="Tahoma"/>
                <w:color w:val="000000"/>
              </w:rPr>
            </w:pPr>
            <w:r>
              <w:rPr>
                <w:rFonts w:ascii="Tahoma" w:hAnsi="Tahoma" w:cs="Tahoma"/>
                <w:color w:val="000000"/>
              </w:rPr>
              <w:t>Materiál</w:t>
            </w:r>
          </w:p>
        </w:tc>
        <w:tc>
          <w:tcPr>
            <w:tcW w:w="960" w:type="dxa"/>
            <w:tcBorders>
              <w:top w:val="single" w:sz="8" w:space="0" w:color="auto"/>
              <w:left w:val="nil"/>
              <w:bottom w:val="single" w:sz="8" w:space="0" w:color="auto"/>
              <w:right w:val="single" w:sz="4" w:space="0" w:color="auto"/>
            </w:tcBorders>
            <w:noWrap/>
            <w:vAlign w:val="bottom"/>
            <w:hideMark/>
          </w:tcPr>
          <w:p w14:paraId="7D1DFDCD" w14:textId="77777777" w:rsidR="00E052EC" w:rsidRDefault="00E052EC">
            <w:pPr>
              <w:spacing w:line="276" w:lineRule="auto"/>
              <w:rPr>
                <w:rFonts w:ascii="Tahoma" w:hAnsi="Tahoma" w:cs="Tahoma"/>
                <w:color w:val="000000"/>
              </w:rPr>
            </w:pPr>
            <w:r>
              <w:rPr>
                <w:rFonts w:ascii="Tahoma" w:hAnsi="Tahoma" w:cs="Tahoma"/>
                <w:color w:val="000000"/>
              </w:rPr>
              <w:t>Dimenze [mm]</w:t>
            </w:r>
          </w:p>
        </w:tc>
        <w:tc>
          <w:tcPr>
            <w:tcW w:w="1360" w:type="dxa"/>
            <w:tcBorders>
              <w:top w:val="single" w:sz="8" w:space="0" w:color="auto"/>
              <w:left w:val="nil"/>
              <w:bottom w:val="single" w:sz="8" w:space="0" w:color="auto"/>
              <w:right w:val="single" w:sz="8" w:space="0" w:color="auto"/>
            </w:tcBorders>
            <w:noWrap/>
            <w:vAlign w:val="bottom"/>
            <w:hideMark/>
          </w:tcPr>
          <w:p w14:paraId="029E8CA0" w14:textId="77777777" w:rsidR="00E052EC" w:rsidRDefault="00E052EC">
            <w:pPr>
              <w:spacing w:line="276" w:lineRule="auto"/>
              <w:rPr>
                <w:rFonts w:ascii="Tahoma" w:hAnsi="Tahoma" w:cs="Tahoma"/>
                <w:color w:val="000000"/>
              </w:rPr>
            </w:pPr>
            <w:r>
              <w:rPr>
                <w:rFonts w:ascii="Tahoma" w:hAnsi="Tahoma" w:cs="Tahoma"/>
                <w:color w:val="000000"/>
              </w:rPr>
              <w:t>Délka (m)</w:t>
            </w:r>
          </w:p>
        </w:tc>
      </w:tr>
      <w:tr w:rsidR="00E052EC" w14:paraId="037534D7" w14:textId="77777777" w:rsidTr="00E052EC">
        <w:trPr>
          <w:trHeight w:val="300"/>
        </w:trPr>
        <w:tc>
          <w:tcPr>
            <w:tcW w:w="1480" w:type="dxa"/>
            <w:tcBorders>
              <w:top w:val="nil"/>
              <w:left w:val="single" w:sz="8" w:space="0" w:color="auto"/>
              <w:bottom w:val="single" w:sz="4" w:space="0" w:color="auto"/>
              <w:right w:val="single" w:sz="4" w:space="0" w:color="auto"/>
            </w:tcBorders>
            <w:noWrap/>
            <w:vAlign w:val="bottom"/>
            <w:hideMark/>
          </w:tcPr>
          <w:p w14:paraId="778CBB2C"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248" w:type="dxa"/>
            <w:tcBorders>
              <w:top w:val="nil"/>
              <w:left w:val="nil"/>
              <w:bottom w:val="single" w:sz="4" w:space="0" w:color="auto"/>
              <w:right w:val="single" w:sz="4" w:space="0" w:color="auto"/>
            </w:tcBorders>
            <w:noWrap/>
            <w:vAlign w:val="bottom"/>
            <w:hideMark/>
          </w:tcPr>
          <w:p w14:paraId="6CF56DC9" w14:textId="77777777" w:rsidR="00E052EC" w:rsidRDefault="00E052EC">
            <w:pPr>
              <w:spacing w:line="276" w:lineRule="auto"/>
              <w:jc w:val="right"/>
              <w:rPr>
                <w:rFonts w:ascii="Tahoma" w:hAnsi="Tahoma" w:cs="Tahoma"/>
                <w:color w:val="000000"/>
              </w:rPr>
            </w:pPr>
            <w:r>
              <w:rPr>
                <w:rFonts w:ascii="Tahoma" w:hAnsi="Tahoma" w:cs="Tahoma"/>
                <w:color w:val="000000"/>
              </w:rPr>
              <w:t>1993</w:t>
            </w:r>
          </w:p>
        </w:tc>
        <w:tc>
          <w:tcPr>
            <w:tcW w:w="960" w:type="dxa"/>
            <w:tcBorders>
              <w:top w:val="nil"/>
              <w:left w:val="nil"/>
              <w:bottom w:val="single" w:sz="4" w:space="0" w:color="auto"/>
              <w:right w:val="single" w:sz="4" w:space="0" w:color="auto"/>
            </w:tcBorders>
            <w:noWrap/>
            <w:vAlign w:val="bottom"/>
            <w:hideMark/>
          </w:tcPr>
          <w:p w14:paraId="1E8199F4"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60" w:type="dxa"/>
            <w:tcBorders>
              <w:top w:val="nil"/>
              <w:left w:val="nil"/>
              <w:bottom w:val="single" w:sz="4" w:space="0" w:color="auto"/>
              <w:right w:val="single" w:sz="4" w:space="0" w:color="auto"/>
            </w:tcBorders>
            <w:noWrap/>
            <w:vAlign w:val="bottom"/>
            <w:hideMark/>
          </w:tcPr>
          <w:p w14:paraId="6CFBE8B3" w14:textId="77777777" w:rsidR="00E052EC" w:rsidRDefault="00E052EC">
            <w:pPr>
              <w:spacing w:line="276" w:lineRule="auto"/>
              <w:jc w:val="right"/>
              <w:rPr>
                <w:rFonts w:ascii="Tahoma" w:hAnsi="Tahoma" w:cs="Tahoma"/>
                <w:color w:val="000000"/>
              </w:rPr>
            </w:pPr>
            <w:r>
              <w:rPr>
                <w:rFonts w:ascii="Tahoma" w:hAnsi="Tahoma" w:cs="Tahoma"/>
                <w:color w:val="000000"/>
              </w:rPr>
              <w:t>50</w:t>
            </w:r>
          </w:p>
        </w:tc>
        <w:tc>
          <w:tcPr>
            <w:tcW w:w="1360" w:type="dxa"/>
            <w:tcBorders>
              <w:top w:val="nil"/>
              <w:left w:val="nil"/>
              <w:bottom w:val="single" w:sz="4" w:space="0" w:color="auto"/>
              <w:right w:val="single" w:sz="8" w:space="0" w:color="auto"/>
            </w:tcBorders>
            <w:noWrap/>
            <w:vAlign w:val="bottom"/>
            <w:hideMark/>
          </w:tcPr>
          <w:p w14:paraId="171B0AAC" w14:textId="77777777" w:rsidR="00E052EC" w:rsidRDefault="00E052EC">
            <w:pPr>
              <w:spacing w:line="276" w:lineRule="auto"/>
              <w:jc w:val="right"/>
              <w:rPr>
                <w:rFonts w:ascii="Tahoma" w:hAnsi="Tahoma" w:cs="Tahoma"/>
                <w:color w:val="000000"/>
              </w:rPr>
            </w:pPr>
            <w:r>
              <w:rPr>
                <w:rFonts w:ascii="Tahoma" w:hAnsi="Tahoma" w:cs="Tahoma"/>
                <w:color w:val="000000"/>
              </w:rPr>
              <w:t>37,7</w:t>
            </w:r>
          </w:p>
        </w:tc>
      </w:tr>
      <w:tr w:rsidR="00E052EC" w14:paraId="56B1D68C" w14:textId="77777777" w:rsidTr="00E052EC">
        <w:trPr>
          <w:trHeight w:val="300"/>
        </w:trPr>
        <w:tc>
          <w:tcPr>
            <w:tcW w:w="1480" w:type="dxa"/>
            <w:tcBorders>
              <w:top w:val="nil"/>
              <w:left w:val="single" w:sz="8" w:space="0" w:color="auto"/>
              <w:bottom w:val="single" w:sz="4" w:space="0" w:color="auto"/>
              <w:right w:val="single" w:sz="4" w:space="0" w:color="auto"/>
            </w:tcBorders>
            <w:noWrap/>
            <w:vAlign w:val="bottom"/>
            <w:hideMark/>
          </w:tcPr>
          <w:p w14:paraId="4278D31A"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248" w:type="dxa"/>
            <w:tcBorders>
              <w:top w:val="nil"/>
              <w:left w:val="nil"/>
              <w:bottom w:val="single" w:sz="4" w:space="0" w:color="auto"/>
              <w:right w:val="single" w:sz="4" w:space="0" w:color="auto"/>
            </w:tcBorders>
            <w:noWrap/>
            <w:vAlign w:val="bottom"/>
            <w:hideMark/>
          </w:tcPr>
          <w:p w14:paraId="304772B9"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960" w:type="dxa"/>
            <w:tcBorders>
              <w:top w:val="nil"/>
              <w:left w:val="nil"/>
              <w:bottom w:val="single" w:sz="4" w:space="0" w:color="auto"/>
              <w:right w:val="single" w:sz="4" w:space="0" w:color="auto"/>
            </w:tcBorders>
            <w:noWrap/>
            <w:vAlign w:val="bottom"/>
            <w:hideMark/>
          </w:tcPr>
          <w:p w14:paraId="4008FAB9"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60" w:type="dxa"/>
            <w:tcBorders>
              <w:top w:val="nil"/>
              <w:left w:val="nil"/>
              <w:bottom w:val="single" w:sz="4" w:space="0" w:color="auto"/>
              <w:right w:val="single" w:sz="4" w:space="0" w:color="auto"/>
            </w:tcBorders>
            <w:noWrap/>
            <w:vAlign w:val="bottom"/>
            <w:hideMark/>
          </w:tcPr>
          <w:p w14:paraId="33876B0B" w14:textId="77777777" w:rsidR="00E052EC" w:rsidRDefault="00E052EC">
            <w:pPr>
              <w:spacing w:line="276" w:lineRule="auto"/>
              <w:jc w:val="right"/>
              <w:rPr>
                <w:rFonts w:ascii="Tahoma" w:hAnsi="Tahoma" w:cs="Tahoma"/>
                <w:color w:val="000000"/>
              </w:rPr>
            </w:pPr>
            <w:r>
              <w:rPr>
                <w:rFonts w:ascii="Tahoma" w:hAnsi="Tahoma" w:cs="Tahoma"/>
                <w:color w:val="000000"/>
              </w:rPr>
              <w:t>50</w:t>
            </w:r>
          </w:p>
        </w:tc>
        <w:tc>
          <w:tcPr>
            <w:tcW w:w="1360" w:type="dxa"/>
            <w:tcBorders>
              <w:top w:val="nil"/>
              <w:left w:val="nil"/>
              <w:bottom w:val="single" w:sz="4" w:space="0" w:color="auto"/>
              <w:right w:val="single" w:sz="8" w:space="0" w:color="auto"/>
            </w:tcBorders>
            <w:noWrap/>
            <w:vAlign w:val="bottom"/>
            <w:hideMark/>
          </w:tcPr>
          <w:p w14:paraId="6D2244AF" w14:textId="77777777" w:rsidR="00E052EC" w:rsidRDefault="00E052EC">
            <w:pPr>
              <w:spacing w:line="276" w:lineRule="auto"/>
              <w:jc w:val="right"/>
              <w:rPr>
                <w:rFonts w:ascii="Tahoma" w:hAnsi="Tahoma" w:cs="Tahoma"/>
                <w:color w:val="000000"/>
              </w:rPr>
            </w:pPr>
            <w:r>
              <w:rPr>
                <w:rFonts w:ascii="Tahoma" w:hAnsi="Tahoma" w:cs="Tahoma"/>
                <w:color w:val="000000"/>
              </w:rPr>
              <w:t>7,8</w:t>
            </w:r>
          </w:p>
        </w:tc>
      </w:tr>
      <w:tr w:rsidR="00E052EC" w14:paraId="0E0D83B5" w14:textId="77777777" w:rsidTr="00E052EC">
        <w:trPr>
          <w:trHeight w:val="300"/>
        </w:trPr>
        <w:tc>
          <w:tcPr>
            <w:tcW w:w="1480" w:type="dxa"/>
            <w:tcBorders>
              <w:top w:val="nil"/>
              <w:left w:val="single" w:sz="8" w:space="0" w:color="auto"/>
              <w:bottom w:val="single" w:sz="4" w:space="0" w:color="auto"/>
              <w:right w:val="single" w:sz="4" w:space="0" w:color="auto"/>
            </w:tcBorders>
            <w:noWrap/>
            <w:vAlign w:val="bottom"/>
            <w:hideMark/>
          </w:tcPr>
          <w:p w14:paraId="7F80A521"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248" w:type="dxa"/>
            <w:tcBorders>
              <w:top w:val="nil"/>
              <w:left w:val="nil"/>
              <w:bottom w:val="single" w:sz="4" w:space="0" w:color="auto"/>
              <w:right w:val="single" w:sz="4" w:space="0" w:color="auto"/>
            </w:tcBorders>
            <w:noWrap/>
            <w:vAlign w:val="bottom"/>
            <w:hideMark/>
          </w:tcPr>
          <w:p w14:paraId="054BCEE4" w14:textId="77777777" w:rsidR="00E052EC" w:rsidRDefault="00E052EC">
            <w:pPr>
              <w:spacing w:line="276" w:lineRule="auto"/>
              <w:jc w:val="right"/>
              <w:rPr>
                <w:rFonts w:ascii="Tahoma" w:hAnsi="Tahoma" w:cs="Tahoma"/>
                <w:color w:val="000000"/>
              </w:rPr>
            </w:pPr>
            <w:r>
              <w:rPr>
                <w:rFonts w:ascii="Tahoma" w:hAnsi="Tahoma" w:cs="Tahoma"/>
                <w:color w:val="000000"/>
              </w:rPr>
              <w:t>1987</w:t>
            </w:r>
          </w:p>
        </w:tc>
        <w:tc>
          <w:tcPr>
            <w:tcW w:w="960" w:type="dxa"/>
            <w:tcBorders>
              <w:top w:val="nil"/>
              <w:left w:val="nil"/>
              <w:bottom w:val="single" w:sz="4" w:space="0" w:color="auto"/>
              <w:right w:val="single" w:sz="4" w:space="0" w:color="auto"/>
            </w:tcBorders>
            <w:noWrap/>
            <w:vAlign w:val="bottom"/>
            <w:hideMark/>
          </w:tcPr>
          <w:p w14:paraId="484CA385"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60" w:type="dxa"/>
            <w:tcBorders>
              <w:top w:val="nil"/>
              <w:left w:val="nil"/>
              <w:bottom w:val="single" w:sz="4" w:space="0" w:color="auto"/>
              <w:right w:val="single" w:sz="4" w:space="0" w:color="auto"/>
            </w:tcBorders>
            <w:noWrap/>
            <w:vAlign w:val="bottom"/>
            <w:hideMark/>
          </w:tcPr>
          <w:p w14:paraId="3F2A02FA" w14:textId="77777777" w:rsidR="00E052EC" w:rsidRDefault="00E052EC">
            <w:pPr>
              <w:spacing w:line="276" w:lineRule="auto"/>
              <w:jc w:val="right"/>
              <w:rPr>
                <w:rFonts w:ascii="Tahoma" w:hAnsi="Tahoma" w:cs="Tahoma"/>
                <w:color w:val="000000"/>
              </w:rPr>
            </w:pPr>
            <w:r>
              <w:rPr>
                <w:rFonts w:ascii="Tahoma" w:hAnsi="Tahoma" w:cs="Tahoma"/>
                <w:color w:val="000000"/>
              </w:rPr>
              <w:t>50</w:t>
            </w:r>
          </w:p>
        </w:tc>
        <w:tc>
          <w:tcPr>
            <w:tcW w:w="1360" w:type="dxa"/>
            <w:tcBorders>
              <w:top w:val="nil"/>
              <w:left w:val="nil"/>
              <w:bottom w:val="single" w:sz="4" w:space="0" w:color="auto"/>
              <w:right w:val="single" w:sz="8" w:space="0" w:color="auto"/>
            </w:tcBorders>
            <w:noWrap/>
            <w:vAlign w:val="bottom"/>
            <w:hideMark/>
          </w:tcPr>
          <w:p w14:paraId="49C10C9B" w14:textId="77777777" w:rsidR="00E052EC" w:rsidRDefault="00E052EC">
            <w:pPr>
              <w:spacing w:line="276" w:lineRule="auto"/>
              <w:jc w:val="right"/>
              <w:rPr>
                <w:rFonts w:ascii="Tahoma" w:hAnsi="Tahoma" w:cs="Tahoma"/>
                <w:color w:val="000000"/>
              </w:rPr>
            </w:pPr>
            <w:r>
              <w:rPr>
                <w:rFonts w:ascii="Tahoma" w:hAnsi="Tahoma" w:cs="Tahoma"/>
                <w:color w:val="000000"/>
              </w:rPr>
              <w:t>0,4</w:t>
            </w:r>
          </w:p>
        </w:tc>
      </w:tr>
      <w:tr w:rsidR="00E052EC" w14:paraId="7E27C457" w14:textId="77777777" w:rsidTr="00E052EC">
        <w:trPr>
          <w:trHeight w:val="300"/>
        </w:trPr>
        <w:tc>
          <w:tcPr>
            <w:tcW w:w="1480" w:type="dxa"/>
            <w:tcBorders>
              <w:top w:val="nil"/>
              <w:left w:val="single" w:sz="8" w:space="0" w:color="auto"/>
              <w:bottom w:val="single" w:sz="4" w:space="0" w:color="auto"/>
              <w:right w:val="single" w:sz="4" w:space="0" w:color="auto"/>
            </w:tcBorders>
            <w:noWrap/>
            <w:vAlign w:val="bottom"/>
            <w:hideMark/>
          </w:tcPr>
          <w:p w14:paraId="378271B9"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248" w:type="dxa"/>
            <w:tcBorders>
              <w:top w:val="nil"/>
              <w:left w:val="nil"/>
              <w:bottom w:val="single" w:sz="4" w:space="0" w:color="auto"/>
              <w:right w:val="single" w:sz="4" w:space="0" w:color="auto"/>
            </w:tcBorders>
            <w:noWrap/>
            <w:vAlign w:val="bottom"/>
            <w:hideMark/>
          </w:tcPr>
          <w:p w14:paraId="22519E2D"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960" w:type="dxa"/>
            <w:tcBorders>
              <w:top w:val="nil"/>
              <w:left w:val="nil"/>
              <w:bottom w:val="single" w:sz="4" w:space="0" w:color="auto"/>
              <w:right w:val="single" w:sz="4" w:space="0" w:color="auto"/>
            </w:tcBorders>
            <w:noWrap/>
            <w:vAlign w:val="bottom"/>
            <w:hideMark/>
          </w:tcPr>
          <w:p w14:paraId="302DE144"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60" w:type="dxa"/>
            <w:tcBorders>
              <w:top w:val="nil"/>
              <w:left w:val="nil"/>
              <w:bottom w:val="single" w:sz="4" w:space="0" w:color="auto"/>
              <w:right w:val="single" w:sz="4" w:space="0" w:color="auto"/>
            </w:tcBorders>
            <w:noWrap/>
            <w:vAlign w:val="bottom"/>
            <w:hideMark/>
          </w:tcPr>
          <w:p w14:paraId="6B27BB07" w14:textId="77777777" w:rsidR="00E052EC" w:rsidRDefault="00E052EC">
            <w:pPr>
              <w:spacing w:line="276" w:lineRule="auto"/>
              <w:jc w:val="right"/>
              <w:rPr>
                <w:rFonts w:ascii="Tahoma" w:hAnsi="Tahoma" w:cs="Tahoma"/>
                <w:color w:val="000000"/>
              </w:rPr>
            </w:pPr>
            <w:r>
              <w:rPr>
                <w:rFonts w:ascii="Tahoma" w:hAnsi="Tahoma" w:cs="Tahoma"/>
                <w:color w:val="000000"/>
              </w:rPr>
              <w:t>80</w:t>
            </w:r>
          </w:p>
        </w:tc>
        <w:tc>
          <w:tcPr>
            <w:tcW w:w="1360" w:type="dxa"/>
            <w:tcBorders>
              <w:top w:val="nil"/>
              <w:left w:val="nil"/>
              <w:bottom w:val="single" w:sz="4" w:space="0" w:color="auto"/>
              <w:right w:val="single" w:sz="8" w:space="0" w:color="auto"/>
            </w:tcBorders>
            <w:noWrap/>
            <w:vAlign w:val="bottom"/>
            <w:hideMark/>
          </w:tcPr>
          <w:p w14:paraId="6E3EE6C3" w14:textId="77777777" w:rsidR="00E052EC" w:rsidRDefault="00E052EC">
            <w:pPr>
              <w:spacing w:line="276" w:lineRule="auto"/>
              <w:jc w:val="right"/>
              <w:rPr>
                <w:rFonts w:ascii="Tahoma" w:hAnsi="Tahoma" w:cs="Tahoma"/>
                <w:color w:val="000000"/>
              </w:rPr>
            </w:pPr>
            <w:r>
              <w:rPr>
                <w:rFonts w:ascii="Tahoma" w:hAnsi="Tahoma" w:cs="Tahoma"/>
                <w:color w:val="000000"/>
              </w:rPr>
              <w:t>2,2</w:t>
            </w:r>
          </w:p>
        </w:tc>
      </w:tr>
      <w:tr w:rsidR="00E052EC" w14:paraId="58CE50D1" w14:textId="77777777" w:rsidTr="00E052EC">
        <w:trPr>
          <w:trHeight w:val="300"/>
        </w:trPr>
        <w:tc>
          <w:tcPr>
            <w:tcW w:w="1480" w:type="dxa"/>
            <w:tcBorders>
              <w:top w:val="nil"/>
              <w:left w:val="single" w:sz="8" w:space="0" w:color="auto"/>
              <w:bottom w:val="single" w:sz="4" w:space="0" w:color="auto"/>
              <w:right w:val="single" w:sz="4" w:space="0" w:color="auto"/>
            </w:tcBorders>
            <w:noWrap/>
            <w:vAlign w:val="bottom"/>
            <w:hideMark/>
          </w:tcPr>
          <w:p w14:paraId="56A44766"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248" w:type="dxa"/>
            <w:tcBorders>
              <w:top w:val="nil"/>
              <w:left w:val="nil"/>
              <w:bottom w:val="single" w:sz="4" w:space="0" w:color="auto"/>
              <w:right w:val="single" w:sz="4" w:space="0" w:color="auto"/>
            </w:tcBorders>
            <w:noWrap/>
            <w:vAlign w:val="bottom"/>
            <w:hideMark/>
          </w:tcPr>
          <w:p w14:paraId="7753EF64"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960" w:type="dxa"/>
            <w:tcBorders>
              <w:top w:val="nil"/>
              <w:left w:val="nil"/>
              <w:bottom w:val="single" w:sz="4" w:space="0" w:color="auto"/>
              <w:right w:val="single" w:sz="4" w:space="0" w:color="auto"/>
            </w:tcBorders>
            <w:noWrap/>
            <w:vAlign w:val="bottom"/>
            <w:hideMark/>
          </w:tcPr>
          <w:p w14:paraId="6A13B946"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60" w:type="dxa"/>
            <w:tcBorders>
              <w:top w:val="nil"/>
              <w:left w:val="nil"/>
              <w:bottom w:val="single" w:sz="4" w:space="0" w:color="auto"/>
              <w:right w:val="single" w:sz="4" w:space="0" w:color="auto"/>
            </w:tcBorders>
            <w:noWrap/>
            <w:vAlign w:val="bottom"/>
            <w:hideMark/>
          </w:tcPr>
          <w:p w14:paraId="11B7ACA4" w14:textId="77777777" w:rsidR="00E052EC" w:rsidRDefault="00E052EC">
            <w:pPr>
              <w:spacing w:line="276" w:lineRule="auto"/>
              <w:jc w:val="right"/>
              <w:rPr>
                <w:rFonts w:ascii="Tahoma" w:hAnsi="Tahoma" w:cs="Tahoma"/>
                <w:color w:val="000000"/>
              </w:rPr>
            </w:pPr>
            <w:r>
              <w:rPr>
                <w:rFonts w:ascii="Tahoma" w:hAnsi="Tahoma" w:cs="Tahoma"/>
                <w:color w:val="000000"/>
              </w:rPr>
              <w:t>100</w:t>
            </w:r>
          </w:p>
        </w:tc>
        <w:tc>
          <w:tcPr>
            <w:tcW w:w="1360" w:type="dxa"/>
            <w:tcBorders>
              <w:top w:val="nil"/>
              <w:left w:val="nil"/>
              <w:bottom w:val="single" w:sz="4" w:space="0" w:color="auto"/>
              <w:right w:val="single" w:sz="8" w:space="0" w:color="auto"/>
            </w:tcBorders>
            <w:noWrap/>
            <w:vAlign w:val="bottom"/>
            <w:hideMark/>
          </w:tcPr>
          <w:p w14:paraId="4E66CCDE" w14:textId="77777777" w:rsidR="00E052EC" w:rsidRDefault="00E052EC">
            <w:pPr>
              <w:spacing w:line="276" w:lineRule="auto"/>
              <w:jc w:val="right"/>
              <w:rPr>
                <w:rFonts w:ascii="Tahoma" w:hAnsi="Tahoma" w:cs="Tahoma"/>
                <w:color w:val="000000"/>
              </w:rPr>
            </w:pPr>
            <w:r>
              <w:rPr>
                <w:rFonts w:ascii="Tahoma" w:hAnsi="Tahoma" w:cs="Tahoma"/>
                <w:color w:val="000000"/>
              </w:rPr>
              <w:t>20</w:t>
            </w:r>
          </w:p>
        </w:tc>
      </w:tr>
      <w:tr w:rsidR="00E052EC" w14:paraId="2FE14CAF" w14:textId="77777777" w:rsidTr="00E052EC">
        <w:trPr>
          <w:trHeight w:val="315"/>
        </w:trPr>
        <w:tc>
          <w:tcPr>
            <w:tcW w:w="1480" w:type="dxa"/>
            <w:tcBorders>
              <w:top w:val="nil"/>
              <w:left w:val="single" w:sz="8" w:space="0" w:color="auto"/>
              <w:bottom w:val="single" w:sz="8" w:space="0" w:color="auto"/>
              <w:right w:val="single" w:sz="4" w:space="0" w:color="auto"/>
            </w:tcBorders>
            <w:noWrap/>
            <w:vAlign w:val="bottom"/>
            <w:hideMark/>
          </w:tcPr>
          <w:p w14:paraId="7DFF388A" w14:textId="77777777" w:rsidR="00E052EC" w:rsidRDefault="00E052EC">
            <w:pPr>
              <w:spacing w:line="276" w:lineRule="auto"/>
              <w:rPr>
                <w:rFonts w:ascii="Tahoma" w:hAnsi="Tahoma" w:cs="Tahoma"/>
                <w:color w:val="000000"/>
              </w:rPr>
            </w:pPr>
            <w:r>
              <w:rPr>
                <w:rFonts w:ascii="Tahoma" w:hAnsi="Tahoma" w:cs="Tahoma"/>
                <w:color w:val="000000"/>
              </w:rPr>
              <w:t>STL 1 bar</w:t>
            </w:r>
          </w:p>
        </w:tc>
        <w:tc>
          <w:tcPr>
            <w:tcW w:w="1248" w:type="dxa"/>
            <w:tcBorders>
              <w:top w:val="nil"/>
              <w:left w:val="nil"/>
              <w:bottom w:val="single" w:sz="8" w:space="0" w:color="auto"/>
              <w:right w:val="single" w:sz="4" w:space="0" w:color="auto"/>
            </w:tcBorders>
            <w:noWrap/>
            <w:vAlign w:val="bottom"/>
            <w:hideMark/>
          </w:tcPr>
          <w:p w14:paraId="43290570" w14:textId="77777777" w:rsidR="00E052EC" w:rsidRDefault="00E052EC">
            <w:pPr>
              <w:spacing w:line="276" w:lineRule="auto"/>
              <w:jc w:val="right"/>
              <w:rPr>
                <w:rFonts w:ascii="Tahoma" w:hAnsi="Tahoma" w:cs="Tahoma"/>
                <w:color w:val="000000"/>
              </w:rPr>
            </w:pPr>
            <w:r>
              <w:rPr>
                <w:rFonts w:ascii="Tahoma" w:hAnsi="Tahoma" w:cs="Tahoma"/>
                <w:color w:val="000000"/>
              </w:rPr>
              <w:t>1988</w:t>
            </w:r>
          </w:p>
        </w:tc>
        <w:tc>
          <w:tcPr>
            <w:tcW w:w="960" w:type="dxa"/>
            <w:tcBorders>
              <w:top w:val="nil"/>
              <w:left w:val="nil"/>
              <w:bottom w:val="single" w:sz="8" w:space="0" w:color="auto"/>
              <w:right w:val="single" w:sz="4" w:space="0" w:color="auto"/>
            </w:tcBorders>
            <w:noWrap/>
            <w:vAlign w:val="bottom"/>
            <w:hideMark/>
          </w:tcPr>
          <w:p w14:paraId="17C2648B" w14:textId="77777777" w:rsidR="00E052EC" w:rsidRDefault="00E052EC">
            <w:pPr>
              <w:spacing w:line="276" w:lineRule="auto"/>
              <w:rPr>
                <w:rFonts w:ascii="Tahoma" w:hAnsi="Tahoma" w:cs="Tahoma"/>
                <w:color w:val="000000"/>
              </w:rPr>
            </w:pPr>
            <w:r>
              <w:rPr>
                <w:rFonts w:ascii="Tahoma" w:hAnsi="Tahoma" w:cs="Tahoma"/>
                <w:color w:val="000000"/>
              </w:rPr>
              <w:t>Ocel</w:t>
            </w:r>
          </w:p>
        </w:tc>
        <w:tc>
          <w:tcPr>
            <w:tcW w:w="960" w:type="dxa"/>
            <w:tcBorders>
              <w:top w:val="nil"/>
              <w:left w:val="nil"/>
              <w:bottom w:val="single" w:sz="8" w:space="0" w:color="auto"/>
              <w:right w:val="single" w:sz="4" w:space="0" w:color="auto"/>
            </w:tcBorders>
            <w:noWrap/>
            <w:vAlign w:val="bottom"/>
            <w:hideMark/>
          </w:tcPr>
          <w:p w14:paraId="1797ED95" w14:textId="77777777" w:rsidR="00E052EC" w:rsidRDefault="00E052EC">
            <w:pPr>
              <w:spacing w:line="276" w:lineRule="auto"/>
              <w:jc w:val="right"/>
              <w:rPr>
                <w:rFonts w:ascii="Tahoma" w:hAnsi="Tahoma" w:cs="Tahoma"/>
                <w:color w:val="000000"/>
              </w:rPr>
            </w:pPr>
            <w:r>
              <w:rPr>
                <w:rFonts w:ascii="Tahoma" w:hAnsi="Tahoma" w:cs="Tahoma"/>
                <w:color w:val="000000"/>
              </w:rPr>
              <w:t>100</w:t>
            </w:r>
          </w:p>
        </w:tc>
        <w:tc>
          <w:tcPr>
            <w:tcW w:w="1360" w:type="dxa"/>
            <w:tcBorders>
              <w:top w:val="nil"/>
              <w:left w:val="nil"/>
              <w:bottom w:val="single" w:sz="8" w:space="0" w:color="auto"/>
              <w:right w:val="single" w:sz="8" w:space="0" w:color="auto"/>
            </w:tcBorders>
            <w:noWrap/>
            <w:vAlign w:val="bottom"/>
            <w:hideMark/>
          </w:tcPr>
          <w:p w14:paraId="3A8232BD" w14:textId="77777777" w:rsidR="00E052EC" w:rsidRDefault="00E052EC">
            <w:pPr>
              <w:spacing w:line="276" w:lineRule="auto"/>
              <w:jc w:val="right"/>
              <w:rPr>
                <w:rFonts w:ascii="Tahoma" w:hAnsi="Tahoma" w:cs="Tahoma"/>
                <w:color w:val="000000"/>
              </w:rPr>
            </w:pPr>
            <w:r>
              <w:rPr>
                <w:rFonts w:ascii="Tahoma" w:hAnsi="Tahoma" w:cs="Tahoma"/>
                <w:color w:val="000000"/>
              </w:rPr>
              <w:t>13,2</w:t>
            </w:r>
          </w:p>
        </w:tc>
      </w:tr>
      <w:tr w:rsidR="00E052EC" w14:paraId="6A9C86A8" w14:textId="77777777" w:rsidTr="00E052EC">
        <w:trPr>
          <w:trHeight w:val="300"/>
        </w:trPr>
        <w:tc>
          <w:tcPr>
            <w:tcW w:w="1480" w:type="dxa"/>
            <w:noWrap/>
            <w:vAlign w:val="bottom"/>
            <w:hideMark/>
          </w:tcPr>
          <w:p w14:paraId="7147AF1C" w14:textId="77777777" w:rsidR="00E052EC" w:rsidRDefault="00E052EC">
            <w:pPr>
              <w:spacing w:line="276" w:lineRule="auto"/>
              <w:rPr>
                <w:rFonts w:asciiTheme="minorHAnsi" w:eastAsiaTheme="minorEastAsia" w:hAnsiTheme="minorHAnsi"/>
                <w:sz w:val="22"/>
                <w:szCs w:val="22"/>
              </w:rPr>
            </w:pPr>
          </w:p>
        </w:tc>
        <w:tc>
          <w:tcPr>
            <w:tcW w:w="1248" w:type="dxa"/>
            <w:noWrap/>
            <w:vAlign w:val="bottom"/>
            <w:hideMark/>
          </w:tcPr>
          <w:p w14:paraId="6615C7B2" w14:textId="77777777" w:rsidR="00E052EC" w:rsidRDefault="00E052EC">
            <w:pPr>
              <w:spacing w:line="276" w:lineRule="auto"/>
              <w:rPr>
                <w:rFonts w:asciiTheme="minorHAnsi" w:eastAsiaTheme="minorEastAsia" w:hAnsiTheme="minorHAnsi"/>
                <w:sz w:val="22"/>
                <w:szCs w:val="22"/>
              </w:rPr>
            </w:pPr>
          </w:p>
        </w:tc>
        <w:tc>
          <w:tcPr>
            <w:tcW w:w="960" w:type="dxa"/>
            <w:noWrap/>
            <w:vAlign w:val="bottom"/>
            <w:hideMark/>
          </w:tcPr>
          <w:p w14:paraId="6C9AE1AF" w14:textId="77777777" w:rsidR="00E052EC" w:rsidRDefault="00E052EC">
            <w:pPr>
              <w:spacing w:line="276" w:lineRule="auto"/>
              <w:rPr>
                <w:rFonts w:asciiTheme="minorHAnsi" w:eastAsiaTheme="minorEastAsia" w:hAnsiTheme="minorHAnsi"/>
                <w:sz w:val="22"/>
                <w:szCs w:val="22"/>
              </w:rPr>
            </w:pPr>
          </w:p>
        </w:tc>
        <w:tc>
          <w:tcPr>
            <w:tcW w:w="960" w:type="dxa"/>
            <w:noWrap/>
            <w:vAlign w:val="bottom"/>
            <w:hideMark/>
          </w:tcPr>
          <w:p w14:paraId="0CD0F79B" w14:textId="77777777" w:rsidR="00E052EC" w:rsidRDefault="00E052EC">
            <w:pPr>
              <w:spacing w:line="276" w:lineRule="auto"/>
              <w:rPr>
                <w:rFonts w:asciiTheme="minorHAnsi" w:eastAsiaTheme="minorEastAsia" w:hAnsiTheme="minorHAnsi"/>
                <w:sz w:val="22"/>
                <w:szCs w:val="22"/>
              </w:rPr>
            </w:pPr>
          </w:p>
        </w:tc>
        <w:tc>
          <w:tcPr>
            <w:tcW w:w="1360" w:type="dxa"/>
            <w:noWrap/>
            <w:vAlign w:val="bottom"/>
            <w:hideMark/>
          </w:tcPr>
          <w:p w14:paraId="47B7A0B1" w14:textId="77777777" w:rsidR="00E052EC" w:rsidRDefault="00E052EC">
            <w:pPr>
              <w:spacing w:line="276" w:lineRule="auto"/>
              <w:jc w:val="right"/>
              <w:rPr>
                <w:rFonts w:ascii="Tahoma" w:hAnsi="Tahoma" w:cs="Tahoma"/>
                <w:color w:val="000000"/>
              </w:rPr>
            </w:pPr>
            <w:r>
              <w:rPr>
                <w:rFonts w:ascii="Tahoma" w:hAnsi="Tahoma" w:cs="Tahoma"/>
                <w:color w:val="000000"/>
              </w:rPr>
              <w:t>81,3</w:t>
            </w:r>
          </w:p>
        </w:tc>
      </w:tr>
      <w:tr w:rsidR="00E052EC" w14:paraId="3CA590AB" w14:textId="77777777" w:rsidTr="00E052EC">
        <w:trPr>
          <w:trHeight w:val="300"/>
        </w:trPr>
        <w:tc>
          <w:tcPr>
            <w:tcW w:w="1480" w:type="dxa"/>
            <w:noWrap/>
            <w:vAlign w:val="bottom"/>
          </w:tcPr>
          <w:p w14:paraId="11E6CB80" w14:textId="77777777" w:rsidR="00E052EC" w:rsidRDefault="00E052EC">
            <w:pPr>
              <w:spacing w:line="276" w:lineRule="auto"/>
              <w:rPr>
                <w:rFonts w:ascii="Tahoma" w:hAnsi="Tahoma" w:cs="Tahoma"/>
                <w:color w:val="000000"/>
              </w:rPr>
            </w:pPr>
          </w:p>
          <w:p w14:paraId="5E19B9A0" w14:textId="77777777" w:rsidR="00E052EC" w:rsidRDefault="00E052EC">
            <w:pPr>
              <w:spacing w:line="276" w:lineRule="auto"/>
              <w:ind w:left="-55" w:firstLine="55"/>
              <w:rPr>
                <w:rFonts w:ascii="Tahoma" w:hAnsi="Tahoma" w:cs="Tahoma"/>
                <w:color w:val="000000"/>
              </w:rPr>
            </w:pPr>
            <w:r>
              <w:rPr>
                <w:rFonts w:ascii="Tahoma" w:hAnsi="Tahoma" w:cs="Tahoma"/>
                <w:color w:val="000000"/>
              </w:rPr>
              <w:t xml:space="preserve">(dále jen </w:t>
            </w:r>
            <w:r>
              <w:rPr>
                <w:rFonts w:ascii="Tahoma" w:hAnsi="Tahoma" w:cs="Tahoma"/>
                <w:b/>
                <w:color w:val="000000"/>
              </w:rPr>
              <w:t>PZ“</w:t>
            </w:r>
            <w:r>
              <w:rPr>
                <w:rFonts w:ascii="Tahoma" w:hAnsi="Tahoma" w:cs="Tahoma"/>
                <w:color w:val="000000"/>
              </w:rPr>
              <w:t>)</w:t>
            </w:r>
          </w:p>
        </w:tc>
        <w:tc>
          <w:tcPr>
            <w:tcW w:w="1248" w:type="dxa"/>
            <w:noWrap/>
            <w:vAlign w:val="bottom"/>
          </w:tcPr>
          <w:p w14:paraId="1BF31DF2" w14:textId="77777777" w:rsidR="00E052EC" w:rsidRDefault="00E052EC">
            <w:pPr>
              <w:spacing w:line="276" w:lineRule="auto"/>
              <w:rPr>
                <w:rFonts w:ascii="Tahoma" w:hAnsi="Tahoma" w:cs="Tahoma"/>
                <w:color w:val="000000"/>
              </w:rPr>
            </w:pPr>
          </w:p>
        </w:tc>
        <w:tc>
          <w:tcPr>
            <w:tcW w:w="960" w:type="dxa"/>
            <w:noWrap/>
            <w:vAlign w:val="bottom"/>
          </w:tcPr>
          <w:p w14:paraId="58D09931" w14:textId="77777777" w:rsidR="00E052EC" w:rsidRDefault="00E052EC">
            <w:pPr>
              <w:spacing w:line="276" w:lineRule="auto"/>
              <w:rPr>
                <w:rFonts w:ascii="Tahoma" w:hAnsi="Tahoma" w:cs="Tahoma"/>
                <w:color w:val="000000"/>
              </w:rPr>
            </w:pPr>
          </w:p>
        </w:tc>
        <w:tc>
          <w:tcPr>
            <w:tcW w:w="960" w:type="dxa"/>
            <w:noWrap/>
            <w:vAlign w:val="bottom"/>
          </w:tcPr>
          <w:p w14:paraId="5591C331" w14:textId="77777777" w:rsidR="00E052EC" w:rsidRDefault="00E052EC">
            <w:pPr>
              <w:spacing w:line="276" w:lineRule="auto"/>
              <w:rPr>
                <w:rFonts w:ascii="Tahoma" w:hAnsi="Tahoma" w:cs="Tahoma"/>
                <w:color w:val="000000"/>
              </w:rPr>
            </w:pPr>
          </w:p>
        </w:tc>
        <w:tc>
          <w:tcPr>
            <w:tcW w:w="1360" w:type="dxa"/>
            <w:noWrap/>
            <w:vAlign w:val="bottom"/>
          </w:tcPr>
          <w:p w14:paraId="53FA1933" w14:textId="77777777" w:rsidR="00E052EC" w:rsidRDefault="00E052EC">
            <w:pPr>
              <w:spacing w:line="276" w:lineRule="auto"/>
              <w:jc w:val="right"/>
              <w:rPr>
                <w:rFonts w:ascii="Tahoma" w:hAnsi="Tahoma" w:cs="Tahoma"/>
                <w:color w:val="000000"/>
              </w:rPr>
            </w:pPr>
          </w:p>
        </w:tc>
      </w:tr>
      <w:tr w:rsidR="00E052EC" w14:paraId="48A5C6DD" w14:textId="77777777" w:rsidTr="00E052EC">
        <w:trPr>
          <w:trHeight w:val="300"/>
        </w:trPr>
        <w:tc>
          <w:tcPr>
            <w:tcW w:w="1480" w:type="dxa"/>
            <w:noWrap/>
            <w:vAlign w:val="bottom"/>
            <w:hideMark/>
          </w:tcPr>
          <w:p w14:paraId="36ABD37A" w14:textId="77777777" w:rsidR="00E052EC" w:rsidRDefault="00E052EC">
            <w:pPr>
              <w:spacing w:line="276" w:lineRule="auto"/>
              <w:rPr>
                <w:rFonts w:asciiTheme="minorHAnsi" w:eastAsiaTheme="minorEastAsia" w:hAnsiTheme="minorHAnsi"/>
                <w:sz w:val="22"/>
                <w:szCs w:val="22"/>
              </w:rPr>
            </w:pPr>
          </w:p>
        </w:tc>
        <w:tc>
          <w:tcPr>
            <w:tcW w:w="1248" w:type="dxa"/>
            <w:noWrap/>
            <w:vAlign w:val="bottom"/>
            <w:hideMark/>
          </w:tcPr>
          <w:p w14:paraId="78DCC39D" w14:textId="77777777" w:rsidR="00E052EC" w:rsidRDefault="00E052EC">
            <w:pPr>
              <w:spacing w:line="276" w:lineRule="auto"/>
              <w:rPr>
                <w:rFonts w:asciiTheme="minorHAnsi" w:eastAsiaTheme="minorEastAsia" w:hAnsiTheme="minorHAnsi"/>
                <w:sz w:val="22"/>
                <w:szCs w:val="22"/>
              </w:rPr>
            </w:pPr>
          </w:p>
        </w:tc>
        <w:tc>
          <w:tcPr>
            <w:tcW w:w="960" w:type="dxa"/>
            <w:noWrap/>
            <w:vAlign w:val="bottom"/>
            <w:hideMark/>
          </w:tcPr>
          <w:p w14:paraId="48494523" w14:textId="77777777" w:rsidR="00E052EC" w:rsidRDefault="00E052EC">
            <w:pPr>
              <w:spacing w:line="276" w:lineRule="auto"/>
              <w:rPr>
                <w:rFonts w:asciiTheme="minorHAnsi" w:eastAsiaTheme="minorEastAsia" w:hAnsiTheme="minorHAnsi"/>
                <w:sz w:val="22"/>
                <w:szCs w:val="22"/>
              </w:rPr>
            </w:pPr>
          </w:p>
        </w:tc>
        <w:tc>
          <w:tcPr>
            <w:tcW w:w="960" w:type="dxa"/>
            <w:noWrap/>
            <w:vAlign w:val="bottom"/>
            <w:hideMark/>
          </w:tcPr>
          <w:p w14:paraId="3DEE2728" w14:textId="77777777" w:rsidR="00E052EC" w:rsidRDefault="00E052EC">
            <w:pPr>
              <w:spacing w:line="276" w:lineRule="auto"/>
              <w:rPr>
                <w:rFonts w:asciiTheme="minorHAnsi" w:eastAsiaTheme="minorEastAsia" w:hAnsiTheme="minorHAnsi"/>
                <w:sz w:val="22"/>
                <w:szCs w:val="22"/>
              </w:rPr>
            </w:pPr>
          </w:p>
        </w:tc>
        <w:tc>
          <w:tcPr>
            <w:tcW w:w="1360" w:type="dxa"/>
            <w:noWrap/>
            <w:vAlign w:val="bottom"/>
            <w:hideMark/>
          </w:tcPr>
          <w:p w14:paraId="74610265" w14:textId="77777777" w:rsidR="00E052EC" w:rsidRDefault="00E052EC">
            <w:pPr>
              <w:spacing w:line="276" w:lineRule="auto"/>
              <w:rPr>
                <w:rFonts w:asciiTheme="minorHAnsi" w:eastAsiaTheme="minorEastAsia" w:hAnsiTheme="minorHAnsi"/>
                <w:sz w:val="22"/>
                <w:szCs w:val="22"/>
              </w:rPr>
            </w:pPr>
          </w:p>
        </w:tc>
      </w:tr>
    </w:tbl>
    <w:p w14:paraId="1ACAF4F6" w14:textId="77777777" w:rsidR="00E052EC" w:rsidRDefault="00E052EC" w:rsidP="00E052EC">
      <w:pPr>
        <w:keepNext/>
        <w:keepLines/>
        <w:spacing w:before="240" w:line="276" w:lineRule="auto"/>
        <w:ind w:right="284"/>
        <w:jc w:val="both"/>
        <w:rPr>
          <w:rFonts w:ascii="Tahoma" w:hAnsi="Tahoma" w:cs="Tahoma"/>
        </w:rPr>
      </w:pPr>
      <w:r>
        <w:rPr>
          <w:rFonts w:ascii="Tahoma" w:hAnsi="Tahoma" w:cs="Tahoma"/>
        </w:rPr>
        <w:t>Předmět koupě je popsán ve znaleckém posudku č. 2018/1172/39 ze dne 26. 10. 2018. Zaměření VTL RS a PZ je uvedeno v plánu geodetického zaměření, jehož kopie je přílohou č. 1 této smlouvy. V příloze č. 2 této smlouvy jsou specifikovány doklady, které byly předány kupujícímu před uzavřením této smlouvy. Obě přílohy jsou nedílnou součástí této smlouvy.</w:t>
      </w:r>
    </w:p>
    <w:p w14:paraId="772451B0" w14:textId="77777777" w:rsidR="00E052EC" w:rsidRDefault="00E052EC" w:rsidP="00E052EC">
      <w:pPr>
        <w:spacing w:before="240" w:line="276" w:lineRule="auto"/>
        <w:ind w:right="284"/>
        <w:jc w:val="center"/>
        <w:rPr>
          <w:rFonts w:ascii="Tahoma" w:hAnsi="Tahoma" w:cs="Tahoma"/>
          <w:b/>
        </w:rPr>
      </w:pPr>
      <w:r>
        <w:rPr>
          <w:rFonts w:ascii="Tahoma" w:hAnsi="Tahoma" w:cs="Tahoma"/>
          <w:b/>
        </w:rPr>
        <w:t>II.</w:t>
      </w:r>
    </w:p>
    <w:p w14:paraId="475EC25A" w14:textId="77777777" w:rsidR="00E052EC" w:rsidRDefault="00772C5D" w:rsidP="000071B9">
      <w:pPr>
        <w:spacing w:before="240" w:line="276" w:lineRule="auto"/>
        <w:ind w:left="705" w:hanging="705"/>
        <w:jc w:val="both"/>
        <w:rPr>
          <w:rFonts w:ascii="Tahoma" w:hAnsi="Tahoma" w:cs="Tahoma"/>
        </w:rPr>
      </w:pPr>
      <w:r>
        <w:rPr>
          <w:rFonts w:ascii="Tahoma" w:hAnsi="Tahoma" w:cs="Tahoma"/>
        </w:rPr>
        <w:t>1.</w:t>
      </w:r>
      <w:r>
        <w:rPr>
          <w:rFonts w:ascii="Tahoma" w:hAnsi="Tahoma" w:cs="Tahoma"/>
        </w:rPr>
        <w:tab/>
      </w:r>
      <w:r w:rsidR="00E052EC">
        <w:rPr>
          <w:rFonts w:ascii="Tahoma" w:hAnsi="Tahoma" w:cs="Tahoma"/>
        </w:rPr>
        <w:t xml:space="preserve">Prodávající se touto smlouvou zavazuje, že kupujícímu odevzdá předmět koupě, uvedený v článku I. této smlouvy a umožní mu nabýt k němu vlastnické právo. Kupující se zavazuje, že předmět koupě převezme a zaplatí za něj prodávajícímu kupní cenu dle článku III. této smlouvy. </w:t>
      </w:r>
    </w:p>
    <w:p w14:paraId="1952C273" w14:textId="77777777" w:rsidR="00772C5D" w:rsidRDefault="00772C5D" w:rsidP="000071B9">
      <w:pPr>
        <w:spacing w:before="240" w:line="276" w:lineRule="auto"/>
        <w:ind w:left="705" w:hanging="705"/>
        <w:jc w:val="both"/>
        <w:rPr>
          <w:rFonts w:ascii="Tahoma" w:hAnsi="Tahoma" w:cs="Tahoma"/>
        </w:rPr>
      </w:pPr>
      <w:r>
        <w:rPr>
          <w:rFonts w:ascii="Tahoma" w:hAnsi="Tahoma" w:cs="Tahoma"/>
        </w:rPr>
        <w:t>2.</w:t>
      </w:r>
      <w:r>
        <w:rPr>
          <w:rFonts w:ascii="Tahoma" w:hAnsi="Tahoma" w:cs="Tahoma"/>
        </w:rPr>
        <w:tab/>
        <w:t xml:space="preserve">Prodávající touto smlouvu prodává kupujícímu předmět koupě, uvedený v článku I. této smlouvy, a kupující jej bez výhrad kupuje a přijímá do svého výlučného vlastnictví za níže dohodnutou kupní cenu a za podmínek sjednaných touto smlouvou. </w:t>
      </w:r>
    </w:p>
    <w:p w14:paraId="16FA81C2" w14:textId="77777777" w:rsidR="00E052EC" w:rsidRDefault="00E052EC" w:rsidP="00E052EC">
      <w:pPr>
        <w:spacing w:before="240" w:line="276" w:lineRule="auto"/>
        <w:ind w:right="284"/>
        <w:jc w:val="center"/>
        <w:rPr>
          <w:rFonts w:ascii="Tahoma" w:hAnsi="Tahoma" w:cs="Tahoma"/>
          <w:b/>
        </w:rPr>
      </w:pPr>
      <w:r>
        <w:rPr>
          <w:rFonts w:ascii="Tahoma" w:hAnsi="Tahoma" w:cs="Tahoma"/>
          <w:b/>
        </w:rPr>
        <w:t>III.</w:t>
      </w:r>
    </w:p>
    <w:p w14:paraId="2350A9FF" w14:textId="333C1479" w:rsidR="00E052EC" w:rsidRDefault="00E052EC" w:rsidP="00E052EC">
      <w:pPr>
        <w:numPr>
          <w:ilvl w:val="0"/>
          <w:numId w:val="29"/>
        </w:numPr>
        <w:spacing w:before="240" w:line="276" w:lineRule="auto"/>
        <w:ind w:left="567" w:right="284" w:hanging="567"/>
        <w:jc w:val="both"/>
        <w:rPr>
          <w:rFonts w:ascii="Tahoma" w:hAnsi="Tahoma" w:cs="Tahoma"/>
        </w:rPr>
      </w:pPr>
      <w:r>
        <w:rPr>
          <w:rFonts w:ascii="Tahoma" w:hAnsi="Tahoma" w:cs="Tahoma"/>
        </w:rPr>
        <w:t xml:space="preserve">Smluvní strany sjednaly kupní cenu předmětu koupě ve výši </w:t>
      </w:r>
      <w:r w:rsidR="00576C65">
        <w:rPr>
          <w:rFonts w:ascii="Tahoma" w:hAnsi="Tahoma" w:cs="Tahoma"/>
        </w:rPr>
        <w:t>5.991.280</w:t>
      </w:r>
      <w:r>
        <w:rPr>
          <w:rFonts w:ascii="Tahoma" w:hAnsi="Tahoma" w:cs="Tahoma"/>
        </w:rPr>
        <w:t>,- Kč +</w:t>
      </w:r>
      <w:r w:rsidR="00576C65">
        <w:rPr>
          <w:rFonts w:ascii="Tahoma" w:hAnsi="Tahoma" w:cs="Tahoma"/>
        </w:rPr>
        <w:t>1.258.168,80</w:t>
      </w:r>
      <w:r>
        <w:rPr>
          <w:rFonts w:ascii="Tahoma" w:hAnsi="Tahoma" w:cs="Tahoma"/>
        </w:rPr>
        <w:t xml:space="preserve"> Kč /21% DPH/ tzn. celkem </w:t>
      </w:r>
      <w:r w:rsidR="00576C65">
        <w:rPr>
          <w:rFonts w:ascii="Tahoma" w:hAnsi="Tahoma" w:cs="Tahoma"/>
        </w:rPr>
        <w:t>7.249.448,80</w:t>
      </w:r>
      <w:r>
        <w:rPr>
          <w:rFonts w:ascii="Tahoma" w:hAnsi="Tahoma" w:cs="Tahoma"/>
        </w:rPr>
        <w:t xml:space="preserve"> Kč /slovy: </w:t>
      </w:r>
      <w:r w:rsidR="00576C65">
        <w:rPr>
          <w:rFonts w:ascii="Tahoma" w:hAnsi="Tahoma" w:cs="Tahoma"/>
        </w:rPr>
        <w:t>sedm milionů</w:t>
      </w:r>
      <w:r w:rsidR="000071B9">
        <w:rPr>
          <w:rFonts w:ascii="Tahoma" w:hAnsi="Tahoma" w:cs="Tahoma"/>
        </w:rPr>
        <w:t xml:space="preserve"> </w:t>
      </w:r>
      <w:proofErr w:type="spellStart"/>
      <w:r w:rsidR="00576C65">
        <w:rPr>
          <w:rFonts w:ascii="Tahoma" w:hAnsi="Tahoma" w:cs="Tahoma"/>
        </w:rPr>
        <w:t>dvěstě</w:t>
      </w:r>
      <w:proofErr w:type="spellEnd"/>
      <w:r w:rsidR="000071B9">
        <w:rPr>
          <w:rFonts w:ascii="Tahoma" w:hAnsi="Tahoma" w:cs="Tahoma"/>
        </w:rPr>
        <w:t xml:space="preserve"> </w:t>
      </w:r>
      <w:r w:rsidR="00576C65">
        <w:rPr>
          <w:rFonts w:ascii="Tahoma" w:hAnsi="Tahoma" w:cs="Tahoma"/>
        </w:rPr>
        <w:t>čtyřicet</w:t>
      </w:r>
      <w:r w:rsidR="000071B9">
        <w:rPr>
          <w:rFonts w:ascii="Tahoma" w:hAnsi="Tahoma" w:cs="Tahoma"/>
        </w:rPr>
        <w:t xml:space="preserve"> </w:t>
      </w:r>
      <w:r w:rsidR="00576C65">
        <w:rPr>
          <w:rFonts w:ascii="Tahoma" w:hAnsi="Tahoma" w:cs="Tahoma"/>
        </w:rPr>
        <w:t>devět</w:t>
      </w:r>
      <w:r w:rsidR="000071B9">
        <w:rPr>
          <w:rFonts w:ascii="Tahoma" w:hAnsi="Tahoma" w:cs="Tahoma"/>
        </w:rPr>
        <w:t xml:space="preserve"> </w:t>
      </w:r>
      <w:r w:rsidR="00576C65">
        <w:rPr>
          <w:rFonts w:ascii="Tahoma" w:hAnsi="Tahoma" w:cs="Tahoma"/>
        </w:rPr>
        <w:t>tisíc</w:t>
      </w:r>
      <w:r w:rsidR="000071B9">
        <w:rPr>
          <w:rFonts w:ascii="Tahoma" w:hAnsi="Tahoma" w:cs="Tahoma"/>
        </w:rPr>
        <w:t xml:space="preserve"> </w:t>
      </w:r>
      <w:proofErr w:type="spellStart"/>
      <w:r w:rsidR="00576C65">
        <w:rPr>
          <w:rFonts w:ascii="Tahoma" w:hAnsi="Tahoma" w:cs="Tahoma"/>
        </w:rPr>
        <w:t>čtyřista</w:t>
      </w:r>
      <w:proofErr w:type="spellEnd"/>
      <w:r w:rsidR="000071B9">
        <w:rPr>
          <w:rFonts w:ascii="Tahoma" w:hAnsi="Tahoma" w:cs="Tahoma"/>
        </w:rPr>
        <w:t xml:space="preserve"> </w:t>
      </w:r>
      <w:r w:rsidR="00576C65">
        <w:rPr>
          <w:rFonts w:ascii="Tahoma" w:hAnsi="Tahoma" w:cs="Tahoma"/>
        </w:rPr>
        <w:t>čtyřicet</w:t>
      </w:r>
      <w:r w:rsidR="000071B9">
        <w:rPr>
          <w:rFonts w:ascii="Tahoma" w:hAnsi="Tahoma" w:cs="Tahoma"/>
        </w:rPr>
        <w:t xml:space="preserve"> </w:t>
      </w:r>
      <w:r w:rsidR="00576C65">
        <w:rPr>
          <w:rFonts w:ascii="Tahoma" w:hAnsi="Tahoma" w:cs="Tahoma"/>
        </w:rPr>
        <w:t xml:space="preserve">osm </w:t>
      </w:r>
      <w:r>
        <w:rPr>
          <w:rFonts w:ascii="Tahoma" w:hAnsi="Tahoma" w:cs="Tahoma"/>
        </w:rPr>
        <w:t>korun českých</w:t>
      </w:r>
      <w:r w:rsidR="00576C65">
        <w:rPr>
          <w:rFonts w:ascii="Tahoma" w:hAnsi="Tahoma" w:cs="Tahoma"/>
        </w:rPr>
        <w:t xml:space="preserve"> a osmdesát haléřů</w:t>
      </w:r>
      <w:r>
        <w:rPr>
          <w:rFonts w:ascii="Tahoma" w:hAnsi="Tahoma" w:cs="Tahoma"/>
        </w:rPr>
        <w:t>/. Kupní cena byla stanovena znaleckým posudkem č.</w:t>
      </w:r>
      <w:r w:rsidR="000071B9">
        <w:rPr>
          <w:rFonts w:ascii="Tahoma" w:hAnsi="Tahoma" w:cs="Tahoma"/>
        </w:rPr>
        <w:t> </w:t>
      </w:r>
      <w:r>
        <w:rPr>
          <w:rFonts w:ascii="Tahoma" w:hAnsi="Tahoma" w:cs="Tahoma"/>
        </w:rPr>
        <w:t>2018/1172/39 ze dne 26. 10. 2018. Ze souhrnné kupní ceny činí:</w:t>
      </w:r>
    </w:p>
    <w:p w14:paraId="68967027" w14:textId="77777777" w:rsidR="00E052EC" w:rsidRDefault="00E052EC" w:rsidP="00E052EC">
      <w:pPr>
        <w:ind w:left="7080" w:right="284"/>
        <w:rPr>
          <w:rFonts w:ascii="Tahoma" w:hAnsi="Tahoma" w:cs="Tahoma"/>
        </w:rPr>
      </w:pPr>
      <w:r>
        <w:rPr>
          <w:rFonts w:ascii="Tahoma" w:hAnsi="Tahoma" w:cs="Tahoma"/>
        </w:rPr>
        <w:t>Cena bez DPH</w:t>
      </w:r>
    </w:p>
    <w:p w14:paraId="6E59842C" w14:textId="77777777" w:rsidR="00E052EC" w:rsidRDefault="00E052EC" w:rsidP="00E052EC">
      <w:pPr>
        <w:ind w:left="7080" w:right="284"/>
        <w:rPr>
          <w:rFonts w:ascii="Tahoma" w:hAnsi="Tahoma" w:cs="Tahoma"/>
          <w:sz w:val="16"/>
          <w:szCs w:val="16"/>
        </w:rPr>
      </w:pPr>
    </w:p>
    <w:p w14:paraId="7B307D6C" w14:textId="77777777" w:rsidR="00E052EC" w:rsidRDefault="00E052EC" w:rsidP="00E052EC">
      <w:pPr>
        <w:numPr>
          <w:ilvl w:val="0"/>
          <w:numId w:val="30"/>
        </w:numPr>
        <w:ind w:right="284"/>
        <w:rPr>
          <w:rFonts w:ascii="Tahoma" w:hAnsi="Tahoma" w:cs="Tahoma"/>
        </w:rPr>
      </w:pPr>
      <w:r>
        <w:rPr>
          <w:rFonts w:ascii="Tahoma" w:hAnsi="Tahoma" w:cs="Tahoma"/>
        </w:rPr>
        <w:t>Stavební část VTL RS (budova)</w:t>
      </w:r>
      <w:r>
        <w:rPr>
          <w:rFonts w:ascii="Tahoma" w:hAnsi="Tahoma" w:cs="Tahoma"/>
        </w:rPr>
        <w:tab/>
      </w:r>
      <w:r>
        <w:rPr>
          <w:rFonts w:ascii="Tahoma" w:hAnsi="Tahoma" w:cs="Tahoma"/>
        </w:rPr>
        <w:tab/>
        <w:t>..................................……</w:t>
      </w:r>
      <w:r>
        <w:rPr>
          <w:rFonts w:ascii="Tahoma" w:hAnsi="Tahoma" w:cs="Tahoma"/>
        </w:rPr>
        <w:tab/>
        <w:t xml:space="preserve">   173.000,- Kč</w:t>
      </w:r>
    </w:p>
    <w:p w14:paraId="0E4898BD" w14:textId="77777777" w:rsidR="00E052EC" w:rsidRDefault="00E052EC" w:rsidP="00E052EC">
      <w:pPr>
        <w:numPr>
          <w:ilvl w:val="0"/>
          <w:numId w:val="30"/>
        </w:numPr>
        <w:ind w:right="284"/>
        <w:rPr>
          <w:rFonts w:ascii="Tahoma" w:hAnsi="Tahoma" w:cs="Tahoma"/>
        </w:rPr>
      </w:pPr>
      <w:r>
        <w:rPr>
          <w:rFonts w:ascii="Tahoma" w:hAnsi="Tahoma" w:cs="Tahoma"/>
        </w:rPr>
        <w:t>Technologická část VTL RS</w:t>
      </w:r>
      <w:r>
        <w:rPr>
          <w:rFonts w:ascii="Tahoma" w:hAnsi="Tahoma" w:cs="Tahoma"/>
        </w:rPr>
        <w:tab/>
      </w:r>
      <w:r>
        <w:rPr>
          <w:rFonts w:ascii="Tahoma" w:hAnsi="Tahoma" w:cs="Tahoma"/>
        </w:rPr>
        <w:tab/>
        <w:t>........................................</w:t>
      </w:r>
      <w:r>
        <w:rPr>
          <w:rFonts w:ascii="Tahoma" w:hAnsi="Tahoma" w:cs="Tahoma"/>
        </w:rPr>
        <w:tab/>
        <w:t xml:space="preserve">   315.000,- Kč</w:t>
      </w:r>
    </w:p>
    <w:p w14:paraId="121851EC" w14:textId="77777777" w:rsidR="00E052EC" w:rsidRDefault="00E052EC" w:rsidP="00E052EC">
      <w:pPr>
        <w:numPr>
          <w:ilvl w:val="0"/>
          <w:numId w:val="30"/>
        </w:numPr>
        <w:ind w:right="284"/>
        <w:rPr>
          <w:rFonts w:ascii="Tahoma" w:hAnsi="Tahoma" w:cs="Tahoma"/>
        </w:rPr>
      </w:pPr>
      <w:r>
        <w:rPr>
          <w:rFonts w:ascii="Tahoma" w:hAnsi="Tahoma" w:cs="Tahoma"/>
        </w:rPr>
        <w:t xml:space="preserve">Pozemek </w:t>
      </w:r>
      <w:proofErr w:type="spellStart"/>
      <w:r>
        <w:rPr>
          <w:rFonts w:ascii="Tahoma" w:hAnsi="Tahoma" w:cs="Tahoma"/>
        </w:rPr>
        <w:t>parc</w:t>
      </w:r>
      <w:proofErr w:type="spellEnd"/>
      <w:r>
        <w:rPr>
          <w:rFonts w:ascii="Tahoma" w:hAnsi="Tahoma" w:cs="Tahoma"/>
        </w:rPr>
        <w:t>. č. 1740/4</w:t>
      </w:r>
      <w:r>
        <w:rPr>
          <w:rFonts w:ascii="Tahoma" w:hAnsi="Tahoma" w:cs="Tahoma"/>
        </w:rPr>
        <w:tab/>
      </w:r>
      <w:r>
        <w:rPr>
          <w:rFonts w:ascii="Tahoma" w:hAnsi="Tahoma" w:cs="Tahoma"/>
        </w:rPr>
        <w:tab/>
        <w:t>........................................</w:t>
      </w:r>
      <w:r>
        <w:rPr>
          <w:rFonts w:ascii="Tahoma" w:hAnsi="Tahoma" w:cs="Tahoma"/>
        </w:rPr>
        <w:tab/>
        <w:t xml:space="preserve">   398.000,- Kč</w:t>
      </w:r>
    </w:p>
    <w:p w14:paraId="4A0B743F" w14:textId="77777777" w:rsidR="00E052EC" w:rsidRDefault="00E052EC" w:rsidP="00E052EC">
      <w:pPr>
        <w:numPr>
          <w:ilvl w:val="0"/>
          <w:numId w:val="30"/>
        </w:numPr>
        <w:ind w:right="284"/>
        <w:rPr>
          <w:rFonts w:ascii="Tahoma" w:hAnsi="Tahoma" w:cs="Tahoma"/>
        </w:rPr>
      </w:pPr>
      <w:r>
        <w:rPr>
          <w:rFonts w:ascii="Tahoma" w:hAnsi="Tahoma" w:cs="Tahoma"/>
        </w:rPr>
        <w:t>VTL a STL plynovody, vč. přípojek</w:t>
      </w:r>
      <w:r>
        <w:rPr>
          <w:rFonts w:ascii="Tahoma" w:hAnsi="Tahoma" w:cs="Tahoma"/>
        </w:rPr>
        <w:tab/>
        <w:t>………………………………………</w:t>
      </w:r>
      <w:r>
        <w:rPr>
          <w:rFonts w:ascii="Tahoma" w:hAnsi="Tahoma" w:cs="Tahoma"/>
        </w:rPr>
        <w:tab/>
        <w:t>5.105.280,- Kč</w:t>
      </w:r>
    </w:p>
    <w:p w14:paraId="3477607E" w14:textId="77777777" w:rsidR="00E052EC" w:rsidRDefault="00E052EC" w:rsidP="00E052EC">
      <w:pPr>
        <w:ind w:left="720" w:right="284"/>
        <w:rPr>
          <w:rFonts w:ascii="Tahoma" w:hAnsi="Tahoma" w:cs="Tahoma"/>
        </w:rPr>
      </w:pPr>
    </w:p>
    <w:p w14:paraId="62BD7FD0" w14:textId="77777777" w:rsidR="00E052EC" w:rsidRDefault="00E052EC" w:rsidP="00E052EC">
      <w:pPr>
        <w:ind w:right="284" w:firstLine="360"/>
        <w:rPr>
          <w:rFonts w:ascii="Tahoma" w:hAnsi="Tahoma" w:cs="Tahoma"/>
        </w:rPr>
      </w:pPr>
      <w:r>
        <w:rPr>
          <w:rFonts w:ascii="Tahoma" w:hAnsi="Tahoma" w:cs="Tahoma"/>
        </w:rPr>
        <w:t>Celkem</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rPr>
        <w:t>.......................................</w:t>
      </w:r>
      <w:r>
        <w:rPr>
          <w:rFonts w:ascii="Tahoma" w:hAnsi="Tahoma" w:cs="Tahoma"/>
        </w:rPr>
        <w:tab/>
        <w:t>5.991.280,- Kč</w:t>
      </w:r>
    </w:p>
    <w:p w14:paraId="1ADD37B1" w14:textId="77777777" w:rsidR="00E052EC" w:rsidRDefault="00E052EC" w:rsidP="00E052EC">
      <w:pPr>
        <w:ind w:right="284" w:firstLine="360"/>
        <w:rPr>
          <w:rFonts w:ascii="Tahoma" w:hAnsi="Tahoma" w:cs="Tahoma"/>
        </w:rPr>
      </w:pPr>
    </w:p>
    <w:p w14:paraId="3C42B271" w14:textId="64046F50" w:rsidR="00E052EC" w:rsidRDefault="00E052EC" w:rsidP="00E052EC">
      <w:pPr>
        <w:ind w:right="284" w:firstLine="360"/>
        <w:rPr>
          <w:rFonts w:ascii="Tahoma" w:hAnsi="Tahoma" w:cs="Tahoma"/>
        </w:rPr>
      </w:pPr>
    </w:p>
    <w:p w14:paraId="65C466F9" w14:textId="77777777" w:rsidR="00E052EC" w:rsidRDefault="00E052EC" w:rsidP="00E052EC">
      <w:pPr>
        <w:numPr>
          <w:ilvl w:val="0"/>
          <w:numId w:val="29"/>
        </w:numPr>
        <w:spacing w:before="240" w:line="276" w:lineRule="auto"/>
        <w:ind w:left="567" w:right="284" w:hanging="567"/>
        <w:jc w:val="both"/>
        <w:rPr>
          <w:rFonts w:ascii="Tahoma" w:hAnsi="Tahoma" w:cs="Tahoma"/>
        </w:rPr>
      </w:pPr>
      <w:r>
        <w:rPr>
          <w:rFonts w:ascii="Tahoma" w:hAnsi="Tahoma" w:cs="Tahoma"/>
        </w:rPr>
        <w:t xml:space="preserve">Smluvní strany se dohodly, že kupující zaplatí prodávajícímu kupní cenu </w:t>
      </w:r>
      <w:r w:rsidR="000C32D2">
        <w:rPr>
          <w:rFonts w:ascii="Tahoma" w:hAnsi="Tahoma" w:cs="Tahoma"/>
        </w:rPr>
        <w:t xml:space="preserve">na bankovní účet uvedený v záhlaví této smlouvy </w:t>
      </w:r>
      <w:r>
        <w:rPr>
          <w:rFonts w:ascii="Tahoma" w:hAnsi="Tahoma" w:cs="Tahoma"/>
        </w:rPr>
        <w:t>v termínu do 31. 3. 2019.</w:t>
      </w:r>
    </w:p>
    <w:p w14:paraId="3AAF5B10" w14:textId="77777777" w:rsidR="00E052EC" w:rsidRDefault="00E052EC" w:rsidP="00E052EC">
      <w:pPr>
        <w:numPr>
          <w:ilvl w:val="0"/>
          <w:numId w:val="29"/>
        </w:numPr>
        <w:spacing w:before="240" w:line="276" w:lineRule="auto"/>
        <w:ind w:left="567" w:right="284" w:hanging="567"/>
        <w:jc w:val="both"/>
        <w:rPr>
          <w:rFonts w:ascii="Tahoma" w:hAnsi="Tahoma" w:cs="Tahoma"/>
        </w:rPr>
      </w:pPr>
      <w:r>
        <w:rPr>
          <w:rFonts w:ascii="Tahoma" w:hAnsi="Tahoma" w:cs="Tahoma"/>
        </w:rPr>
        <w:t xml:space="preserve">Kupní smlouva je zároveň řádným daňovým dokladem dle zákona č. 235/2004 Sb., o DPH, </w:t>
      </w:r>
      <w:r>
        <w:rPr>
          <w:rFonts w:ascii="Tahoma" w:hAnsi="Tahoma" w:cs="Tahoma"/>
        </w:rPr>
        <w:br/>
        <w:t>v platném znění (dále jen zákon o DPH) a datum uzavření smlouvy je datem vystavení daňového dokladu a datem uskutečnění zdanitelného plnění.</w:t>
      </w:r>
    </w:p>
    <w:p w14:paraId="74455145" w14:textId="45E800BB" w:rsidR="00E052EC" w:rsidRPr="00FC51B2" w:rsidRDefault="00E052EC" w:rsidP="00FC51B2">
      <w:pPr>
        <w:numPr>
          <w:ilvl w:val="0"/>
          <w:numId w:val="29"/>
        </w:numPr>
        <w:spacing w:before="240" w:line="276" w:lineRule="auto"/>
        <w:ind w:left="567" w:right="284" w:hanging="567"/>
        <w:jc w:val="both"/>
        <w:rPr>
          <w:rFonts w:ascii="Tahoma" w:hAnsi="Tahoma" w:cs="Tahoma"/>
        </w:rPr>
      </w:pPr>
      <w:r>
        <w:rPr>
          <w:rFonts w:ascii="Tahoma" w:hAnsi="Tahoma" w:cs="Tahoma"/>
        </w:rPr>
        <w:t>Prodávající a kupující se dohodli, že v případě, kdy prodávající ke dni uskutečnění zdanitelného plnění, nebude mít účet, na který má být zaplacena kupní cena, zveřejněn dle příslušných ustanovení zákona o DPH, bude kupní cena zaplacena tak, že částku, představující DPH z kupní ceny zaplatí kupující přímo na účet správce daně prodávajícího. Kupní cenu bez DPH zaplatí kupující prodávajícímu</w:t>
      </w:r>
      <w:r w:rsidR="00B04E93">
        <w:rPr>
          <w:rFonts w:ascii="Tahoma" w:hAnsi="Tahoma" w:cs="Tahoma"/>
        </w:rPr>
        <w:t xml:space="preserve"> dle odst. 2 tohoto článku. </w:t>
      </w:r>
    </w:p>
    <w:p w14:paraId="224BC9D1" w14:textId="34C4266C" w:rsidR="00E052EC" w:rsidRDefault="00E052EC" w:rsidP="00E052EC">
      <w:pPr>
        <w:numPr>
          <w:ilvl w:val="0"/>
          <w:numId w:val="29"/>
        </w:numPr>
        <w:spacing w:before="240" w:line="276" w:lineRule="auto"/>
        <w:ind w:left="567" w:right="284" w:hanging="567"/>
        <w:jc w:val="both"/>
        <w:rPr>
          <w:rFonts w:ascii="Tahoma" w:hAnsi="Tahoma" w:cs="Tahoma"/>
        </w:rPr>
      </w:pPr>
      <w:r>
        <w:rPr>
          <w:rFonts w:ascii="Tahoma" w:hAnsi="Tahoma" w:cs="Tahoma"/>
        </w:rPr>
        <w:t>Prodávající a kupující se dohodli, že v případě, kdy u prodávajícího ke dni uskutečnění zdanitelného plnění bude zveřejněna způsobem umožňujícím dálkový přístup skutečnost, že je nespolehlivým plátcem dle příslušných ustanovení zákona o DPH, bude kupní cena zaplacena tak, že částku, představující DPH z kupní ceny zaplatí kupující přímo na účet správce daně prodávajícího. Kupní cenu bez DPH zaplatí kupující prodávajícímu</w:t>
      </w:r>
      <w:r w:rsidR="00B04E93">
        <w:rPr>
          <w:rFonts w:ascii="Tahoma" w:hAnsi="Tahoma" w:cs="Tahoma"/>
        </w:rPr>
        <w:t xml:space="preserve"> dle odst. 2 tohoto článku. </w:t>
      </w:r>
    </w:p>
    <w:p w14:paraId="508A133E" w14:textId="77777777" w:rsidR="000F4B58" w:rsidRDefault="000F4B58" w:rsidP="00E052EC">
      <w:pPr>
        <w:spacing w:before="240" w:line="276" w:lineRule="auto"/>
        <w:ind w:left="567" w:right="284"/>
        <w:jc w:val="center"/>
        <w:rPr>
          <w:rFonts w:ascii="Tahoma" w:hAnsi="Tahoma" w:cs="Tahoma"/>
          <w:b/>
        </w:rPr>
      </w:pPr>
    </w:p>
    <w:p w14:paraId="5C1113D4" w14:textId="77777777" w:rsidR="00E052EC" w:rsidRDefault="00E052EC" w:rsidP="00E052EC">
      <w:pPr>
        <w:spacing w:before="240" w:line="276" w:lineRule="auto"/>
        <w:ind w:left="567" w:right="284"/>
        <w:jc w:val="center"/>
        <w:rPr>
          <w:rFonts w:ascii="Tahoma" w:hAnsi="Tahoma" w:cs="Tahoma"/>
          <w:b/>
        </w:rPr>
      </w:pPr>
      <w:r>
        <w:rPr>
          <w:rFonts w:ascii="Tahoma" w:hAnsi="Tahoma" w:cs="Tahoma"/>
          <w:b/>
        </w:rPr>
        <w:lastRenderedPageBreak/>
        <w:t>IV.</w:t>
      </w:r>
    </w:p>
    <w:p w14:paraId="163291D9" w14:textId="304AE775" w:rsidR="00E052EC" w:rsidRDefault="00E052EC" w:rsidP="00E052EC">
      <w:pPr>
        <w:numPr>
          <w:ilvl w:val="0"/>
          <w:numId w:val="31"/>
        </w:numPr>
        <w:spacing w:before="240" w:line="276" w:lineRule="auto"/>
        <w:ind w:left="567" w:right="284" w:hanging="567"/>
        <w:jc w:val="both"/>
        <w:rPr>
          <w:rFonts w:ascii="Tahoma" w:hAnsi="Tahoma" w:cs="Tahoma"/>
        </w:rPr>
      </w:pPr>
      <w:r>
        <w:rPr>
          <w:rFonts w:ascii="Tahoma" w:hAnsi="Tahoma" w:cs="Tahoma"/>
        </w:rPr>
        <w:t xml:space="preserve">Kupující prohlašuje, že byl před uzavřením této smlouvy </w:t>
      </w:r>
      <w:r w:rsidR="000C32D2">
        <w:rPr>
          <w:rFonts w:ascii="Tahoma" w:hAnsi="Tahoma" w:cs="Tahoma"/>
        </w:rPr>
        <w:t xml:space="preserve">řádně a v dostatečném časovém předstihu </w:t>
      </w:r>
      <w:r>
        <w:rPr>
          <w:rFonts w:ascii="Tahoma" w:hAnsi="Tahoma" w:cs="Tahoma"/>
        </w:rPr>
        <w:t xml:space="preserve">seznámen se stavem předmětu koupě a shledal jej bez </w:t>
      </w:r>
      <w:r w:rsidR="00C551DA">
        <w:rPr>
          <w:rFonts w:ascii="Tahoma" w:hAnsi="Tahoma" w:cs="Tahoma"/>
        </w:rPr>
        <w:t xml:space="preserve">zjevných </w:t>
      </w:r>
      <w:r>
        <w:rPr>
          <w:rFonts w:ascii="Tahoma" w:hAnsi="Tahoma" w:cs="Tahoma"/>
        </w:rPr>
        <w:t>závad.</w:t>
      </w:r>
      <w:r w:rsidR="005D7EE4">
        <w:rPr>
          <w:rFonts w:ascii="Tahoma" w:hAnsi="Tahoma" w:cs="Tahoma"/>
        </w:rPr>
        <w:t xml:space="preserve"> Kupující</w:t>
      </w:r>
      <w:r w:rsidR="00E33296">
        <w:rPr>
          <w:rFonts w:ascii="Tahoma" w:hAnsi="Tahoma" w:cs="Tahoma"/>
        </w:rPr>
        <w:t xml:space="preserve"> prohlašuje, že</w:t>
      </w:r>
      <w:r w:rsidR="005D7EE4">
        <w:rPr>
          <w:rFonts w:ascii="Tahoma" w:hAnsi="Tahoma" w:cs="Tahoma"/>
        </w:rPr>
        <w:t xml:space="preserve"> si je vědom toho, že stavba technického vybavení bez čp./ </w:t>
      </w:r>
      <w:proofErr w:type="spellStart"/>
      <w:r w:rsidR="005D7EE4">
        <w:rPr>
          <w:rFonts w:ascii="Tahoma" w:hAnsi="Tahoma" w:cs="Tahoma"/>
        </w:rPr>
        <w:t>č.ev</w:t>
      </w:r>
      <w:proofErr w:type="spellEnd"/>
      <w:r w:rsidR="005D7EE4">
        <w:rPr>
          <w:rFonts w:ascii="Tahoma" w:hAnsi="Tahoma" w:cs="Tahoma"/>
        </w:rPr>
        <w:t xml:space="preserve">. se zčásti nachází na pozemku </w:t>
      </w:r>
      <w:proofErr w:type="spellStart"/>
      <w:r w:rsidR="005D7EE4">
        <w:rPr>
          <w:rFonts w:ascii="Tahoma" w:hAnsi="Tahoma" w:cs="Tahoma"/>
        </w:rPr>
        <w:t>parc</w:t>
      </w:r>
      <w:proofErr w:type="spellEnd"/>
      <w:r w:rsidR="005D7EE4">
        <w:rPr>
          <w:rFonts w:ascii="Tahoma" w:hAnsi="Tahoma" w:cs="Tahoma"/>
        </w:rPr>
        <w:t>.</w:t>
      </w:r>
      <w:r w:rsidR="005E4C06">
        <w:rPr>
          <w:rFonts w:ascii="Tahoma" w:hAnsi="Tahoma" w:cs="Tahoma"/>
        </w:rPr>
        <w:t xml:space="preserve"> </w:t>
      </w:r>
      <w:r w:rsidR="005D7EE4">
        <w:rPr>
          <w:rFonts w:ascii="Tahoma" w:hAnsi="Tahoma" w:cs="Tahoma"/>
        </w:rPr>
        <w:t>č.</w:t>
      </w:r>
      <w:r w:rsidR="005E4C06">
        <w:rPr>
          <w:rFonts w:ascii="Tahoma" w:hAnsi="Tahoma" w:cs="Tahoma"/>
        </w:rPr>
        <w:t> </w:t>
      </w:r>
      <w:r w:rsidR="005D7EE4">
        <w:rPr>
          <w:rFonts w:ascii="Tahoma" w:hAnsi="Tahoma" w:cs="Tahoma"/>
        </w:rPr>
        <w:t xml:space="preserve">2162/3, který je ve vlastnictví Hlavního města Praha. </w:t>
      </w:r>
    </w:p>
    <w:p w14:paraId="2D11DF8A" w14:textId="77777777" w:rsidR="00E052EC" w:rsidRDefault="00E052EC" w:rsidP="00E052EC">
      <w:pPr>
        <w:numPr>
          <w:ilvl w:val="0"/>
          <w:numId w:val="31"/>
        </w:numPr>
        <w:spacing w:before="240" w:line="276" w:lineRule="auto"/>
        <w:ind w:left="567" w:right="284" w:hanging="567"/>
        <w:jc w:val="both"/>
        <w:rPr>
          <w:rFonts w:ascii="Tahoma" w:hAnsi="Tahoma" w:cs="Tahoma"/>
        </w:rPr>
      </w:pPr>
      <w:r>
        <w:rPr>
          <w:rFonts w:ascii="Tahoma" w:hAnsi="Tahoma" w:cs="Tahoma"/>
        </w:rPr>
        <w:t xml:space="preserve">Prodávající se zavazuje nezcizit prodávané nemovitosti v době mezi uzavřením této smlouvy a povolením vkladu vlastnického práva dle této smlouvy do KN, ani je nezatížit jakýmkoli věcným břemenem či jinou právní povinností bez předchozího souhlasu kupujícího. </w:t>
      </w:r>
    </w:p>
    <w:p w14:paraId="21B98355" w14:textId="77777777" w:rsidR="00B53B45" w:rsidRPr="00B53B45" w:rsidRDefault="00F3101B" w:rsidP="00B53B45">
      <w:pPr>
        <w:numPr>
          <w:ilvl w:val="0"/>
          <w:numId w:val="31"/>
        </w:numPr>
        <w:spacing w:before="240" w:line="276" w:lineRule="auto"/>
        <w:ind w:left="567" w:right="284" w:hanging="567"/>
        <w:jc w:val="both"/>
        <w:rPr>
          <w:rFonts w:ascii="Tahoma" w:hAnsi="Tahoma" w:cs="Tahoma"/>
        </w:rPr>
      </w:pPr>
      <w:r>
        <w:rPr>
          <w:rFonts w:ascii="Tahoma" w:hAnsi="Tahoma" w:cs="Tahoma"/>
        </w:rPr>
        <w:t>Kupující</w:t>
      </w:r>
      <w:r w:rsidR="00B53B45">
        <w:rPr>
          <w:rFonts w:ascii="Tahoma" w:hAnsi="Tahoma" w:cs="Tahoma"/>
        </w:rPr>
        <w:t xml:space="preserve"> se zavazuje nezcizit </w:t>
      </w:r>
      <w:r>
        <w:rPr>
          <w:rFonts w:ascii="Tahoma" w:hAnsi="Tahoma" w:cs="Tahoma"/>
        </w:rPr>
        <w:t>předmět koupě, ani jakoukoliv jeho část,</w:t>
      </w:r>
      <w:r w:rsidR="00B53B45">
        <w:rPr>
          <w:rFonts w:ascii="Tahoma" w:hAnsi="Tahoma" w:cs="Tahoma"/>
        </w:rPr>
        <w:t xml:space="preserve"> </w:t>
      </w:r>
      <w:r>
        <w:rPr>
          <w:rFonts w:ascii="Tahoma" w:hAnsi="Tahoma" w:cs="Tahoma"/>
        </w:rPr>
        <w:t>až do okamžiku úplného zaplacení kupní ceny</w:t>
      </w:r>
      <w:r w:rsidR="0042040D">
        <w:rPr>
          <w:rFonts w:ascii="Tahoma" w:hAnsi="Tahoma" w:cs="Tahoma"/>
        </w:rPr>
        <w:t xml:space="preserve"> prodávajícímu</w:t>
      </w:r>
      <w:r w:rsidR="00B53B45">
        <w:rPr>
          <w:rFonts w:ascii="Tahoma" w:hAnsi="Tahoma" w:cs="Tahoma"/>
        </w:rPr>
        <w:t>, ani je</w:t>
      </w:r>
      <w:r w:rsidR="0042040D">
        <w:rPr>
          <w:rFonts w:ascii="Tahoma" w:hAnsi="Tahoma" w:cs="Tahoma"/>
        </w:rPr>
        <w:t xml:space="preserve"> v tomto období</w:t>
      </w:r>
      <w:r w:rsidR="00B53B45">
        <w:rPr>
          <w:rFonts w:ascii="Tahoma" w:hAnsi="Tahoma" w:cs="Tahoma"/>
        </w:rPr>
        <w:t xml:space="preserve"> nezatížit jakýmkoli </w:t>
      </w:r>
      <w:r>
        <w:rPr>
          <w:rFonts w:ascii="Tahoma" w:hAnsi="Tahoma" w:cs="Tahoma"/>
        </w:rPr>
        <w:t xml:space="preserve">zástavním právem, </w:t>
      </w:r>
      <w:r w:rsidR="00B53B45">
        <w:rPr>
          <w:rFonts w:ascii="Tahoma" w:hAnsi="Tahoma" w:cs="Tahoma"/>
        </w:rPr>
        <w:t xml:space="preserve">věcným břemenem či jinou právní povinností bez předchozího </w:t>
      </w:r>
      <w:r>
        <w:rPr>
          <w:rFonts w:ascii="Tahoma" w:hAnsi="Tahoma" w:cs="Tahoma"/>
        </w:rPr>
        <w:t>písemného souhlasu prodávajícího</w:t>
      </w:r>
      <w:r w:rsidR="00B53B45">
        <w:rPr>
          <w:rFonts w:ascii="Tahoma" w:hAnsi="Tahoma" w:cs="Tahoma"/>
        </w:rPr>
        <w:t xml:space="preserve">. </w:t>
      </w:r>
    </w:p>
    <w:p w14:paraId="64F01151" w14:textId="77777777" w:rsidR="00E052EC" w:rsidRDefault="00E052EC" w:rsidP="00E052EC">
      <w:pPr>
        <w:numPr>
          <w:ilvl w:val="0"/>
          <w:numId w:val="31"/>
        </w:numPr>
        <w:spacing w:before="240" w:line="276" w:lineRule="auto"/>
        <w:ind w:left="567" w:right="284" w:hanging="567"/>
        <w:jc w:val="both"/>
        <w:rPr>
          <w:rFonts w:ascii="Tahoma" w:hAnsi="Tahoma" w:cs="Tahoma"/>
        </w:rPr>
      </w:pPr>
      <w:r>
        <w:rPr>
          <w:rFonts w:ascii="Tahoma" w:hAnsi="Tahoma" w:cs="Tahoma"/>
        </w:rPr>
        <w:t>Prodávající prohlašuje a potvrzuje, že mu nebyla odňata či omezena dispozice s předmětem koupě, že nemovitosti jsou prosty všech dluhů a závazků a že na nich neváznou věcná břemena ani jiné právní povinnosti. Dále prodávající prohlašuje, že prodávané nemovitosti nejsou předmětem žádných restitučních nároků ani žalob, insolvenčního či jiného obdobného řízení, řízení o výkonu soudního nebo správního rozhodnutí. Pro případ, že by se vyskytly jakékoliv právní vady či nedostatky zde uvedené, zavazuje se prodávající, že je na vlastní náklady odstraní.</w:t>
      </w:r>
    </w:p>
    <w:p w14:paraId="68D54E87" w14:textId="77777777" w:rsidR="00E052EC" w:rsidRDefault="00E052EC" w:rsidP="00E052EC">
      <w:pPr>
        <w:pStyle w:val="Odstavecseseznamem"/>
        <w:rPr>
          <w:rFonts w:ascii="Tahoma" w:hAnsi="Tahoma" w:cs="Tahoma"/>
          <w:sz w:val="20"/>
          <w:szCs w:val="20"/>
        </w:rPr>
      </w:pPr>
    </w:p>
    <w:p w14:paraId="5A3285C8" w14:textId="77777777" w:rsidR="00E052EC" w:rsidRDefault="00E052EC" w:rsidP="00E052EC">
      <w:pPr>
        <w:pStyle w:val="Odstavecseseznamem"/>
        <w:numPr>
          <w:ilvl w:val="0"/>
          <w:numId w:val="31"/>
        </w:numPr>
        <w:ind w:left="567" w:hanging="567"/>
        <w:jc w:val="both"/>
        <w:rPr>
          <w:rFonts w:ascii="Tahoma" w:hAnsi="Tahoma" w:cs="Tahoma"/>
          <w:sz w:val="20"/>
          <w:szCs w:val="20"/>
        </w:rPr>
      </w:pPr>
      <w:r>
        <w:rPr>
          <w:rFonts w:ascii="Tahoma" w:hAnsi="Tahoma" w:cs="Tahoma"/>
          <w:sz w:val="20"/>
          <w:szCs w:val="20"/>
        </w:rPr>
        <w:t xml:space="preserve">Kupující s předmětem koupě žádné dluhy, břemena ani jiné závazky nepřebírá. </w:t>
      </w:r>
    </w:p>
    <w:p w14:paraId="5F432358" w14:textId="77777777" w:rsidR="00E052EC" w:rsidRDefault="00E052EC" w:rsidP="00E052EC">
      <w:pPr>
        <w:numPr>
          <w:ilvl w:val="0"/>
          <w:numId w:val="31"/>
        </w:numPr>
        <w:spacing w:before="240" w:line="276" w:lineRule="auto"/>
        <w:ind w:left="567" w:right="284" w:hanging="567"/>
        <w:jc w:val="both"/>
        <w:rPr>
          <w:rFonts w:ascii="Tahoma" w:hAnsi="Tahoma" w:cs="Tahoma"/>
        </w:rPr>
      </w:pPr>
      <w:r>
        <w:rPr>
          <w:rFonts w:ascii="Tahoma" w:hAnsi="Tahoma" w:cs="Tahoma"/>
        </w:rPr>
        <w:t xml:space="preserve">Dnem uzavření této smlouvy zanikají práva a povinnosti ze Smlouvy č. 697/2002/OPVZ o provozování plynárenského zařízení, ve znění dodatku č. 1, jehož specifikace je uvedena v článku I. této smlouvy, která byla uzavřena mezi kupujícím a VÚŽV, </w:t>
      </w:r>
      <w:proofErr w:type="spellStart"/>
      <w:r>
        <w:rPr>
          <w:rFonts w:ascii="Tahoma" w:hAnsi="Tahoma" w:cs="Tahoma"/>
        </w:rPr>
        <w:t>v.v.i</w:t>
      </w:r>
      <w:proofErr w:type="spellEnd"/>
      <w:r>
        <w:rPr>
          <w:rFonts w:ascii="Tahoma" w:hAnsi="Tahoma" w:cs="Tahoma"/>
        </w:rPr>
        <w:t>., dne 13. 5. 2002, dodatek č. 1 byl uzavřen dne 8. 11. 2018.</w:t>
      </w:r>
    </w:p>
    <w:p w14:paraId="2DAFD112" w14:textId="77777777" w:rsidR="00E052EC" w:rsidRDefault="00E052EC" w:rsidP="00E052EC">
      <w:pPr>
        <w:spacing w:before="240" w:line="276" w:lineRule="auto"/>
        <w:ind w:left="567" w:right="284"/>
        <w:jc w:val="center"/>
        <w:rPr>
          <w:rFonts w:ascii="Tahoma" w:hAnsi="Tahoma" w:cs="Tahoma"/>
          <w:b/>
        </w:rPr>
      </w:pPr>
      <w:r>
        <w:rPr>
          <w:rFonts w:ascii="Tahoma" w:hAnsi="Tahoma" w:cs="Tahoma"/>
          <w:b/>
        </w:rPr>
        <w:t>V.</w:t>
      </w:r>
    </w:p>
    <w:p w14:paraId="4CF45ACF" w14:textId="77777777" w:rsidR="00E052EC" w:rsidRDefault="00E052EC" w:rsidP="00E052EC">
      <w:pPr>
        <w:spacing w:before="240" w:line="276" w:lineRule="auto"/>
        <w:ind w:left="567" w:right="284" w:hanging="567"/>
        <w:jc w:val="both"/>
        <w:rPr>
          <w:rFonts w:ascii="Tahoma" w:hAnsi="Tahoma" w:cs="Tahoma"/>
        </w:rPr>
      </w:pPr>
      <w:r>
        <w:rPr>
          <w:rFonts w:ascii="Tahoma" w:hAnsi="Tahoma" w:cs="Tahoma"/>
        </w:rPr>
        <w:t>1.</w:t>
      </w:r>
      <w:r>
        <w:rPr>
          <w:rFonts w:ascii="Tahoma" w:hAnsi="Tahoma" w:cs="Tahoma"/>
        </w:rPr>
        <w:tab/>
        <w:t>Smluvní strany souhlasí, aby v katastru nemovitostí byl proveden zápis vkladu vlastnického práva k nemovitostem specifikovaným v článku I. této smlouvy.</w:t>
      </w:r>
    </w:p>
    <w:p w14:paraId="554C84AD" w14:textId="77777777" w:rsidR="00E052EC" w:rsidRDefault="00E052EC" w:rsidP="00E052EC">
      <w:pPr>
        <w:pStyle w:val="Odstavecseseznamem"/>
        <w:numPr>
          <w:ilvl w:val="0"/>
          <w:numId w:val="32"/>
        </w:numPr>
        <w:spacing w:before="240"/>
        <w:ind w:left="567" w:right="284" w:hanging="567"/>
        <w:jc w:val="both"/>
        <w:rPr>
          <w:rFonts w:ascii="Tahoma" w:hAnsi="Tahoma" w:cs="Tahoma"/>
          <w:sz w:val="20"/>
          <w:szCs w:val="20"/>
        </w:rPr>
      </w:pPr>
      <w:r>
        <w:rPr>
          <w:rFonts w:ascii="Tahoma" w:hAnsi="Tahoma" w:cs="Tahoma"/>
          <w:sz w:val="20"/>
          <w:szCs w:val="20"/>
        </w:rPr>
        <w:t xml:space="preserve">Smluvní strany se dohodly, že současně s touto smlouvou bude podepsán i návrh na vklad do katastru nemovitostí a bude kupujícím ve lhůtě 10 dnů od uzavření této smlouvy předložen Katastrálnímu úřadu pro hlavní město Prahu, Katastrální pracoviště Praha. Náklady spojené s vyhotovením této smlouvy a se zápisem vkladu práva do katastru nemovitostí nese kupující. </w:t>
      </w:r>
    </w:p>
    <w:p w14:paraId="738AB3A4" w14:textId="77777777" w:rsidR="00E052EC" w:rsidRDefault="00E052EC" w:rsidP="00E052EC">
      <w:pPr>
        <w:pStyle w:val="Odstavecseseznamem"/>
        <w:spacing w:after="0"/>
        <w:ind w:left="567" w:right="284" w:hanging="567"/>
        <w:jc w:val="both"/>
        <w:rPr>
          <w:rFonts w:ascii="Tahoma" w:hAnsi="Tahoma" w:cs="Tahoma"/>
          <w:sz w:val="20"/>
          <w:szCs w:val="20"/>
        </w:rPr>
      </w:pPr>
    </w:p>
    <w:p w14:paraId="2B1A8FC4" w14:textId="77777777" w:rsidR="00E052EC" w:rsidRDefault="00E052EC" w:rsidP="00E052EC">
      <w:pPr>
        <w:pStyle w:val="Odstavecseseznamem"/>
        <w:numPr>
          <w:ilvl w:val="0"/>
          <w:numId w:val="32"/>
        </w:numPr>
        <w:ind w:left="567" w:right="284" w:hanging="567"/>
        <w:jc w:val="both"/>
        <w:rPr>
          <w:rFonts w:ascii="Tahoma" w:hAnsi="Tahoma" w:cs="Tahoma"/>
          <w:sz w:val="20"/>
          <w:szCs w:val="20"/>
        </w:rPr>
      </w:pPr>
      <w:r>
        <w:rPr>
          <w:rFonts w:ascii="Tahoma" w:hAnsi="Tahoma" w:cs="Tahoma"/>
          <w:sz w:val="20"/>
          <w:szCs w:val="20"/>
        </w:rPr>
        <w:t>Po zápisu vlastnického práva do katastru nemovitostí je poplatník daně - kupující povinen v souladu s příslušným právním předpisem podat daňové přiznání k dani z nabytí nemovitých věcí a v termínu uhradit daň.</w:t>
      </w:r>
    </w:p>
    <w:p w14:paraId="350A2F57" w14:textId="77777777" w:rsidR="00E052EC" w:rsidRDefault="00E052EC" w:rsidP="00E052EC">
      <w:pPr>
        <w:pStyle w:val="Odstavecseseznamem"/>
        <w:tabs>
          <w:tab w:val="left" w:pos="284"/>
        </w:tabs>
        <w:autoSpaceDE w:val="0"/>
        <w:autoSpaceDN w:val="0"/>
        <w:adjustRightInd w:val="0"/>
        <w:spacing w:after="0"/>
        <w:ind w:left="567" w:right="284" w:hanging="567"/>
        <w:jc w:val="both"/>
        <w:rPr>
          <w:rFonts w:ascii="Tahoma" w:hAnsi="Tahoma" w:cs="Tahoma"/>
          <w:sz w:val="20"/>
          <w:szCs w:val="20"/>
        </w:rPr>
      </w:pPr>
    </w:p>
    <w:p w14:paraId="62C6EDFA" w14:textId="17E58005" w:rsidR="00E052EC" w:rsidRDefault="00E052EC" w:rsidP="00E052EC">
      <w:pPr>
        <w:pStyle w:val="Odstavecseseznamem"/>
        <w:numPr>
          <w:ilvl w:val="0"/>
          <w:numId w:val="32"/>
        </w:numPr>
        <w:tabs>
          <w:tab w:val="left" w:pos="0"/>
        </w:tabs>
        <w:autoSpaceDE w:val="0"/>
        <w:autoSpaceDN w:val="0"/>
        <w:adjustRightInd w:val="0"/>
        <w:ind w:left="567" w:right="284" w:hanging="567"/>
        <w:jc w:val="both"/>
        <w:rPr>
          <w:rFonts w:ascii="Tahoma" w:hAnsi="Tahoma" w:cs="Tahoma"/>
          <w:sz w:val="20"/>
          <w:szCs w:val="20"/>
        </w:rPr>
      </w:pPr>
      <w:r>
        <w:rPr>
          <w:rFonts w:ascii="Tahoma" w:hAnsi="Tahoma" w:cs="Tahoma"/>
          <w:sz w:val="20"/>
          <w:szCs w:val="20"/>
          <w:lang w:val="x-none"/>
        </w:rPr>
        <w:t>Vlastnické právo k převáděným nemovit</w:t>
      </w:r>
      <w:r>
        <w:rPr>
          <w:rFonts w:ascii="Tahoma" w:hAnsi="Tahoma" w:cs="Tahoma"/>
          <w:sz w:val="20"/>
          <w:szCs w:val="20"/>
        </w:rPr>
        <w:t>ostem</w:t>
      </w:r>
      <w:r>
        <w:rPr>
          <w:rFonts w:ascii="Tahoma" w:hAnsi="Tahoma" w:cs="Tahoma"/>
          <w:sz w:val="20"/>
          <w:szCs w:val="20"/>
          <w:lang w:val="x-none"/>
        </w:rPr>
        <w:t xml:space="preserve"> </w:t>
      </w:r>
      <w:r w:rsidR="000C32D2">
        <w:rPr>
          <w:rFonts w:ascii="Tahoma" w:hAnsi="Tahoma" w:cs="Tahoma"/>
          <w:sz w:val="20"/>
          <w:szCs w:val="20"/>
        </w:rPr>
        <w:t xml:space="preserve"> n</w:t>
      </w:r>
      <w:r w:rsidR="00E7294D">
        <w:rPr>
          <w:rFonts w:ascii="Tahoma" w:hAnsi="Tahoma" w:cs="Tahoma"/>
          <w:sz w:val="20"/>
          <w:szCs w:val="20"/>
        </w:rPr>
        <w:t>abu</w:t>
      </w:r>
      <w:r w:rsidR="000C32D2">
        <w:rPr>
          <w:rFonts w:ascii="Tahoma" w:hAnsi="Tahoma" w:cs="Tahoma"/>
          <w:sz w:val="20"/>
          <w:szCs w:val="20"/>
        </w:rPr>
        <w:t>de</w:t>
      </w:r>
      <w:r>
        <w:rPr>
          <w:rFonts w:ascii="Tahoma" w:hAnsi="Tahoma" w:cs="Tahoma"/>
          <w:sz w:val="20"/>
          <w:szCs w:val="20"/>
          <w:lang w:val="x-none"/>
        </w:rPr>
        <w:t xml:space="preserve"> kupující</w:t>
      </w:r>
      <w:r w:rsidR="000C32D2">
        <w:rPr>
          <w:rFonts w:ascii="Tahoma" w:hAnsi="Tahoma" w:cs="Tahoma"/>
          <w:sz w:val="20"/>
          <w:szCs w:val="20"/>
        </w:rPr>
        <w:t xml:space="preserve"> zápisem vkladu vlastnického práva v </w:t>
      </w:r>
      <w:r w:rsidR="005D44E0">
        <w:rPr>
          <w:rFonts w:ascii="Tahoma" w:hAnsi="Tahoma" w:cs="Tahoma"/>
          <w:sz w:val="20"/>
          <w:szCs w:val="20"/>
        </w:rPr>
        <w:t>katastr</w:t>
      </w:r>
      <w:r w:rsidR="000C32D2">
        <w:rPr>
          <w:rFonts w:ascii="Tahoma" w:hAnsi="Tahoma" w:cs="Tahoma"/>
          <w:sz w:val="20"/>
          <w:szCs w:val="20"/>
        </w:rPr>
        <w:t>u nemovitostí, a to ze zpětnými účinky</w:t>
      </w:r>
      <w:r>
        <w:rPr>
          <w:rFonts w:ascii="Tahoma" w:hAnsi="Tahoma" w:cs="Tahoma"/>
          <w:sz w:val="20"/>
          <w:szCs w:val="20"/>
          <w:lang w:val="x-none"/>
        </w:rPr>
        <w:t xml:space="preserve"> ke dni podán</w:t>
      </w:r>
      <w:r>
        <w:rPr>
          <w:rFonts w:ascii="Tahoma" w:hAnsi="Tahoma" w:cs="Tahoma"/>
          <w:sz w:val="20"/>
          <w:szCs w:val="20"/>
        </w:rPr>
        <w:t>í</w:t>
      </w:r>
      <w:r>
        <w:rPr>
          <w:rFonts w:ascii="Tahoma" w:hAnsi="Tahoma" w:cs="Tahoma"/>
          <w:sz w:val="20"/>
          <w:szCs w:val="20"/>
          <w:lang w:val="x-none"/>
        </w:rPr>
        <w:t xml:space="preserve"> návrh</w:t>
      </w:r>
      <w:r>
        <w:rPr>
          <w:rFonts w:ascii="Tahoma" w:hAnsi="Tahoma" w:cs="Tahoma"/>
          <w:sz w:val="20"/>
          <w:szCs w:val="20"/>
        </w:rPr>
        <w:t>u</w:t>
      </w:r>
      <w:r>
        <w:rPr>
          <w:rFonts w:ascii="Tahoma" w:hAnsi="Tahoma" w:cs="Tahoma"/>
          <w:sz w:val="20"/>
          <w:szCs w:val="20"/>
          <w:lang w:val="x-none"/>
        </w:rPr>
        <w:t xml:space="preserve"> na vklad </w:t>
      </w:r>
      <w:r>
        <w:rPr>
          <w:rFonts w:ascii="Tahoma" w:hAnsi="Tahoma" w:cs="Tahoma"/>
          <w:sz w:val="20"/>
          <w:szCs w:val="20"/>
        </w:rPr>
        <w:t xml:space="preserve">příslušnému katastrálnímu úřadu. Vlastnické právo k převáděným movitým věcem, specifikovaným v článku I. této smlouvy, </w:t>
      </w:r>
      <w:r w:rsidR="00E7294D">
        <w:rPr>
          <w:rFonts w:ascii="Tahoma" w:hAnsi="Tahoma" w:cs="Tahoma"/>
          <w:sz w:val="20"/>
          <w:szCs w:val="20"/>
        </w:rPr>
        <w:t>nabu</w:t>
      </w:r>
      <w:r w:rsidR="000C32D2">
        <w:rPr>
          <w:rFonts w:ascii="Tahoma" w:hAnsi="Tahoma" w:cs="Tahoma"/>
          <w:sz w:val="20"/>
          <w:szCs w:val="20"/>
        </w:rPr>
        <w:t>de</w:t>
      </w:r>
      <w:r>
        <w:rPr>
          <w:rFonts w:ascii="Tahoma" w:hAnsi="Tahoma" w:cs="Tahoma"/>
          <w:sz w:val="20"/>
          <w:szCs w:val="20"/>
        </w:rPr>
        <w:t xml:space="preserve"> kupující dnem uzavření kupní smlouvy.</w:t>
      </w:r>
    </w:p>
    <w:p w14:paraId="04A473B4" w14:textId="77777777" w:rsidR="00E052EC" w:rsidRDefault="00E052EC" w:rsidP="00E052EC">
      <w:pPr>
        <w:pStyle w:val="Odstavecseseznamem"/>
        <w:ind w:left="567" w:right="284" w:hanging="567"/>
        <w:rPr>
          <w:rFonts w:ascii="Tahoma" w:hAnsi="Tahoma" w:cs="Tahoma"/>
          <w:sz w:val="20"/>
          <w:szCs w:val="20"/>
        </w:rPr>
      </w:pPr>
    </w:p>
    <w:p w14:paraId="33F778BD" w14:textId="77777777" w:rsidR="00E052EC" w:rsidRDefault="00E052EC" w:rsidP="00E052EC">
      <w:pPr>
        <w:pStyle w:val="Odstavecseseznamem"/>
        <w:numPr>
          <w:ilvl w:val="0"/>
          <w:numId w:val="32"/>
        </w:numPr>
        <w:tabs>
          <w:tab w:val="left" w:pos="0"/>
        </w:tabs>
        <w:autoSpaceDE w:val="0"/>
        <w:autoSpaceDN w:val="0"/>
        <w:adjustRightInd w:val="0"/>
        <w:spacing w:after="0"/>
        <w:ind w:left="567" w:right="283" w:hanging="567"/>
        <w:jc w:val="both"/>
        <w:rPr>
          <w:rFonts w:ascii="Tahoma" w:hAnsi="Tahoma" w:cs="Tahoma"/>
          <w:sz w:val="20"/>
          <w:szCs w:val="20"/>
          <w:lang w:val="x-none"/>
        </w:rPr>
      </w:pPr>
      <w:r>
        <w:rPr>
          <w:rFonts w:ascii="Tahoma" w:hAnsi="Tahoma" w:cs="Tahoma"/>
          <w:sz w:val="20"/>
          <w:szCs w:val="20"/>
        </w:rPr>
        <w:t>Pokud kata</w:t>
      </w:r>
      <w:proofErr w:type="spellStart"/>
      <w:r>
        <w:rPr>
          <w:rFonts w:ascii="Tahoma" w:hAnsi="Tahoma" w:cs="Tahoma"/>
          <w:sz w:val="20"/>
          <w:szCs w:val="20"/>
          <w:lang w:val="x-none"/>
        </w:rPr>
        <w:t>strální</w:t>
      </w:r>
      <w:proofErr w:type="spellEnd"/>
      <w:r>
        <w:rPr>
          <w:rFonts w:ascii="Tahoma" w:hAnsi="Tahoma" w:cs="Tahoma"/>
          <w:sz w:val="20"/>
          <w:szCs w:val="20"/>
          <w:lang w:val="x-none"/>
        </w:rPr>
        <w:t xml:space="preserve"> úřad </w:t>
      </w:r>
      <w:r>
        <w:rPr>
          <w:rFonts w:ascii="Tahoma" w:hAnsi="Tahoma" w:cs="Tahoma"/>
          <w:sz w:val="20"/>
          <w:szCs w:val="20"/>
        </w:rPr>
        <w:t>zamítne</w:t>
      </w:r>
      <w:r>
        <w:rPr>
          <w:rFonts w:ascii="Tahoma" w:hAnsi="Tahoma" w:cs="Tahoma"/>
          <w:sz w:val="20"/>
          <w:szCs w:val="20"/>
          <w:lang w:val="x-none"/>
        </w:rPr>
        <w:t xml:space="preserve"> vklad vlastnického práva</w:t>
      </w:r>
      <w:r>
        <w:rPr>
          <w:rFonts w:ascii="Tahoma" w:hAnsi="Tahoma" w:cs="Tahoma"/>
          <w:sz w:val="20"/>
          <w:szCs w:val="20"/>
        </w:rPr>
        <w:t xml:space="preserve"> dle této smlouvy</w:t>
      </w:r>
      <w:r>
        <w:rPr>
          <w:rFonts w:ascii="Tahoma" w:hAnsi="Tahoma" w:cs="Tahoma"/>
          <w:sz w:val="20"/>
          <w:szCs w:val="20"/>
          <w:lang w:val="x-none"/>
        </w:rPr>
        <w:t xml:space="preserve">, zavazují se smluvní strany ve lhůtě do </w:t>
      </w:r>
      <w:r>
        <w:rPr>
          <w:rFonts w:ascii="Tahoma" w:hAnsi="Tahoma" w:cs="Tahoma"/>
          <w:sz w:val="20"/>
          <w:szCs w:val="20"/>
        </w:rPr>
        <w:t>30</w:t>
      </w:r>
      <w:r>
        <w:rPr>
          <w:rFonts w:ascii="Tahoma" w:hAnsi="Tahoma" w:cs="Tahoma"/>
          <w:sz w:val="20"/>
          <w:szCs w:val="20"/>
          <w:lang w:val="x-none"/>
        </w:rPr>
        <w:t xml:space="preserve"> dnů od</w:t>
      </w:r>
      <w:r>
        <w:rPr>
          <w:rFonts w:ascii="Tahoma" w:hAnsi="Tahoma" w:cs="Tahoma"/>
          <w:sz w:val="20"/>
          <w:szCs w:val="20"/>
        </w:rPr>
        <w:t>e dne</w:t>
      </w:r>
      <w:r>
        <w:rPr>
          <w:rFonts w:ascii="Tahoma" w:hAnsi="Tahoma" w:cs="Tahoma"/>
          <w:sz w:val="20"/>
          <w:szCs w:val="20"/>
          <w:lang w:val="x-none"/>
        </w:rPr>
        <w:t xml:space="preserve"> doručení rozhodnutí katastrálního úřadu o </w:t>
      </w:r>
      <w:r>
        <w:rPr>
          <w:rFonts w:ascii="Tahoma" w:hAnsi="Tahoma" w:cs="Tahoma"/>
          <w:sz w:val="20"/>
          <w:szCs w:val="20"/>
        </w:rPr>
        <w:t>zamítnutí</w:t>
      </w:r>
      <w:r>
        <w:rPr>
          <w:rFonts w:ascii="Tahoma" w:hAnsi="Tahoma" w:cs="Tahoma"/>
          <w:sz w:val="20"/>
          <w:szCs w:val="20"/>
          <w:lang w:val="x-none"/>
        </w:rPr>
        <w:t xml:space="preserve"> vklad</w:t>
      </w:r>
      <w:r>
        <w:rPr>
          <w:rFonts w:ascii="Tahoma" w:hAnsi="Tahoma" w:cs="Tahoma"/>
          <w:sz w:val="20"/>
          <w:szCs w:val="20"/>
        </w:rPr>
        <w:t>u</w:t>
      </w:r>
      <w:r>
        <w:rPr>
          <w:rFonts w:ascii="Tahoma" w:hAnsi="Tahoma" w:cs="Tahoma"/>
          <w:sz w:val="20"/>
          <w:szCs w:val="20"/>
          <w:lang w:val="x-none"/>
        </w:rPr>
        <w:t xml:space="preserve"> uzavřít </w:t>
      </w:r>
      <w:r>
        <w:rPr>
          <w:rFonts w:ascii="Tahoma" w:hAnsi="Tahoma" w:cs="Tahoma"/>
          <w:sz w:val="20"/>
          <w:szCs w:val="20"/>
        </w:rPr>
        <w:t>novou</w:t>
      </w:r>
      <w:r>
        <w:rPr>
          <w:rFonts w:ascii="Tahoma" w:hAnsi="Tahoma" w:cs="Tahoma"/>
          <w:sz w:val="20"/>
          <w:szCs w:val="20"/>
          <w:lang w:val="x-none"/>
        </w:rPr>
        <w:t xml:space="preserve"> smlouvu, podle které bude možno vklad vlastnického práva</w:t>
      </w:r>
      <w:r>
        <w:rPr>
          <w:rFonts w:ascii="Tahoma" w:hAnsi="Tahoma" w:cs="Tahoma"/>
          <w:sz w:val="20"/>
          <w:szCs w:val="20"/>
        </w:rPr>
        <w:t xml:space="preserve"> provést.</w:t>
      </w:r>
    </w:p>
    <w:p w14:paraId="37DFB4EA" w14:textId="77777777" w:rsidR="00E052EC" w:rsidRDefault="00E052EC" w:rsidP="00E052EC">
      <w:pPr>
        <w:pStyle w:val="Odstavecseseznamem"/>
        <w:rPr>
          <w:rFonts w:ascii="Tahoma" w:hAnsi="Tahoma" w:cs="Tahoma"/>
          <w:sz w:val="20"/>
          <w:szCs w:val="20"/>
        </w:rPr>
      </w:pPr>
    </w:p>
    <w:p w14:paraId="449E52D0" w14:textId="77777777" w:rsidR="005E4C06" w:rsidRDefault="005E4C06" w:rsidP="00E052EC">
      <w:pPr>
        <w:pStyle w:val="Odstavecseseznamem"/>
        <w:rPr>
          <w:rFonts w:ascii="Tahoma" w:hAnsi="Tahoma" w:cs="Tahoma"/>
          <w:sz w:val="20"/>
          <w:szCs w:val="20"/>
        </w:rPr>
      </w:pPr>
    </w:p>
    <w:p w14:paraId="08DBD134" w14:textId="77777777" w:rsidR="005E4C06" w:rsidRPr="005E4C06" w:rsidRDefault="005E4C06" w:rsidP="00E052EC">
      <w:pPr>
        <w:pStyle w:val="Odstavecseseznamem"/>
        <w:rPr>
          <w:rFonts w:ascii="Tahoma" w:hAnsi="Tahoma" w:cs="Tahoma"/>
          <w:sz w:val="20"/>
          <w:szCs w:val="20"/>
        </w:rPr>
      </w:pPr>
    </w:p>
    <w:p w14:paraId="1C2C4F13" w14:textId="77777777" w:rsidR="00E052EC" w:rsidRDefault="00E052EC" w:rsidP="00E052EC">
      <w:pPr>
        <w:spacing w:before="240" w:line="276" w:lineRule="auto"/>
        <w:ind w:left="567"/>
        <w:jc w:val="center"/>
        <w:rPr>
          <w:rFonts w:ascii="Tahoma" w:hAnsi="Tahoma" w:cs="Tahoma"/>
          <w:b/>
        </w:rPr>
      </w:pPr>
      <w:r>
        <w:rPr>
          <w:rFonts w:ascii="Tahoma" w:hAnsi="Tahoma" w:cs="Tahoma"/>
          <w:b/>
        </w:rPr>
        <w:lastRenderedPageBreak/>
        <w:t>VI.</w:t>
      </w:r>
    </w:p>
    <w:p w14:paraId="6AE24C1D" w14:textId="73F570FC" w:rsidR="00C47526" w:rsidRDefault="0078285B" w:rsidP="000071B9">
      <w:pPr>
        <w:numPr>
          <w:ilvl w:val="0"/>
          <w:numId w:val="33"/>
        </w:numPr>
        <w:spacing w:before="240" w:line="276" w:lineRule="auto"/>
        <w:ind w:left="567" w:right="284" w:hanging="567"/>
        <w:jc w:val="both"/>
        <w:rPr>
          <w:rFonts w:ascii="Tahoma" w:hAnsi="Tahoma" w:cs="Tahoma"/>
        </w:rPr>
      </w:pPr>
      <w:r w:rsidRPr="000071B9">
        <w:rPr>
          <w:rFonts w:ascii="Tahoma" w:hAnsi="Tahoma" w:cs="Tahoma"/>
          <w:kern w:val="3"/>
        </w:rPr>
        <w:t>Prodávající se zavazuje</w:t>
      </w:r>
      <w:r w:rsidRPr="0078285B">
        <w:rPr>
          <w:rFonts w:ascii="Tahoma" w:hAnsi="Tahoma" w:cs="Tahoma"/>
          <w:kern w:val="3"/>
        </w:rPr>
        <w:t xml:space="preserve"> předat </w:t>
      </w:r>
      <w:r>
        <w:rPr>
          <w:rFonts w:ascii="Tahoma" w:hAnsi="Tahoma" w:cs="Tahoma"/>
          <w:kern w:val="3"/>
        </w:rPr>
        <w:t>k</w:t>
      </w:r>
      <w:r w:rsidRPr="000071B9">
        <w:rPr>
          <w:rFonts w:ascii="Tahoma" w:hAnsi="Tahoma" w:cs="Tahoma"/>
          <w:kern w:val="3"/>
        </w:rPr>
        <w:t>upující</w:t>
      </w:r>
      <w:r>
        <w:rPr>
          <w:rFonts w:ascii="Tahoma" w:hAnsi="Tahoma" w:cs="Tahoma"/>
          <w:kern w:val="3"/>
        </w:rPr>
        <w:t>mu</w:t>
      </w:r>
      <w:r w:rsidRPr="0078285B">
        <w:rPr>
          <w:rFonts w:ascii="Tahoma" w:hAnsi="Tahoma" w:cs="Tahoma"/>
          <w:kern w:val="3"/>
        </w:rPr>
        <w:t xml:space="preserve"> a </w:t>
      </w:r>
      <w:r>
        <w:rPr>
          <w:rFonts w:ascii="Tahoma" w:hAnsi="Tahoma" w:cs="Tahoma"/>
          <w:kern w:val="3"/>
        </w:rPr>
        <w:t>k</w:t>
      </w:r>
      <w:r w:rsidRPr="000071B9">
        <w:rPr>
          <w:rFonts w:ascii="Tahoma" w:hAnsi="Tahoma" w:cs="Tahoma"/>
          <w:kern w:val="3"/>
        </w:rPr>
        <w:t xml:space="preserve">upující se zavazuje </w:t>
      </w:r>
      <w:r w:rsidRPr="0078285B">
        <w:rPr>
          <w:rFonts w:ascii="Tahoma" w:hAnsi="Tahoma" w:cs="Tahoma"/>
          <w:kern w:val="3"/>
        </w:rPr>
        <w:t xml:space="preserve">převzít </w:t>
      </w:r>
      <w:r>
        <w:rPr>
          <w:rFonts w:ascii="Tahoma" w:hAnsi="Tahoma" w:cs="Tahoma"/>
          <w:kern w:val="3"/>
        </w:rPr>
        <w:t>p</w:t>
      </w:r>
      <w:r w:rsidRPr="000071B9">
        <w:rPr>
          <w:rFonts w:ascii="Tahoma" w:hAnsi="Tahoma" w:cs="Tahoma"/>
          <w:kern w:val="3"/>
        </w:rPr>
        <w:t>ředmět koupě</w:t>
      </w:r>
      <w:r>
        <w:rPr>
          <w:rFonts w:ascii="Tahoma" w:hAnsi="Tahoma" w:cs="Tahoma"/>
          <w:kern w:val="3"/>
        </w:rPr>
        <w:t xml:space="preserve"> resp. jeho jednotlivé části</w:t>
      </w:r>
      <w:r w:rsidRPr="000071B9">
        <w:rPr>
          <w:rFonts w:ascii="Tahoma" w:hAnsi="Tahoma" w:cs="Tahoma"/>
          <w:kern w:val="3"/>
        </w:rPr>
        <w:t xml:space="preserve"> nejpozději do </w:t>
      </w:r>
      <w:r w:rsidR="00634CF9">
        <w:rPr>
          <w:rFonts w:ascii="Tahoma" w:hAnsi="Tahoma" w:cs="Tahoma"/>
          <w:kern w:val="3"/>
        </w:rPr>
        <w:t>patnácti</w:t>
      </w:r>
      <w:r w:rsidRPr="000071B9">
        <w:rPr>
          <w:rFonts w:ascii="Tahoma" w:hAnsi="Tahoma" w:cs="Tahoma"/>
          <w:kern w:val="3"/>
        </w:rPr>
        <w:t xml:space="preserve"> (1</w:t>
      </w:r>
      <w:r w:rsidR="00C551DA">
        <w:rPr>
          <w:rFonts w:ascii="Tahoma" w:hAnsi="Tahoma" w:cs="Tahoma"/>
          <w:kern w:val="3"/>
        </w:rPr>
        <w:t>5</w:t>
      </w:r>
      <w:r w:rsidRPr="000071B9">
        <w:rPr>
          <w:rFonts w:ascii="Tahoma" w:hAnsi="Tahoma" w:cs="Tahoma"/>
          <w:kern w:val="3"/>
        </w:rPr>
        <w:t xml:space="preserve">) kalendářních dnů ode dne </w:t>
      </w:r>
      <w:r w:rsidR="00C551DA">
        <w:rPr>
          <w:rFonts w:ascii="Tahoma" w:hAnsi="Tahoma" w:cs="Tahoma"/>
          <w:kern w:val="3"/>
        </w:rPr>
        <w:t xml:space="preserve">písemné výzvy prodávajícího kupujícímu a od </w:t>
      </w:r>
      <w:r>
        <w:rPr>
          <w:rFonts w:ascii="Tahoma" w:hAnsi="Tahoma" w:cs="Tahoma"/>
          <w:kern w:val="3"/>
        </w:rPr>
        <w:t>nabytí</w:t>
      </w:r>
      <w:r w:rsidRPr="000071B9">
        <w:rPr>
          <w:rFonts w:ascii="Tahoma" w:hAnsi="Tahoma" w:cs="Tahoma"/>
          <w:kern w:val="3"/>
        </w:rPr>
        <w:t xml:space="preserve"> vlastnického práva </w:t>
      </w:r>
      <w:r>
        <w:rPr>
          <w:rFonts w:ascii="Tahoma" w:hAnsi="Tahoma" w:cs="Tahoma"/>
          <w:kern w:val="3"/>
        </w:rPr>
        <w:t>k předmětu koupě</w:t>
      </w:r>
      <w:r w:rsidR="003611CD">
        <w:rPr>
          <w:rFonts w:ascii="Tahoma" w:hAnsi="Tahoma" w:cs="Tahoma"/>
          <w:kern w:val="3"/>
        </w:rPr>
        <w:t>,</w:t>
      </w:r>
      <w:r>
        <w:rPr>
          <w:rFonts w:ascii="Tahoma" w:hAnsi="Tahoma" w:cs="Tahoma"/>
          <w:kern w:val="3"/>
        </w:rPr>
        <w:t xml:space="preserve"> re</w:t>
      </w:r>
      <w:r w:rsidR="003611CD">
        <w:rPr>
          <w:rFonts w:ascii="Tahoma" w:hAnsi="Tahoma" w:cs="Tahoma"/>
          <w:kern w:val="3"/>
        </w:rPr>
        <w:t>s</w:t>
      </w:r>
      <w:r>
        <w:rPr>
          <w:rFonts w:ascii="Tahoma" w:hAnsi="Tahoma" w:cs="Tahoma"/>
          <w:kern w:val="3"/>
        </w:rPr>
        <w:t>p. jeho jednotlivým částem</w:t>
      </w:r>
      <w:r w:rsidR="003611CD">
        <w:rPr>
          <w:rFonts w:ascii="Tahoma" w:hAnsi="Tahoma" w:cs="Tahoma"/>
          <w:kern w:val="3"/>
        </w:rPr>
        <w:t>,</w:t>
      </w:r>
      <w:r>
        <w:rPr>
          <w:rFonts w:ascii="Tahoma" w:hAnsi="Tahoma" w:cs="Tahoma"/>
          <w:kern w:val="3"/>
        </w:rPr>
        <w:t xml:space="preserve"> k</w:t>
      </w:r>
      <w:r w:rsidRPr="000071B9">
        <w:rPr>
          <w:rFonts w:ascii="Tahoma" w:hAnsi="Tahoma" w:cs="Tahoma"/>
          <w:kern w:val="3"/>
        </w:rPr>
        <w:t>upující</w:t>
      </w:r>
      <w:r>
        <w:rPr>
          <w:rFonts w:ascii="Tahoma" w:hAnsi="Tahoma" w:cs="Tahoma"/>
          <w:kern w:val="3"/>
        </w:rPr>
        <w:t>m</w:t>
      </w:r>
      <w:r w:rsidRPr="0078285B">
        <w:rPr>
          <w:rFonts w:ascii="Tahoma" w:hAnsi="Tahoma" w:cs="Tahoma"/>
          <w:kern w:val="3"/>
        </w:rPr>
        <w:t xml:space="preserve"> na základě této </w:t>
      </w:r>
      <w:r>
        <w:rPr>
          <w:rFonts w:ascii="Tahoma" w:hAnsi="Tahoma" w:cs="Tahoma"/>
          <w:kern w:val="3"/>
        </w:rPr>
        <w:t>s</w:t>
      </w:r>
      <w:r w:rsidRPr="000071B9">
        <w:rPr>
          <w:rFonts w:ascii="Tahoma" w:hAnsi="Tahoma" w:cs="Tahoma"/>
          <w:kern w:val="3"/>
        </w:rPr>
        <w:t>mlouvy. O p</w:t>
      </w:r>
      <w:r w:rsidRPr="0078285B">
        <w:rPr>
          <w:rFonts w:ascii="Tahoma" w:hAnsi="Tahoma" w:cs="Tahoma"/>
          <w:kern w:val="3"/>
        </w:rPr>
        <w:t xml:space="preserve">ředání </w:t>
      </w:r>
      <w:r>
        <w:rPr>
          <w:rFonts w:ascii="Tahoma" w:hAnsi="Tahoma" w:cs="Tahoma"/>
          <w:kern w:val="3"/>
        </w:rPr>
        <w:t>p</w:t>
      </w:r>
      <w:r w:rsidRPr="000071B9">
        <w:rPr>
          <w:rFonts w:ascii="Tahoma" w:hAnsi="Tahoma" w:cs="Tahoma"/>
          <w:kern w:val="3"/>
        </w:rPr>
        <w:t xml:space="preserve">ředmětu </w:t>
      </w:r>
      <w:proofErr w:type="gramStart"/>
      <w:r w:rsidRPr="000071B9">
        <w:rPr>
          <w:rFonts w:ascii="Tahoma" w:hAnsi="Tahoma" w:cs="Tahoma"/>
          <w:kern w:val="3"/>
        </w:rPr>
        <w:t>koupě</w:t>
      </w:r>
      <w:proofErr w:type="gramEnd"/>
      <w:r>
        <w:rPr>
          <w:rFonts w:ascii="Tahoma" w:hAnsi="Tahoma" w:cs="Tahoma"/>
          <w:kern w:val="3"/>
        </w:rPr>
        <w:t xml:space="preserve"> resp. jeho jednotlivých částí </w:t>
      </w:r>
      <w:r w:rsidRPr="000071B9">
        <w:rPr>
          <w:rFonts w:ascii="Tahoma" w:hAnsi="Tahoma" w:cs="Tahoma"/>
          <w:kern w:val="3"/>
        </w:rPr>
        <w:t>bude sepsán mezi smluvními stranami protokol</w:t>
      </w:r>
      <w:r w:rsidR="00C551DA">
        <w:rPr>
          <w:rFonts w:ascii="Tahoma" w:hAnsi="Tahoma" w:cs="Tahoma"/>
          <w:kern w:val="3"/>
        </w:rPr>
        <w:t xml:space="preserve"> </w:t>
      </w:r>
      <w:r w:rsidR="00A26388">
        <w:rPr>
          <w:rFonts w:ascii="Tahoma" w:hAnsi="Tahoma" w:cs="Tahoma"/>
          <w:kern w:val="3"/>
        </w:rPr>
        <w:t>(</w:t>
      </w:r>
      <w:r w:rsidR="00C551DA">
        <w:rPr>
          <w:rFonts w:ascii="Tahoma" w:hAnsi="Tahoma" w:cs="Tahoma"/>
          <w:kern w:val="3"/>
        </w:rPr>
        <w:t xml:space="preserve">vzor předávacího protokolu </w:t>
      </w:r>
      <w:r w:rsidR="005E4C06">
        <w:rPr>
          <w:rFonts w:ascii="Tahoma" w:hAnsi="Tahoma" w:cs="Tahoma"/>
          <w:kern w:val="3"/>
        </w:rPr>
        <w:t xml:space="preserve">je </w:t>
      </w:r>
      <w:r w:rsidR="00C551DA">
        <w:rPr>
          <w:rFonts w:ascii="Tahoma" w:hAnsi="Tahoma" w:cs="Tahoma"/>
          <w:kern w:val="3"/>
        </w:rPr>
        <w:t>přílo</w:t>
      </w:r>
      <w:r w:rsidR="003611CD">
        <w:rPr>
          <w:rFonts w:ascii="Tahoma" w:hAnsi="Tahoma" w:cs="Tahoma"/>
          <w:kern w:val="3"/>
        </w:rPr>
        <w:t>hou</w:t>
      </w:r>
      <w:r w:rsidR="00C551DA">
        <w:rPr>
          <w:rFonts w:ascii="Tahoma" w:hAnsi="Tahoma" w:cs="Tahoma"/>
          <w:kern w:val="3"/>
        </w:rPr>
        <w:t xml:space="preserve"> č. 3 této smlouvy)</w:t>
      </w:r>
      <w:r w:rsidRPr="000071B9">
        <w:rPr>
          <w:rFonts w:ascii="Tahoma" w:hAnsi="Tahoma" w:cs="Tahoma"/>
          <w:kern w:val="3"/>
        </w:rPr>
        <w:t>. Okamžikem předání a převzetí</w:t>
      </w:r>
      <w:r w:rsidRPr="0078285B">
        <w:rPr>
          <w:rFonts w:ascii="Tahoma" w:hAnsi="Tahoma" w:cs="Tahoma"/>
          <w:kern w:val="3"/>
        </w:rPr>
        <w:t xml:space="preserve"> </w:t>
      </w:r>
      <w:r>
        <w:rPr>
          <w:rFonts w:ascii="Tahoma" w:hAnsi="Tahoma" w:cs="Tahoma"/>
          <w:kern w:val="3"/>
        </w:rPr>
        <w:t>p</w:t>
      </w:r>
      <w:r w:rsidRPr="000071B9">
        <w:rPr>
          <w:rFonts w:ascii="Tahoma" w:hAnsi="Tahoma" w:cs="Tahoma"/>
          <w:kern w:val="3"/>
        </w:rPr>
        <w:t>ředmětu koupě</w:t>
      </w:r>
      <w:r>
        <w:rPr>
          <w:rFonts w:ascii="Tahoma" w:hAnsi="Tahoma" w:cs="Tahoma"/>
          <w:kern w:val="3"/>
        </w:rPr>
        <w:t xml:space="preserve"> resp. jeho jednotlivých částí</w:t>
      </w:r>
      <w:r w:rsidRPr="000071B9">
        <w:rPr>
          <w:rFonts w:ascii="Tahoma" w:hAnsi="Tahoma" w:cs="Tahoma"/>
          <w:kern w:val="3"/>
        </w:rPr>
        <w:t xml:space="preserve"> přecház</w:t>
      </w:r>
      <w:r w:rsidRPr="0078285B">
        <w:rPr>
          <w:rFonts w:ascii="Tahoma" w:hAnsi="Tahoma" w:cs="Tahoma"/>
          <w:kern w:val="3"/>
        </w:rPr>
        <w:t xml:space="preserve">í na </w:t>
      </w:r>
      <w:r>
        <w:rPr>
          <w:rFonts w:ascii="Tahoma" w:hAnsi="Tahoma" w:cs="Tahoma"/>
          <w:kern w:val="3"/>
        </w:rPr>
        <w:t>k</w:t>
      </w:r>
      <w:r w:rsidRPr="000071B9">
        <w:rPr>
          <w:rFonts w:ascii="Tahoma" w:hAnsi="Tahoma" w:cs="Tahoma"/>
          <w:kern w:val="3"/>
        </w:rPr>
        <w:t>upující</w:t>
      </w:r>
      <w:r>
        <w:rPr>
          <w:rFonts w:ascii="Tahoma" w:hAnsi="Tahoma" w:cs="Tahoma"/>
          <w:kern w:val="3"/>
        </w:rPr>
        <w:t>ho</w:t>
      </w:r>
      <w:r w:rsidRPr="000071B9">
        <w:rPr>
          <w:rFonts w:ascii="Tahoma" w:hAnsi="Tahoma" w:cs="Tahoma"/>
          <w:kern w:val="3"/>
        </w:rPr>
        <w:t xml:space="preserve"> nebezpečí škody.</w:t>
      </w:r>
    </w:p>
    <w:p w14:paraId="068EE7EE" w14:textId="77777777" w:rsidR="00217EE9" w:rsidRPr="00217EE9" w:rsidRDefault="00C47526" w:rsidP="000071B9">
      <w:pPr>
        <w:numPr>
          <w:ilvl w:val="0"/>
          <w:numId w:val="33"/>
        </w:numPr>
        <w:spacing w:before="240" w:line="276" w:lineRule="auto"/>
        <w:ind w:left="567" w:right="284" w:hanging="567"/>
        <w:jc w:val="both"/>
        <w:rPr>
          <w:rFonts w:ascii="Tahoma" w:hAnsi="Tahoma" w:cs="Tahoma"/>
        </w:rPr>
      </w:pPr>
      <w:r w:rsidRPr="00C47526">
        <w:rPr>
          <w:rFonts w:ascii="Tahoma" w:hAnsi="Tahoma" w:cs="Tahoma"/>
          <w:color w:val="000000"/>
          <w:kern w:val="3"/>
        </w:rPr>
        <w:t>Bude-li k</w:t>
      </w:r>
      <w:r w:rsidR="0078285B" w:rsidRPr="000071B9">
        <w:rPr>
          <w:rFonts w:ascii="Tahoma" w:hAnsi="Tahoma" w:cs="Tahoma"/>
          <w:color w:val="000000"/>
          <w:kern w:val="3"/>
        </w:rPr>
        <w:t>upující</w:t>
      </w:r>
      <w:r w:rsidRPr="00C47526">
        <w:rPr>
          <w:rFonts w:ascii="Tahoma" w:hAnsi="Tahoma" w:cs="Tahoma"/>
          <w:color w:val="000000"/>
          <w:kern w:val="3"/>
        </w:rPr>
        <w:t xml:space="preserve"> v prodlení s převzetím </w:t>
      </w:r>
      <w:r w:rsidRPr="00C47526">
        <w:rPr>
          <w:rFonts w:ascii="Tahoma" w:hAnsi="Tahoma" w:cs="Tahoma"/>
          <w:kern w:val="3"/>
        </w:rPr>
        <w:t>předmětu koupě resp. jeho jednotlivých</w:t>
      </w:r>
      <w:r w:rsidRPr="00B53B45">
        <w:rPr>
          <w:rFonts w:ascii="Tahoma" w:hAnsi="Tahoma" w:cs="Tahoma"/>
          <w:kern w:val="3"/>
        </w:rPr>
        <w:t xml:space="preserve"> částí, platí, že k</w:t>
      </w:r>
      <w:r w:rsidRPr="00F3101B">
        <w:rPr>
          <w:rFonts w:ascii="Tahoma" w:hAnsi="Tahoma" w:cs="Tahoma"/>
          <w:kern w:val="3"/>
        </w:rPr>
        <w:t> předání</w:t>
      </w:r>
      <w:r w:rsidRPr="0042040D">
        <w:rPr>
          <w:rFonts w:ascii="Tahoma" w:hAnsi="Tahoma" w:cs="Tahoma"/>
          <w:kern w:val="3"/>
        </w:rPr>
        <w:t xml:space="preserve"> </w:t>
      </w:r>
      <w:r w:rsidRPr="00EB401F">
        <w:rPr>
          <w:rFonts w:ascii="Tahoma" w:hAnsi="Tahoma" w:cs="Tahoma"/>
          <w:kern w:val="3"/>
        </w:rPr>
        <w:t xml:space="preserve">došlo následující kalendářní den a tímto okamžikem přechází na kupujícího </w:t>
      </w:r>
      <w:r w:rsidR="00217EE9">
        <w:rPr>
          <w:rFonts w:ascii="Tahoma" w:hAnsi="Tahoma" w:cs="Tahoma"/>
          <w:kern w:val="3"/>
        </w:rPr>
        <w:t>nebezpečí škody.</w:t>
      </w:r>
    </w:p>
    <w:p w14:paraId="33643E73" w14:textId="77777777" w:rsidR="00217EE9" w:rsidRPr="000071B9" w:rsidRDefault="00217EE9" w:rsidP="000071B9">
      <w:pPr>
        <w:spacing w:before="240" w:line="276" w:lineRule="auto"/>
        <w:ind w:right="284"/>
        <w:jc w:val="center"/>
        <w:rPr>
          <w:rFonts w:ascii="Tahoma" w:hAnsi="Tahoma" w:cs="Tahoma"/>
          <w:b/>
        </w:rPr>
      </w:pPr>
      <w:r>
        <w:rPr>
          <w:rFonts w:ascii="Tahoma" w:hAnsi="Tahoma" w:cs="Tahoma"/>
          <w:b/>
          <w:kern w:val="3"/>
        </w:rPr>
        <w:t>VII.</w:t>
      </w:r>
    </w:p>
    <w:p w14:paraId="27BC82F7" w14:textId="77777777" w:rsidR="00EB401F" w:rsidRPr="000071B9" w:rsidRDefault="00217EE9" w:rsidP="000071B9">
      <w:pPr>
        <w:numPr>
          <w:ilvl w:val="0"/>
          <w:numId w:val="35"/>
        </w:numPr>
        <w:spacing w:before="240" w:line="276" w:lineRule="auto"/>
        <w:ind w:left="567" w:right="284" w:hanging="567"/>
        <w:jc w:val="both"/>
        <w:rPr>
          <w:rFonts w:ascii="Tahoma" w:hAnsi="Tahoma" w:cs="Tahoma"/>
        </w:rPr>
      </w:pPr>
      <w:r w:rsidRPr="000071B9">
        <w:rPr>
          <w:rFonts w:ascii="Tahoma" w:hAnsi="Tahoma" w:cs="Tahoma"/>
          <w:color w:val="000000"/>
        </w:rPr>
        <w:t>V případě, že k</w:t>
      </w:r>
      <w:r w:rsidR="00EB401F" w:rsidRPr="000071B9">
        <w:rPr>
          <w:rFonts w:ascii="Tahoma" w:hAnsi="Tahoma" w:cs="Tahoma"/>
          <w:color w:val="000000"/>
        </w:rPr>
        <w:t xml:space="preserve">upující bude v prodlení se </w:t>
      </w:r>
      <w:r w:rsidRPr="000071B9">
        <w:rPr>
          <w:rFonts w:ascii="Tahoma" w:hAnsi="Tahoma" w:cs="Tahoma"/>
          <w:color w:val="000000"/>
        </w:rPr>
        <w:t>zaplacením k</w:t>
      </w:r>
      <w:r w:rsidR="00EB401F" w:rsidRPr="000071B9">
        <w:rPr>
          <w:rFonts w:ascii="Tahoma" w:hAnsi="Tahoma" w:cs="Tahoma"/>
          <w:color w:val="000000"/>
        </w:rPr>
        <w:t xml:space="preserve">upní ceny </w:t>
      </w:r>
      <w:r w:rsidRPr="000071B9">
        <w:rPr>
          <w:rFonts w:ascii="Tahoma" w:hAnsi="Tahoma" w:cs="Tahoma"/>
          <w:color w:val="000000"/>
        </w:rPr>
        <w:t xml:space="preserve">či její části </w:t>
      </w:r>
      <w:proofErr w:type="spellStart"/>
      <w:r w:rsidRPr="000071B9">
        <w:rPr>
          <w:rFonts w:ascii="Tahoma" w:hAnsi="Tahoma" w:cs="Tahoma"/>
          <w:color w:val="000000"/>
        </w:rPr>
        <w:t>prodávajíícmu</w:t>
      </w:r>
      <w:proofErr w:type="spellEnd"/>
      <w:r w:rsidR="00EB401F" w:rsidRPr="000071B9">
        <w:rPr>
          <w:rFonts w:ascii="Tahoma" w:hAnsi="Tahoma" w:cs="Tahoma"/>
          <w:color w:val="00000A"/>
        </w:rPr>
        <w:t>,</w:t>
      </w:r>
      <w:r w:rsidR="00EB401F" w:rsidRPr="000071B9">
        <w:rPr>
          <w:rFonts w:ascii="Tahoma" w:hAnsi="Tahoma" w:cs="Tahoma"/>
          <w:color w:val="000000"/>
        </w:rPr>
        <w:t xml:space="preserve"> </w:t>
      </w:r>
      <w:r w:rsidRPr="000071B9">
        <w:rPr>
          <w:rFonts w:ascii="Tahoma" w:hAnsi="Tahoma" w:cs="Tahoma"/>
          <w:color w:val="000000"/>
        </w:rPr>
        <w:t>je k</w:t>
      </w:r>
      <w:r w:rsidR="00EB401F" w:rsidRPr="000071B9">
        <w:rPr>
          <w:rFonts w:ascii="Tahoma" w:hAnsi="Tahoma" w:cs="Tahoma"/>
          <w:color w:val="000000"/>
        </w:rPr>
        <w:t>upující povin</w:t>
      </w:r>
      <w:r w:rsidRPr="000071B9">
        <w:rPr>
          <w:rFonts w:ascii="Tahoma" w:hAnsi="Tahoma" w:cs="Tahoma"/>
          <w:color w:val="000000"/>
        </w:rPr>
        <w:t>en zaplatit p</w:t>
      </w:r>
      <w:r w:rsidR="00EB401F" w:rsidRPr="000071B9">
        <w:rPr>
          <w:rFonts w:ascii="Tahoma" w:hAnsi="Tahoma" w:cs="Tahoma"/>
          <w:color w:val="000000"/>
        </w:rPr>
        <w:t>rodávající</w:t>
      </w:r>
      <w:r w:rsidRPr="000071B9">
        <w:rPr>
          <w:rFonts w:ascii="Tahoma" w:hAnsi="Tahoma" w:cs="Tahoma"/>
          <w:color w:val="000000"/>
        </w:rPr>
        <w:t>mu</w:t>
      </w:r>
      <w:r w:rsidR="00EB401F" w:rsidRPr="000071B9">
        <w:rPr>
          <w:rFonts w:ascii="Tahoma" w:hAnsi="Tahoma" w:cs="Tahoma"/>
          <w:color w:val="000000"/>
        </w:rPr>
        <w:t xml:space="preserve"> smluvní pokutu ve výši 0,</w:t>
      </w:r>
      <w:r w:rsidRPr="000071B9">
        <w:rPr>
          <w:rFonts w:ascii="Tahoma" w:hAnsi="Tahoma" w:cs="Tahoma"/>
          <w:color w:val="000000"/>
        </w:rPr>
        <w:t>1</w:t>
      </w:r>
      <w:r w:rsidR="00EB401F" w:rsidRPr="000071B9">
        <w:rPr>
          <w:rFonts w:ascii="Tahoma" w:hAnsi="Tahoma" w:cs="Tahoma"/>
          <w:color w:val="000000"/>
        </w:rPr>
        <w:t xml:space="preserve"> % z dlužné částky za každý započatý den prodlení. V případě</w:t>
      </w:r>
      <w:r w:rsidRPr="000071B9">
        <w:rPr>
          <w:rFonts w:ascii="Tahoma" w:hAnsi="Tahoma" w:cs="Tahoma"/>
          <w:color w:val="000000"/>
        </w:rPr>
        <w:t>, že k</w:t>
      </w:r>
      <w:r w:rsidR="00EB401F" w:rsidRPr="000071B9">
        <w:rPr>
          <w:rFonts w:ascii="Tahoma" w:hAnsi="Tahoma" w:cs="Tahoma"/>
          <w:color w:val="000000"/>
        </w:rPr>
        <w:t>upu</w:t>
      </w:r>
      <w:r w:rsidRPr="000071B9">
        <w:rPr>
          <w:rFonts w:ascii="Tahoma" w:hAnsi="Tahoma" w:cs="Tahoma"/>
          <w:color w:val="000000"/>
        </w:rPr>
        <w:t xml:space="preserve">jící bude v prodlení se </w:t>
      </w:r>
      <w:proofErr w:type="gramStart"/>
      <w:r w:rsidRPr="000071B9">
        <w:rPr>
          <w:rFonts w:ascii="Tahoma" w:hAnsi="Tahoma" w:cs="Tahoma"/>
          <w:color w:val="000000"/>
        </w:rPr>
        <w:t>zaplacením  kupní</w:t>
      </w:r>
      <w:proofErr w:type="gramEnd"/>
      <w:r w:rsidRPr="000071B9">
        <w:rPr>
          <w:rFonts w:ascii="Tahoma" w:hAnsi="Tahoma" w:cs="Tahoma"/>
          <w:color w:val="000000"/>
        </w:rPr>
        <w:t xml:space="preserve"> ceny či její části prodávajícímu</w:t>
      </w:r>
      <w:r w:rsidR="00EB401F" w:rsidRPr="000071B9">
        <w:rPr>
          <w:rFonts w:ascii="Tahoma" w:hAnsi="Tahoma" w:cs="Tahoma"/>
          <w:color w:val="000000"/>
        </w:rPr>
        <w:t xml:space="preserve"> více než patnáct (15) kalendářních dnů, </w:t>
      </w:r>
      <w:r w:rsidR="00EB401F" w:rsidRPr="000071B9">
        <w:rPr>
          <w:rFonts w:ascii="Tahoma" w:hAnsi="Tahoma" w:cs="Tahoma"/>
        </w:rPr>
        <w:t>je</w:t>
      </w:r>
      <w:r w:rsidR="00EB401F" w:rsidRPr="000071B9">
        <w:rPr>
          <w:rFonts w:ascii="Tahoma" w:hAnsi="Tahoma" w:cs="Tahoma"/>
          <w:color w:val="FF0000"/>
        </w:rPr>
        <w:t xml:space="preserve"> </w:t>
      </w:r>
      <w:r w:rsidRPr="000071B9">
        <w:rPr>
          <w:rFonts w:ascii="Tahoma" w:hAnsi="Tahoma" w:cs="Tahoma"/>
          <w:color w:val="000000"/>
        </w:rPr>
        <w:t>p</w:t>
      </w:r>
      <w:r w:rsidR="00EB401F" w:rsidRPr="000071B9">
        <w:rPr>
          <w:rFonts w:ascii="Tahoma" w:hAnsi="Tahoma" w:cs="Tahoma"/>
          <w:color w:val="000000"/>
        </w:rPr>
        <w:t>rodávající</w:t>
      </w:r>
      <w:r w:rsidR="00EB401F" w:rsidRPr="000071B9">
        <w:rPr>
          <w:rFonts w:ascii="Tahoma" w:hAnsi="Tahoma" w:cs="Tahoma"/>
          <w:color w:val="FF0000"/>
        </w:rPr>
        <w:t xml:space="preserve"> </w:t>
      </w:r>
      <w:r w:rsidRPr="000071B9">
        <w:rPr>
          <w:rFonts w:ascii="Tahoma" w:hAnsi="Tahoma" w:cs="Tahoma"/>
          <w:color w:val="000000"/>
        </w:rPr>
        <w:t>oprávněn od této s</w:t>
      </w:r>
      <w:r w:rsidR="00EB401F" w:rsidRPr="000071B9">
        <w:rPr>
          <w:rFonts w:ascii="Tahoma" w:hAnsi="Tahoma" w:cs="Tahoma"/>
          <w:color w:val="000000"/>
        </w:rPr>
        <w:t xml:space="preserve">mlouvy odstoupit. </w:t>
      </w:r>
    </w:p>
    <w:p w14:paraId="05F9189F" w14:textId="77777777" w:rsidR="00333E81" w:rsidRDefault="00217EE9" w:rsidP="000071B9">
      <w:pPr>
        <w:numPr>
          <w:ilvl w:val="0"/>
          <w:numId w:val="35"/>
        </w:numPr>
        <w:spacing w:before="240" w:line="276" w:lineRule="auto"/>
        <w:ind w:left="567" w:right="284" w:hanging="567"/>
        <w:jc w:val="both"/>
        <w:rPr>
          <w:rFonts w:ascii="Tahoma" w:hAnsi="Tahoma" w:cs="Tahoma"/>
        </w:rPr>
      </w:pPr>
      <w:r>
        <w:rPr>
          <w:rFonts w:ascii="Tahoma" w:hAnsi="Tahoma" w:cs="Tahoma"/>
          <w:color w:val="000000"/>
        </w:rPr>
        <w:t xml:space="preserve">V případě, že kupující </w:t>
      </w:r>
      <w:r w:rsidR="00112E5C">
        <w:rPr>
          <w:rFonts w:ascii="Tahoma" w:hAnsi="Tahoma" w:cs="Tahoma"/>
          <w:color w:val="000000"/>
        </w:rPr>
        <w:t>poruší závazek vyplývající z článku</w:t>
      </w:r>
      <w:r>
        <w:rPr>
          <w:rFonts w:ascii="Tahoma" w:hAnsi="Tahoma" w:cs="Tahoma"/>
          <w:color w:val="000000"/>
        </w:rPr>
        <w:t xml:space="preserve"> IV. odst. 3 této smlouvy, je povinen zaplatit prodávajícímu smluvní pokutu </w:t>
      </w:r>
      <w:r w:rsidR="00B47529">
        <w:rPr>
          <w:rFonts w:ascii="Tahoma" w:hAnsi="Tahoma" w:cs="Tahoma"/>
          <w:color w:val="000000"/>
        </w:rPr>
        <w:t xml:space="preserve">ve výši </w:t>
      </w:r>
      <w:proofErr w:type="gramStart"/>
      <w:r w:rsidR="00B47529">
        <w:rPr>
          <w:rFonts w:ascii="Tahoma" w:hAnsi="Tahoma" w:cs="Tahoma"/>
          <w:color w:val="000000"/>
        </w:rPr>
        <w:t>10%</w:t>
      </w:r>
      <w:proofErr w:type="gramEnd"/>
      <w:r w:rsidR="00B47529">
        <w:rPr>
          <w:rFonts w:ascii="Tahoma" w:hAnsi="Tahoma" w:cs="Tahoma"/>
          <w:color w:val="000000"/>
        </w:rPr>
        <w:t xml:space="preserve"> z dohodnuté kupní ceny za každé takové jednotlivé porušení tohoto závazku.</w:t>
      </w:r>
    </w:p>
    <w:p w14:paraId="40324BE7" w14:textId="77777777" w:rsidR="00C47526" w:rsidRPr="000071B9" w:rsidRDefault="00333E81" w:rsidP="000071B9">
      <w:pPr>
        <w:numPr>
          <w:ilvl w:val="0"/>
          <w:numId w:val="35"/>
        </w:numPr>
        <w:spacing w:before="240" w:line="276" w:lineRule="auto"/>
        <w:ind w:left="567" w:right="284" w:hanging="567"/>
        <w:jc w:val="both"/>
        <w:rPr>
          <w:rFonts w:ascii="Tahoma" w:hAnsi="Tahoma" w:cs="Tahoma"/>
        </w:rPr>
      </w:pPr>
      <w:r w:rsidRPr="000071B9">
        <w:rPr>
          <w:rFonts w:ascii="Tahoma" w:hAnsi="Tahoma" w:cs="Tahoma"/>
          <w:color w:val="000000"/>
        </w:rPr>
        <w:t>V souvislosti se smluvními pokutami se smluvní strany dohodly, že nárokem na smluvní pokutu není dotčen případný nárok na náhradu škody v rozsahu, v jakém smluvní pokutu převyšuje. Smluvní pokuta je splatná do pěti kalendářních dnů, kdy na ní vznikl nárok. Smluvní strany považují sjednané smluvní pokuty za přiměřené, kdy se tímto vzdávají práva navrhovat v případném soudním řízení snížení smluvní pokuty dle ustanovení § 2051 NOZ.</w:t>
      </w:r>
    </w:p>
    <w:p w14:paraId="6496A2F9" w14:textId="77777777" w:rsidR="00C47526" w:rsidRDefault="00C47526" w:rsidP="000071B9">
      <w:pPr>
        <w:spacing w:before="240" w:line="276" w:lineRule="auto"/>
        <w:jc w:val="center"/>
        <w:rPr>
          <w:rFonts w:ascii="Tahoma" w:hAnsi="Tahoma" w:cs="Tahoma"/>
          <w:b/>
        </w:rPr>
      </w:pPr>
      <w:r>
        <w:rPr>
          <w:rFonts w:ascii="Tahoma" w:hAnsi="Tahoma" w:cs="Tahoma"/>
          <w:b/>
        </w:rPr>
        <w:t>VIII.</w:t>
      </w:r>
    </w:p>
    <w:p w14:paraId="01F7244B" w14:textId="322E6CC6" w:rsidR="00E052EC" w:rsidRPr="000071B9" w:rsidRDefault="00E052EC" w:rsidP="000071B9">
      <w:pPr>
        <w:pStyle w:val="Odstavecseseznamem"/>
        <w:numPr>
          <w:ilvl w:val="0"/>
          <w:numId w:val="37"/>
        </w:numPr>
        <w:spacing w:before="240"/>
        <w:ind w:right="284"/>
        <w:jc w:val="both"/>
        <w:rPr>
          <w:rFonts w:ascii="Tahoma" w:hAnsi="Tahoma" w:cs="Tahoma"/>
          <w:sz w:val="20"/>
          <w:szCs w:val="20"/>
        </w:rPr>
      </w:pPr>
      <w:r w:rsidRPr="000071B9">
        <w:rPr>
          <w:rFonts w:ascii="Tahoma" w:hAnsi="Tahoma" w:cs="Tahoma"/>
          <w:sz w:val="20"/>
          <w:szCs w:val="20"/>
        </w:rPr>
        <w:t xml:space="preserve">Tato smlouva vstupuje v platnost a nabývá účinnosti dnem podpisu oběma smluvními stranami. Podléhá-li tato smlouva uveřejnění v registru smluv </w:t>
      </w:r>
      <w:r w:rsidRPr="000071B9">
        <w:rPr>
          <w:rFonts w:ascii="Tahoma" w:hAnsi="Tahoma" w:cs="Tahoma"/>
          <w:iCs/>
          <w:sz w:val="20"/>
          <w:szCs w:val="20"/>
        </w:rPr>
        <w:t>dle zákona č. 340/2015 Sb., pak nabyde účinnosti nejdříve dnem jejího uveřejnění v registru smluv.</w:t>
      </w:r>
    </w:p>
    <w:p w14:paraId="01381210" w14:textId="64BDB342" w:rsidR="00E052EC" w:rsidRDefault="00E052EC" w:rsidP="000071B9">
      <w:pPr>
        <w:numPr>
          <w:ilvl w:val="0"/>
          <w:numId w:val="37"/>
        </w:numPr>
        <w:spacing w:before="240" w:line="276" w:lineRule="auto"/>
        <w:ind w:right="284"/>
        <w:jc w:val="both"/>
        <w:rPr>
          <w:rFonts w:ascii="Tahoma" w:hAnsi="Tahoma" w:cs="Tahoma"/>
        </w:rPr>
      </w:pPr>
      <w:r>
        <w:rPr>
          <w:rFonts w:ascii="Tahoma" w:hAnsi="Tahoma" w:cs="Tahoma"/>
        </w:rPr>
        <w:t xml:space="preserve">Prodávající prohlašuje, že souhlas zakladatele - Ministerstva zemědělství s uzavřením této smlouvy byl dán Stanoviskem Ministerstva zemědělství pod č.j. </w:t>
      </w:r>
      <w:r w:rsidR="00DA3F19">
        <w:rPr>
          <w:rFonts w:ascii="Tahoma" w:hAnsi="Tahoma" w:cs="Tahoma"/>
        </w:rPr>
        <w:t>1556/2019-MZE-11182</w:t>
      </w:r>
      <w:r>
        <w:rPr>
          <w:rFonts w:ascii="Tahoma" w:hAnsi="Tahoma" w:cs="Tahoma"/>
        </w:rPr>
        <w:t xml:space="preserve"> dnem</w:t>
      </w:r>
      <w:r w:rsidR="00DA3F19">
        <w:rPr>
          <w:rFonts w:ascii="Tahoma" w:hAnsi="Tahoma" w:cs="Tahoma"/>
        </w:rPr>
        <w:t xml:space="preserve"> 6.2.2019.</w:t>
      </w:r>
    </w:p>
    <w:p w14:paraId="5F19A7DC" w14:textId="77777777" w:rsidR="00E052EC" w:rsidRDefault="00E052EC" w:rsidP="000071B9">
      <w:pPr>
        <w:numPr>
          <w:ilvl w:val="0"/>
          <w:numId w:val="37"/>
        </w:numPr>
        <w:spacing w:before="240" w:line="276" w:lineRule="auto"/>
        <w:ind w:right="284"/>
        <w:jc w:val="both"/>
        <w:rPr>
          <w:rFonts w:ascii="Tahoma" w:hAnsi="Tahoma" w:cs="Tahoma"/>
        </w:rPr>
      </w:pPr>
      <w:r>
        <w:rPr>
          <w:rFonts w:ascii="Tahoma" w:hAnsi="Tahoma" w:cs="Tahoma"/>
        </w:rPr>
        <w:t>Tato smlouva je sepsána v pěti vyhotoveních, z nichž každá smluvní strana obdrží dva stejnopisy smlouvy a jeden stejnopis smlouvy je určen pro účely vkladového řízení před katastrálním úřadem.</w:t>
      </w:r>
    </w:p>
    <w:p w14:paraId="76498EA9" w14:textId="77777777" w:rsidR="00E052EC" w:rsidRDefault="00E052EC" w:rsidP="000071B9">
      <w:pPr>
        <w:numPr>
          <w:ilvl w:val="0"/>
          <w:numId w:val="37"/>
        </w:numPr>
        <w:spacing w:before="240" w:line="276" w:lineRule="auto"/>
        <w:ind w:right="284"/>
        <w:jc w:val="both"/>
        <w:rPr>
          <w:rFonts w:ascii="Tahoma" w:hAnsi="Tahoma" w:cs="Tahoma"/>
        </w:rPr>
      </w:pPr>
      <w:r>
        <w:rPr>
          <w:rFonts w:ascii="Tahoma" w:hAnsi="Tahoma" w:cs="Tahoma"/>
        </w:rPr>
        <w:t>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 Smluvní strany prohlašují, že Smlouva představuje úplnou dohodu o veškerých jejích náležitostech a neexistují náležitosti, které by smluvní strany neujednaly.</w:t>
      </w:r>
    </w:p>
    <w:p w14:paraId="7EF2DE21" w14:textId="77777777" w:rsidR="00E052EC" w:rsidRDefault="00E052EC" w:rsidP="000071B9">
      <w:pPr>
        <w:numPr>
          <w:ilvl w:val="0"/>
          <w:numId w:val="37"/>
        </w:numPr>
        <w:spacing w:before="240" w:line="276" w:lineRule="auto"/>
        <w:ind w:right="284"/>
        <w:jc w:val="both"/>
        <w:rPr>
          <w:rFonts w:ascii="Tahoma" w:hAnsi="Tahoma" w:cs="Tahoma"/>
        </w:rPr>
      </w:pPr>
      <w:r>
        <w:rPr>
          <w:rFonts w:ascii="Tahoma" w:hAnsi="Tahoma" w:cs="Tahoma"/>
        </w:rPr>
        <w:t>Pro případ, že tato Smlouva není uzavírána za přítomnosti obou smluvních stran, platí, že Smlouva nebude uzavřena, pokud ji prodávající a kupující podepíší s jakoukoliv změnou či odchylkou, byť nepodstatnou, nebo dodatkem, ledaže druhá smluvní strana takovou změnu či odchylku nebo dodatek následně schválí.</w:t>
      </w:r>
    </w:p>
    <w:p w14:paraId="46409831" w14:textId="77777777" w:rsidR="00E052EC" w:rsidRDefault="00E052EC" w:rsidP="000071B9">
      <w:pPr>
        <w:numPr>
          <w:ilvl w:val="0"/>
          <w:numId w:val="37"/>
        </w:numPr>
        <w:spacing w:before="240" w:line="276" w:lineRule="auto"/>
        <w:ind w:right="284"/>
        <w:jc w:val="both"/>
        <w:rPr>
          <w:rFonts w:ascii="Tahoma" w:hAnsi="Tahoma" w:cs="Tahoma"/>
        </w:rPr>
      </w:pPr>
      <w:r>
        <w:rPr>
          <w:rFonts w:ascii="Tahoma" w:hAnsi="Tahoma" w:cs="Tahoma"/>
          <w:iCs/>
        </w:rPr>
        <w:t xml:space="preserve">Podléhá-li tato smlouva povinnosti uveřejnění prostřednictvím registru smluv dle zákona č. 340/2015 Sb., o zvláštních podmínkách účinnosti některých smluv, uveřejňování těchto smluv a </w:t>
      </w:r>
      <w:r>
        <w:rPr>
          <w:rFonts w:ascii="Tahoma" w:hAnsi="Tahoma" w:cs="Tahoma"/>
          <w:iCs/>
        </w:rPr>
        <w:lastRenderedPageBreak/>
        <w:t xml:space="preserve">o registru smluv (zákon o registru smluv), v platném znění, prodávající zajistí uveřejnění této smlouvy v registru smluv. </w:t>
      </w:r>
      <w:r>
        <w:rPr>
          <w:rFonts w:ascii="Tahoma" w:hAnsi="Tahoma" w:cs="Tahoma"/>
        </w:rPr>
        <w:t>Uveřejnění této smlouvy provede po znečitelnění zejména obchodního tajemství, osobních údajů, chráněných provozních informací (údajů, vedoucích k identifikaci plynárenského zařízení) a bankovních spojení.</w:t>
      </w:r>
    </w:p>
    <w:p w14:paraId="371B618C" w14:textId="77777777" w:rsidR="00E052EC" w:rsidRDefault="00E052EC" w:rsidP="00E052EC">
      <w:pPr>
        <w:pStyle w:val="Zkladntext"/>
        <w:spacing w:line="240" w:lineRule="atLeast"/>
        <w:ind w:left="567"/>
        <w:jc w:val="both"/>
        <w:rPr>
          <w:rFonts w:ascii="Tahoma" w:eastAsia="Times New Roman" w:hAnsi="Tahoma" w:cs="Tahoma"/>
          <w:color w:val="auto"/>
          <w:sz w:val="20"/>
          <w:szCs w:val="20"/>
          <w:lang w:eastAsia="cs-CZ"/>
        </w:rPr>
      </w:pPr>
    </w:p>
    <w:p w14:paraId="307A1838" w14:textId="77777777" w:rsidR="00E052EC" w:rsidRDefault="00E052EC" w:rsidP="00E052EC">
      <w:pPr>
        <w:keepNext/>
        <w:keepLines/>
        <w:spacing w:line="276" w:lineRule="auto"/>
        <w:ind w:left="567"/>
        <w:jc w:val="both"/>
        <w:rPr>
          <w:rFonts w:ascii="Tahoma" w:hAnsi="Tahoma" w:cs="Tahoma"/>
        </w:rPr>
      </w:pPr>
      <w:r>
        <w:rPr>
          <w:rFonts w:ascii="Tahoma" w:hAnsi="Tahoma" w:cs="Tahoma"/>
        </w:rPr>
        <w:t>Přílohy:</w:t>
      </w:r>
    </w:p>
    <w:p w14:paraId="56FFE672" w14:textId="77777777" w:rsidR="00E052EC" w:rsidRDefault="00E052EC" w:rsidP="00E052EC">
      <w:pPr>
        <w:keepNext/>
        <w:keepLines/>
        <w:spacing w:line="276" w:lineRule="auto"/>
        <w:ind w:left="567"/>
        <w:jc w:val="both"/>
        <w:rPr>
          <w:rFonts w:ascii="Tahoma" w:hAnsi="Tahoma" w:cs="Tahoma"/>
        </w:rPr>
      </w:pPr>
      <w:r>
        <w:rPr>
          <w:rFonts w:ascii="Tahoma" w:hAnsi="Tahoma" w:cs="Tahoma"/>
        </w:rPr>
        <w:t xml:space="preserve">Příloha č. 1 </w:t>
      </w:r>
      <w:r>
        <w:rPr>
          <w:rFonts w:ascii="Tahoma" w:hAnsi="Tahoma" w:cs="Tahoma"/>
        </w:rPr>
        <w:tab/>
        <w:t>- kopie plánu geodetického zaměření</w:t>
      </w:r>
    </w:p>
    <w:p w14:paraId="323895E8" w14:textId="77777777" w:rsidR="00E052EC" w:rsidRDefault="00E052EC" w:rsidP="00E052EC">
      <w:pPr>
        <w:keepNext/>
        <w:keepLines/>
        <w:spacing w:line="276" w:lineRule="auto"/>
        <w:ind w:left="567"/>
        <w:jc w:val="both"/>
        <w:rPr>
          <w:rFonts w:ascii="Tahoma" w:hAnsi="Tahoma" w:cs="Tahoma"/>
        </w:rPr>
      </w:pPr>
      <w:r>
        <w:rPr>
          <w:rFonts w:ascii="Tahoma" w:hAnsi="Tahoma" w:cs="Tahoma"/>
        </w:rPr>
        <w:t>Příloha č. 2</w:t>
      </w:r>
      <w:r>
        <w:rPr>
          <w:rFonts w:ascii="Tahoma" w:hAnsi="Tahoma" w:cs="Tahoma"/>
        </w:rPr>
        <w:tab/>
        <w:t xml:space="preserve">- seznam předaných dokladů </w:t>
      </w:r>
    </w:p>
    <w:p w14:paraId="06135E6B" w14:textId="0B9F4001" w:rsidR="00C551DA" w:rsidRDefault="00C551DA" w:rsidP="00E052EC">
      <w:pPr>
        <w:keepNext/>
        <w:keepLines/>
        <w:spacing w:line="276" w:lineRule="auto"/>
        <w:ind w:left="567"/>
        <w:jc w:val="both"/>
        <w:rPr>
          <w:rFonts w:ascii="Tahoma" w:hAnsi="Tahoma" w:cs="Tahoma"/>
        </w:rPr>
      </w:pPr>
      <w:r>
        <w:rPr>
          <w:rFonts w:ascii="Tahoma" w:hAnsi="Tahoma" w:cs="Tahoma"/>
        </w:rPr>
        <w:t>Příloha č. 3</w:t>
      </w:r>
      <w:r>
        <w:rPr>
          <w:rFonts w:ascii="Tahoma" w:hAnsi="Tahoma" w:cs="Tahoma"/>
        </w:rPr>
        <w:tab/>
        <w:t xml:space="preserve">- </w:t>
      </w:r>
      <w:r w:rsidR="00BF2A40">
        <w:rPr>
          <w:rFonts w:ascii="Tahoma" w:hAnsi="Tahoma" w:cs="Tahoma"/>
        </w:rPr>
        <w:t xml:space="preserve">vzor </w:t>
      </w:r>
      <w:r>
        <w:rPr>
          <w:rFonts w:ascii="Tahoma" w:hAnsi="Tahoma" w:cs="Tahoma"/>
        </w:rPr>
        <w:t>předávací</w:t>
      </w:r>
      <w:r w:rsidR="00BF2A40">
        <w:rPr>
          <w:rFonts w:ascii="Tahoma" w:hAnsi="Tahoma" w:cs="Tahoma"/>
        </w:rPr>
        <w:t>ho</w:t>
      </w:r>
      <w:r>
        <w:rPr>
          <w:rFonts w:ascii="Tahoma" w:hAnsi="Tahoma" w:cs="Tahoma"/>
        </w:rPr>
        <w:t xml:space="preserve"> protokol</w:t>
      </w:r>
      <w:r w:rsidR="00BF2A40">
        <w:rPr>
          <w:rFonts w:ascii="Tahoma" w:hAnsi="Tahoma" w:cs="Tahoma"/>
        </w:rPr>
        <w:t>u</w:t>
      </w:r>
    </w:p>
    <w:p w14:paraId="3FDBADBD" w14:textId="77777777" w:rsidR="00E052EC" w:rsidRDefault="00E052EC" w:rsidP="00E052EC">
      <w:pPr>
        <w:tabs>
          <w:tab w:val="left" w:pos="284"/>
        </w:tabs>
        <w:spacing w:before="120" w:line="276" w:lineRule="auto"/>
        <w:rPr>
          <w:rFonts w:ascii="Tahoma" w:hAnsi="Tahoma" w:cs="Tahoma"/>
        </w:rPr>
      </w:pPr>
    </w:p>
    <w:p w14:paraId="69A4F7EF" w14:textId="77777777" w:rsidR="00E052EC" w:rsidRDefault="00E052EC" w:rsidP="00E052EC">
      <w:pPr>
        <w:tabs>
          <w:tab w:val="left" w:pos="284"/>
        </w:tabs>
        <w:spacing w:before="120" w:line="276" w:lineRule="auto"/>
        <w:rPr>
          <w:rFonts w:ascii="Tahoma" w:hAnsi="Tahoma" w:cs="Tahoma"/>
        </w:rPr>
      </w:pPr>
    </w:p>
    <w:p w14:paraId="78C88894" w14:textId="0219A353" w:rsidR="00E052EC" w:rsidRDefault="00E052EC" w:rsidP="00E052EC">
      <w:pPr>
        <w:tabs>
          <w:tab w:val="left" w:pos="284"/>
        </w:tabs>
        <w:spacing w:before="120" w:line="276" w:lineRule="auto"/>
        <w:rPr>
          <w:rFonts w:ascii="Tahoma" w:hAnsi="Tahoma" w:cs="Tahoma"/>
        </w:rPr>
      </w:pPr>
      <w:r>
        <w:rPr>
          <w:rFonts w:ascii="Tahoma" w:hAnsi="Tahoma" w:cs="Tahoma"/>
        </w:rPr>
        <w:t xml:space="preserve">V Praze dne </w:t>
      </w:r>
      <w:r w:rsidR="00542C29">
        <w:rPr>
          <w:rFonts w:ascii="Tahoma" w:hAnsi="Tahoma" w:cs="Tahoma"/>
        </w:rPr>
        <w:t>28.2.2019</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542C29">
        <w:rPr>
          <w:rFonts w:ascii="Tahoma" w:hAnsi="Tahoma" w:cs="Tahoma"/>
        </w:rPr>
        <w:tab/>
      </w:r>
      <w:bookmarkStart w:id="0" w:name="_GoBack"/>
      <w:bookmarkEnd w:id="0"/>
      <w:r>
        <w:rPr>
          <w:rFonts w:ascii="Tahoma" w:hAnsi="Tahoma" w:cs="Tahoma"/>
        </w:rPr>
        <w:t xml:space="preserve">V Praze dne </w:t>
      </w:r>
      <w:r w:rsidR="00542C29">
        <w:rPr>
          <w:rFonts w:ascii="Tahoma" w:hAnsi="Tahoma" w:cs="Tahoma"/>
        </w:rPr>
        <w:t>25.2.2019</w:t>
      </w:r>
    </w:p>
    <w:p w14:paraId="402C802A" w14:textId="77777777" w:rsidR="00E052EC" w:rsidRDefault="00E052EC" w:rsidP="00E052EC">
      <w:pPr>
        <w:tabs>
          <w:tab w:val="left" w:pos="284"/>
        </w:tabs>
        <w:spacing w:before="120" w:line="276"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063DA267" w14:textId="77777777" w:rsidR="00E052EC" w:rsidRDefault="00E052EC" w:rsidP="00E052EC">
      <w:pPr>
        <w:tabs>
          <w:tab w:val="left" w:pos="284"/>
        </w:tabs>
        <w:spacing w:before="120" w:line="276" w:lineRule="auto"/>
        <w:rPr>
          <w:rFonts w:ascii="Tahoma" w:hAnsi="Tahoma" w:cs="Tahoma"/>
        </w:rPr>
      </w:pPr>
      <w:r>
        <w:rPr>
          <w:rFonts w:ascii="Tahoma" w:hAnsi="Tahoma" w:cs="Tahoma"/>
        </w:rPr>
        <w:t>Za prodávajícího: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Za kupujícího:</w:t>
      </w:r>
    </w:p>
    <w:p w14:paraId="058C066A" w14:textId="77777777" w:rsidR="00E052EC" w:rsidRDefault="00E052EC" w:rsidP="00E052EC">
      <w:pPr>
        <w:tabs>
          <w:tab w:val="left" w:pos="284"/>
        </w:tabs>
        <w:spacing w:before="120" w:line="276" w:lineRule="auto"/>
        <w:rPr>
          <w:rFonts w:ascii="Tahoma" w:hAnsi="Tahoma" w:cs="Tahoma"/>
          <w:sz w:val="16"/>
          <w:szCs w:val="16"/>
        </w:rPr>
      </w:pPr>
    </w:p>
    <w:p w14:paraId="67DEBE70" w14:textId="77777777" w:rsidR="00E052EC" w:rsidRDefault="00E052EC" w:rsidP="00E052EC">
      <w:pPr>
        <w:tabs>
          <w:tab w:val="left" w:pos="284"/>
        </w:tabs>
        <w:spacing w:before="120" w:line="276" w:lineRule="auto"/>
        <w:rPr>
          <w:rFonts w:ascii="Tahoma" w:hAnsi="Tahoma" w:cs="Tahoma"/>
          <w:sz w:val="16"/>
          <w:szCs w:val="16"/>
        </w:rPr>
      </w:pPr>
    </w:p>
    <w:p w14:paraId="673CB5C9" w14:textId="77777777" w:rsidR="00E052EC" w:rsidRDefault="00E052EC" w:rsidP="00E052EC">
      <w:pPr>
        <w:tabs>
          <w:tab w:val="left" w:pos="284"/>
        </w:tabs>
        <w:spacing w:before="120" w:line="276" w:lineRule="auto"/>
        <w:rPr>
          <w:rFonts w:ascii="Tahoma" w:hAnsi="Tahoma" w:cs="Tahoma"/>
        </w:rPr>
      </w:pP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1F16DDD4" w14:textId="77777777" w:rsidR="00E052EC" w:rsidRDefault="00E052EC" w:rsidP="00E052EC">
      <w:pPr>
        <w:tabs>
          <w:tab w:val="left" w:pos="284"/>
        </w:tabs>
        <w:spacing w:line="276" w:lineRule="auto"/>
        <w:rPr>
          <w:rFonts w:ascii="Tahoma" w:hAnsi="Tahoma" w:cs="Tahoma"/>
        </w:rPr>
      </w:pPr>
      <w:r>
        <w:rPr>
          <w:rFonts w:ascii="Tahoma" w:hAnsi="Tahoma" w:cs="Tahoma"/>
        </w:rPr>
        <w:t xml:space="preserve">Mgr. Rostislav Pecháček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Ing. Martin Slabý</w:t>
      </w:r>
    </w:p>
    <w:p w14:paraId="4B48C084" w14:textId="77777777" w:rsidR="00E052EC" w:rsidRDefault="00E052EC" w:rsidP="00E052EC">
      <w:pPr>
        <w:tabs>
          <w:tab w:val="left" w:pos="284"/>
        </w:tabs>
        <w:spacing w:line="276" w:lineRule="auto"/>
        <w:rPr>
          <w:rFonts w:ascii="Tahoma" w:hAnsi="Tahoma" w:cs="Tahoma"/>
        </w:rPr>
      </w:pPr>
      <w:r>
        <w:rPr>
          <w:rFonts w:ascii="Tahoma" w:hAnsi="Tahoma" w:cs="Tahoma"/>
        </w:rPr>
        <w:t>likvidátor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předseda představenstva</w:t>
      </w:r>
      <w:r>
        <w:rPr>
          <w:rFonts w:ascii="Tahoma" w:hAnsi="Tahoma" w:cs="Tahoma"/>
        </w:rPr>
        <w:tab/>
      </w:r>
      <w:r>
        <w:rPr>
          <w:rFonts w:ascii="Tahoma" w:hAnsi="Tahoma" w:cs="Tahoma"/>
        </w:rPr>
        <w:tab/>
      </w:r>
    </w:p>
    <w:p w14:paraId="410E7220" w14:textId="77777777" w:rsidR="00E052EC" w:rsidRDefault="00E052EC" w:rsidP="00E052EC">
      <w:pPr>
        <w:tabs>
          <w:tab w:val="left" w:pos="284"/>
        </w:tabs>
        <w:spacing w:before="120" w:line="276" w:lineRule="auto"/>
        <w:rPr>
          <w:rFonts w:ascii="Tahoma" w:hAnsi="Tahoma" w:cs="Tahoma"/>
          <w:sz w:val="16"/>
          <w:szCs w:val="16"/>
        </w:rPr>
      </w:pPr>
    </w:p>
    <w:p w14:paraId="623D1E39" w14:textId="77777777" w:rsidR="00E052EC" w:rsidRDefault="00E052EC" w:rsidP="00E052EC">
      <w:pPr>
        <w:tabs>
          <w:tab w:val="left" w:pos="284"/>
        </w:tabs>
        <w:spacing w:before="120" w:line="276" w:lineRule="auto"/>
        <w:rPr>
          <w:rFonts w:ascii="Tahoma" w:hAnsi="Tahoma" w:cs="Tahoma"/>
          <w:sz w:val="16"/>
          <w:szCs w:val="16"/>
        </w:rPr>
      </w:pPr>
    </w:p>
    <w:p w14:paraId="5DBD606C" w14:textId="77777777" w:rsidR="00E052EC" w:rsidRDefault="00E052EC" w:rsidP="00E052EC">
      <w:pPr>
        <w:tabs>
          <w:tab w:val="left" w:pos="284"/>
        </w:tabs>
        <w:spacing w:line="276"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14:paraId="452908C5" w14:textId="77777777" w:rsidR="00E052EC" w:rsidRDefault="00E052EC" w:rsidP="00E052EC">
      <w:pPr>
        <w:tabs>
          <w:tab w:val="left" w:pos="284"/>
        </w:tabs>
        <w:spacing w:line="276"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Ing. Miloš Houzar</w:t>
      </w:r>
    </w:p>
    <w:p w14:paraId="524238DE" w14:textId="77777777" w:rsidR="00E052EC" w:rsidRDefault="00E052EC" w:rsidP="00E052EC">
      <w:pPr>
        <w:tabs>
          <w:tab w:val="left" w:pos="284"/>
        </w:tabs>
        <w:spacing w:line="276"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místopředseda představenstva</w:t>
      </w:r>
      <w:r>
        <w:rPr>
          <w:rFonts w:ascii="Tahoma" w:hAnsi="Tahoma" w:cs="Tahoma"/>
        </w:rPr>
        <w:tab/>
      </w:r>
    </w:p>
    <w:p w14:paraId="518C8B8B" w14:textId="77777777" w:rsidR="00E052EC" w:rsidRDefault="00E052EC" w:rsidP="00E052EC">
      <w:pPr>
        <w:tabs>
          <w:tab w:val="left" w:pos="284"/>
        </w:tabs>
        <w:spacing w:line="276" w:lineRule="auto"/>
        <w:rPr>
          <w:rFonts w:ascii="Tahoma" w:hAnsi="Tahoma" w:cs="Tahoma"/>
        </w:rPr>
      </w:pPr>
    </w:p>
    <w:p w14:paraId="17D226BF" w14:textId="77777777" w:rsidR="00E052EC" w:rsidRDefault="00E052EC" w:rsidP="00E052EC">
      <w:pPr>
        <w:tabs>
          <w:tab w:val="left" w:pos="284"/>
        </w:tabs>
        <w:spacing w:line="276" w:lineRule="auto"/>
        <w:rPr>
          <w:rFonts w:ascii="Tahoma" w:hAnsi="Tahoma" w:cs="Tahoma"/>
        </w:rPr>
      </w:pPr>
    </w:p>
    <w:p w14:paraId="7425194B" w14:textId="77777777" w:rsidR="00E052EC" w:rsidRDefault="00E052EC" w:rsidP="00E052EC">
      <w:pPr>
        <w:spacing w:before="240" w:line="276" w:lineRule="auto"/>
        <w:jc w:val="both"/>
        <w:rPr>
          <w:rFonts w:ascii="Tahoma" w:hAnsi="Tahoma" w:cs="Tahoma"/>
        </w:rPr>
      </w:pPr>
    </w:p>
    <w:p w14:paraId="4E483D05" w14:textId="77777777" w:rsidR="00232056" w:rsidRPr="00E052EC" w:rsidRDefault="00232056" w:rsidP="00E052EC"/>
    <w:sectPr w:rsidR="00232056" w:rsidRPr="00E052EC" w:rsidSect="00F03702">
      <w:footerReference w:type="default" r:id="rId8"/>
      <w:footerReference w:type="first" r:id="rId9"/>
      <w:pgSz w:w="11906" w:h="16838"/>
      <w:pgMar w:top="993" w:right="1133" w:bottom="709" w:left="1134" w:header="708" w:footer="53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D5CAB" w14:textId="77777777" w:rsidR="001D7788" w:rsidRDefault="001D7788">
      <w:r>
        <w:separator/>
      </w:r>
    </w:p>
  </w:endnote>
  <w:endnote w:type="continuationSeparator" w:id="0">
    <w:p w14:paraId="50F867BE" w14:textId="77777777" w:rsidR="001D7788" w:rsidRDefault="001D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E105" w14:textId="77777777" w:rsidR="006576BA" w:rsidRPr="00E84C44" w:rsidRDefault="006576BA" w:rsidP="00E84C44">
    <w:pPr>
      <w:pStyle w:val="Zpat"/>
      <w:jc w:val="center"/>
    </w:pPr>
    <w:r w:rsidRPr="00AF35F6">
      <w:rPr>
        <w:b/>
        <w:color w:val="808080"/>
        <w:sz w:val="16"/>
        <w:szCs w:val="16"/>
      </w:rPr>
      <w:fldChar w:fldCharType="begin"/>
    </w:r>
    <w:r w:rsidRPr="00AF35F6">
      <w:rPr>
        <w:b/>
        <w:color w:val="808080"/>
        <w:sz w:val="16"/>
        <w:szCs w:val="16"/>
      </w:rPr>
      <w:instrText>PAGE  \* Arabic  \* MERGEFORMAT</w:instrText>
    </w:r>
    <w:r w:rsidRPr="00AF35F6">
      <w:rPr>
        <w:b/>
        <w:color w:val="808080"/>
        <w:sz w:val="16"/>
        <w:szCs w:val="16"/>
      </w:rPr>
      <w:fldChar w:fldCharType="separate"/>
    </w:r>
    <w:r w:rsidR="009703C5">
      <w:rPr>
        <w:b/>
        <w:noProof/>
        <w:color w:val="808080"/>
        <w:sz w:val="16"/>
        <w:szCs w:val="16"/>
      </w:rPr>
      <w:t>6</w:t>
    </w:r>
    <w:r w:rsidRPr="00AF35F6">
      <w:rPr>
        <w:b/>
        <w:color w:val="808080"/>
        <w:sz w:val="16"/>
        <w:szCs w:val="16"/>
      </w:rPr>
      <w:fldChar w:fldCharType="end"/>
    </w:r>
    <w:r w:rsidRPr="00AF35F6">
      <w:rPr>
        <w:color w:val="808080"/>
        <w:sz w:val="16"/>
        <w:szCs w:val="16"/>
      </w:rPr>
      <w:t xml:space="preserve"> / </w:t>
    </w:r>
    <w:r w:rsidR="00265D68">
      <w:rPr>
        <w:b/>
        <w:noProof/>
        <w:color w:val="808080"/>
        <w:sz w:val="16"/>
        <w:szCs w:val="16"/>
      </w:rPr>
      <w:fldChar w:fldCharType="begin"/>
    </w:r>
    <w:r w:rsidR="00265D68">
      <w:rPr>
        <w:b/>
        <w:noProof/>
        <w:color w:val="808080"/>
        <w:sz w:val="16"/>
        <w:szCs w:val="16"/>
      </w:rPr>
      <w:instrText>NUMPAGES  \* Arabic  \* MERGEFORMAT</w:instrText>
    </w:r>
    <w:r w:rsidR="00265D68">
      <w:rPr>
        <w:b/>
        <w:noProof/>
        <w:color w:val="808080"/>
        <w:sz w:val="16"/>
        <w:szCs w:val="16"/>
      </w:rPr>
      <w:fldChar w:fldCharType="separate"/>
    </w:r>
    <w:r w:rsidR="009703C5">
      <w:rPr>
        <w:b/>
        <w:noProof/>
        <w:color w:val="808080"/>
        <w:sz w:val="16"/>
        <w:szCs w:val="16"/>
      </w:rPr>
      <w:t>6</w:t>
    </w:r>
    <w:r w:rsidR="00265D68">
      <w:rPr>
        <w:b/>
        <w:noProof/>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CDB8" w14:textId="77777777" w:rsidR="006576BA" w:rsidRDefault="006576BA" w:rsidP="00E84C44">
    <w:pPr>
      <w:pStyle w:val="Zpat"/>
      <w:jc w:val="center"/>
    </w:pPr>
    <w:r w:rsidRPr="00AF35F6">
      <w:rPr>
        <w:b/>
        <w:color w:val="808080"/>
        <w:sz w:val="16"/>
        <w:szCs w:val="16"/>
      </w:rPr>
      <w:fldChar w:fldCharType="begin"/>
    </w:r>
    <w:r w:rsidRPr="00AF35F6">
      <w:rPr>
        <w:b/>
        <w:color w:val="808080"/>
        <w:sz w:val="16"/>
        <w:szCs w:val="16"/>
      </w:rPr>
      <w:instrText>PAGE  \* Arabic  \* MERGEFORMAT</w:instrText>
    </w:r>
    <w:r w:rsidRPr="00AF35F6">
      <w:rPr>
        <w:b/>
        <w:color w:val="808080"/>
        <w:sz w:val="16"/>
        <w:szCs w:val="16"/>
      </w:rPr>
      <w:fldChar w:fldCharType="separate"/>
    </w:r>
    <w:r w:rsidR="009703C5">
      <w:rPr>
        <w:b/>
        <w:noProof/>
        <w:color w:val="808080"/>
        <w:sz w:val="16"/>
        <w:szCs w:val="16"/>
      </w:rPr>
      <w:t>1</w:t>
    </w:r>
    <w:r w:rsidRPr="00AF35F6">
      <w:rPr>
        <w:b/>
        <w:color w:val="808080"/>
        <w:sz w:val="16"/>
        <w:szCs w:val="16"/>
      </w:rPr>
      <w:fldChar w:fldCharType="end"/>
    </w:r>
    <w:r w:rsidRPr="00AF35F6">
      <w:rPr>
        <w:color w:val="808080"/>
        <w:sz w:val="16"/>
        <w:szCs w:val="16"/>
      </w:rPr>
      <w:t xml:space="preserve"> / </w:t>
    </w:r>
    <w:r w:rsidR="00265D68">
      <w:rPr>
        <w:b/>
        <w:noProof/>
        <w:color w:val="808080"/>
        <w:sz w:val="16"/>
        <w:szCs w:val="16"/>
      </w:rPr>
      <w:fldChar w:fldCharType="begin"/>
    </w:r>
    <w:r w:rsidR="00265D68">
      <w:rPr>
        <w:b/>
        <w:noProof/>
        <w:color w:val="808080"/>
        <w:sz w:val="16"/>
        <w:szCs w:val="16"/>
      </w:rPr>
      <w:instrText>NUMPAGES  \* Arabic  \* MERGEFORMAT</w:instrText>
    </w:r>
    <w:r w:rsidR="00265D68">
      <w:rPr>
        <w:b/>
        <w:noProof/>
        <w:color w:val="808080"/>
        <w:sz w:val="16"/>
        <w:szCs w:val="16"/>
      </w:rPr>
      <w:fldChar w:fldCharType="separate"/>
    </w:r>
    <w:r w:rsidR="009703C5">
      <w:rPr>
        <w:b/>
        <w:noProof/>
        <w:color w:val="808080"/>
        <w:sz w:val="16"/>
        <w:szCs w:val="16"/>
      </w:rPr>
      <w:t>6</w:t>
    </w:r>
    <w:r w:rsidR="00265D68">
      <w:rPr>
        <w:b/>
        <w:noProof/>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7692F" w14:textId="77777777" w:rsidR="001D7788" w:rsidRDefault="001D7788">
      <w:r>
        <w:separator/>
      </w:r>
    </w:p>
  </w:footnote>
  <w:footnote w:type="continuationSeparator" w:id="0">
    <w:p w14:paraId="45CB5CBF" w14:textId="77777777" w:rsidR="001D7788" w:rsidRDefault="001D7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72F"/>
    <w:multiLevelType w:val="hybridMultilevel"/>
    <w:tmpl w:val="34D2BE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05D17"/>
    <w:multiLevelType w:val="hybridMultilevel"/>
    <w:tmpl w:val="08923C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CE27C7"/>
    <w:multiLevelType w:val="hybridMultilevel"/>
    <w:tmpl w:val="0CD0D14A"/>
    <w:lvl w:ilvl="0" w:tplc="0405000F">
      <w:start w:val="1"/>
      <w:numFmt w:val="decimal"/>
      <w:lvlText w:val="%1."/>
      <w:lvlJc w:val="left"/>
      <w:pPr>
        <w:ind w:left="532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8E4CB4"/>
    <w:multiLevelType w:val="hybridMultilevel"/>
    <w:tmpl w:val="937691A6"/>
    <w:lvl w:ilvl="0" w:tplc="A512186A">
      <w:start w:val="1"/>
      <w:numFmt w:val="decimal"/>
      <w:lvlText w:val="%1."/>
      <w:lvlJc w:val="left"/>
      <w:pPr>
        <w:ind w:left="8874" w:hanging="360"/>
      </w:pPr>
      <w:rPr>
        <w:rFonts w:hint="default"/>
      </w:rPr>
    </w:lvl>
    <w:lvl w:ilvl="1" w:tplc="04050019" w:tentative="1">
      <w:start w:val="1"/>
      <w:numFmt w:val="lowerLetter"/>
      <w:lvlText w:val="%2."/>
      <w:lvlJc w:val="left"/>
      <w:pPr>
        <w:ind w:left="4992" w:hanging="360"/>
      </w:pPr>
    </w:lvl>
    <w:lvl w:ilvl="2" w:tplc="0405001B" w:tentative="1">
      <w:start w:val="1"/>
      <w:numFmt w:val="lowerRoman"/>
      <w:lvlText w:val="%3."/>
      <w:lvlJc w:val="right"/>
      <w:pPr>
        <w:ind w:left="5712" w:hanging="180"/>
      </w:pPr>
    </w:lvl>
    <w:lvl w:ilvl="3" w:tplc="0405000F" w:tentative="1">
      <w:start w:val="1"/>
      <w:numFmt w:val="decimal"/>
      <w:lvlText w:val="%4."/>
      <w:lvlJc w:val="left"/>
      <w:pPr>
        <w:ind w:left="6432" w:hanging="360"/>
      </w:pPr>
    </w:lvl>
    <w:lvl w:ilvl="4" w:tplc="04050019" w:tentative="1">
      <w:start w:val="1"/>
      <w:numFmt w:val="lowerLetter"/>
      <w:lvlText w:val="%5."/>
      <w:lvlJc w:val="left"/>
      <w:pPr>
        <w:ind w:left="7152" w:hanging="360"/>
      </w:pPr>
    </w:lvl>
    <w:lvl w:ilvl="5" w:tplc="0405001B" w:tentative="1">
      <w:start w:val="1"/>
      <w:numFmt w:val="lowerRoman"/>
      <w:lvlText w:val="%6."/>
      <w:lvlJc w:val="right"/>
      <w:pPr>
        <w:ind w:left="7872" w:hanging="180"/>
      </w:pPr>
    </w:lvl>
    <w:lvl w:ilvl="6" w:tplc="0405000F" w:tentative="1">
      <w:start w:val="1"/>
      <w:numFmt w:val="decimal"/>
      <w:lvlText w:val="%7."/>
      <w:lvlJc w:val="left"/>
      <w:pPr>
        <w:ind w:left="8592" w:hanging="360"/>
      </w:pPr>
    </w:lvl>
    <w:lvl w:ilvl="7" w:tplc="04050019" w:tentative="1">
      <w:start w:val="1"/>
      <w:numFmt w:val="lowerLetter"/>
      <w:lvlText w:val="%8."/>
      <w:lvlJc w:val="left"/>
      <w:pPr>
        <w:ind w:left="9312" w:hanging="360"/>
      </w:pPr>
    </w:lvl>
    <w:lvl w:ilvl="8" w:tplc="0405001B" w:tentative="1">
      <w:start w:val="1"/>
      <w:numFmt w:val="lowerRoman"/>
      <w:lvlText w:val="%9."/>
      <w:lvlJc w:val="right"/>
      <w:pPr>
        <w:ind w:left="10032" w:hanging="180"/>
      </w:pPr>
    </w:lvl>
  </w:abstractNum>
  <w:abstractNum w:abstractNumId="4" w15:restartNumberingAfterBreak="0">
    <w:nsid w:val="132932F2"/>
    <w:multiLevelType w:val="multilevel"/>
    <w:tmpl w:val="6B10C5B8"/>
    <w:lvl w:ilvl="0">
      <w:start w:val="1"/>
      <w:numFmt w:val="lowerLetter"/>
      <w:lvlText w:val="%1)"/>
      <w:lvlJc w:val="left"/>
      <w:pPr>
        <w:ind w:left="1134" w:hanging="567"/>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 w15:restartNumberingAfterBreak="0">
    <w:nsid w:val="13E57A5E"/>
    <w:multiLevelType w:val="hybridMultilevel"/>
    <w:tmpl w:val="4712EDBA"/>
    <w:lvl w:ilvl="0" w:tplc="5CFA3658">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E04834"/>
    <w:multiLevelType w:val="hybridMultilevel"/>
    <w:tmpl w:val="2312F3A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1440E8"/>
    <w:multiLevelType w:val="multilevel"/>
    <w:tmpl w:val="45F41EA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5F29C3"/>
    <w:multiLevelType w:val="hybridMultilevel"/>
    <w:tmpl w:val="DC80A5B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2537074"/>
    <w:multiLevelType w:val="hybridMultilevel"/>
    <w:tmpl w:val="E51AC9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4C8C"/>
    <w:multiLevelType w:val="hybridMultilevel"/>
    <w:tmpl w:val="9D8A2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DC6B20"/>
    <w:multiLevelType w:val="hybridMultilevel"/>
    <w:tmpl w:val="0CD0D1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7630B6"/>
    <w:multiLevelType w:val="hybridMultilevel"/>
    <w:tmpl w:val="22A0C2CC"/>
    <w:lvl w:ilvl="0" w:tplc="0E82EC9E">
      <w:start w:val="3"/>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2F016703"/>
    <w:multiLevelType w:val="hybridMultilevel"/>
    <w:tmpl w:val="76B0CD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D16005"/>
    <w:multiLevelType w:val="hybridMultilevel"/>
    <w:tmpl w:val="EA403AA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FF728BE"/>
    <w:multiLevelType w:val="hybridMultilevel"/>
    <w:tmpl w:val="73ACF904"/>
    <w:lvl w:ilvl="0" w:tplc="022EDE6C">
      <w:start w:val="1"/>
      <w:numFmt w:val="decimal"/>
      <w:lvlText w:val="%1."/>
      <w:lvlJc w:val="left"/>
      <w:pPr>
        <w:ind w:left="887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1E39E6"/>
    <w:multiLevelType w:val="multilevel"/>
    <w:tmpl w:val="45F41EA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7A6832"/>
    <w:multiLevelType w:val="multilevel"/>
    <w:tmpl w:val="05247B58"/>
    <w:lvl w:ilvl="0">
      <w:start w:val="1"/>
      <w:numFmt w:val="decimal"/>
      <w:lvlText w:val="%1."/>
      <w:lvlJc w:val="left"/>
      <w:pPr>
        <w:ind w:left="1134" w:hanging="567"/>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8" w15:restartNumberingAfterBreak="0">
    <w:nsid w:val="479D0983"/>
    <w:multiLevelType w:val="hybridMultilevel"/>
    <w:tmpl w:val="6AEAF21E"/>
    <w:lvl w:ilvl="0" w:tplc="47CA985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4BFC4CE3"/>
    <w:multiLevelType w:val="hybridMultilevel"/>
    <w:tmpl w:val="C47EBD9A"/>
    <w:lvl w:ilvl="0" w:tplc="EC2C14A0">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652E5B"/>
    <w:multiLevelType w:val="hybridMultilevel"/>
    <w:tmpl w:val="0CD0D1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3477C6"/>
    <w:multiLevelType w:val="hybridMultilevel"/>
    <w:tmpl w:val="808AB34A"/>
    <w:lvl w:ilvl="0" w:tplc="D24E8C6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CA6EEE"/>
    <w:multiLevelType w:val="hybridMultilevel"/>
    <w:tmpl w:val="3808EA04"/>
    <w:lvl w:ilvl="0" w:tplc="6952EF4E">
      <w:start w:val="1"/>
      <w:numFmt w:val="decimal"/>
      <w:lvlText w:val="%1."/>
      <w:lvlJc w:val="left"/>
      <w:pPr>
        <w:ind w:left="1440" w:hanging="360"/>
      </w:pPr>
      <w:rPr>
        <w:rFonts w:hint="default"/>
        <w:color w:val="00000A"/>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9955356"/>
    <w:multiLevelType w:val="hybridMultilevel"/>
    <w:tmpl w:val="210637A2"/>
    <w:lvl w:ilvl="0" w:tplc="AE824C6C">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F3E725F"/>
    <w:multiLevelType w:val="hybridMultilevel"/>
    <w:tmpl w:val="45AC5CA6"/>
    <w:lvl w:ilvl="0" w:tplc="772AF8CC">
      <w:start w:val="1"/>
      <w:numFmt w:val="bullet"/>
      <w:lvlText w:val="-"/>
      <w:lvlJc w:val="left"/>
      <w:pPr>
        <w:ind w:left="720" w:hanging="360"/>
      </w:pPr>
      <w:rPr>
        <w:rFonts w:ascii="Tahoma" w:eastAsia="Times New Roman" w:hAnsi="Tahoma" w:cs="Tahoma"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F502D9B"/>
    <w:multiLevelType w:val="hybridMultilevel"/>
    <w:tmpl w:val="F7CE2022"/>
    <w:lvl w:ilvl="0" w:tplc="0EF664F2">
      <w:start w:val="1"/>
      <w:numFmt w:val="lowerLetter"/>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6" w15:restartNumberingAfterBreak="0">
    <w:nsid w:val="70C75628"/>
    <w:multiLevelType w:val="hybridMultilevel"/>
    <w:tmpl w:val="0CD0D1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15559F"/>
    <w:multiLevelType w:val="multilevel"/>
    <w:tmpl w:val="05247B58"/>
    <w:lvl w:ilvl="0">
      <w:start w:val="1"/>
      <w:numFmt w:val="decimal"/>
      <w:lvlText w:val="%1."/>
      <w:lvlJc w:val="left"/>
      <w:pPr>
        <w:ind w:left="1134" w:hanging="567"/>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8" w15:restartNumberingAfterBreak="0">
    <w:nsid w:val="7DD53A07"/>
    <w:multiLevelType w:val="multilevel"/>
    <w:tmpl w:val="E842C89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7"/>
  </w:num>
  <w:num w:numId="3">
    <w:abstractNumId w:val="16"/>
  </w:num>
  <w:num w:numId="4">
    <w:abstractNumId w:val="4"/>
  </w:num>
  <w:num w:numId="5">
    <w:abstractNumId w:val="27"/>
  </w:num>
  <w:num w:numId="6">
    <w:abstractNumId w:val="17"/>
  </w:num>
  <w:num w:numId="7">
    <w:abstractNumId w:val="18"/>
  </w:num>
  <w:num w:numId="8">
    <w:abstractNumId w:val="9"/>
  </w:num>
  <w:num w:numId="9">
    <w:abstractNumId w:val="13"/>
  </w:num>
  <w:num w:numId="10">
    <w:abstractNumId w:val="10"/>
  </w:num>
  <w:num w:numId="11">
    <w:abstractNumId w:val="26"/>
  </w:num>
  <w:num w:numId="12">
    <w:abstractNumId w:val="20"/>
  </w:num>
  <w:num w:numId="13">
    <w:abstractNumId w:val="11"/>
  </w:num>
  <w:num w:numId="14">
    <w:abstractNumId w:val="2"/>
  </w:num>
  <w:num w:numId="15">
    <w:abstractNumId w:val="25"/>
  </w:num>
  <w:num w:numId="16">
    <w:abstractNumId w:val="19"/>
  </w:num>
  <w:num w:numId="17">
    <w:abstractNumId w:val="21"/>
  </w:num>
  <w:num w:numId="18">
    <w:abstractNumId w:val="5"/>
  </w:num>
  <w:num w:numId="19">
    <w:abstractNumId w:val="24"/>
  </w:num>
  <w:num w:numId="20">
    <w:abstractNumId w:val="1"/>
  </w:num>
  <w:num w:numId="21">
    <w:abstractNumId w:val="6"/>
  </w:num>
  <w:num w:numId="22">
    <w:abstractNumId w:val="12"/>
  </w:num>
  <w:num w:numId="23">
    <w:abstractNumId w:val="8"/>
  </w:num>
  <w:num w:numId="24">
    <w:abstractNumId w:val="14"/>
  </w:num>
  <w:num w:numId="25">
    <w:abstractNumId w:val="23"/>
  </w:num>
  <w:num w:numId="26">
    <w:abstractNumId w:val="2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rnal_PersistentFieldCount" w:val="23"/>
    <w:docVar w:name="Internal_PersistentFieldName1" w:val="akt_datum"/>
    <w:docVar w:name="Internal_PersistentFieldName10" w:val="system_Nazev"/>
    <w:docVar w:name="Internal_PersistentFieldName11" w:val="system_PocetZaznamu"/>
    <w:docVar w:name="Internal_PersistentFieldName12" w:val="system_Poznamka"/>
    <w:docVar w:name="Internal_PersistentFieldName13" w:val="SeznamAdres"/>
    <w:docVar w:name="Internal_PersistentFieldName14" w:val="SeznamParcel"/>
    <w:docVar w:name="Internal_PersistentFieldName15" w:val="vyrizuje"/>
    <w:docVar w:name="Internal_PersistentFieldName16" w:val="vyrizuje_tel"/>
    <w:docVar w:name="Internal_PersistentFieldName17" w:val="zadatel_adresa"/>
    <w:docVar w:name="Internal_PersistentFieldName18" w:val="zadatel_adresa_mesto"/>
    <w:docVar w:name="Internal_PersistentFieldName19" w:val="zadatel_adresa_posta"/>
    <w:docVar w:name="Internal_PersistentFieldName2" w:val="cislo_dokumentu"/>
    <w:docVar w:name="Internal_PersistentFieldName20" w:val="zadatel_adresa_ulice"/>
    <w:docVar w:name="Internal_PersistentFieldName21" w:val="zadatel_jmeno"/>
    <w:docVar w:name="Internal_PersistentFieldName22" w:val="zadatel_spojeni"/>
    <w:docVar w:name="Internal_PersistentFieldName23" w:val="zadatel_zodp_osoba"/>
    <w:docVar w:name="Internal_PersistentFieldName3" w:val="cislo_zadosti"/>
    <w:docVar w:name="Internal_PersistentFieldName4" w:val="datum_prijeti"/>
    <w:docVar w:name="Internal_PersistentFieldName5" w:val="k_req"/>
    <w:docVar w:name="Internal_PersistentFieldName6" w:val="osloveni"/>
    <w:docVar w:name="Internal_PersistentFieldName7" w:val="stavebnik"/>
    <w:docVar w:name="Internal_PersistentFieldName8" w:val="stavebnik_adresa"/>
    <w:docVar w:name="Internal_PersistentFieldName9" w:val="system_CisloZaznamu"/>
  </w:docVars>
  <w:rsids>
    <w:rsidRoot w:val="00391C71"/>
    <w:rsid w:val="0000103C"/>
    <w:rsid w:val="000071B9"/>
    <w:rsid w:val="00012260"/>
    <w:rsid w:val="00015752"/>
    <w:rsid w:val="00022205"/>
    <w:rsid w:val="000336DE"/>
    <w:rsid w:val="00033BBF"/>
    <w:rsid w:val="00035092"/>
    <w:rsid w:val="00036BC9"/>
    <w:rsid w:val="0004432D"/>
    <w:rsid w:val="00044DB4"/>
    <w:rsid w:val="00050142"/>
    <w:rsid w:val="00054780"/>
    <w:rsid w:val="00065F93"/>
    <w:rsid w:val="0007013E"/>
    <w:rsid w:val="00082729"/>
    <w:rsid w:val="000B3A34"/>
    <w:rsid w:val="000C32D2"/>
    <w:rsid w:val="000C43DA"/>
    <w:rsid w:val="000C60E1"/>
    <w:rsid w:val="000C73D0"/>
    <w:rsid w:val="000D0812"/>
    <w:rsid w:val="000D58E3"/>
    <w:rsid w:val="000D7105"/>
    <w:rsid w:val="000E022F"/>
    <w:rsid w:val="000F4764"/>
    <w:rsid w:val="000F4B58"/>
    <w:rsid w:val="00110035"/>
    <w:rsid w:val="00112E5C"/>
    <w:rsid w:val="00124C96"/>
    <w:rsid w:val="00127624"/>
    <w:rsid w:val="001421A6"/>
    <w:rsid w:val="00144686"/>
    <w:rsid w:val="001523B0"/>
    <w:rsid w:val="0015425F"/>
    <w:rsid w:val="0015639D"/>
    <w:rsid w:val="001570DD"/>
    <w:rsid w:val="0015776A"/>
    <w:rsid w:val="00177416"/>
    <w:rsid w:val="00180190"/>
    <w:rsid w:val="0019130F"/>
    <w:rsid w:val="001A43A9"/>
    <w:rsid w:val="001A50E6"/>
    <w:rsid w:val="001A5B0A"/>
    <w:rsid w:val="001B5A4A"/>
    <w:rsid w:val="001B6BA8"/>
    <w:rsid w:val="001B7237"/>
    <w:rsid w:val="001C2198"/>
    <w:rsid w:val="001D2EF4"/>
    <w:rsid w:val="001D4449"/>
    <w:rsid w:val="001D4B21"/>
    <w:rsid w:val="001D7788"/>
    <w:rsid w:val="001E0C68"/>
    <w:rsid w:val="001F422F"/>
    <w:rsid w:val="00201DB0"/>
    <w:rsid w:val="0021183C"/>
    <w:rsid w:val="00215CC7"/>
    <w:rsid w:val="00217EE9"/>
    <w:rsid w:val="002244E8"/>
    <w:rsid w:val="00232056"/>
    <w:rsid w:val="00240CDB"/>
    <w:rsid w:val="00241C1D"/>
    <w:rsid w:val="0024673C"/>
    <w:rsid w:val="00252ADB"/>
    <w:rsid w:val="002570DA"/>
    <w:rsid w:val="00265D68"/>
    <w:rsid w:val="00274FB3"/>
    <w:rsid w:val="00283566"/>
    <w:rsid w:val="00295E3D"/>
    <w:rsid w:val="0029763A"/>
    <w:rsid w:val="002A4754"/>
    <w:rsid w:val="002A7EAB"/>
    <w:rsid w:val="002B596B"/>
    <w:rsid w:val="002C6731"/>
    <w:rsid w:val="002E2ECE"/>
    <w:rsid w:val="002E5B06"/>
    <w:rsid w:val="002F7490"/>
    <w:rsid w:val="00301C83"/>
    <w:rsid w:val="00303AF5"/>
    <w:rsid w:val="003117FB"/>
    <w:rsid w:val="00315876"/>
    <w:rsid w:val="003203F7"/>
    <w:rsid w:val="00323743"/>
    <w:rsid w:val="00331AC1"/>
    <w:rsid w:val="00332090"/>
    <w:rsid w:val="00332D18"/>
    <w:rsid w:val="00333E81"/>
    <w:rsid w:val="003457AD"/>
    <w:rsid w:val="00357F6E"/>
    <w:rsid w:val="003611CD"/>
    <w:rsid w:val="00363212"/>
    <w:rsid w:val="00363600"/>
    <w:rsid w:val="00382BBC"/>
    <w:rsid w:val="00386040"/>
    <w:rsid w:val="00391C71"/>
    <w:rsid w:val="0039377C"/>
    <w:rsid w:val="003A401D"/>
    <w:rsid w:val="003A5878"/>
    <w:rsid w:val="003A66B1"/>
    <w:rsid w:val="003B0144"/>
    <w:rsid w:val="003B715A"/>
    <w:rsid w:val="003B7400"/>
    <w:rsid w:val="003E46BF"/>
    <w:rsid w:val="003E6305"/>
    <w:rsid w:val="00404B29"/>
    <w:rsid w:val="0041379E"/>
    <w:rsid w:val="00417D58"/>
    <w:rsid w:val="0042040D"/>
    <w:rsid w:val="0042553C"/>
    <w:rsid w:val="004257FC"/>
    <w:rsid w:val="00430B66"/>
    <w:rsid w:val="00440407"/>
    <w:rsid w:val="00451AEF"/>
    <w:rsid w:val="004562AB"/>
    <w:rsid w:val="00464C8E"/>
    <w:rsid w:val="0047141A"/>
    <w:rsid w:val="00481E3D"/>
    <w:rsid w:val="0049465B"/>
    <w:rsid w:val="004A0FA9"/>
    <w:rsid w:val="004A5E2E"/>
    <w:rsid w:val="004B33CC"/>
    <w:rsid w:val="004B35EB"/>
    <w:rsid w:val="004B7277"/>
    <w:rsid w:val="004B76C0"/>
    <w:rsid w:val="004C1F9A"/>
    <w:rsid w:val="004D431D"/>
    <w:rsid w:val="004D680C"/>
    <w:rsid w:val="004E6323"/>
    <w:rsid w:val="004F32AD"/>
    <w:rsid w:val="004F3525"/>
    <w:rsid w:val="004F3963"/>
    <w:rsid w:val="00502CFB"/>
    <w:rsid w:val="00511D31"/>
    <w:rsid w:val="0053051A"/>
    <w:rsid w:val="00531867"/>
    <w:rsid w:val="005337CE"/>
    <w:rsid w:val="00536997"/>
    <w:rsid w:val="00542C29"/>
    <w:rsid w:val="00551F83"/>
    <w:rsid w:val="00556ADA"/>
    <w:rsid w:val="00565601"/>
    <w:rsid w:val="0057016B"/>
    <w:rsid w:val="00576C65"/>
    <w:rsid w:val="00585799"/>
    <w:rsid w:val="00586842"/>
    <w:rsid w:val="00592E7E"/>
    <w:rsid w:val="005A51AE"/>
    <w:rsid w:val="005B1207"/>
    <w:rsid w:val="005B74C5"/>
    <w:rsid w:val="005C212E"/>
    <w:rsid w:val="005C2B5F"/>
    <w:rsid w:val="005D44E0"/>
    <w:rsid w:val="005D7EE4"/>
    <w:rsid w:val="005E4C06"/>
    <w:rsid w:val="005E6DD5"/>
    <w:rsid w:val="005F0E1F"/>
    <w:rsid w:val="005F47E4"/>
    <w:rsid w:val="0060473B"/>
    <w:rsid w:val="00632D55"/>
    <w:rsid w:val="00634CF9"/>
    <w:rsid w:val="006431E8"/>
    <w:rsid w:val="0064378A"/>
    <w:rsid w:val="00650072"/>
    <w:rsid w:val="00652BCD"/>
    <w:rsid w:val="006576BA"/>
    <w:rsid w:val="006621E1"/>
    <w:rsid w:val="00670724"/>
    <w:rsid w:val="00682755"/>
    <w:rsid w:val="00684606"/>
    <w:rsid w:val="00694FD9"/>
    <w:rsid w:val="006A4D06"/>
    <w:rsid w:val="006C078E"/>
    <w:rsid w:val="006D2CC6"/>
    <w:rsid w:val="006D4BEB"/>
    <w:rsid w:val="006E0458"/>
    <w:rsid w:val="006F260E"/>
    <w:rsid w:val="006F383E"/>
    <w:rsid w:val="00711EC6"/>
    <w:rsid w:val="007164A8"/>
    <w:rsid w:val="0073524F"/>
    <w:rsid w:val="00742120"/>
    <w:rsid w:val="00747122"/>
    <w:rsid w:val="00752B8B"/>
    <w:rsid w:val="00767604"/>
    <w:rsid w:val="00772C5D"/>
    <w:rsid w:val="00774A95"/>
    <w:rsid w:val="007775E2"/>
    <w:rsid w:val="0078285B"/>
    <w:rsid w:val="00784FE3"/>
    <w:rsid w:val="0079052B"/>
    <w:rsid w:val="00791D52"/>
    <w:rsid w:val="007B7368"/>
    <w:rsid w:val="007C637C"/>
    <w:rsid w:val="007E1541"/>
    <w:rsid w:val="007E239C"/>
    <w:rsid w:val="007E24D7"/>
    <w:rsid w:val="007E661A"/>
    <w:rsid w:val="007F4A15"/>
    <w:rsid w:val="00805BE2"/>
    <w:rsid w:val="00815645"/>
    <w:rsid w:val="00820A8A"/>
    <w:rsid w:val="008250B0"/>
    <w:rsid w:val="00840F18"/>
    <w:rsid w:val="00843A6B"/>
    <w:rsid w:val="00843CA8"/>
    <w:rsid w:val="0084627C"/>
    <w:rsid w:val="00854656"/>
    <w:rsid w:val="00856674"/>
    <w:rsid w:val="00874799"/>
    <w:rsid w:val="0087676C"/>
    <w:rsid w:val="008868F9"/>
    <w:rsid w:val="008974EC"/>
    <w:rsid w:val="008A07C6"/>
    <w:rsid w:val="008A3B42"/>
    <w:rsid w:val="008A4F93"/>
    <w:rsid w:val="008B349B"/>
    <w:rsid w:val="008B6A30"/>
    <w:rsid w:val="008C5FD9"/>
    <w:rsid w:val="008D297A"/>
    <w:rsid w:val="008D605B"/>
    <w:rsid w:val="008E00D9"/>
    <w:rsid w:val="008E1C74"/>
    <w:rsid w:val="008E1FBF"/>
    <w:rsid w:val="008F09C9"/>
    <w:rsid w:val="008F5C9D"/>
    <w:rsid w:val="00902113"/>
    <w:rsid w:val="00902993"/>
    <w:rsid w:val="00912B07"/>
    <w:rsid w:val="00921107"/>
    <w:rsid w:val="009218AD"/>
    <w:rsid w:val="009401C8"/>
    <w:rsid w:val="00946CA4"/>
    <w:rsid w:val="009510DB"/>
    <w:rsid w:val="00953D03"/>
    <w:rsid w:val="009703C5"/>
    <w:rsid w:val="0097650D"/>
    <w:rsid w:val="009824C7"/>
    <w:rsid w:val="009834EA"/>
    <w:rsid w:val="00993A7B"/>
    <w:rsid w:val="009A44BA"/>
    <w:rsid w:val="009C757D"/>
    <w:rsid w:val="009C7EDE"/>
    <w:rsid w:val="009D56DF"/>
    <w:rsid w:val="009F1696"/>
    <w:rsid w:val="009F1E6F"/>
    <w:rsid w:val="009F2C80"/>
    <w:rsid w:val="009F390E"/>
    <w:rsid w:val="009F638C"/>
    <w:rsid w:val="00A0058C"/>
    <w:rsid w:val="00A04DD0"/>
    <w:rsid w:val="00A10039"/>
    <w:rsid w:val="00A10E5B"/>
    <w:rsid w:val="00A13711"/>
    <w:rsid w:val="00A26388"/>
    <w:rsid w:val="00A44593"/>
    <w:rsid w:val="00A67829"/>
    <w:rsid w:val="00A75129"/>
    <w:rsid w:val="00A77DD3"/>
    <w:rsid w:val="00A83EFE"/>
    <w:rsid w:val="00AB16B2"/>
    <w:rsid w:val="00AC0E4F"/>
    <w:rsid w:val="00AC4BCB"/>
    <w:rsid w:val="00AC557B"/>
    <w:rsid w:val="00AD0C32"/>
    <w:rsid w:val="00AD37A0"/>
    <w:rsid w:val="00AF0807"/>
    <w:rsid w:val="00AF4D2F"/>
    <w:rsid w:val="00B04E93"/>
    <w:rsid w:val="00B11A23"/>
    <w:rsid w:val="00B2528A"/>
    <w:rsid w:val="00B346E5"/>
    <w:rsid w:val="00B3479F"/>
    <w:rsid w:val="00B34BE9"/>
    <w:rsid w:val="00B356F0"/>
    <w:rsid w:val="00B36136"/>
    <w:rsid w:val="00B47529"/>
    <w:rsid w:val="00B478E7"/>
    <w:rsid w:val="00B52E90"/>
    <w:rsid w:val="00B53B45"/>
    <w:rsid w:val="00B57AF2"/>
    <w:rsid w:val="00B61B17"/>
    <w:rsid w:val="00B6543C"/>
    <w:rsid w:val="00B713BA"/>
    <w:rsid w:val="00B81992"/>
    <w:rsid w:val="00B81D14"/>
    <w:rsid w:val="00B907A6"/>
    <w:rsid w:val="00B938DB"/>
    <w:rsid w:val="00B95399"/>
    <w:rsid w:val="00B97A29"/>
    <w:rsid w:val="00B97AC8"/>
    <w:rsid w:val="00BA1024"/>
    <w:rsid w:val="00BA1AB7"/>
    <w:rsid w:val="00BA4782"/>
    <w:rsid w:val="00BB1353"/>
    <w:rsid w:val="00BB13DB"/>
    <w:rsid w:val="00BB1400"/>
    <w:rsid w:val="00BB4AF8"/>
    <w:rsid w:val="00BC3DFE"/>
    <w:rsid w:val="00BC6788"/>
    <w:rsid w:val="00BD2B48"/>
    <w:rsid w:val="00BD4261"/>
    <w:rsid w:val="00BD5439"/>
    <w:rsid w:val="00BE0EDC"/>
    <w:rsid w:val="00BE1124"/>
    <w:rsid w:val="00BE1902"/>
    <w:rsid w:val="00BF2A40"/>
    <w:rsid w:val="00C06B97"/>
    <w:rsid w:val="00C14800"/>
    <w:rsid w:val="00C16FD1"/>
    <w:rsid w:val="00C24A2C"/>
    <w:rsid w:val="00C43624"/>
    <w:rsid w:val="00C4441D"/>
    <w:rsid w:val="00C47526"/>
    <w:rsid w:val="00C50CBE"/>
    <w:rsid w:val="00C5268D"/>
    <w:rsid w:val="00C52825"/>
    <w:rsid w:val="00C53E2F"/>
    <w:rsid w:val="00C551DA"/>
    <w:rsid w:val="00C57820"/>
    <w:rsid w:val="00C60D92"/>
    <w:rsid w:val="00C803FC"/>
    <w:rsid w:val="00C95E96"/>
    <w:rsid w:val="00C97998"/>
    <w:rsid w:val="00CA20B0"/>
    <w:rsid w:val="00CB1B9A"/>
    <w:rsid w:val="00CB36B5"/>
    <w:rsid w:val="00CB623F"/>
    <w:rsid w:val="00CB7665"/>
    <w:rsid w:val="00CC2E74"/>
    <w:rsid w:val="00CD04F3"/>
    <w:rsid w:val="00D01932"/>
    <w:rsid w:val="00D1602B"/>
    <w:rsid w:val="00D23FA8"/>
    <w:rsid w:val="00D27A56"/>
    <w:rsid w:val="00D3269B"/>
    <w:rsid w:val="00D3383F"/>
    <w:rsid w:val="00D37A81"/>
    <w:rsid w:val="00D42B3B"/>
    <w:rsid w:val="00D514A0"/>
    <w:rsid w:val="00D63F84"/>
    <w:rsid w:val="00D851D6"/>
    <w:rsid w:val="00D91C8D"/>
    <w:rsid w:val="00D9262D"/>
    <w:rsid w:val="00D95839"/>
    <w:rsid w:val="00DA3F19"/>
    <w:rsid w:val="00DB039D"/>
    <w:rsid w:val="00DB218E"/>
    <w:rsid w:val="00DC00B9"/>
    <w:rsid w:val="00DD397C"/>
    <w:rsid w:val="00DE4E18"/>
    <w:rsid w:val="00DF13CB"/>
    <w:rsid w:val="00DF4E67"/>
    <w:rsid w:val="00E00894"/>
    <w:rsid w:val="00E01C83"/>
    <w:rsid w:val="00E04A15"/>
    <w:rsid w:val="00E04F3D"/>
    <w:rsid w:val="00E052EC"/>
    <w:rsid w:val="00E25800"/>
    <w:rsid w:val="00E33296"/>
    <w:rsid w:val="00E46993"/>
    <w:rsid w:val="00E525E5"/>
    <w:rsid w:val="00E614D3"/>
    <w:rsid w:val="00E62CA6"/>
    <w:rsid w:val="00E7294D"/>
    <w:rsid w:val="00E804C3"/>
    <w:rsid w:val="00E84C44"/>
    <w:rsid w:val="00E8677F"/>
    <w:rsid w:val="00E96873"/>
    <w:rsid w:val="00EA433C"/>
    <w:rsid w:val="00EA5E1C"/>
    <w:rsid w:val="00EB1B69"/>
    <w:rsid w:val="00EB1E74"/>
    <w:rsid w:val="00EB401F"/>
    <w:rsid w:val="00ED187F"/>
    <w:rsid w:val="00ED67E4"/>
    <w:rsid w:val="00ED7B5F"/>
    <w:rsid w:val="00EE5881"/>
    <w:rsid w:val="00EF62C4"/>
    <w:rsid w:val="00F03702"/>
    <w:rsid w:val="00F15D70"/>
    <w:rsid w:val="00F17333"/>
    <w:rsid w:val="00F17CCE"/>
    <w:rsid w:val="00F23203"/>
    <w:rsid w:val="00F25466"/>
    <w:rsid w:val="00F261FA"/>
    <w:rsid w:val="00F3101B"/>
    <w:rsid w:val="00F37363"/>
    <w:rsid w:val="00F410A8"/>
    <w:rsid w:val="00F50770"/>
    <w:rsid w:val="00F548CE"/>
    <w:rsid w:val="00F54984"/>
    <w:rsid w:val="00F60AE5"/>
    <w:rsid w:val="00F644EE"/>
    <w:rsid w:val="00F90E52"/>
    <w:rsid w:val="00F929E1"/>
    <w:rsid w:val="00F93181"/>
    <w:rsid w:val="00F97ABE"/>
    <w:rsid w:val="00F97CEE"/>
    <w:rsid w:val="00FA3864"/>
    <w:rsid w:val="00FA48B7"/>
    <w:rsid w:val="00FB49F5"/>
    <w:rsid w:val="00FB52D1"/>
    <w:rsid w:val="00FB74CA"/>
    <w:rsid w:val="00FC0AB4"/>
    <w:rsid w:val="00FC51B2"/>
    <w:rsid w:val="00FD7C3A"/>
    <w:rsid w:val="00FE1A89"/>
    <w:rsid w:val="00FF1237"/>
    <w:rsid w:val="00FF500B"/>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81E6"/>
  <w15:docId w15:val="{63944C86-DEFD-4273-B3D0-48EF6FE0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3181"/>
    <w:pPr>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93181"/>
    <w:pPr>
      <w:tabs>
        <w:tab w:val="center" w:pos="4536"/>
        <w:tab w:val="right" w:pos="9072"/>
      </w:tabs>
    </w:pPr>
  </w:style>
  <w:style w:type="character" w:customStyle="1" w:styleId="ZpatChar">
    <w:name w:val="Zápatí Char"/>
    <w:basedOn w:val="Standardnpsmoodstavce"/>
    <w:link w:val="Zpat"/>
    <w:rsid w:val="00F93181"/>
    <w:rPr>
      <w:rFonts w:ascii="Times New Roman" w:eastAsia="Times New Roman" w:hAnsi="Times New Roman" w:cs="Times New Roman"/>
      <w:sz w:val="20"/>
      <w:szCs w:val="20"/>
    </w:rPr>
  </w:style>
  <w:style w:type="paragraph" w:customStyle="1" w:styleId="Zkladntext21">
    <w:name w:val="Základní text 21"/>
    <w:basedOn w:val="Normln"/>
    <w:rsid w:val="00F93181"/>
    <w:pPr>
      <w:overflowPunct w:val="0"/>
      <w:autoSpaceDE w:val="0"/>
      <w:autoSpaceDN w:val="0"/>
      <w:adjustRightInd w:val="0"/>
      <w:spacing w:before="120" w:line="360" w:lineRule="auto"/>
      <w:ind w:right="284" w:firstLine="567"/>
      <w:jc w:val="both"/>
      <w:textAlignment w:val="baseline"/>
    </w:pPr>
    <w:rPr>
      <w:sz w:val="24"/>
    </w:rPr>
  </w:style>
  <w:style w:type="paragraph" w:styleId="Textbubliny">
    <w:name w:val="Balloon Text"/>
    <w:basedOn w:val="Normln"/>
    <w:link w:val="TextbublinyChar"/>
    <w:uiPriority w:val="99"/>
    <w:semiHidden/>
    <w:unhideWhenUsed/>
    <w:rsid w:val="00F93181"/>
    <w:rPr>
      <w:rFonts w:ascii="Tahoma" w:hAnsi="Tahoma" w:cs="Tahoma"/>
      <w:sz w:val="16"/>
      <w:szCs w:val="16"/>
    </w:rPr>
  </w:style>
  <w:style w:type="character" w:customStyle="1" w:styleId="TextbublinyChar">
    <w:name w:val="Text bubliny Char"/>
    <w:basedOn w:val="Standardnpsmoodstavce"/>
    <w:link w:val="Textbubliny"/>
    <w:uiPriority w:val="99"/>
    <w:semiHidden/>
    <w:rsid w:val="00F93181"/>
    <w:rPr>
      <w:rFonts w:ascii="Tahoma" w:eastAsia="Times New Roman" w:hAnsi="Tahoma" w:cs="Tahoma"/>
      <w:sz w:val="16"/>
      <w:szCs w:val="16"/>
    </w:rPr>
  </w:style>
  <w:style w:type="paragraph" w:styleId="Zhlav">
    <w:name w:val="header"/>
    <w:basedOn w:val="Normln"/>
    <w:link w:val="ZhlavChar"/>
    <w:unhideWhenUsed/>
    <w:rsid w:val="00AF4D2F"/>
    <w:pPr>
      <w:tabs>
        <w:tab w:val="center" w:pos="4536"/>
        <w:tab w:val="right" w:pos="9072"/>
      </w:tabs>
    </w:pPr>
  </w:style>
  <w:style w:type="character" w:customStyle="1" w:styleId="ZhlavChar">
    <w:name w:val="Záhlaví Char"/>
    <w:basedOn w:val="Standardnpsmoodstavce"/>
    <w:link w:val="Zhlav"/>
    <w:uiPriority w:val="99"/>
    <w:rsid w:val="00AF4D2F"/>
    <w:rPr>
      <w:rFonts w:ascii="Times New Roman" w:eastAsia="Times New Roman" w:hAnsi="Times New Roman" w:cs="Times New Roman"/>
      <w:sz w:val="20"/>
      <w:szCs w:val="20"/>
    </w:rPr>
  </w:style>
  <w:style w:type="character" w:styleId="Zstupntext">
    <w:name w:val="Placeholder Text"/>
    <w:basedOn w:val="Standardnpsmoodstavce"/>
    <w:uiPriority w:val="99"/>
    <w:semiHidden/>
    <w:rsid w:val="00386040"/>
    <w:rPr>
      <w:color w:val="808080"/>
    </w:rPr>
  </w:style>
  <w:style w:type="paragraph" w:styleId="Odstavecseseznamem">
    <w:name w:val="List Paragraph"/>
    <w:basedOn w:val="Normln"/>
    <w:uiPriority w:val="34"/>
    <w:qFormat/>
    <w:rsid w:val="00805BE2"/>
    <w:pPr>
      <w:spacing w:after="200" w:line="276" w:lineRule="auto"/>
      <w:ind w:left="720"/>
      <w:contextualSpacing/>
    </w:pPr>
    <w:rPr>
      <w:rFonts w:asciiTheme="minorHAnsi" w:eastAsiaTheme="minorEastAsia" w:hAnsiTheme="minorHAnsi" w:cstheme="minorBidi"/>
      <w:sz w:val="22"/>
      <w:szCs w:val="22"/>
    </w:rPr>
  </w:style>
  <w:style w:type="table" w:styleId="Mkatabulky">
    <w:name w:val="Table Grid"/>
    <w:basedOn w:val="Normlntabulka"/>
    <w:uiPriority w:val="59"/>
    <w:rsid w:val="00805BE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84C44"/>
    <w:rPr>
      <w:sz w:val="16"/>
      <w:szCs w:val="16"/>
    </w:rPr>
  </w:style>
  <w:style w:type="paragraph" w:styleId="Textkomente">
    <w:name w:val="annotation text"/>
    <w:basedOn w:val="Normln"/>
    <w:link w:val="TextkomenteChar"/>
    <w:uiPriority w:val="99"/>
    <w:semiHidden/>
    <w:unhideWhenUsed/>
    <w:rsid w:val="00E84C44"/>
  </w:style>
  <w:style w:type="character" w:customStyle="1" w:styleId="TextkomenteChar">
    <w:name w:val="Text komentáře Char"/>
    <w:basedOn w:val="Standardnpsmoodstavce"/>
    <w:link w:val="Textkomente"/>
    <w:uiPriority w:val="99"/>
    <w:semiHidden/>
    <w:rsid w:val="00E84C44"/>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84C44"/>
    <w:rPr>
      <w:b/>
      <w:bCs/>
    </w:rPr>
  </w:style>
  <w:style w:type="character" w:customStyle="1" w:styleId="PedmtkomenteChar">
    <w:name w:val="Předmět komentáře Char"/>
    <w:basedOn w:val="TextkomenteChar"/>
    <w:link w:val="Pedmtkomente"/>
    <w:uiPriority w:val="99"/>
    <w:semiHidden/>
    <w:rsid w:val="00E84C44"/>
    <w:rPr>
      <w:rFonts w:ascii="Times New Roman" w:eastAsia="Times New Roman" w:hAnsi="Times New Roman" w:cs="Times New Roman"/>
      <w:b/>
      <w:bCs/>
      <w:sz w:val="20"/>
      <w:szCs w:val="20"/>
    </w:rPr>
  </w:style>
  <w:style w:type="character" w:styleId="Siln">
    <w:name w:val="Strong"/>
    <w:uiPriority w:val="22"/>
    <w:qFormat/>
    <w:rsid w:val="00232056"/>
    <w:rPr>
      <w:b/>
      <w:bCs/>
    </w:rPr>
  </w:style>
  <w:style w:type="paragraph" w:styleId="Zkladntext">
    <w:name w:val="Body Text"/>
    <w:basedOn w:val="Normln"/>
    <w:link w:val="ZkladntextChar"/>
    <w:uiPriority w:val="99"/>
    <w:semiHidden/>
    <w:unhideWhenUsed/>
    <w:rsid w:val="007164A8"/>
    <w:pPr>
      <w:snapToGrid w:val="0"/>
    </w:pPr>
    <w:rPr>
      <w:rFonts w:eastAsiaTheme="minorHAnsi"/>
      <w:color w:val="000000"/>
      <w:sz w:val="22"/>
      <w:szCs w:val="22"/>
      <w:lang w:eastAsia="en-US"/>
    </w:rPr>
  </w:style>
  <w:style w:type="character" w:customStyle="1" w:styleId="ZkladntextChar">
    <w:name w:val="Základní text Char"/>
    <w:basedOn w:val="Standardnpsmoodstavce"/>
    <w:link w:val="Zkladntext"/>
    <w:uiPriority w:val="99"/>
    <w:semiHidden/>
    <w:rsid w:val="007164A8"/>
    <w:rPr>
      <w:rFonts w:ascii="Times New Roman" w:eastAsiaTheme="minorHAnsi" w:hAnsi="Times New Roman" w:cs="Times New Roman"/>
      <w:color w:val="000000"/>
      <w:lang w:eastAsia="en-US"/>
    </w:rPr>
  </w:style>
  <w:style w:type="character" w:styleId="Hypertextovodkaz">
    <w:name w:val="Hyperlink"/>
    <w:basedOn w:val="Standardnpsmoodstavce"/>
    <w:uiPriority w:val="99"/>
    <w:semiHidden/>
    <w:unhideWhenUsed/>
    <w:rsid w:val="00FB52D1"/>
    <w:rPr>
      <w:color w:val="0000FF"/>
      <w:u w:val="single"/>
    </w:rPr>
  </w:style>
  <w:style w:type="paragraph" w:customStyle="1" w:styleId="Standard">
    <w:name w:val="Standard"/>
    <w:rsid w:val="00EB401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Revize">
    <w:name w:val="Revision"/>
    <w:hidden/>
    <w:uiPriority w:val="99"/>
    <w:semiHidden/>
    <w:rsid w:val="00044DB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935911">
      <w:bodyDiv w:val="1"/>
      <w:marLeft w:val="0"/>
      <w:marRight w:val="0"/>
      <w:marTop w:val="0"/>
      <w:marBottom w:val="0"/>
      <w:divBdr>
        <w:top w:val="none" w:sz="0" w:space="0" w:color="auto"/>
        <w:left w:val="none" w:sz="0" w:space="0" w:color="auto"/>
        <w:bottom w:val="none" w:sz="0" w:space="0" w:color="auto"/>
        <w:right w:val="none" w:sz="0" w:space="0" w:color="auto"/>
      </w:divBdr>
    </w:div>
    <w:div w:id="966738015">
      <w:bodyDiv w:val="1"/>
      <w:marLeft w:val="0"/>
      <w:marRight w:val="0"/>
      <w:marTop w:val="0"/>
      <w:marBottom w:val="0"/>
      <w:divBdr>
        <w:top w:val="none" w:sz="0" w:space="0" w:color="auto"/>
        <w:left w:val="none" w:sz="0" w:space="0" w:color="auto"/>
        <w:bottom w:val="none" w:sz="0" w:space="0" w:color="auto"/>
        <w:right w:val="none" w:sz="0" w:space="0" w:color="auto"/>
      </w:divBdr>
    </w:div>
    <w:div w:id="17259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7B7D-2806-4D9F-8D09-49634B37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12055</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Asseco Central Europe, a.s.</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Pála Tomáš</dc:creator>
  <cp:lastModifiedBy>-</cp:lastModifiedBy>
  <cp:revision>2</cp:revision>
  <cp:lastPrinted>2019-01-07T15:07:00Z</cp:lastPrinted>
  <dcterms:created xsi:type="dcterms:W3CDTF">2019-02-28T08:00:00Z</dcterms:created>
  <dcterms:modified xsi:type="dcterms:W3CDTF">2019-02-28T08:00:00Z</dcterms:modified>
</cp:coreProperties>
</file>