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F7" w:rsidRPr="00B052E3" w:rsidRDefault="009D2A38" w:rsidP="00877BF7">
      <w:pPr>
        <w:autoSpaceDE w:val="0"/>
        <w:autoSpaceDN w:val="0"/>
        <w:adjustRightInd w:val="0"/>
        <w:jc w:val="right"/>
        <w:outlineLvl w:val="0"/>
        <w:rPr>
          <w:rFonts w:ascii="Tahoma" w:hAnsi="Tahoma" w:cs="Tahoma"/>
          <w:b/>
          <w:bCs/>
          <w:sz w:val="20"/>
          <w:szCs w:val="20"/>
        </w:rPr>
      </w:pPr>
      <w:r>
        <w:rPr>
          <w:rFonts w:ascii="Tahoma" w:hAnsi="Tahoma" w:cs="Tahoma"/>
          <w:sz w:val="20"/>
          <w:szCs w:val="20"/>
        </w:rPr>
        <w:t>Příloha</w:t>
      </w:r>
      <w:r w:rsidR="00BC3EC1" w:rsidRPr="00B052E3">
        <w:rPr>
          <w:rFonts w:ascii="Tahoma" w:hAnsi="Tahoma" w:cs="Tahoma"/>
          <w:sz w:val="20"/>
          <w:szCs w:val="20"/>
        </w:rPr>
        <w:t xml:space="preserve"> </w:t>
      </w:r>
      <w:r w:rsidR="00C53C83" w:rsidRPr="00B052E3">
        <w:rPr>
          <w:rFonts w:ascii="Tahoma" w:hAnsi="Tahoma" w:cs="Tahoma"/>
          <w:sz w:val="20"/>
          <w:szCs w:val="20"/>
        </w:rPr>
        <w:t>zadávací dokumentace</w:t>
      </w:r>
      <w:r w:rsidR="00567E4B">
        <w:rPr>
          <w:rFonts w:ascii="Tahoma" w:hAnsi="Tahoma" w:cs="Tahoma"/>
          <w:sz w:val="20"/>
          <w:szCs w:val="20"/>
        </w:rPr>
        <w:t xml:space="preserve">  </w:t>
      </w:r>
    </w:p>
    <w:p w:rsidR="00877BF7" w:rsidRPr="00567E4B" w:rsidRDefault="00567E4B" w:rsidP="00567E4B">
      <w:pPr>
        <w:autoSpaceDE w:val="0"/>
        <w:autoSpaceDN w:val="0"/>
        <w:adjustRightInd w:val="0"/>
        <w:jc w:val="right"/>
        <w:outlineLvl w:val="0"/>
        <w:rPr>
          <w:rFonts w:ascii="TimesNewRomanPS-BoldMT" w:hAnsi="TimesNewRomanPS-BoldMT" w:cs="TimesNewRomanPS-BoldMT"/>
          <w:b/>
          <w:bCs/>
          <w:sz w:val="22"/>
          <w:szCs w:val="22"/>
        </w:rPr>
      </w:pPr>
      <w:r>
        <w:rPr>
          <w:rFonts w:ascii="TimesNewRomanPS-BoldMT" w:hAnsi="TimesNewRomanPS-BoldMT" w:cs="TimesNewRomanPS-BoldMT"/>
          <w:b/>
          <w:bCs/>
          <w:sz w:val="22"/>
          <w:szCs w:val="22"/>
        </w:rPr>
        <w:t>RÚ:  110.2016023</w:t>
      </w:r>
    </w:p>
    <w:p w:rsidR="00634921" w:rsidRPr="0071796D" w:rsidRDefault="00C54038" w:rsidP="00634921">
      <w:pPr>
        <w:jc w:val="center"/>
        <w:rPr>
          <w:rFonts w:ascii="Tahoma" w:hAnsi="Tahoma" w:cs="Tahoma"/>
          <w:b/>
          <w:szCs w:val="28"/>
        </w:rPr>
      </w:pPr>
      <w:r>
        <w:rPr>
          <w:rFonts w:ascii="Tahoma" w:hAnsi="Tahoma" w:cs="Tahoma"/>
          <w:b/>
          <w:szCs w:val="28"/>
        </w:rPr>
        <w:t>Rámcová dohoda</w:t>
      </w:r>
      <w:r w:rsidR="00D66CD1" w:rsidRPr="0071796D">
        <w:rPr>
          <w:rFonts w:ascii="Tahoma" w:hAnsi="Tahoma" w:cs="Tahoma"/>
          <w:b/>
          <w:szCs w:val="28"/>
        </w:rPr>
        <w:t xml:space="preserve">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 xml:space="preserve">ve smyslu § </w:t>
      </w:r>
      <w:r w:rsidR="0091740B">
        <w:rPr>
          <w:rFonts w:ascii="Tahoma" w:hAnsi="Tahoma" w:cs="Tahoma"/>
          <w:sz w:val="20"/>
          <w:szCs w:val="20"/>
        </w:rPr>
        <w:t>131</w:t>
      </w:r>
      <w:r w:rsidRPr="0071796D">
        <w:rPr>
          <w:rFonts w:ascii="Tahoma" w:hAnsi="Tahoma" w:cs="Tahoma"/>
          <w:sz w:val="20"/>
          <w:szCs w:val="20"/>
        </w:rPr>
        <w:t xml:space="preserve"> zák. č. 13</w:t>
      </w:r>
      <w:r w:rsidR="0091740B">
        <w:rPr>
          <w:rFonts w:ascii="Tahoma" w:hAnsi="Tahoma" w:cs="Tahoma"/>
          <w:sz w:val="20"/>
          <w:szCs w:val="20"/>
        </w:rPr>
        <w:t>4</w:t>
      </w:r>
      <w:r w:rsidRPr="0071796D">
        <w:rPr>
          <w:rFonts w:ascii="Tahoma" w:hAnsi="Tahoma" w:cs="Tahoma"/>
          <w:sz w:val="20"/>
          <w:szCs w:val="20"/>
        </w:rPr>
        <w:t>/20</w:t>
      </w:r>
      <w:r w:rsidR="0091740B">
        <w:rPr>
          <w:rFonts w:ascii="Tahoma" w:hAnsi="Tahoma" w:cs="Tahoma"/>
          <w:sz w:val="20"/>
          <w:szCs w:val="20"/>
        </w:rPr>
        <w:t>1</w:t>
      </w:r>
      <w:r w:rsidRPr="0071796D">
        <w:rPr>
          <w:rFonts w:ascii="Tahoma" w:hAnsi="Tahoma" w:cs="Tahoma"/>
          <w:sz w:val="20"/>
          <w:szCs w:val="20"/>
        </w:rPr>
        <w:t xml:space="preserve">6 Sb., o </w:t>
      </w:r>
      <w:r w:rsidR="004A2282">
        <w:rPr>
          <w:rFonts w:ascii="Tahoma" w:hAnsi="Tahoma" w:cs="Tahoma"/>
          <w:sz w:val="20"/>
          <w:szCs w:val="20"/>
        </w:rPr>
        <w:t>zadává</w:t>
      </w:r>
      <w:r w:rsidR="0091740B">
        <w:rPr>
          <w:rFonts w:ascii="Tahoma" w:hAnsi="Tahoma" w:cs="Tahoma"/>
          <w:sz w:val="20"/>
          <w:szCs w:val="20"/>
        </w:rPr>
        <w:t xml:space="preserve">ní </w:t>
      </w:r>
      <w:r w:rsidRPr="0071796D">
        <w:rPr>
          <w:rFonts w:ascii="Tahoma" w:hAnsi="Tahoma" w:cs="Tahoma"/>
          <w:sz w:val="20"/>
          <w:szCs w:val="20"/>
        </w:rPr>
        <w:t>veřejných zakáz</w:t>
      </w:r>
      <w:r w:rsidR="0091740B">
        <w:rPr>
          <w:rFonts w:ascii="Tahoma" w:hAnsi="Tahoma" w:cs="Tahoma"/>
          <w:sz w:val="20"/>
          <w:szCs w:val="20"/>
        </w:rPr>
        <w:t>ek, v platném a účinném znění</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A01ACD" w:rsidP="00A01ACD">
      <w:pPr>
        <w:tabs>
          <w:tab w:val="left" w:pos="5130"/>
        </w:tabs>
        <w:rPr>
          <w:rFonts w:ascii="Tahoma" w:hAnsi="Tahoma" w:cs="Tahoma"/>
          <w:b/>
          <w:sz w:val="20"/>
          <w:szCs w:val="20"/>
        </w:rPr>
      </w:pPr>
      <w:r>
        <w:rPr>
          <w:rFonts w:ascii="Tahoma" w:hAnsi="Tahoma" w:cs="Tahoma"/>
          <w:b/>
          <w:sz w:val="20"/>
          <w:szCs w:val="20"/>
        </w:rPr>
        <w:tab/>
      </w:r>
    </w:p>
    <w:p w:rsidR="00D40146" w:rsidRPr="009142C1" w:rsidRDefault="00D40146" w:rsidP="00D40146">
      <w:pPr>
        <w:rPr>
          <w:rFonts w:ascii="Tahoma" w:hAnsi="Tahoma" w:cs="Tahoma"/>
          <w:b/>
          <w:sz w:val="20"/>
          <w:szCs w:val="20"/>
        </w:rPr>
      </w:pPr>
      <w:proofErr w:type="spellStart"/>
      <w:r w:rsidRPr="009142C1">
        <w:rPr>
          <w:rFonts w:ascii="Tahoma" w:hAnsi="Tahoma" w:cs="Tahoma"/>
          <w:b/>
          <w:sz w:val="20"/>
          <w:szCs w:val="20"/>
        </w:rPr>
        <w:t>Baxalta</w:t>
      </w:r>
      <w:proofErr w:type="spellEnd"/>
      <w:r w:rsidRPr="009142C1">
        <w:rPr>
          <w:rFonts w:ascii="Tahoma" w:hAnsi="Tahoma" w:cs="Tahoma"/>
          <w:b/>
          <w:sz w:val="20"/>
          <w:szCs w:val="20"/>
        </w:rPr>
        <w:t xml:space="preserve"> Czech spol. s r.o.</w:t>
      </w:r>
    </w:p>
    <w:p w:rsidR="00D40146" w:rsidRPr="00C70C74" w:rsidRDefault="00D40146" w:rsidP="00D40146">
      <w:pPr>
        <w:rPr>
          <w:rFonts w:ascii="Tahoma" w:hAnsi="Tahoma" w:cs="Tahoma"/>
          <w:sz w:val="20"/>
          <w:szCs w:val="20"/>
        </w:rPr>
      </w:pPr>
      <w:r w:rsidRPr="0071796D">
        <w:rPr>
          <w:rFonts w:ascii="Tahoma" w:hAnsi="Tahoma" w:cs="Tahoma"/>
          <w:sz w:val="20"/>
          <w:szCs w:val="20"/>
        </w:rPr>
        <w:t>Zápis v OR:</w:t>
      </w:r>
      <w:r w:rsidRPr="0071796D">
        <w:rPr>
          <w:rFonts w:ascii="Tahoma" w:hAnsi="Tahoma" w:cs="Tahoma"/>
          <w:sz w:val="20"/>
          <w:szCs w:val="20"/>
        </w:rPr>
        <w:tab/>
      </w:r>
      <w:r w:rsidRPr="0071796D">
        <w:rPr>
          <w:rFonts w:ascii="Tahoma" w:hAnsi="Tahoma" w:cs="Tahoma"/>
          <w:sz w:val="20"/>
          <w:szCs w:val="20"/>
        </w:rPr>
        <w:tab/>
      </w:r>
      <w:r w:rsidRPr="00C70C74">
        <w:rPr>
          <w:rFonts w:ascii="Tahoma" w:hAnsi="Tahoma" w:cs="Tahoma"/>
          <w:sz w:val="20"/>
          <w:szCs w:val="20"/>
        </w:rPr>
        <w:t xml:space="preserve">spisová značka oddíl C, vložka 239039 vedená u Městského </w:t>
      </w:r>
      <w:proofErr w:type="gramStart"/>
      <w:r w:rsidRPr="00C70C74">
        <w:rPr>
          <w:rFonts w:ascii="Tahoma" w:hAnsi="Tahoma" w:cs="Tahoma"/>
          <w:sz w:val="20"/>
          <w:szCs w:val="20"/>
        </w:rPr>
        <w:t>soudu  v Praze</w:t>
      </w:r>
      <w:proofErr w:type="gramEnd"/>
    </w:p>
    <w:p w:rsidR="00D40146" w:rsidRPr="00C70C74" w:rsidRDefault="00D40146" w:rsidP="00D40146">
      <w:pPr>
        <w:rPr>
          <w:rFonts w:ascii="Tahoma" w:hAnsi="Tahoma" w:cs="Tahoma"/>
          <w:sz w:val="20"/>
          <w:szCs w:val="20"/>
        </w:rPr>
      </w:pPr>
      <w:r w:rsidRPr="00C70C74">
        <w:t>Sídlo:</w:t>
      </w:r>
      <w:r w:rsidRPr="00C70C74">
        <w:tab/>
      </w:r>
      <w:r w:rsidRPr="00C70C74">
        <w:tab/>
      </w:r>
      <w:r w:rsidRPr="00C70C74">
        <w:tab/>
      </w:r>
      <w:r w:rsidRPr="00C70C74">
        <w:rPr>
          <w:rFonts w:ascii="Tahoma" w:hAnsi="Tahoma" w:cs="Tahoma"/>
          <w:sz w:val="20"/>
          <w:szCs w:val="20"/>
        </w:rPr>
        <w:t>Karla Engliše 3201/6, 150 00 Praha 5</w:t>
      </w:r>
    </w:p>
    <w:p w:rsidR="00D40146" w:rsidRPr="00C70C74" w:rsidRDefault="00D40146" w:rsidP="00D40146">
      <w:r w:rsidRPr="00C70C74">
        <w:t xml:space="preserve">IČ : </w:t>
      </w:r>
      <w:r w:rsidRPr="00C70C74">
        <w:tab/>
      </w:r>
      <w:r w:rsidRPr="00C70C74">
        <w:tab/>
      </w:r>
      <w:r w:rsidRPr="00C70C74">
        <w:tab/>
      </w:r>
      <w:r w:rsidRPr="00C70C74">
        <w:rPr>
          <w:rFonts w:ascii="Tahoma" w:hAnsi="Tahoma" w:cs="Tahoma"/>
          <w:sz w:val="20"/>
          <w:szCs w:val="20"/>
        </w:rPr>
        <w:t>03866696</w:t>
      </w:r>
      <w:r w:rsidRPr="00C70C74">
        <w:tab/>
      </w:r>
    </w:p>
    <w:p w:rsidR="00D40146" w:rsidRPr="00C70C74" w:rsidRDefault="00D40146" w:rsidP="00D40146">
      <w:pPr>
        <w:rPr>
          <w:rFonts w:ascii="Tahoma" w:hAnsi="Tahoma" w:cs="Tahoma"/>
          <w:sz w:val="20"/>
          <w:szCs w:val="20"/>
        </w:rPr>
      </w:pPr>
      <w:r w:rsidRPr="00C70C74">
        <w:t>DIČ:</w:t>
      </w:r>
      <w:r w:rsidRPr="00C70C74">
        <w:tab/>
      </w:r>
      <w:r w:rsidRPr="00C70C74">
        <w:tab/>
      </w:r>
      <w:r w:rsidRPr="00C70C74">
        <w:tab/>
      </w:r>
      <w:r w:rsidRPr="00C70C74">
        <w:rPr>
          <w:rFonts w:ascii="Tahoma" w:hAnsi="Tahoma" w:cs="Tahoma"/>
          <w:sz w:val="20"/>
          <w:szCs w:val="20"/>
        </w:rPr>
        <w:t>CZ03866696</w:t>
      </w:r>
    </w:p>
    <w:p w:rsidR="00D40146" w:rsidRPr="00C70C74" w:rsidRDefault="00D40146" w:rsidP="00D40146">
      <w:pPr>
        <w:rPr>
          <w:rFonts w:ascii="Tahoma" w:hAnsi="Tahoma" w:cs="Tahoma"/>
          <w:sz w:val="20"/>
          <w:szCs w:val="20"/>
        </w:rPr>
      </w:pPr>
      <w:r w:rsidRPr="00C70C74">
        <w:t xml:space="preserve">Bankovní spojení: </w:t>
      </w:r>
      <w:r w:rsidRPr="00C70C74">
        <w:tab/>
      </w:r>
      <w:proofErr w:type="spellStart"/>
      <w:r w:rsidRPr="00C70C74">
        <w:rPr>
          <w:rFonts w:ascii="Tahoma" w:hAnsi="Tahoma" w:cs="Tahoma"/>
          <w:sz w:val="20"/>
          <w:szCs w:val="20"/>
        </w:rPr>
        <w:t>Deutche</w:t>
      </w:r>
      <w:proofErr w:type="spellEnd"/>
      <w:r w:rsidRPr="00C70C74">
        <w:rPr>
          <w:rFonts w:ascii="Tahoma" w:hAnsi="Tahoma" w:cs="Tahoma"/>
          <w:sz w:val="20"/>
          <w:szCs w:val="20"/>
        </w:rPr>
        <w:t xml:space="preserve"> Bank Praha 1</w:t>
      </w:r>
    </w:p>
    <w:p w:rsidR="00D40146" w:rsidRPr="00C70C74" w:rsidRDefault="00D40146" w:rsidP="00D40146">
      <w:pPr>
        <w:rPr>
          <w:rFonts w:ascii="Tahoma" w:hAnsi="Tahoma" w:cs="Tahoma"/>
          <w:sz w:val="20"/>
          <w:szCs w:val="20"/>
        </w:rPr>
      </w:pPr>
      <w:r w:rsidRPr="00C70C74">
        <w:rPr>
          <w:rFonts w:ascii="Tahoma" w:hAnsi="Tahoma" w:cs="Tahoma"/>
          <w:sz w:val="20"/>
          <w:szCs w:val="20"/>
        </w:rPr>
        <w:t xml:space="preserve">č. </w:t>
      </w:r>
      <w:proofErr w:type="spellStart"/>
      <w:r w:rsidRPr="00C70C74">
        <w:rPr>
          <w:rFonts w:ascii="Tahoma" w:hAnsi="Tahoma" w:cs="Tahoma"/>
          <w:sz w:val="20"/>
          <w:szCs w:val="20"/>
        </w:rPr>
        <w:t>ú.</w:t>
      </w:r>
      <w:proofErr w:type="spellEnd"/>
      <w:r w:rsidRPr="00C70C74">
        <w:rPr>
          <w:rFonts w:ascii="Tahoma" w:hAnsi="Tahoma" w:cs="Tahoma"/>
          <w:sz w:val="20"/>
          <w:szCs w:val="20"/>
        </w:rPr>
        <w:tab/>
      </w:r>
      <w:r w:rsidRPr="00C70C74">
        <w:rPr>
          <w:rFonts w:ascii="Tahoma" w:hAnsi="Tahoma" w:cs="Tahoma"/>
          <w:sz w:val="20"/>
          <w:szCs w:val="20"/>
        </w:rPr>
        <w:tab/>
      </w:r>
      <w:r w:rsidRPr="00C70C74">
        <w:rPr>
          <w:rFonts w:ascii="Tahoma" w:hAnsi="Tahoma" w:cs="Tahoma"/>
          <w:sz w:val="20"/>
          <w:szCs w:val="20"/>
        </w:rPr>
        <w:tab/>
      </w:r>
      <w:r w:rsidR="00567E4B" w:rsidRPr="00C80ECC">
        <w:rPr>
          <w:rFonts w:ascii="Arial" w:hAnsi="Arial" w:cs="Arial"/>
          <w:sz w:val="20"/>
          <w:szCs w:val="20"/>
        </w:rPr>
        <w:t>▒▒▒▒▒▒▒▒▒▒▒</w:t>
      </w:r>
    </w:p>
    <w:p w:rsidR="00D40146" w:rsidRPr="00C70C74" w:rsidRDefault="00D40146" w:rsidP="00D40146">
      <w:pPr>
        <w:rPr>
          <w:rFonts w:ascii="Tahoma" w:hAnsi="Tahoma" w:cs="Tahoma"/>
          <w:sz w:val="20"/>
          <w:szCs w:val="20"/>
        </w:rPr>
      </w:pPr>
      <w:r w:rsidRPr="00C70C74">
        <w:rPr>
          <w:rFonts w:ascii="Tahoma" w:hAnsi="Tahoma" w:cs="Tahoma"/>
          <w:sz w:val="20"/>
          <w:szCs w:val="20"/>
        </w:rPr>
        <w:t>Jednající:</w:t>
      </w:r>
      <w:r w:rsidRPr="00C70C74">
        <w:rPr>
          <w:rFonts w:ascii="Tahoma" w:hAnsi="Tahoma" w:cs="Tahoma"/>
          <w:sz w:val="20"/>
          <w:szCs w:val="20"/>
        </w:rPr>
        <w:tab/>
      </w:r>
      <w:r w:rsidRPr="00C70C74">
        <w:rPr>
          <w:rFonts w:ascii="Tahoma" w:hAnsi="Tahoma" w:cs="Tahoma"/>
          <w:sz w:val="20"/>
          <w:szCs w:val="20"/>
        </w:rPr>
        <w:tab/>
      </w:r>
      <w:r>
        <w:rPr>
          <w:rFonts w:ascii="Tahoma" w:hAnsi="Tahoma" w:cs="Tahoma"/>
          <w:sz w:val="20"/>
          <w:szCs w:val="20"/>
        </w:rPr>
        <w:t>Mgr. Tomáš Mlejnek</w:t>
      </w:r>
      <w:r w:rsidRPr="00C70C74">
        <w:rPr>
          <w:rFonts w:ascii="Tahoma" w:hAnsi="Tahoma" w:cs="Tahoma"/>
          <w:sz w:val="20"/>
          <w:szCs w:val="20"/>
        </w:rPr>
        <w:t>, jednatel</w:t>
      </w:r>
    </w:p>
    <w:p w:rsidR="00D40146" w:rsidRPr="00C70C74" w:rsidRDefault="00D40146" w:rsidP="00D40146">
      <w:r w:rsidRPr="00C70C74">
        <w:t>Kontaktní osoba:</w:t>
      </w:r>
      <w:r w:rsidRPr="00C70C74">
        <w:tab/>
      </w:r>
      <w:r w:rsidR="00567E4B" w:rsidRPr="00C80ECC">
        <w:rPr>
          <w:rFonts w:ascii="Arial" w:hAnsi="Arial" w:cs="Arial"/>
          <w:sz w:val="20"/>
          <w:szCs w:val="20"/>
        </w:rPr>
        <w:t>▒▒▒▒▒▒▒▒▒▒▒</w:t>
      </w:r>
    </w:p>
    <w:p w:rsidR="00D40146" w:rsidRDefault="00D40146" w:rsidP="00D40146">
      <w:pPr>
        <w:rPr>
          <w:rFonts w:ascii="Tahoma" w:hAnsi="Tahoma" w:cs="Tahoma"/>
          <w:sz w:val="20"/>
          <w:szCs w:val="20"/>
        </w:rPr>
      </w:pPr>
      <w:r>
        <w:t xml:space="preserve">E-mail: </w:t>
      </w:r>
      <w:r>
        <w:tab/>
      </w:r>
      <w:r>
        <w:tab/>
      </w:r>
      <w:hyperlink r:id="rId9" w:history="1">
        <w:r w:rsidRPr="00956BCC">
          <w:rPr>
            <w:rStyle w:val="Hypertextovodkaz"/>
            <w:rFonts w:ascii="Tahoma" w:hAnsi="Tahoma" w:cs="Tahoma"/>
            <w:sz w:val="20"/>
            <w:szCs w:val="20"/>
          </w:rPr>
          <w:t>prague_shs_zakazky@baxter.com</w:t>
        </w:r>
      </w:hyperlink>
    </w:p>
    <w:p w:rsidR="00D40146" w:rsidRDefault="00D40146" w:rsidP="00D4014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67E4B" w:rsidRPr="00C80ECC">
        <w:rPr>
          <w:rFonts w:ascii="Arial" w:hAnsi="Arial" w:cs="Arial"/>
          <w:sz w:val="20"/>
          <w:szCs w:val="20"/>
        </w:rPr>
        <w:t>▒▒▒▒▒▒▒▒▒▒▒</w:t>
      </w:r>
    </w:p>
    <w:p w:rsidR="00D40146" w:rsidRPr="00C70C74" w:rsidRDefault="00D40146" w:rsidP="00D40146">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567E4B" w:rsidRPr="00C80ECC">
        <w:rPr>
          <w:rFonts w:ascii="Arial" w:hAnsi="Arial" w:cs="Arial"/>
          <w:sz w:val="20"/>
          <w:szCs w:val="20"/>
        </w:rPr>
        <w:t>▒▒▒▒▒▒▒▒▒▒▒</w:t>
      </w:r>
    </w:p>
    <w:p w:rsidR="00D40146" w:rsidRPr="00C70C74" w:rsidRDefault="00D40146" w:rsidP="00D40146">
      <w:r>
        <w:t>Telefonní číslo:</w:t>
      </w:r>
      <w:r>
        <w:tab/>
      </w:r>
      <w:r w:rsidR="00567E4B" w:rsidRPr="00C80ECC">
        <w:rPr>
          <w:rFonts w:ascii="Arial" w:hAnsi="Arial" w:cs="Arial"/>
          <w:sz w:val="20"/>
          <w:szCs w:val="20"/>
        </w:rPr>
        <w:t>▒▒▒▒▒▒▒▒▒▒▒</w:t>
      </w:r>
    </w:p>
    <w:p w:rsidR="00C53C83" w:rsidRPr="0071796D" w:rsidRDefault="00C53C83" w:rsidP="00634921">
      <w:pPr>
        <w:rPr>
          <w:rFonts w:ascii="Tahoma" w:hAnsi="Tahoma" w:cs="Tahoma"/>
          <w:sz w:val="20"/>
          <w:szCs w:val="20"/>
          <w:shd w:val="clear" w:color="auto" w:fill="FFFF00"/>
        </w:rPr>
      </w:pP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567E4B" w:rsidRPr="00C80ECC">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 xml:space="preserve">Rámcovou </w:t>
      </w:r>
      <w:r w:rsidR="00C54038">
        <w:rPr>
          <w:rFonts w:ascii="Tahoma" w:hAnsi="Tahoma" w:cs="Tahoma"/>
          <w:b/>
          <w:sz w:val="20"/>
          <w:szCs w:val="20"/>
        </w:rPr>
        <w:t>dohodu</w:t>
      </w:r>
      <w:r w:rsidR="00E1212F" w:rsidRPr="0071796D">
        <w:rPr>
          <w:rFonts w:ascii="Tahoma" w:hAnsi="Tahoma" w:cs="Tahoma"/>
          <w:b/>
          <w:sz w:val="20"/>
          <w:szCs w:val="20"/>
        </w:rPr>
        <w:t xml:space="preserve"> </w:t>
      </w:r>
      <w:r w:rsidR="00B11CE7" w:rsidRPr="0071796D">
        <w:rPr>
          <w:rFonts w:ascii="Tahoma" w:hAnsi="Tahoma" w:cs="Tahoma"/>
          <w:sz w:val="20"/>
          <w:szCs w:val="20"/>
        </w:rPr>
        <w:t>(dále jen“ smlouva)</w:t>
      </w:r>
      <w:r w:rsidRPr="0071796D">
        <w:rPr>
          <w:rFonts w:ascii="Tahoma" w:hAnsi="Tahoma" w:cs="Tahoma"/>
          <w:sz w:val="20"/>
          <w:szCs w:val="20"/>
        </w:rPr>
        <w:t>, a to v souladu se zákonem č. 13</w:t>
      </w:r>
      <w:r w:rsidR="00331176">
        <w:rPr>
          <w:rFonts w:ascii="Tahoma" w:hAnsi="Tahoma" w:cs="Tahoma"/>
          <w:sz w:val="20"/>
          <w:szCs w:val="20"/>
        </w:rPr>
        <w:t>4</w:t>
      </w:r>
      <w:r w:rsidRPr="0071796D">
        <w:rPr>
          <w:rFonts w:ascii="Tahoma" w:hAnsi="Tahoma" w:cs="Tahoma"/>
          <w:sz w:val="20"/>
          <w:szCs w:val="20"/>
        </w:rPr>
        <w:t>/20</w:t>
      </w:r>
      <w:r w:rsidR="00331176">
        <w:rPr>
          <w:rFonts w:ascii="Tahoma" w:hAnsi="Tahoma" w:cs="Tahoma"/>
          <w:sz w:val="20"/>
          <w:szCs w:val="20"/>
        </w:rPr>
        <w:t>1</w:t>
      </w:r>
      <w:r w:rsidRPr="0071796D">
        <w:rPr>
          <w:rFonts w:ascii="Tahoma" w:hAnsi="Tahoma" w:cs="Tahoma"/>
          <w:sz w:val="20"/>
          <w:szCs w:val="20"/>
        </w:rPr>
        <w:t>6 Sb., o</w:t>
      </w:r>
      <w:r w:rsidR="00331176">
        <w:rPr>
          <w:rFonts w:ascii="Tahoma" w:hAnsi="Tahoma" w:cs="Tahoma"/>
          <w:sz w:val="20"/>
          <w:szCs w:val="20"/>
        </w:rPr>
        <w:t xml:space="preserve"> zadávání</w:t>
      </w:r>
      <w:r w:rsidRPr="0071796D">
        <w:rPr>
          <w:rFonts w:ascii="Tahoma" w:hAnsi="Tahoma" w:cs="Tahoma"/>
          <w:sz w:val="20"/>
          <w:szCs w:val="20"/>
        </w:rPr>
        <w:t xml:space="preserve"> veřejných </w:t>
      </w:r>
      <w:r w:rsidR="00331176">
        <w:rPr>
          <w:rFonts w:ascii="Tahoma" w:hAnsi="Tahoma" w:cs="Tahoma"/>
          <w:sz w:val="20"/>
          <w:szCs w:val="20"/>
        </w:rPr>
        <w:t>zakázek</w:t>
      </w:r>
      <w:r w:rsidRPr="0071796D">
        <w:rPr>
          <w:rFonts w:ascii="Tahoma" w:hAnsi="Tahoma" w:cs="Tahoma"/>
          <w:sz w:val="20"/>
          <w:szCs w:val="20"/>
        </w:rPr>
        <w:t>, v platném znění (dále též „Z</w:t>
      </w:r>
      <w:r w:rsidR="00331176">
        <w:rPr>
          <w:rFonts w:ascii="Tahoma" w:hAnsi="Tahoma" w:cs="Tahoma"/>
          <w:sz w:val="20"/>
          <w:szCs w:val="20"/>
        </w:rPr>
        <w:t>Z</w:t>
      </w:r>
      <w:r w:rsidRPr="0071796D">
        <w:rPr>
          <w:rFonts w:ascii="Tahoma" w:hAnsi="Tahoma" w:cs="Tahoma"/>
          <w:sz w:val="20"/>
          <w:szCs w:val="20"/>
        </w:rPr>
        <w:t>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smlouva byla uzavřena na základě a v souladu s výsledky zadávacího řízení s názvem </w:t>
      </w:r>
      <w:r w:rsidRPr="00173C3B">
        <w:rPr>
          <w:rFonts w:ascii="Tahoma" w:hAnsi="Tahoma" w:cs="Tahoma"/>
          <w:sz w:val="20"/>
          <w:szCs w:val="20"/>
        </w:rPr>
        <w:t>„</w:t>
      </w:r>
      <w:r w:rsidR="0001650F">
        <w:rPr>
          <w:rFonts w:ascii="Tahoma" w:hAnsi="Tahoma" w:cs="Tahoma"/>
          <w:sz w:val="20"/>
          <w:szCs w:val="20"/>
        </w:rPr>
        <w:t xml:space="preserve">Léčivé přípravky pro léčbu revmatických onemocnění a </w:t>
      </w:r>
      <w:proofErr w:type="spellStart"/>
      <w:r w:rsidR="0001650F">
        <w:rPr>
          <w:rFonts w:ascii="Tahoma" w:hAnsi="Tahoma" w:cs="Tahoma"/>
          <w:sz w:val="20"/>
          <w:szCs w:val="20"/>
        </w:rPr>
        <w:t>osteoporozy</w:t>
      </w:r>
      <w:proofErr w:type="spellEnd"/>
      <w:r w:rsidRPr="00173C3B">
        <w:rPr>
          <w:rFonts w:ascii="Tahoma" w:hAnsi="Tahoma" w:cs="Tahoma"/>
          <w:sz w:val="20"/>
          <w:szCs w:val="20"/>
        </w:rPr>
        <w:t>“</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00CC7E41">
        <w:rPr>
          <w:rFonts w:ascii="Tahoma" w:hAnsi="Tahoma" w:cs="Tahoma"/>
          <w:sz w:val="20"/>
          <w:szCs w:val="20"/>
        </w:rPr>
        <w:t xml:space="preserve"> bylo konáno mimo režim</w:t>
      </w:r>
      <w:r w:rsidRPr="0071796D">
        <w:rPr>
          <w:rFonts w:ascii="Tahoma" w:hAnsi="Tahoma" w:cs="Tahoma"/>
          <w:sz w:val="20"/>
          <w:szCs w:val="20"/>
        </w:rPr>
        <w:t xml:space="preserve"> </w:t>
      </w:r>
      <w:r w:rsidR="00331176">
        <w:rPr>
          <w:rFonts w:ascii="Tahoma" w:hAnsi="Tahoma" w:cs="Tahoma"/>
          <w:sz w:val="20"/>
          <w:szCs w:val="20"/>
        </w:rPr>
        <w:t>Z</w:t>
      </w:r>
      <w:r w:rsidRPr="0071796D">
        <w:rPr>
          <w:rFonts w:ascii="Tahoma" w:hAnsi="Tahoma" w:cs="Tahoma"/>
          <w:sz w:val="20"/>
          <w:szCs w:val="20"/>
        </w:rPr>
        <w:t xml:space="preserve">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bookmarkStart w:id="0" w:name="_GoBack"/>
      <w:bookmarkEnd w:id="0"/>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smlouvy je stanovení právního rámce a úprava práv a povinností stran </w:t>
      </w:r>
      <w:r w:rsidR="00D21EEE" w:rsidRPr="0071796D">
        <w:rPr>
          <w:rFonts w:ascii="Tahoma" w:hAnsi="Tahoma" w:cs="Tahoma"/>
          <w:sz w:val="20"/>
          <w:szCs w:val="20"/>
        </w:rPr>
        <w:t xml:space="preserve">postupem dle </w:t>
      </w:r>
      <w:r w:rsidR="00331176">
        <w:rPr>
          <w:rFonts w:ascii="Tahoma" w:hAnsi="Tahoma" w:cs="Tahoma"/>
          <w:sz w:val="20"/>
          <w:szCs w:val="20"/>
        </w:rPr>
        <w:t>Z</w:t>
      </w:r>
      <w:r w:rsidR="00D21EEE" w:rsidRPr="0071796D">
        <w:rPr>
          <w:rFonts w:ascii="Tahoma" w:hAnsi="Tahoma" w:cs="Tahoma"/>
          <w:sz w:val="20"/>
          <w:szCs w:val="20"/>
        </w:rPr>
        <w:t xml:space="preserve">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xml:space="preserve">, specifikovaných v příloze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Default="002237FB"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B425B3" w:rsidRDefault="00B425B3" w:rsidP="00877BF7">
      <w:pPr>
        <w:autoSpaceDE w:val="0"/>
        <w:autoSpaceDN w:val="0"/>
        <w:adjustRightInd w:val="0"/>
        <w:rPr>
          <w:rFonts w:ascii="Tahoma" w:hAnsi="Tahoma" w:cs="Tahoma"/>
          <w:b/>
          <w:bCs/>
          <w:sz w:val="20"/>
          <w:szCs w:val="20"/>
        </w:rPr>
      </w:pPr>
    </w:p>
    <w:p w:rsidR="004A2282" w:rsidRDefault="004A2282" w:rsidP="00877BF7">
      <w:pPr>
        <w:autoSpaceDE w:val="0"/>
        <w:autoSpaceDN w:val="0"/>
        <w:adjustRightInd w:val="0"/>
        <w:rPr>
          <w:rFonts w:ascii="Tahoma" w:hAnsi="Tahoma" w:cs="Tahoma"/>
          <w:b/>
          <w:bCs/>
          <w:sz w:val="20"/>
          <w:szCs w:val="20"/>
        </w:rPr>
      </w:pPr>
    </w:p>
    <w:p w:rsidR="00B425B3" w:rsidRPr="0071796D" w:rsidRDefault="00B425B3"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 xml:space="preserve">příloze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w:t>
      </w:r>
      <w:r w:rsidR="0091740B">
        <w:rPr>
          <w:rFonts w:ascii="Tahoma" w:hAnsi="Tahoma" w:cs="Tahoma"/>
          <w:bCs/>
          <w:sz w:val="20"/>
          <w:szCs w:val="20"/>
        </w:rPr>
        <w:t>4</w:t>
      </w:r>
      <w:r w:rsidR="00BC3EC1" w:rsidRPr="009054F2">
        <w:rPr>
          <w:rFonts w:ascii="Tahoma" w:hAnsi="Tahoma" w:cs="Tahoma"/>
          <w:bCs/>
          <w:sz w:val="20"/>
          <w:szCs w:val="20"/>
        </w:rPr>
        <w:t>/20</w:t>
      </w:r>
      <w:r w:rsidR="0091740B">
        <w:rPr>
          <w:rFonts w:ascii="Tahoma" w:hAnsi="Tahoma" w:cs="Tahoma"/>
          <w:bCs/>
          <w:sz w:val="20"/>
          <w:szCs w:val="20"/>
        </w:rPr>
        <w:t>1</w:t>
      </w:r>
      <w:r w:rsidR="00BC3EC1" w:rsidRPr="009054F2">
        <w:rPr>
          <w:rFonts w:ascii="Tahoma" w:hAnsi="Tahoma" w:cs="Tahoma"/>
          <w:bCs/>
          <w:sz w:val="20"/>
          <w:szCs w:val="20"/>
        </w:rPr>
        <w:t xml:space="preserve">6 Sb., o </w:t>
      </w:r>
      <w:r w:rsidR="0091740B">
        <w:rPr>
          <w:rFonts w:ascii="Tahoma" w:hAnsi="Tahoma" w:cs="Tahoma"/>
          <w:bCs/>
          <w:sz w:val="20"/>
          <w:szCs w:val="20"/>
        </w:rPr>
        <w:t xml:space="preserve">zadávání </w:t>
      </w:r>
      <w:r w:rsidR="00BC3EC1" w:rsidRPr="009054F2">
        <w:rPr>
          <w:rFonts w:ascii="Tahoma" w:hAnsi="Tahoma" w:cs="Tahoma"/>
          <w:bCs/>
          <w:sz w:val="20"/>
          <w:szCs w:val="20"/>
        </w:rPr>
        <w:t>veřejných zakáz</w:t>
      </w:r>
      <w:r w:rsidR="0091740B">
        <w:rPr>
          <w:rFonts w:ascii="Tahoma" w:hAnsi="Tahoma" w:cs="Tahoma"/>
          <w:bCs/>
          <w:sz w:val="20"/>
          <w:szCs w:val="20"/>
        </w:rPr>
        <w:t>ek</w:t>
      </w:r>
      <w:r w:rsidR="00BC3EC1" w:rsidRPr="009054F2">
        <w:rPr>
          <w:rFonts w:ascii="Tahoma" w:hAnsi="Tahoma" w:cs="Tahoma"/>
          <w:bCs/>
          <w:sz w:val="20"/>
          <w:szCs w:val="20"/>
        </w:rPr>
        <w:t xml:space="preserve">, v platném </w:t>
      </w:r>
      <w:r w:rsidR="0091740B">
        <w:rPr>
          <w:rFonts w:ascii="Tahoma" w:hAnsi="Tahoma" w:cs="Tahoma"/>
          <w:bCs/>
          <w:sz w:val="20"/>
          <w:szCs w:val="20"/>
        </w:rPr>
        <w:t xml:space="preserve">a účinném </w:t>
      </w:r>
      <w:r w:rsidR="00BC3EC1" w:rsidRPr="009054F2">
        <w:rPr>
          <w:rFonts w:ascii="Tahoma" w:hAnsi="Tahoma" w:cs="Tahoma"/>
          <w:bCs/>
          <w:sz w:val="20"/>
          <w:szCs w:val="20"/>
        </w:rPr>
        <w:t>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lastRenderedPageBreak/>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1) Zjistí-li Kupující po převzetí zboží, že je obal zboží porušen nebo že množství dodaného zboží neodpovídá dodacímu listu, uplatní Kupující nápravu vady u Prodávajícího, a to ve lhůtě do</w:t>
      </w:r>
      <w:r w:rsidRPr="00723061">
        <w:rPr>
          <w:rFonts w:ascii="Tahoma" w:hAnsi="Tahoma" w:cs="Tahoma"/>
          <w:b/>
          <w:sz w:val="20"/>
          <w:szCs w:val="20"/>
        </w:rPr>
        <w:t xml:space="preserve"> 5</w:t>
      </w:r>
      <w:r>
        <w:rPr>
          <w:rFonts w:ascii="Tahoma" w:hAnsi="Tahoma" w:cs="Tahoma"/>
          <w:sz w:val="20"/>
          <w:szCs w:val="20"/>
        </w:rPr>
        <w:t xml:space="preserve"> pracovních dnů ode dne převzetí zboží. </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723061">
        <w:rPr>
          <w:rFonts w:ascii="Tahoma" w:hAnsi="Tahoma" w:cs="Tahoma"/>
          <w:b/>
          <w:sz w:val="20"/>
          <w:szCs w:val="20"/>
        </w:rPr>
        <w:t xml:space="preserve">5 </w:t>
      </w:r>
      <w:r>
        <w:rPr>
          <w:rFonts w:ascii="Tahoma" w:hAnsi="Tahoma" w:cs="Tahoma"/>
          <w:sz w:val="20"/>
          <w:szCs w:val="20"/>
        </w:rPr>
        <w:t>pracovních dnů od převzetí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C84820" w:rsidRDefault="00C84820" w:rsidP="00C84820">
      <w:pPr>
        <w:autoSpaceDE w:val="0"/>
        <w:autoSpaceDN w:val="0"/>
        <w:adjustRightInd w:val="0"/>
        <w:jc w:val="both"/>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C84820" w:rsidRDefault="00C84820" w:rsidP="00C84820">
      <w:pPr>
        <w:autoSpaceDE w:val="0"/>
        <w:autoSpaceDN w:val="0"/>
        <w:adjustRightInd w:val="0"/>
        <w:rPr>
          <w:rFonts w:ascii="Tahoma" w:hAnsi="Tahoma" w:cs="Tahoma"/>
          <w:sz w:val="20"/>
          <w:szCs w:val="20"/>
        </w:rPr>
      </w:pPr>
    </w:p>
    <w:p w:rsidR="00C84820" w:rsidRDefault="00C84820" w:rsidP="00C84820">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této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této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9D2A38" w:rsidP="001C162D">
      <w:pPr>
        <w:pStyle w:val="Odstavecseseznamem"/>
        <w:numPr>
          <w:ilvl w:val="0"/>
          <w:numId w:val="16"/>
        </w:numPr>
        <w:jc w:val="both"/>
        <w:rPr>
          <w:rFonts w:ascii="Tahoma" w:hAnsi="Tahoma" w:cs="Tahoma"/>
          <w:sz w:val="20"/>
          <w:szCs w:val="20"/>
        </w:rPr>
      </w:pPr>
      <w:r>
        <w:rPr>
          <w:rFonts w:ascii="Tahoma" w:hAnsi="Tahoma" w:cs="Tahoma"/>
          <w:sz w:val="20"/>
          <w:szCs w:val="20"/>
        </w:rPr>
        <w:t>Příloha - ,,Ceník“</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D40146" w:rsidP="00331C98">
      <w:pPr>
        <w:rPr>
          <w:rFonts w:ascii="Tahoma" w:hAnsi="Tahoma" w:cs="Tahoma"/>
          <w:sz w:val="20"/>
          <w:szCs w:val="20"/>
        </w:rPr>
      </w:pPr>
      <w:r>
        <w:rPr>
          <w:rFonts w:ascii="Tahoma" w:hAnsi="Tahoma" w:cs="Tahoma"/>
          <w:sz w:val="20"/>
          <w:szCs w:val="20"/>
        </w:rPr>
        <w:t>V Praze dne</w:t>
      </w:r>
      <w:r w:rsidR="00A34182">
        <w:rPr>
          <w:rFonts w:ascii="Tahoma" w:hAnsi="Tahoma" w:cs="Tahoma"/>
          <w:sz w:val="20"/>
          <w:szCs w:val="20"/>
        </w:rPr>
        <w:t xml:space="preserve"> …………………</w:t>
      </w:r>
      <w:r>
        <w:rPr>
          <w:rFonts w:ascii="Tahoma" w:hAnsi="Tahoma" w:cs="Tahoma"/>
          <w:sz w:val="20"/>
          <w:szCs w:val="20"/>
        </w:rPr>
        <w:tab/>
        <w:t xml:space="preserve">   </w:t>
      </w:r>
      <w:r w:rsidR="00877BF7" w:rsidRPr="0071796D">
        <w:rPr>
          <w:rFonts w:ascii="Tahoma" w:hAnsi="Tahoma" w:cs="Tahoma"/>
          <w:sz w:val="20"/>
          <w:szCs w:val="20"/>
        </w:rPr>
        <w:t xml:space="preserve">                     </w:t>
      </w:r>
      <w:r w:rsidR="00877BF7" w:rsidRPr="0071796D">
        <w:rPr>
          <w:rFonts w:ascii="Tahoma" w:hAnsi="Tahoma" w:cs="Tahoma"/>
          <w:sz w:val="20"/>
          <w:szCs w:val="20"/>
        </w:rPr>
        <w:tab/>
        <w:t xml:space="preserve">V </w:t>
      </w:r>
      <w:r w:rsidR="00B11CE7" w:rsidRPr="0071796D">
        <w:rPr>
          <w:rFonts w:ascii="Tahoma" w:hAnsi="Tahoma" w:cs="Tahoma"/>
          <w:sz w:val="20"/>
          <w:szCs w:val="20"/>
        </w:rPr>
        <w:t>…</w:t>
      </w:r>
      <w:proofErr w:type="gramStart"/>
      <w:r w:rsidR="00B11CE7" w:rsidRPr="0071796D">
        <w:rPr>
          <w:rFonts w:ascii="Tahoma" w:hAnsi="Tahoma" w:cs="Tahoma"/>
          <w:sz w:val="20"/>
          <w:szCs w:val="20"/>
        </w:rPr>
        <w:t>…..</w:t>
      </w:r>
      <w:r w:rsidR="00877BF7" w:rsidRPr="0071796D">
        <w:rPr>
          <w:rFonts w:ascii="Tahoma" w:hAnsi="Tahoma" w:cs="Tahoma"/>
          <w:sz w:val="20"/>
          <w:szCs w:val="20"/>
        </w:rPr>
        <w:t>dne</w:t>
      </w:r>
      <w:proofErr w:type="gramEnd"/>
      <w:r w:rsidR="00877BF7" w:rsidRPr="0071796D">
        <w:rPr>
          <w:rFonts w:ascii="Tahoma" w:hAnsi="Tahoma" w:cs="Tahoma"/>
          <w:sz w:val="20"/>
          <w:szCs w:val="20"/>
        </w:rPr>
        <w:t>……………………</w:t>
      </w:r>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D40146" w:rsidRDefault="00D40146" w:rsidP="00877BF7">
      <w:pPr>
        <w:autoSpaceDE w:val="0"/>
        <w:autoSpaceDN w:val="0"/>
        <w:adjustRightInd w:val="0"/>
        <w:rPr>
          <w:rFonts w:ascii="Tahoma" w:hAnsi="Tahoma" w:cs="Tahoma"/>
          <w:sz w:val="20"/>
          <w:szCs w:val="20"/>
        </w:rPr>
      </w:pPr>
    </w:p>
    <w:p w:rsidR="00D40146" w:rsidRDefault="00D40146"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D40146" w:rsidRPr="0071796D" w:rsidRDefault="00D40146" w:rsidP="00D40146">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Pr>
          <w:rFonts w:ascii="Tahoma" w:hAnsi="Tahoma" w:cs="Tahoma"/>
          <w:sz w:val="20"/>
          <w:szCs w:val="20"/>
        </w:rPr>
        <w:t>P</w:t>
      </w:r>
      <w:r w:rsidRPr="0071796D">
        <w:rPr>
          <w:rFonts w:ascii="Tahoma" w:hAnsi="Tahoma" w:cs="Tahoma"/>
          <w:sz w:val="20"/>
          <w:szCs w:val="20"/>
        </w:rPr>
        <w:t xml:space="preserve">rodávajícího:                                                       </w:t>
      </w:r>
      <w:r>
        <w:rPr>
          <w:rFonts w:ascii="Tahoma" w:hAnsi="Tahoma" w:cs="Tahoma"/>
          <w:sz w:val="20"/>
          <w:szCs w:val="20"/>
        </w:rPr>
        <w:tab/>
      </w:r>
      <w:r w:rsidRPr="0071796D">
        <w:rPr>
          <w:rFonts w:ascii="Tahoma" w:hAnsi="Tahoma" w:cs="Tahoma"/>
          <w:sz w:val="20"/>
          <w:szCs w:val="20"/>
        </w:rPr>
        <w:t xml:space="preserve">za </w:t>
      </w:r>
      <w:r>
        <w:rPr>
          <w:rFonts w:ascii="Tahoma" w:hAnsi="Tahoma" w:cs="Tahoma"/>
          <w:sz w:val="20"/>
          <w:szCs w:val="20"/>
        </w:rPr>
        <w:t>K</w:t>
      </w:r>
      <w:r w:rsidRPr="0071796D">
        <w:rPr>
          <w:rFonts w:ascii="Tahoma" w:hAnsi="Tahoma" w:cs="Tahoma"/>
          <w:sz w:val="20"/>
          <w:szCs w:val="20"/>
        </w:rPr>
        <w:t xml:space="preserve">upujícího: </w:t>
      </w:r>
    </w:p>
    <w:p w:rsidR="00D40146" w:rsidRDefault="00D40146" w:rsidP="00D40146">
      <w:pPr>
        <w:autoSpaceDE w:val="0"/>
        <w:autoSpaceDN w:val="0"/>
        <w:adjustRightInd w:val="0"/>
        <w:rPr>
          <w:rStyle w:val="platne1"/>
          <w:rFonts w:ascii="Tahoma" w:hAnsi="Tahoma" w:cs="Tahoma"/>
          <w:sz w:val="20"/>
          <w:szCs w:val="20"/>
        </w:rPr>
      </w:pPr>
      <w:r>
        <w:rPr>
          <w:rFonts w:ascii="Tahoma" w:hAnsi="Tahoma" w:cs="Tahoma"/>
          <w:sz w:val="20"/>
          <w:szCs w:val="20"/>
        </w:rPr>
        <w:t xml:space="preserve">Mgr. Tomáš Mlejnek   </w:t>
      </w:r>
      <w:r w:rsidRPr="0071796D">
        <w:rPr>
          <w:rFonts w:ascii="Tahoma" w:hAnsi="Tahoma" w:cs="Tahoma"/>
          <w:sz w:val="20"/>
          <w:szCs w:val="20"/>
        </w:rPr>
        <w:t xml:space="preserve">                           </w:t>
      </w:r>
      <w:r>
        <w:rPr>
          <w:rFonts w:ascii="Tahoma" w:hAnsi="Tahoma" w:cs="Tahoma"/>
          <w:sz w:val="20"/>
          <w:szCs w:val="20"/>
        </w:rPr>
        <w:tab/>
        <w:t xml:space="preserve">           </w:t>
      </w:r>
      <w:r>
        <w:rPr>
          <w:rFonts w:ascii="Tahoma" w:hAnsi="Tahoma" w:cs="Tahoma"/>
          <w:sz w:val="20"/>
          <w:szCs w:val="20"/>
        </w:rPr>
        <w:tab/>
      </w:r>
      <w:r w:rsidRPr="0071796D">
        <w:rPr>
          <w:rStyle w:val="platne1"/>
          <w:rFonts w:ascii="Tahoma" w:hAnsi="Tahoma" w:cs="Tahoma"/>
          <w:sz w:val="20"/>
          <w:szCs w:val="20"/>
        </w:rPr>
        <w:t xml:space="preserve">Prof. MUDr. Karel Pavelka, DrSc., </w:t>
      </w:r>
    </w:p>
    <w:p w:rsidR="00D40146" w:rsidRDefault="00D40146" w:rsidP="00D40146">
      <w:pPr>
        <w:autoSpaceDE w:val="0"/>
        <w:autoSpaceDN w:val="0"/>
        <w:adjustRightInd w:val="0"/>
        <w:rPr>
          <w:rFonts w:ascii="Tahoma" w:hAnsi="Tahoma" w:cs="Tahoma"/>
          <w:sz w:val="20"/>
          <w:szCs w:val="20"/>
        </w:rPr>
      </w:pPr>
      <w:r>
        <w:rPr>
          <w:rStyle w:val="platne1"/>
          <w:rFonts w:ascii="Tahoma" w:hAnsi="Tahoma" w:cs="Tahoma"/>
          <w:sz w:val="20"/>
          <w:szCs w:val="20"/>
        </w:rPr>
        <w:t>Jednatel</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 xml:space="preserve">u, </w:t>
      </w:r>
    </w:p>
    <w:p w:rsidR="00D40146" w:rsidRPr="0071796D" w:rsidRDefault="00D40146" w:rsidP="00D40146">
      <w:pPr>
        <w:autoSpaceDE w:val="0"/>
        <w:autoSpaceDN w:val="0"/>
        <w:adjustRightInd w:val="0"/>
        <w:rPr>
          <w:rFonts w:ascii="Tahoma" w:hAnsi="Tahoma" w:cs="Tahoma"/>
          <w:sz w:val="20"/>
          <w:szCs w:val="20"/>
        </w:rPr>
      </w:pPr>
      <w:proofErr w:type="spellStart"/>
      <w:r>
        <w:rPr>
          <w:rFonts w:ascii="Tahoma" w:hAnsi="Tahoma" w:cs="Tahoma"/>
          <w:sz w:val="20"/>
          <w:szCs w:val="20"/>
        </w:rPr>
        <w:t>Baxalta</w:t>
      </w:r>
      <w:proofErr w:type="spellEnd"/>
      <w:r>
        <w:rPr>
          <w:rFonts w:ascii="Tahoma" w:hAnsi="Tahoma" w:cs="Tahoma"/>
          <w:sz w:val="20"/>
          <w:szCs w:val="20"/>
        </w:rPr>
        <w:t xml:space="preserve"> Czech spol. s r.o.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státní příspěvkové organizace</w:t>
      </w:r>
    </w:p>
    <w:p w:rsidR="00D40146" w:rsidRPr="0071796D" w:rsidRDefault="00D40146" w:rsidP="00D40146"/>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sectPr w:rsidR="00331C98" w:rsidSect="00EA1EF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CD" w:rsidRDefault="00A01ACD" w:rsidP="00A01ACD">
      <w:r>
        <w:separator/>
      </w:r>
    </w:p>
  </w:endnote>
  <w:endnote w:type="continuationSeparator" w:id="0">
    <w:p w:rsidR="00A01ACD" w:rsidRDefault="00A01ACD" w:rsidP="00A0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CD" w:rsidRDefault="00A01ACD" w:rsidP="00A01ACD">
      <w:r>
        <w:separator/>
      </w:r>
    </w:p>
  </w:footnote>
  <w:footnote w:type="continuationSeparator" w:id="0">
    <w:p w:rsidR="00A01ACD" w:rsidRDefault="00A01ACD" w:rsidP="00A01A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ACD" w:rsidRDefault="0025281C" w:rsidP="0025281C">
    <w:pPr>
      <w:pStyle w:val="Zhlav"/>
      <w:jc w:val="center"/>
    </w:pPr>
    <w:r>
      <w:rPr>
        <w:rFonts w:ascii="Tahoma" w:hAnsi="Tahoma" w:cs="Tahoma"/>
        <w:sz w:val="20"/>
        <w:szCs w:val="20"/>
      </w:rPr>
      <w:t>Léčivé přípravky pro léčbu revmatických onemocnění a osteoporozy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81C" w:rsidRDefault="002528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1650F"/>
    <w:rsid w:val="00020F5B"/>
    <w:rsid w:val="000926AE"/>
    <w:rsid w:val="000C397A"/>
    <w:rsid w:val="000E7681"/>
    <w:rsid w:val="001366AE"/>
    <w:rsid w:val="0016081D"/>
    <w:rsid w:val="00173C3B"/>
    <w:rsid w:val="00183670"/>
    <w:rsid w:val="00191DCC"/>
    <w:rsid w:val="001C162D"/>
    <w:rsid w:val="001C194F"/>
    <w:rsid w:val="001C4ED1"/>
    <w:rsid w:val="001D006A"/>
    <w:rsid w:val="001E6AEA"/>
    <w:rsid w:val="002237FB"/>
    <w:rsid w:val="0025281C"/>
    <w:rsid w:val="0025591A"/>
    <w:rsid w:val="002713A2"/>
    <w:rsid w:val="00277DEA"/>
    <w:rsid w:val="00295505"/>
    <w:rsid w:val="003031B8"/>
    <w:rsid w:val="003035E2"/>
    <w:rsid w:val="00331176"/>
    <w:rsid w:val="00331C98"/>
    <w:rsid w:val="00366B67"/>
    <w:rsid w:val="003C05E3"/>
    <w:rsid w:val="003C43F9"/>
    <w:rsid w:val="003E02B1"/>
    <w:rsid w:val="003F2816"/>
    <w:rsid w:val="003F590F"/>
    <w:rsid w:val="00422EED"/>
    <w:rsid w:val="00424404"/>
    <w:rsid w:val="00436C49"/>
    <w:rsid w:val="0046167A"/>
    <w:rsid w:val="00461E8D"/>
    <w:rsid w:val="004A2282"/>
    <w:rsid w:val="004C3EB3"/>
    <w:rsid w:val="004D2CB6"/>
    <w:rsid w:val="005219AC"/>
    <w:rsid w:val="00523765"/>
    <w:rsid w:val="005267F5"/>
    <w:rsid w:val="00527F46"/>
    <w:rsid w:val="0055320A"/>
    <w:rsid w:val="00562227"/>
    <w:rsid w:val="00567E4B"/>
    <w:rsid w:val="00571528"/>
    <w:rsid w:val="00573F8F"/>
    <w:rsid w:val="005829B4"/>
    <w:rsid w:val="00583818"/>
    <w:rsid w:val="005B1F18"/>
    <w:rsid w:val="005D062E"/>
    <w:rsid w:val="005F2F5C"/>
    <w:rsid w:val="005F4093"/>
    <w:rsid w:val="00624870"/>
    <w:rsid w:val="00634921"/>
    <w:rsid w:val="00637A53"/>
    <w:rsid w:val="0064218D"/>
    <w:rsid w:val="006534EB"/>
    <w:rsid w:val="00654B35"/>
    <w:rsid w:val="00657F63"/>
    <w:rsid w:val="0069179B"/>
    <w:rsid w:val="0069245D"/>
    <w:rsid w:val="007017F6"/>
    <w:rsid w:val="0071796D"/>
    <w:rsid w:val="0072045B"/>
    <w:rsid w:val="00723061"/>
    <w:rsid w:val="00727113"/>
    <w:rsid w:val="00747DC3"/>
    <w:rsid w:val="00754CCD"/>
    <w:rsid w:val="007B01D5"/>
    <w:rsid w:val="007C4306"/>
    <w:rsid w:val="007F0237"/>
    <w:rsid w:val="007F4A90"/>
    <w:rsid w:val="008279BB"/>
    <w:rsid w:val="00837493"/>
    <w:rsid w:val="00841505"/>
    <w:rsid w:val="00844FB6"/>
    <w:rsid w:val="00877BF7"/>
    <w:rsid w:val="00880DF6"/>
    <w:rsid w:val="008A0011"/>
    <w:rsid w:val="008C03FD"/>
    <w:rsid w:val="008C7B9F"/>
    <w:rsid w:val="008E0DF7"/>
    <w:rsid w:val="009054F2"/>
    <w:rsid w:val="0091740B"/>
    <w:rsid w:val="00933F46"/>
    <w:rsid w:val="00945798"/>
    <w:rsid w:val="00952F00"/>
    <w:rsid w:val="009A3BC2"/>
    <w:rsid w:val="009C09E2"/>
    <w:rsid w:val="009D2A38"/>
    <w:rsid w:val="009F45A1"/>
    <w:rsid w:val="00A01ACD"/>
    <w:rsid w:val="00A34182"/>
    <w:rsid w:val="00A51B55"/>
    <w:rsid w:val="00A66076"/>
    <w:rsid w:val="00A7254A"/>
    <w:rsid w:val="00A92E38"/>
    <w:rsid w:val="00AA7590"/>
    <w:rsid w:val="00AA7857"/>
    <w:rsid w:val="00AF57FC"/>
    <w:rsid w:val="00B052E3"/>
    <w:rsid w:val="00B11CE7"/>
    <w:rsid w:val="00B205FE"/>
    <w:rsid w:val="00B2292F"/>
    <w:rsid w:val="00B33DFF"/>
    <w:rsid w:val="00B425B3"/>
    <w:rsid w:val="00B541E2"/>
    <w:rsid w:val="00B62DB8"/>
    <w:rsid w:val="00B74983"/>
    <w:rsid w:val="00B7504D"/>
    <w:rsid w:val="00B904C4"/>
    <w:rsid w:val="00BC3EC1"/>
    <w:rsid w:val="00BD1AC8"/>
    <w:rsid w:val="00BE214C"/>
    <w:rsid w:val="00C20826"/>
    <w:rsid w:val="00C248EA"/>
    <w:rsid w:val="00C408B8"/>
    <w:rsid w:val="00C423F6"/>
    <w:rsid w:val="00C53C83"/>
    <w:rsid w:val="00C54038"/>
    <w:rsid w:val="00C84820"/>
    <w:rsid w:val="00C85067"/>
    <w:rsid w:val="00C95054"/>
    <w:rsid w:val="00CB3CD3"/>
    <w:rsid w:val="00CC7E41"/>
    <w:rsid w:val="00CC7EB8"/>
    <w:rsid w:val="00CD0148"/>
    <w:rsid w:val="00CD334B"/>
    <w:rsid w:val="00D007CB"/>
    <w:rsid w:val="00D00D04"/>
    <w:rsid w:val="00D21EEE"/>
    <w:rsid w:val="00D40146"/>
    <w:rsid w:val="00D40612"/>
    <w:rsid w:val="00D42353"/>
    <w:rsid w:val="00D5127C"/>
    <w:rsid w:val="00D66CD1"/>
    <w:rsid w:val="00D910A3"/>
    <w:rsid w:val="00DC1D62"/>
    <w:rsid w:val="00DC5769"/>
    <w:rsid w:val="00DE161A"/>
    <w:rsid w:val="00E02526"/>
    <w:rsid w:val="00E031DA"/>
    <w:rsid w:val="00E1212F"/>
    <w:rsid w:val="00E146D1"/>
    <w:rsid w:val="00E17A01"/>
    <w:rsid w:val="00E313F2"/>
    <w:rsid w:val="00E61494"/>
    <w:rsid w:val="00E75DC1"/>
    <w:rsid w:val="00EA1EF8"/>
    <w:rsid w:val="00EF7051"/>
    <w:rsid w:val="00F25B0D"/>
    <w:rsid w:val="00F27A5F"/>
    <w:rsid w:val="00F4488A"/>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A01ACD"/>
    <w:pPr>
      <w:tabs>
        <w:tab w:val="center" w:pos="4536"/>
        <w:tab w:val="right" w:pos="9072"/>
      </w:tabs>
    </w:pPr>
  </w:style>
  <w:style w:type="character" w:customStyle="1" w:styleId="ZhlavChar">
    <w:name w:val="Záhlaví Char"/>
    <w:basedOn w:val="Standardnpsmoodstavce"/>
    <w:link w:val="Zhlav"/>
    <w:uiPriority w:val="99"/>
    <w:rsid w:val="00A01AC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A01ACD"/>
    <w:pPr>
      <w:tabs>
        <w:tab w:val="center" w:pos="4536"/>
        <w:tab w:val="right" w:pos="9072"/>
      </w:tabs>
    </w:pPr>
  </w:style>
  <w:style w:type="character" w:customStyle="1" w:styleId="ZpatChar">
    <w:name w:val="Zápatí Char"/>
    <w:basedOn w:val="Standardnpsmoodstavce"/>
    <w:link w:val="Zpat"/>
    <w:uiPriority w:val="99"/>
    <w:rsid w:val="00A01AC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9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gue_shs_zakazky@baxter.com" TargetMode="Externa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DEA93-71E5-4145-A631-E77E8890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2301</Words>
  <Characters>13579</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15849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7</cp:revision>
  <cp:lastPrinted>2016-10-27T09:09:00Z</cp:lastPrinted>
  <dcterms:created xsi:type="dcterms:W3CDTF">2016-10-12T13:41:00Z</dcterms:created>
  <dcterms:modified xsi:type="dcterms:W3CDTF">2016-12-07T08:17:00Z</dcterms:modified>
</cp:coreProperties>
</file>