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380148">
        <w:rPr>
          <w:rFonts w:ascii="Arial Black" w:hAnsi="Arial Black" w:cs="Times New Roman"/>
          <w:b/>
          <w:bCs/>
          <w:sz w:val="32"/>
          <w:szCs w:val="32"/>
        </w:rPr>
        <w:t>3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hyperlink r:id="rId5" w:history="1">
        <w:r w:rsidRPr="005D5884">
          <w:rPr>
            <w:rStyle w:val="Hyperlink"/>
            <w:rFonts w:ascii="Arial" w:hAnsi="Arial" w:cs="Arial"/>
            <w:sz w:val="24"/>
            <w:szCs w:val="24"/>
          </w:rPr>
          <w:t>podatelna@mususice.cz</w:t>
        </w:r>
      </w:hyperlink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232C9D" w:rsidP="00E34E42">
      <w:pPr>
        <w:pStyle w:val="Zkladntext"/>
        <w:jc w:val="both"/>
        <w:rPr>
          <w:rFonts w:cs="Arial"/>
          <w:szCs w:val="24"/>
        </w:rPr>
      </w:pPr>
    </w:p>
    <w:p w:rsidR="00232C9D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232C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8044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44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Cena díla – obě smluvní strany sjednaly za provedení díla nejvýše přípustnou ve výši (cena se mění na základě odsouhlasených změnových listů č. </w:t>
      </w:r>
      <w:r w:rsidR="00402955">
        <w:rPr>
          <w:rFonts w:ascii="Arial" w:hAnsi="Arial" w:cs="Arial"/>
          <w:bCs/>
          <w:sz w:val="24"/>
          <w:szCs w:val="24"/>
        </w:rPr>
        <w:t>1, 2, 4, 6, 7, 13, 14, 15, 16, 17, 18, 19, 21 a 23 z</w:t>
      </w:r>
      <w:r>
        <w:rPr>
          <w:rFonts w:ascii="Arial" w:hAnsi="Arial" w:cs="Arial"/>
          <w:bCs/>
          <w:sz w:val="24"/>
          <w:szCs w:val="24"/>
        </w:rPr>
        <w:t>a více práce a méně práce</w:t>
      </w:r>
      <w:r w:rsidR="00402955">
        <w:rPr>
          <w:rFonts w:ascii="Arial" w:hAnsi="Arial" w:cs="Arial"/>
          <w:bCs/>
          <w:sz w:val="24"/>
          <w:szCs w:val="24"/>
        </w:rPr>
        <w:t xml:space="preserve"> v celkové výši </w:t>
      </w:r>
      <w:r w:rsidR="00BF1102">
        <w:rPr>
          <w:rFonts w:ascii="Arial" w:hAnsi="Arial" w:cs="Arial"/>
          <w:bCs/>
          <w:sz w:val="24"/>
          <w:szCs w:val="24"/>
        </w:rPr>
        <w:t>1</w:t>
      </w:r>
      <w:r w:rsidR="00A14E07">
        <w:rPr>
          <w:rFonts w:ascii="Arial" w:hAnsi="Arial" w:cs="Arial"/>
          <w:bCs/>
          <w:sz w:val="24"/>
          <w:szCs w:val="24"/>
        </w:rPr>
        <w:t>35.887</w:t>
      </w:r>
      <w:r w:rsidR="00BF1102">
        <w:rPr>
          <w:rFonts w:ascii="Arial" w:hAnsi="Arial" w:cs="Arial"/>
          <w:bCs/>
          <w:sz w:val="24"/>
          <w:szCs w:val="24"/>
        </w:rPr>
        <w:t>,00</w:t>
      </w:r>
      <w:r w:rsidR="00402955">
        <w:rPr>
          <w:rFonts w:ascii="Arial" w:hAnsi="Arial" w:cs="Arial"/>
          <w:bCs/>
          <w:sz w:val="24"/>
          <w:szCs w:val="24"/>
        </w:rPr>
        <w:t xml:space="preserve"> Kč bez 21% DPH</w:t>
      </w:r>
      <w:r w:rsidR="00A14E07">
        <w:rPr>
          <w:rFonts w:ascii="Arial" w:hAnsi="Arial" w:cs="Arial"/>
          <w:bCs/>
          <w:sz w:val="24"/>
          <w:szCs w:val="24"/>
        </w:rPr>
        <w:t xml:space="preserve">, </w:t>
      </w:r>
      <w:r w:rsidR="00A14E07">
        <w:rPr>
          <w:rFonts w:ascii="Arial" w:hAnsi="Arial" w:cs="Arial"/>
          <w:bCs/>
          <w:sz w:val="24"/>
          <w:szCs w:val="24"/>
        </w:rPr>
        <w:t>t. j. 164.423,00</w:t>
      </w:r>
      <w:r w:rsidR="00A14E07">
        <w:rPr>
          <w:rFonts w:ascii="Arial" w:hAnsi="Arial" w:cs="Arial"/>
          <w:bCs/>
          <w:sz w:val="24"/>
          <w:szCs w:val="24"/>
        </w:rPr>
        <w:t xml:space="preserve"> Kč včetně DPH</w:t>
      </w:r>
      <w:r w:rsidR="00402955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: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celkem bez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14E07">
        <w:rPr>
          <w:rFonts w:ascii="Arial" w:hAnsi="Arial" w:cs="Arial"/>
          <w:bCs/>
          <w:sz w:val="24"/>
          <w:szCs w:val="24"/>
        </w:rPr>
        <w:t xml:space="preserve"> 3.422.336,00 </w:t>
      </w:r>
      <w:r>
        <w:rPr>
          <w:rFonts w:ascii="Arial" w:hAnsi="Arial" w:cs="Arial"/>
          <w:bCs/>
          <w:sz w:val="24"/>
          <w:szCs w:val="24"/>
        </w:rPr>
        <w:t xml:space="preserve">Kč 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DPH 21%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A14E07">
        <w:rPr>
          <w:rFonts w:ascii="Arial" w:hAnsi="Arial" w:cs="Arial"/>
          <w:bCs/>
          <w:sz w:val="24"/>
          <w:szCs w:val="24"/>
        </w:rPr>
        <w:t xml:space="preserve"> 718.690,00 </w:t>
      </w:r>
      <w:r>
        <w:rPr>
          <w:rFonts w:ascii="Arial" w:hAnsi="Arial" w:cs="Arial"/>
          <w:bCs/>
          <w:sz w:val="24"/>
          <w:szCs w:val="24"/>
        </w:rPr>
        <w:t>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celkem včetně 21%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14E07">
        <w:rPr>
          <w:rFonts w:ascii="Arial" w:hAnsi="Arial" w:cs="Arial"/>
          <w:bCs/>
          <w:sz w:val="24"/>
          <w:szCs w:val="24"/>
        </w:rPr>
        <w:t xml:space="preserve"> 4.141.026,00 </w:t>
      </w:r>
      <w:r>
        <w:rPr>
          <w:rFonts w:ascii="Arial" w:hAnsi="Arial" w:cs="Arial"/>
          <w:bCs/>
          <w:sz w:val="24"/>
          <w:szCs w:val="24"/>
        </w:rPr>
        <w:t xml:space="preserve">Kč 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Změnové listy </w:t>
      </w:r>
      <w:r>
        <w:rPr>
          <w:rFonts w:ascii="Arial" w:hAnsi="Arial" w:cs="Arial"/>
          <w:bCs/>
          <w:sz w:val="24"/>
          <w:szCs w:val="24"/>
        </w:rPr>
        <w:t>1, 2, 4, 6, 7, 13, 14, 15, 16, 17, 18, 19, 21 a 23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402955">
        <w:rPr>
          <w:rFonts w:ascii="Arial" w:hAnsi="Arial" w:cs="Arial"/>
          <w:sz w:val="24"/>
          <w:szCs w:val="24"/>
        </w:rPr>
        <w:t>22. 6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E90B08">
        <w:rPr>
          <w:rFonts w:ascii="Arial" w:hAnsi="Arial" w:cs="Arial"/>
          <w:sz w:val="24"/>
          <w:szCs w:val="24"/>
        </w:rPr>
        <w:t>441.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077A6D">
        <w:rPr>
          <w:rFonts w:ascii="Arial" w:hAnsi="Arial" w:cs="Arial"/>
          <w:sz w:val="24"/>
          <w:szCs w:val="24"/>
        </w:rPr>
        <w:t>29. 6. 2018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077A6D">
        <w:rPr>
          <w:rFonts w:ascii="Arial" w:hAnsi="Arial" w:cs="Arial"/>
          <w:sz w:val="24"/>
          <w:szCs w:val="24"/>
        </w:rPr>
        <w:t>3. 7. 2018</w:t>
      </w: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Mottl 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Jiří Podskal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ský podpis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49"/>
    <w:rsid w:val="0000040B"/>
    <w:rsid w:val="000020B1"/>
    <w:rsid w:val="0001318A"/>
    <w:rsid w:val="000202CA"/>
    <w:rsid w:val="00022680"/>
    <w:rsid w:val="0004717F"/>
    <w:rsid w:val="00054B56"/>
    <w:rsid w:val="00074922"/>
    <w:rsid w:val="00074D80"/>
    <w:rsid w:val="00077A6D"/>
    <w:rsid w:val="00084610"/>
    <w:rsid w:val="000874D2"/>
    <w:rsid w:val="00097B91"/>
    <w:rsid w:val="000A1187"/>
    <w:rsid w:val="000A4C66"/>
    <w:rsid w:val="000B5F40"/>
    <w:rsid w:val="000B64F0"/>
    <w:rsid w:val="000C465D"/>
    <w:rsid w:val="0010023C"/>
    <w:rsid w:val="001008BF"/>
    <w:rsid w:val="001504DD"/>
    <w:rsid w:val="00152785"/>
    <w:rsid w:val="0015520B"/>
    <w:rsid w:val="00155310"/>
    <w:rsid w:val="00170961"/>
    <w:rsid w:val="00195661"/>
    <w:rsid w:val="001E1D0E"/>
    <w:rsid w:val="0020391D"/>
    <w:rsid w:val="00206440"/>
    <w:rsid w:val="00232C9D"/>
    <w:rsid w:val="00233257"/>
    <w:rsid w:val="00245AAD"/>
    <w:rsid w:val="00247EBF"/>
    <w:rsid w:val="00252883"/>
    <w:rsid w:val="00252F22"/>
    <w:rsid w:val="00266A8B"/>
    <w:rsid w:val="00272F0E"/>
    <w:rsid w:val="00282C44"/>
    <w:rsid w:val="00283B88"/>
    <w:rsid w:val="002A3D4A"/>
    <w:rsid w:val="002D2BCA"/>
    <w:rsid w:val="0035198A"/>
    <w:rsid w:val="003639D9"/>
    <w:rsid w:val="0037780D"/>
    <w:rsid w:val="00380148"/>
    <w:rsid w:val="00381981"/>
    <w:rsid w:val="00385212"/>
    <w:rsid w:val="003861AC"/>
    <w:rsid w:val="003B6E9C"/>
    <w:rsid w:val="003C062D"/>
    <w:rsid w:val="003D2804"/>
    <w:rsid w:val="003D55D5"/>
    <w:rsid w:val="003D55ED"/>
    <w:rsid w:val="003D6DF1"/>
    <w:rsid w:val="003D76E8"/>
    <w:rsid w:val="003E0D19"/>
    <w:rsid w:val="003E3778"/>
    <w:rsid w:val="003E4A7F"/>
    <w:rsid w:val="00402955"/>
    <w:rsid w:val="004115E7"/>
    <w:rsid w:val="004340A6"/>
    <w:rsid w:val="0047314C"/>
    <w:rsid w:val="00477568"/>
    <w:rsid w:val="004853BC"/>
    <w:rsid w:val="004B2C1B"/>
    <w:rsid w:val="004C00B0"/>
    <w:rsid w:val="004C1A59"/>
    <w:rsid w:val="004D0541"/>
    <w:rsid w:val="004D2423"/>
    <w:rsid w:val="004F1D31"/>
    <w:rsid w:val="0050498F"/>
    <w:rsid w:val="00537B19"/>
    <w:rsid w:val="00563347"/>
    <w:rsid w:val="00591FDC"/>
    <w:rsid w:val="005A4C65"/>
    <w:rsid w:val="005B4B3B"/>
    <w:rsid w:val="005D5884"/>
    <w:rsid w:val="005E14A7"/>
    <w:rsid w:val="005E4BC9"/>
    <w:rsid w:val="006057FB"/>
    <w:rsid w:val="00651076"/>
    <w:rsid w:val="00676081"/>
    <w:rsid w:val="00680EA7"/>
    <w:rsid w:val="006B1463"/>
    <w:rsid w:val="006B4E66"/>
    <w:rsid w:val="006F7FDF"/>
    <w:rsid w:val="007030A1"/>
    <w:rsid w:val="00703B47"/>
    <w:rsid w:val="0070573D"/>
    <w:rsid w:val="00753ECC"/>
    <w:rsid w:val="00757E5D"/>
    <w:rsid w:val="00757FE2"/>
    <w:rsid w:val="00761DF6"/>
    <w:rsid w:val="00780D64"/>
    <w:rsid w:val="00793912"/>
    <w:rsid w:val="007A36BA"/>
    <w:rsid w:val="007A72AC"/>
    <w:rsid w:val="007B48A1"/>
    <w:rsid w:val="007D11AA"/>
    <w:rsid w:val="007E3CB7"/>
    <w:rsid w:val="0080388B"/>
    <w:rsid w:val="00804420"/>
    <w:rsid w:val="008060AE"/>
    <w:rsid w:val="00832144"/>
    <w:rsid w:val="008604A3"/>
    <w:rsid w:val="0086756A"/>
    <w:rsid w:val="00872467"/>
    <w:rsid w:val="00877AA2"/>
    <w:rsid w:val="00880CD1"/>
    <w:rsid w:val="00894C6A"/>
    <w:rsid w:val="008C243A"/>
    <w:rsid w:val="008E56E5"/>
    <w:rsid w:val="008F1D0F"/>
    <w:rsid w:val="008F27A5"/>
    <w:rsid w:val="009003B4"/>
    <w:rsid w:val="00904EFC"/>
    <w:rsid w:val="00964F2D"/>
    <w:rsid w:val="00973BD3"/>
    <w:rsid w:val="009933EB"/>
    <w:rsid w:val="009A19EB"/>
    <w:rsid w:val="009A23CA"/>
    <w:rsid w:val="009B6CD0"/>
    <w:rsid w:val="009B7015"/>
    <w:rsid w:val="009D1E45"/>
    <w:rsid w:val="009F5A1A"/>
    <w:rsid w:val="00A14E07"/>
    <w:rsid w:val="00A365DC"/>
    <w:rsid w:val="00A4050E"/>
    <w:rsid w:val="00A61734"/>
    <w:rsid w:val="00A74B65"/>
    <w:rsid w:val="00A83D24"/>
    <w:rsid w:val="00A91BBF"/>
    <w:rsid w:val="00A971C3"/>
    <w:rsid w:val="00AA41E9"/>
    <w:rsid w:val="00AC074A"/>
    <w:rsid w:val="00AD7FDC"/>
    <w:rsid w:val="00AE2F4E"/>
    <w:rsid w:val="00B01212"/>
    <w:rsid w:val="00B04D0C"/>
    <w:rsid w:val="00B13A69"/>
    <w:rsid w:val="00B3671F"/>
    <w:rsid w:val="00B46931"/>
    <w:rsid w:val="00B9116A"/>
    <w:rsid w:val="00B9349F"/>
    <w:rsid w:val="00B97AA2"/>
    <w:rsid w:val="00BA00F1"/>
    <w:rsid w:val="00BD4A2F"/>
    <w:rsid w:val="00BE4DA4"/>
    <w:rsid w:val="00BF1102"/>
    <w:rsid w:val="00C01547"/>
    <w:rsid w:val="00C04380"/>
    <w:rsid w:val="00C07BFA"/>
    <w:rsid w:val="00C22748"/>
    <w:rsid w:val="00C27815"/>
    <w:rsid w:val="00C30FCC"/>
    <w:rsid w:val="00C33E0D"/>
    <w:rsid w:val="00C43239"/>
    <w:rsid w:val="00C5677E"/>
    <w:rsid w:val="00C73B35"/>
    <w:rsid w:val="00C84630"/>
    <w:rsid w:val="00C94CDB"/>
    <w:rsid w:val="00CC1A53"/>
    <w:rsid w:val="00CC2C0A"/>
    <w:rsid w:val="00CD4165"/>
    <w:rsid w:val="00CD4676"/>
    <w:rsid w:val="00D0374C"/>
    <w:rsid w:val="00D07F14"/>
    <w:rsid w:val="00D1767B"/>
    <w:rsid w:val="00D23AC5"/>
    <w:rsid w:val="00D70A01"/>
    <w:rsid w:val="00D75406"/>
    <w:rsid w:val="00D862D0"/>
    <w:rsid w:val="00D944B1"/>
    <w:rsid w:val="00DB33D1"/>
    <w:rsid w:val="00DB64CA"/>
    <w:rsid w:val="00DB68FB"/>
    <w:rsid w:val="00DE70F2"/>
    <w:rsid w:val="00E1201F"/>
    <w:rsid w:val="00E13A49"/>
    <w:rsid w:val="00E34E42"/>
    <w:rsid w:val="00E37FBF"/>
    <w:rsid w:val="00E46AC7"/>
    <w:rsid w:val="00E90B08"/>
    <w:rsid w:val="00EA438E"/>
    <w:rsid w:val="00EB1DD7"/>
    <w:rsid w:val="00EB31CC"/>
    <w:rsid w:val="00EE43E3"/>
    <w:rsid w:val="00EE53ED"/>
    <w:rsid w:val="00EF30FC"/>
    <w:rsid w:val="00EF4FD2"/>
    <w:rsid w:val="00F17961"/>
    <w:rsid w:val="00F23FB3"/>
    <w:rsid w:val="00F523C6"/>
    <w:rsid w:val="00F80EB2"/>
    <w:rsid w:val="00FD15D6"/>
    <w:rsid w:val="00FE69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odatelna@mususice.cz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5B3C-6E31-4567-A2C9-D552742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11</cp:revision>
  <cp:lastPrinted>2017-12-04T14:22:00Z</cp:lastPrinted>
  <dcterms:created xsi:type="dcterms:W3CDTF">2018-06-11T10:57:00Z</dcterms:created>
  <dcterms:modified xsi:type="dcterms:W3CDTF">2018-07-10T12:00:00Z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271/19/MRM/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513/17/MRM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6.3.2019</vt:lpwstr>
  </property>
  <property fmtid="{D5CDD505-2E9C-101B-9397-08002B2CF9AE}" pid="11" name="DisplayName_CJCol">
    <vt:lpwstr>271/19/MRM/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SUS-6199/2019</vt:lpwstr>
  </property>
  <property fmtid="{D5CDD505-2E9C-101B-9397-08002B2CF9AE}" pid="17" name="Key_BarCode_Pisemnost">
    <vt:lpwstr>*B001064205*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ZN/36/17/MRM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Sušice - č. p. 10 - ALDAST SoD modifikace registr smluv</vt:lpwstr>
  </property>
  <property fmtid="{D5CDD505-2E9C-101B-9397-08002B2CF9AE}" pid="36" name="Zkratka_SpisovyUzel_PoziceZodpo_Pisemnost">
    <vt:lpwstr>MRM</vt:lpwstr>
  </property>
</Properties>
</file>