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89" w:rsidRDefault="00785D89">
      <w:pPr>
        <w:pStyle w:val="Nadpis"/>
        <w:spacing w:line="276" w:lineRule="auto"/>
        <w:jc w:val="both"/>
        <w:outlineLvl w:val="0"/>
        <w:rPr>
          <w:b w:val="0"/>
          <w:sz w:val="20"/>
        </w:rPr>
      </w:pPr>
    </w:p>
    <w:p w:rsidR="00785D89" w:rsidRDefault="00785D89">
      <w:pPr>
        <w:pStyle w:val="Nadpis"/>
        <w:spacing w:line="276" w:lineRule="auto"/>
        <w:jc w:val="both"/>
        <w:outlineLvl w:val="0"/>
        <w:rPr>
          <w:b w:val="0"/>
          <w:sz w:val="20"/>
        </w:rPr>
      </w:pPr>
    </w:p>
    <w:p w:rsidR="00785D89" w:rsidRDefault="00785D89">
      <w:pPr>
        <w:pStyle w:val="Nadpis"/>
        <w:spacing w:line="276" w:lineRule="auto"/>
        <w:jc w:val="both"/>
        <w:outlineLvl w:val="0"/>
        <w:rPr>
          <w:b w:val="0"/>
          <w:sz w:val="20"/>
        </w:rPr>
      </w:pPr>
    </w:p>
    <w:p w:rsidR="00785D89" w:rsidRDefault="00785D89">
      <w:pPr>
        <w:pStyle w:val="Nadpis"/>
        <w:spacing w:line="276" w:lineRule="auto"/>
        <w:jc w:val="both"/>
        <w:outlineLvl w:val="0"/>
        <w:rPr>
          <w:b w:val="0"/>
          <w:sz w:val="20"/>
        </w:rPr>
      </w:pPr>
    </w:p>
    <w:p w:rsidR="00785D89" w:rsidRDefault="00785D89">
      <w:pPr>
        <w:pStyle w:val="Nadpis"/>
        <w:spacing w:line="276" w:lineRule="auto"/>
        <w:jc w:val="both"/>
        <w:outlineLvl w:val="0"/>
        <w:rPr>
          <w:b w:val="0"/>
          <w:sz w:val="20"/>
        </w:rPr>
      </w:pPr>
    </w:p>
    <w:p w:rsidR="00785D89" w:rsidRDefault="004B1873">
      <w:pPr>
        <w:pStyle w:val="Nadpis"/>
        <w:spacing w:line="276" w:lineRule="auto"/>
        <w:outlineLvl w:val="0"/>
      </w:pPr>
      <w:r>
        <w:t>SMLOUVA  O DÍLO</w:t>
      </w:r>
    </w:p>
    <w:p w:rsidR="00785D89" w:rsidRDefault="004B1873">
      <w:pPr>
        <w:pStyle w:val="Nadpis"/>
        <w:spacing w:line="276" w:lineRule="auto"/>
        <w:outlineLvl w:val="0"/>
      </w:pPr>
      <w:r>
        <w:rPr>
          <w:sz w:val="28"/>
          <w:szCs w:val="28"/>
        </w:rPr>
        <w:t>Číslo 20190301</w:t>
      </w:r>
    </w:p>
    <w:p w:rsidR="00785D89" w:rsidRDefault="004B1873">
      <w:pPr>
        <w:pStyle w:val="Zkladntext"/>
        <w:widowControl/>
        <w:spacing w:before="120" w:line="276" w:lineRule="auto"/>
        <w:jc w:val="center"/>
        <w:outlineLvl w:val="0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uzavřená dle § 2586 - 2635 zákona č. 89/2012 Sb., občanský zákoník v platném znění</w:t>
      </w:r>
    </w:p>
    <w:p w:rsidR="00785D89" w:rsidRDefault="004B1873">
      <w:pPr>
        <w:pStyle w:val="Zkladntext"/>
        <w:widowControl/>
        <w:spacing w:before="120" w:line="276" w:lineRule="auto"/>
        <w:jc w:val="both"/>
        <w:outlineLvl w:val="0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1. </w:t>
      </w:r>
      <w:r>
        <w:rPr>
          <w:rFonts w:ascii="Tahoma" w:hAnsi="Tahoma" w:cs="Tahoma"/>
          <w:b/>
          <w:bCs/>
          <w:sz w:val="18"/>
          <w:szCs w:val="18"/>
        </w:rPr>
        <w:t>SMLUVNÍ STRANY</w:t>
      </w:r>
    </w:p>
    <w:tbl>
      <w:tblPr>
        <w:tblW w:w="8574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121"/>
        <w:gridCol w:w="1944"/>
        <w:gridCol w:w="277"/>
        <w:gridCol w:w="1844"/>
        <w:gridCol w:w="141"/>
        <w:gridCol w:w="2157"/>
        <w:gridCol w:w="90"/>
      </w:tblGrid>
      <w:tr w:rsidR="00785D89">
        <w:trPr>
          <w:cantSplit/>
          <w:jc w:val="center"/>
        </w:trPr>
        <w:tc>
          <w:tcPr>
            <w:tcW w:w="4099" w:type="dxa"/>
            <w:gridSpan w:val="2"/>
            <w:shd w:val="clear" w:color="auto" w:fill="auto"/>
          </w:tcPr>
          <w:p w:rsidR="00785D89" w:rsidRDefault="004B1873">
            <w:pPr>
              <w:pStyle w:val="Zkladntext"/>
              <w:spacing w:line="276" w:lineRule="auto"/>
              <w:jc w:val="both"/>
            </w:pPr>
            <w:r>
              <w:rPr>
                <w:rFonts w:ascii="Tahoma" w:hAnsi="Tahoma" w:cs="Tahoma"/>
                <w:color w:val="auto"/>
                <w:sz w:val="18"/>
              </w:rPr>
              <w:t>Objed</w:t>
            </w:r>
            <w:r w:rsidR="007B646B">
              <w:rPr>
                <w:rFonts w:ascii="Tahoma" w:hAnsi="Tahoma" w:cs="Tahoma"/>
                <w:color w:val="auto"/>
                <w:sz w:val="18"/>
              </w:rPr>
              <w:t xml:space="preserve">natel:                     Střední škola – Centrum odborné přípravy technické </w:t>
            </w:r>
            <w:r>
              <w:rPr>
                <w:rFonts w:ascii="Tahoma" w:hAnsi="Tahoma" w:cs="Tahoma"/>
                <w:color w:val="auto"/>
                <w:sz w:val="18"/>
              </w:rPr>
              <w:t>Kroměříž</w:t>
            </w:r>
          </w:p>
        </w:tc>
        <w:tc>
          <w:tcPr>
            <w:tcW w:w="280" w:type="dxa"/>
            <w:vMerge w:val="restart"/>
            <w:shd w:val="clear" w:color="auto" w:fill="auto"/>
          </w:tcPr>
          <w:p w:rsidR="00785D89" w:rsidRDefault="00785D89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180" w:type="dxa"/>
            <w:gridSpan w:val="3"/>
            <w:shd w:val="clear" w:color="auto" w:fill="auto"/>
          </w:tcPr>
          <w:p w:rsidR="00785D89" w:rsidRDefault="004B1873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Zhotovitel:                  ELSPOMONT s.r.o.</w:t>
            </w:r>
          </w:p>
        </w:tc>
        <w:tc>
          <w:tcPr>
            <w:tcW w:w="15" w:type="dxa"/>
            <w:shd w:val="clear" w:color="auto" w:fill="auto"/>
          </w:tcPr>
          <w:p w:rsidR="00785D89" w:rsidRDefault="00785D89"/>
        </w:tc>
      </w:tr>
      <w:tr w:rsidR="00785D89">
        <w:trPr>
          <w:cantSplit/>
          <w:jc w:val="center"/>
        </w:trPr>
        <w:tc>
          <w:tcPr>
            <w:tcW w:w="2139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Sídlo:</w:t>
            </w:r>
          </w:p>
        </w:tc>
        <w:tc>
          <w:tcPr>
            <w:tcW w:w="1960" w:type="dxa"/>
            <w:shd w:val="clear" w:color="auto" w:fill="auto"/>
          </w:tcPr>
          <w:p w:rsidR="00785D89" w:rsidRDefault="004B1873">
            <w:pPr>
              <w:pStyle w:val="Zkladntext"/>
              <w:spacing w:line="276" w:lineRule="auto"/>
              <w:jc w:val="both"/>
            </w:pPr>
            <w:r>
              <w:rPr>
                <w:rFonts w:ascii="Tahoma" w:hAnsi="Tahoma" w:cs="Tahoma"/>
                <w:color w:val="auto"/>
                <w:sz w:val="18"/>
              </w:rPr>
              <w:t xml:space="preserve">  Nábělkova 539/3</w:t>
            </w:r>
          </w:p>
          <w:p w:rsidR="00785D89" w:rsidRDefault="004B1873">
            <w:pPr>
              <w:pStyle w:val="Zkladntext"/>
              <w:spacing w:line="276" w:lineRule="auto"/>
              <w:jc w:val="both"/>
            </w:pPr>
            <w:r>
              <w:rPr>
                <w:rFonts w:ascii="Tahoma" w:hAnsi="Tahoma" w:cs="Tahoma"/>
                <w:color w:val="auto"/>
                <w:sz w:val="18"/>
              </w:rPr>
              <w:t xml:space="preserve">  767 01 Kroměříž</w:t>
            </w:r>
          </w:p>
        </w:tc>
        <w:tc>
          <w:tcPr>
            <w:tcW w:w="280" w:type="dxa"/>
            <w:vMerge/>
            <w:shd w:val="clear" w:color="auto" w:fill="auto"/>
          </w:tcPr>
          <w:p w:rsidR="00785D89" w:rsidRDefault="00785D89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785D89" w:rsidRDefault="004B1873">
            <w:pPr>
              <w:pStyle w:val="Zkladntext"/>
              <w:spacing w:line="240" w:lineRule="atLeast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color w:val="auto"/>
                <w:sz w:val="18"/>
              </w:rPr>
              <w:t>Troubecká</w:t>
            </w:r>
            <w:proofErr w:type="spellEnd"/>
            <w:r>
              <w:rPr>
                <w:rFonts w:ascii="Tahoma" w:hAnsi="Tahoma" w:cs="Tahoma"/>
                <w:color w:val="auto"/>
                <w:sz w:val="18"/>
              </w:rPr>
              <w:t xml:space="preserve"> 79</w:t>
            </w:r>
          </w:p>
          <w:p w:rsidR="00785D89" w:rsidRDefault="004B1873">
            <w:pPr>
              <w:pStyle w:val="Zkladntext"/>
              <w:spacing w:line="240" w:lineRule="atLeast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  751 19 Vlkoš</w:t>
            </w:r>
          </w:p>
        </w:tc>
      </w:tr>
      <w:tr w:rsidR="00785D89">
        <w:trPr>
          <w:cantSplit/>
          <w:jc w:val="center"/>
        </w:trPr>
        <w:tc>
          <w:tcPr>
            <w:tcW w:w="2139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Ve věcech smluvních:                </w:t>
            </w:r>
          </w:p>
        </w:tc>
        <w:tc>
          <w:tcPr>
            <w:tcW w:w="1960" w:type="dxa"/>
            <w:shd w:val="clear" w:color="auto" w:fill="auto"/>
          </w:tcPr>
          <w:p w:rsidR="00785D89" w:rsidRDefault="007B646B">
            <w:r>
              <w:rPr>
                <w:rFonts w:ascii="Tahoma" w:hAnsi="Tahoma" w:cs="Tahoma"/>
                <w:sz w:val="18"/>
                <w:szCs w:val="18"/>
              </w:rPr>
              <w:t xml:space="preserve">  Ing. Bronislav Fuksa</w:t>
            </w:r>
            <w:r w:rsidR="004B1873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</w:p>
        </w:tc>
        <w:tc>
          <w:tcPr>
            <w:tcW w:w="280" w:type="dxa"/>
            <w:vMerge/>
            <w:shd w:val="clear" w:color="auto" w:fill="auto"/>
          </w:tcPr>
          <w:p w:rsidR="00785D89" w:rsidRDefault="00785D89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Ve věcech smluvních:   </w:t>
            </w:r>
          </w:p>
        </w:tc>
        <w:tc>
          <w:tcPr>
            <w:tcW w:w="2195" w:type="dxa"/>
            <w:gridSpan w:val="2"/>
            <w:shd w:val="clear" w:color="auto" w:fill="auto"/>
          </w:tcPr>
          <w:p w:rsidR="00785D89" w:rsidRDefault="004B1873">
            <w:pPr>
              <w:pStyle w:val="Texttabulky"/>
              <w:spacing w:line="240" w:lineRule="atLeast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Karel Pokorný</w:t>
            </w:r>
          </w:p>
        </w:tc>
      </w:tr>
      <w:tr w:rsidR="00785D89">
        <w:trPr>
          <w:cantSplit/>
          <w:jc w:val="center"/>
        </w:trPr>
        <w:tc>
          <w:tcPr>
            <w:tcW w:w="2139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Ve věcech technických:     </w:t>
            </w:r>
          </w:p>
        </w:tc>
        <w:tc>
          <w:tcPr>
            <w:tcW w:w="1960" w:type="dxa"/>
            <w:shd w:val="clear" w:color="auto" w:fill="auto"/>
          </w:tcPr>
          <w:p w:rsidR="00785D89" w:rsidRDefault="004B1873"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7B646B">
              <w:rPr>
                <w:rFonts w:ascii="Tahoma" w:hAnsi="Tahoma" w:cs="Tahoma"/>
                <w:sz w:val="18"/>
                <w:szCs w:val="18"/>
              </w:rPr>
              <w:t xml:space="preserve">Bc. </w:t>
            </w:r>
            <w:r>
              <w:rPr>
                <w:rFonts w:ascii="Tahoma" w:hAnsi="Tahoma" w:cs="Tahoma"/>
                <w:sz w:val="18"/>
                <w:szCs w:val="18"/>
              </w:rPr>
              <w:t>Mojmír Mrázek</w:t>
            </w:r>
          </w:p>
        </w:tc>
        <w:tc>
          <w:tcPr>
            <w:tcW w:w="280" w:type="dxa"/>
            <w:vMerge/>
            <w:shd w:val="clear" w:color="auto" w:fill="auto"/>
          </w:tcPr>
          <w:p w:rsidR="00785D89" w:rsidRDefault="00785D89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Ve věcech technických:</w:t>
            </w:r>
          </w:p>
        </w:tc>
        <w:tc>
          <w:tcPr>
            <w:tcW w:w="2195" w:type="dxa"/>
            <w:gridSpan w:val="2"/>
            <w:shd w:val="clear" w:color="auto" w:fill="auto"/>
          </w:tcPr>
          <w:p w:rsidR="00785D89" w:rsidRDefault="004B1873">
            <w:pPr>
              <w:pStyle w:val="Texttabulky"/>
              <w:spacing w:line="240" w:lineRule="atLeast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Karel Pokorný</w:t>
            </w:r>
          </w:p>
        </w:tc>
      </w:tr>
      <w:tr w:rsidR="00785D89">
        <w:trPr>
          <w:cantSplit/>
          <w:jc w:val="center"/>
        </w:trPr>
        <w:tc>
          <w:tcPr>
            <w:tcW w:w="2139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Bankovní spojení:      </w:t>
            </w:r>
          </w:p>
        </w:tc>
        <w:tc>
          <w:tcPr>
            <w:tcW w:w="1960" w:type="dxa"/>
            <w:shd w:val="clear" w:color="auto" w:fill="auto"/>
          </w:tcPr>
          <w:p w:rsidR="00785D89" w:rsidRPr="007B646B" w:rsidRDefault="00785D89">
            <w:pPr>
              <w:pStyle w:val="Zhlav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80" w:type="dxa"/>
            <w:vMerge/>
            <w:shd w:val="clear" w:color="auto" w:fill="auto"/>
          </w:tcPr>
          <w:p w:rsidR="00785D89" w:rsidRDefault="00785D89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Bankovní spojení: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785D89" w:rsidRDefault="00785D89">
            <w:pPr>
              <w:pStyle w:val="Zhlav"/>
              <w:spacing w:line="232" w:lineRule="atLeast"/>
              <w:rPr>
                <w:rFonts w:ascii="Tahoma" w:hAnsi="Tahoma" w:cs="Tahoma"/>
                <w:color w:val="auto"/>
                <w:sz w:val="18"/>
              </w:rPr>
            </w:pPr>
          </w:p>
        </w:tc>
      </w:tr>
      <w:tr w:rsidR="00785D89">
        <w:trPr>
          <w:cantSplit/>
          <w:jc w:val="center"/>
        </w:trPr>
        <w:tc>
          <w:tcPr>
            <w:tcW w:w="2139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číslo účtu:</w:t>
            </w:r>
          </w:p>
        </w:tc>
        <w:tc>
          <w:tcPr>
            <w:tcW w:w="1960" w:type="dxa"/>
            <w:shd w:val="clear" w:color="auto" w:fill="auto"/>
          </w:tcPr>
          <w:p w:rsidR="00785D89" w:rsidRPr="007B646B" w:rsidRDefault="00785D89">
            <w:pPr>
              <w:pStyle w:val="Zhlav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80" w:type="dxa"/>
            <w:vMerge/>
            <w:shd w:val="clear" w:color="auto" w:fill="auto"/>
          </w:tcPr>
          <w:p w:rsidR="00785D89" w:rsidRDefault="00785D89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číslo účtu: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785D89" w:rsidRDefault="00785D89">
            <w:pPr>
              <w:pStyle w:val="Zhlav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color w:val="auto"/>
                <w:sz w:val="18"/>
              </w:rPr>
            </w:pPr>
          </w:p>
        </w:tc>
      </w:tr>
      <w:tr w:rsidR="00785D89">
        <w:trPr>
          <w:cantSplit/>
          <w:jc w:val="center"/>
        </w:trPr>
        <w:tc>
          <w:tcPr>
            <w:tcW w:w="2139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IČO:  </w:t>
            </w:r>
          </w:p>
        </w:tc>
        <w:tc>
          <w:tcPr>
            <w:tcW w:w="1960" w:type="dxa"/>
            <w:shd w:val="clear" w:color="auto" w:fill="auto"/>
          </w:tcPr>
          <w:p w:rsidR="00785D89" w:rsidRDefault="004B1873">
            <w:pPr>
              <w:pStyle w:val="Zhlav"/>
              <w:spacing w:line="276" w:lineRule="auto"/>
              <w:jc w:val="both"/>
            </w:pPr>
            <w:r>
              <w:rPr>
                <w:rFonts w:ascii="Tahoma" w:hAnsi="Tahoma" w:cs="Tahoma"/>
                <w:color w:val="auto"/>
                <w:sz w:val="18"/>
              </w:rPr>
              <w:t xml:space="preserve">  00568945</w:t>
            </w:r>
          </w:p>
        </w:tc>
        <w:tc>
          <w:tcPr>
            <w:tcW w:w="280" w:type="dxa"/>
            <w:vMerge/>
            <w:shd w:val="clear" w:color="auto" w:fill="auto"/>
          </w:tcPr>
          <w:p w:rsidR="00785D89" w:rsidRDefault="00785D89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785D89" w:rsidRDefault="004B1873">
            <w:pPr>
              <w:pStyle w:val="Zhlav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   27857549</w:t>
            </w:r>
          </w:p>
        </w:tc>
      </w:tr>
      <w:tr w:rsidR="00785D89">
        <w:trPr>
          <w:cantSplit/>
          <w:jc w:val="center"/>
        </w:trPr>
        <w:tc>
          <w:tcPr>
            <w:tcW w:w="2139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DIČ:</w:t>
            </w:r>
          </w:p>
        </w:tc>
        <w:tc>
          <w:tcPr>
            <w:tcW w:w="1960" w:type="dxa"/>
            <w:shd w:val="clear" w:color="auto" w:fill="auto"/>
          </w:tcPr>
          <w:p w:rsidR="00785D89" w:rsidRDefault="004B1873">
            <w:pPr>
              <w:pStyle w:val="Zhlav"/>
              <w:spacing w:line="276" w:lineRule="auto"/>
              <w:jc w:val="both"/>
            </w:pPr>
            <w:r>
              <w:rPr>
                <w:rFonts w:ascii="Tahoma" w:hAnsi="Tahoma" w:cs="Tahoma"/>
                <w:color w:val="auto"/>
                <w:sz w:val="18"/>
              </w:rPr>
              <w:t xml:space="preserve">  CZ00568945</w:t>
            </w:r>
          </w:p>
        </w:tc>
        <w:tc>
          <w:tcPr>
            <w:tcW w:w="280" w:type="dxa"/>
            <w:vMerge/>
            <w:shd w:val="clear" w:color="auto" w:fill="auto"/>
          </w:tcPr>
          <w:p w:rsidR="00785D89" w:rsidRDefault="00785D89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DIČ: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785D89" w:rsidRDefault="004B1873">
            <w:pPr>
              <w:pStyle w:val="Zhlav"/>
              <w:spacing w:line="232" w:lineRule="atLeast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   CZ27857549</w:t>
            </w:r>
          </w:p>
        </w:tc>
      </w:tr>
      <w:tr w:rsidR="00785D89">
        <w:trPr>
          <w:cantSplit/>
          <w:jc w:val="center"/>
        </w:trPr>
        <w:tc>
          <w:tcPr>
            <w:tcW w:w="2139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Zápis v obchodním          </w:t>
            </w:r>
          </w:p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rejstříku vedený: </w:t>
            </w:r>
          </w:p>
        </w:tc>
        <w:tc>
          <w:tcPr>
            <w:tcW w:w="1960" w:type="dxa"/>
            <w:shd w:val="clear" w:color="auto" w:fill="auto"/>
          </w:tcPr>
          <w:p w:rsidR="00785D89" w:rsidRDefault="004B1873">
            <w:pPr>
              <w:pStyle w:val="Zkladntext"/>
              <w:spacing w:line="276" w:lineRule="auto"/>
              <w:jc w:val="both"/>
              <w:rPr>
                <w:rFonts w:ascii="Tahoma" w:hAnsi="Tahoma" w:cs="Tahoma"/>
                <w:color w:val="FF0000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  </w:t>
            </w:r>
          </w:p>
          <w:p w:rsidR="00785D89" w:rsidRDefault="004B1873">
            <w:pPr>
              <w:pStyle w:val="Zkladntext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 </w:t>
            </w:r>
          </w:p>
        </w:tc>
        <w:tc>
          <w:tcPr>
            <w:tcW w:w="280" w:type="dxa"/>
            <w:vMerge/>
            <w:shd w:val="clear" w:color="auto" w:fill="auto"/>
          </w:tcPr>
          <w:p w:rsidR="00785D89" w:rsidRDefault="00785D89">
            <w:pPr>
              <w:pStyle w:val="Zkladntext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Zápis v obchodním rejstříku vedený: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785D89" w:rsidRDefault="004B1873">
            <w:pPr>
              <w:pStyle w:val="Zkladntex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Kraj. </w:t>
            </w:r>
            <w:proofErr w:type="gramStart"/>
            <w:r>
              <w:rPr>
                <w:rFonts w:ascii="Tahoma" w:hAnsi="Tahoma" w:cs="Tahoma"/>
                <w:sz w:val="18"/>
              </w:rPr>
              <w:t>soudem</w:t>
            </w:r>
            <w:proofErr w:type="gramEnd"/>
            <w:r>
              <w:rPr>
                <w:rFonts w:ascii="Tahoma" w:hAnsi="Tahoma" w:cs="Tahoma"/>
                <w:sz w:val="18"/>
              </w:rPr>
              <w:t xml:space="preserve"> v Ostravě,</w:t>
            </w:r>
          </w:p>
          <w:p w:rsidR="00785D89" w:rsidRDefault="004B1873">
            <w:pPr>
              <w:pStyle w:val="Zkladntext"/>
              <w:spacing w:line="232" w:lineRule="atLeas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Oddíl C, vložka 43562</w:t>
            </w:r>
          </w:p>
        </w:tc>
      </w:tr>
    </w:tbl>
    <w:p w:rsidR="00785D89" w:rsidRDefault="00785D89">
      <w:pPr>
        <w:pStyle w:val="Zkladntext"/>
        <w:spacing w:line="276" w:lineRule="auto"/>
        <w:jc w:val="both"/>
        <w:rPr>
          <w:rFonts w:ascii="Tahoma" w:hAnsi="Tahoma"/>
          <w:sz w:val="18"/>
        </w:rPr>
      </w:pPr>
    </w:p>
    <w:p w:rsidR="00785D89" w:rsidRDefault="004B1873">
      <w:pPr>
        <w:pStyle w:val="Zkladntext"/>
        <w:spacing w:line="276" w:lineRule="auto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Smluvní strany jsou dále v textu smlouvy označovány jen jako </w:t>
      </w:r>
      <w:r w:rsidR="007B646B">
        <w:rPr>
          <w:rFonts w:ascii="Tahoma" w:hAnsi="Tahoma"/>
          <w:sz w:val="18"/>
        </w:rPr>
        <w:t>zhotovitel a objedna</w:t>
      </w:r>
      <w:r>
        <w:rPr>
          <w:rFonts w:ascii="Tahoma" w:hAnsi="Tahoma"/>
          <w:sz w:val="18"/>
        </w:rPr>
        <w:t>tel.</w:t>
      </w:r>
    </w:p>
    <w:p w:rsidR="00785D89" w:rsidRDefault="00785D89">
      <w:pPr>
        <w:pStyle w:val="Zkladntext"/>
        <w:spacing w:line="276" w:lineRule="auto"/>
        <w:jc w:val="both"/>
        <w:rPr>
          <w:rFonts w:ascii="Tahoma" w:hAnsi="Tahoma"/>
          <w:sz w:val="18"/>
        </w:rPr>
      </w:pPr>
    </w:p>
    <w:p w:rsidR="00785D89" w:rsidRDefault="004B1873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2. Předmět díla</w:t>
      </w:r>
    </w:p>
    <w:p w:rsidR="00785D89" w:rsidRDefault="004B1873">
      <w:pPr>
        <w:spacing w:before="120" w:line="276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2.1. </w:t>
      </w:r>
      <w:r>
        <w:rPr>
          <w:rFonts w:ascii="Tahoma" w:hAnsi="Tahoma" w:cs="Tahoma"/>
          <w:sz w:val="18"/>
          <w:szCs w:val="18"/>
        </w:rPr>
        <w:tab/>
        <w:t xml:space="preserve">Smluvní strany uzavírají tuto Smlouvu o dílo, kterou se Zhotovitel zavazuje, že zhotoví </w:t>
      </w:r>
    </w:p>
    <w:p w:rsidR="00785D89" w:rsidRDefault="004B1873">
      <w:pPr>
        <w:spacing w:before="120" w:line="276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pro Objednatele na svůj náklad a na své nebezpečí dílo:</w:t>
      </w:r>
    </w:p>
    <w:p w:rsidR="00785D89" w:rsidRDefault="007B646B">
      <w:pPr>
        <w:spacing w:before="120" w:line="276" w:lineRule="auto"/>
        <w:jc w:val="center"/>
      </w:pPr>
      <w:r>
        <w:rPr>
          <w:rFonts w:ascii="Tahoma" w:hAnsi="Tahoma" w:cs="Tahoma"/>
          <w:b/>
          <w:sz w:val="22"/>
          <w:szCs w:val="22"/>
        </w:rPr>
        <w:t xml:space="preserve">„Opravu elektroinstalace </w:t>
      </w:r>
      <w:r w:rsidR="00FA6C8D">
        <w:rPr>
          <w:rFonts w:ascii="Tahoma" w:hAnsi="Tahoma" w:cs="Tahoma"/>
          <w:b/>
          <w:sz w:val="22"/>
          <w:szCs w:val="22"/>
        </w:rPr>
        <w:t>a rozvaděčů</w:t>
      </w:r>
      <w:r>
        <w:rPr>
          <w:rFonts w:ascii="Tahoma" w:hAnsi="Tahoma" w:cs="Tahoma"/>
          <w:b/>
          <w:sz w:val="22"/>
          <w:szCs w:val="22"/>
        </w:rPr>
        <w:t xml:space="preserve"> v suterénu školy</w:t>
      </w:r>
      <w:r w:rsidR="004B1873">
        <w:rPr>
          <w:rFonts w:ascii="Tahoma" w:hAnsi="Tahoma" w:cs="Tahoma"/>
          <w:b/>
          <w:sz w:val="22"/>
          <w:szCs w:val="22"/>
        </w:rPr>
        <w:t>“</w:t>
      </w:r>
    </w:p>
    <w:p w:rsidR="00785D89" w:rsidRDefault="00785D89">
      <w:pPr>
        <w:spacing w:before="120" w:line="276" w:lineRule="auto"/>
        <w:ind w:left="709" w:hanging="709"/>
      </w:pPr>
    </w:p>
    <w:p w:rsidR="00785D89" w:rsidRDefault="00785D89">
      <w:pPr>
        <w:spacing w:before="120" w:line="276" w:lineRule="auto"/>
        <w:ind w:left="709" w:hanging="709"/>
        <w:rPr>
          <w:rFonts w:ascii="Tahoma" w:hAnsi="Tahoma" w:cs="Tahoma"/>
          <w:color w:val="000000"/>
          <w:sz w:val="18"/>
          <w:szCs w:val="18"/>
        </w:rPr>
      </w:pPr>
    </w:p>
    <w:p w:rsidR="00785D89" w:rsidRDefault="004B1873">
      <w:pPr>
        <w:spacing w:before="120" w:line="276" w:lineRule="auto"/>
        <w:ind w:left="709" w:hanging="709"/>
      </w:pPr>
      <w:r>
        <w:rPr>
          <w:rFonts w:ascii="Tahoma" w:hAnsi="Tahoma" w:cs="Tahoma"/>
          <w:sz w:val="18"/>
        </w:rPr>
        <w:t xml:space="preserve">2.2.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Místo provedení díla:  </w:t>
      </w:r>
      <w:r>
        <w:rPr>
          <w:rFonts w:ascii="Tahoma" w:hAnsi="Tahoma" w:cs="Tahoma"/>
          <w:b/>
          <w:sz w:val="18"/>
        </w:rPr>
        <w:t>Kroměříž</w:t>
      </w:r>
      <w:r w:rsidR="007B646B">
        <w:rPr>
          <w:rFonts w:ascii="Tahoma" w:hAnsi="Tahoma" w:cs="Tahoma"/>
          <w:b/>
          <w:sz w:val="18"/>
        </w:rPr>
        <w:t>, Nábělkova 539/3</w:t>
      </w:r>
    </w:p>
    <w:p w:rsidR="00785D89" w:rsidRDefault="004B1873">
      <w:pPr>
        <w:pStyle w:val="JKNadpis2"/>
        <w:spacing w:line="276" w:lineRule="auto"/>
        <w:ind w:left="720" w:hanging="720"/>
        <w:rPr>
          <w:rFonts w:ascii="Tahoma" w:hAnsi="Tahoma" w:cs="Tahoma"/>
          <w:color w:val="000000"/>
          <w:sz w:val="18"/>
          <w:lang w:val="cs-CZ"/>
        </w:rPr>
      </w:pPr>
      <w:r>
        <w:rPr>
          <w:rFonts w:ascii="Tahoma" w:hAnsi="Tahoma" w:cs="Tahoma"/>
          <w:sz w:val="18"/>
        </w:rPr>
        <w:t xml:space="preserve">2.3.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color w:val="000000"/>
          <w:sz w:val="18"/>
          <w:lang w:val="cs-CZ"/>
        </w:rPr>
        <w:t>Dílo bude splňovat kva</w:t>
      </w:r>
      <w:r w:rsidR="008E1F83">
        <w:rPr>
          <w:rFonts w:ascii="Tahoma" w:hAnsi="Tahoma" w:cs="Tahoma"/>
          <w:color w:val="000000"/>
          <w:sz w:val="18"/>
          <w:lang w:val="cs-CZ"/>
        </w:rPr>
        <w:t xml:space="preserve">litativní požadavky definované </w:t>
      </w:r>
      <w:r>
        <w:rPr>
          <w:rFonts w:ascii="Tahoma" w:hAnsi="Tahoma" w:cs="Tahoma"/>
          <w:color w:val="000000"/>
          <w:sz w:val="18"/>
          <w:lang w:val="cs-CZ"/>
        </w:rPr>
        <w:t xml:space="preserve">platnými normami ČSN </w:t>
      </w:r>
      <w:proofErr w:type="gramStart"/>
      <w:r>
        <w:rPr>
          <w:rFonts w:ascii="Tahoma" w:hAnsi="Tahoma" w:cs="Tahoma"/>
          <w:color w:val="000000"/>
          <w:sz w:val="18"/>
          <w:lang w:val="cs-CZ"/>
        </w:rPr>
        <w:t>a</w:t>
      </w:r>
      <w:proofErr w:type="gramEnd"/>
      <w:r>
        <w:rPr>
          <w:rFonts w:ascii="Tahoma" w:hAnsi="Tahoma" w:cs="Tahoma"/>
          <w:color w:val="000000"/>
          <w:sz w:val="18"/>
          <w:lang w:val="cs-CZ"/>
        </w:rPr>
        <w:t xml:space="preserve"> obecně závaznými právními předpisy.</w:t>
      </w:r>
    </w:p>
    <w:p w:rsidR="00785D89" w:rsidRDefault="004B1873">
      <w:pPr>
        <w:pStyle w:val="JKNadpis2"/>
        <w:spacing w:line="276" w:lineRule="auto"/>
        <w:ind w:left="720" w:hanging="720"/>
        <w:rPr>
          <w:rFonts w:ascii="Tahoma" w:hAnsi="Tahoma" w:cs="Tahoma"/>
          <w:color w:val="000000"/>
          <w:sz w:val="18"/>
          <w:lang w:val="cs-CZ"/>
        </w:rPr>
      </w:pPr>
      <w:r>
        <w:rPr>
          <w:rFonts w:ascii="Tahoma" w:hAnsi="Tahoma" w:cs="Tahoma"/>
          <w:color w:val="000000"/>
          <w:sz w:val="18"/>
          <w:lang w:val="cs-CZ"/>
        </w:rPr>
        <w:t xml:space="preserve">2.4.   </w:t>
      </w:r>
      <w:r>
        <w:rPr>
          <w:rFonts w:ascii="Tahoma" w:hAnsi="Tahoma" w:cs="Tahoma"/>
          <w:color w:val="000000"/>
          <w:sz w:val="18"/>
          <w:lang w:val="cs-CZ"/>
        </w:rPr>
        <w:tab/>
        <w:t>Zhotovitel prohlašuje, že činnosti, které jsou předmětem jeho plnění podle této smlouvy, spadají do předmětu jeho podnikání a má veškerá potřebná oprávnění k jejich provádění. Pro tyto činnosti je plně kvalifikován, bude je vykonávat samostatně, pod vlastním jménem, na vlastní odpovědnost, prostřednictvím svých zaměstnanců, kterými disponuje v potřebném počtu a kvalifikační skladbě a zaměstnává je v pracovněprávních vztazích (popř. prostřednictvím poddodavatelů, kteří k tomu účelu zaměstnávají zaměstnance v pracovněprávních vztazích).</w:t>
      </w:r>
    </w:p>
    <w:p w:rsidR="00785D89" w:rsidRDefault="004B1873">
      <w:pPr>
        <w:pStyle w:val="JKNadpis2"/>
        <w:spacing w:line="276" w:lineRule="auto"/>
        <w:ind w:left="720" w:hanging="720"/>
        <w:rPr>
          <w:rFonts w:ascii="Tahoma" w:hAnsi="Tahoma" w:cs="Tahoma"/>
          <w:color w:val="000000"/>
          <w:sz w:val="18"/>
          <w:lang w:val="cs-CZ"/>
        </w:rPr>
      </w:pPr>
      <w:proofErr w:type="gramStart"/>
      <w:r>
        <w:rPr>
          <w:rFonts w:ascii="Tahoma" w:hAnsi="Tahoma" w:cs="Tahoma"/>
          <w:color w:val="000000"/>
          <w:sz w:val="18"/>
          <w:lang w:val="cs-CZ"/>
        </w:rPr>
        <w:t>2.5</w:t>
      </w:r>
      <w:proofErr w:type="gramEnd"/>
      <w:r>
        <w:rPr>
          <w:rFonts w:ascii="Tahoma" w:hAnsi="Tahoma" w:cs="Tahoma"/>
          <w:color w:val="000000"/>
          <w:sz w:val="18"/>
          <w:lang w:val="cs-CZ"/>
        </w:rPr>
        <w:t>.</w:t>
      </w:r>
      <w:r>
        <w:rPr>
          <w:rFonts w:ascii="Tahoma" w:hAnsi="Tahoma" w:cs="Tahoma"/>
          <w:color w:val="000000"/>
          <w:sz w:val="18"/>
          <w:lang w:val="cs-CZ"/>
        </w:rPr>
        <w:tab/>
        <w:t xml:space="preserve">Je-li zhotovitel právnickou osobou, prohlašuje dále, že mu výkon činností nebyl dočasně soudem pozastaven nebo zakázán podle zákona č. 418/2011 Sb., o trestní odpovědnosti právnických osob a řízení proti nim, v platném znění.  </w:t>
      </w:r>
    </w:p>
    <w:p w:rsidR="007B646B" w:rsidRDefault="007B646B">
      <w:pPr>
        <w:pStyle w:val="Zkladntext"/>
        <w:spacing w:line="276" w:lineRule="auto"/>
        <w:jc w:val="both"/>
        <w:rPr>
          <w:rFonts w:ascii="Tahoma" w:hAnsi="Tahoma"/>
          <w:b/>
          <w:bCs/>
          <w:sz w:val="18"/>
        </w:rPr>
      </w:pPr>
    </w:p>
    <w:p w:rsidR="00785D89" w:rsidRDefault="004B1873">
      <w:pPr>
        <w:pStyle w:val="Zkladntext"/>
        <w:spacing w:line="276" w:lineRule="auto"/>
        <w:jc w:val="both"/>
        <w:rPr>
          <w:rFonts w:ascii="Tahoma" w:hAnsi="Tahoma"/>
          <w:b/>
          <w:bCs/>
          <w:sz w:val="18"/>
        </w:rPr>
      </w:pPr>
      <w:r>
        <w:rPr>
          <w:rFonts w:ascii="Tahoma" w:hAnsi="Tahoma"/>
          <w:b/>
          <w:bCs/>
          <w:sz w:val="18"/>
        </w:rPr>
        <w:t>3. Termíny provedení díla</w:t>
      </w:r>
    </w:p>
    <w:p w:rsidR="00785D89" w:rsidRDefault="00785D89">
      <w:pPr>
        <w:pStyle w:val="Zkladntext"/>
        <w:spacing w:line="276" w:lineRule="auto"/>
        <w:jc w:val="both"/>
        <w:rPr>
          <w:rFonts w:ascii="Tahoma" w:hAnsi="Tahoma"/>
          <w:b/>
          <w:bCs/>
          <w:sz w:val="18"/>
        </w:rPr>
      </w:pPr>
    </w:p>
    <w:p w:rsidR="00785D89" w:rsidRDefault="004B1873">
      <w:pPr>
        <w:pStyle w:val="JKNadpis2"/>
        <w:spacing w:before="0" w:line="276" w:lineRule="auto"/>
        <w:rPr>
          <w:rFonts w:ascii="Tahoma" w:hAnsi="Tahoma" w:cs="Tahoma"/>
          <w:color w:val="000000"/>
          <w:sz w:val="18"/>
          <w:lang w:val="cs-CZ"/>
        </w:rPr>
      </w:pPr>
      <w:r>
        <w:rPr>
          <w:rFonts w:ascii="Tahoma" w:hAnsi="Tahoma" w:cs="Tahoma"/>
          <w:color w:val="000000"/>
          <w:sz w:val="18"/>
          <w:lang w:val="cs-CZ"/>
        </w:rPr>
        <w:t xml:space="preserve">3.1. </w:t>
      </w:r>
      <w:r>
        <w:rPr>
          <w:rFonts w:ascii="Tahoma" w:hAnsi="Tahoma" w:cs="Tahoma"/>
          <w:color w:val="000000"/>
          <w:sz w:val="18"/>
          <w:lang w:val="cs-CZ"/>
        </w:rPr>
        <w:tab/>
        <w:t>Dílo specifikované v článku 2. smlouvy provede zhotovitel v termínech:</w:t>
      </w:r>
    </w:p>
    <w:p w:rsidR="00785D89" w:rsidRDefault="007B646B">
      <w:pPr>
        <w:pStyle w:val="JKNadpis2"/>
        <w:spacing w:before="0" w:line="276" w:lineRule="auto"/>
      </w:pPr>
      <w:r>
        <w:rPr>
          <w:rFonts w:ascii="Tahoma" w:hAnsi="Tahoma" w:cs="Tahoma"/>
          <w:color w:val="000000"/>
          <w:sz w:val="18"/>
          <w:lang w:val="cs-CZ"/>
        </w:rPr>
        <w:t xml:space="preserve">            Zahájení prací:</w:t>
      </w:r>
      <w:r>
        <w:rPr>
          <w:rFonts w:ascii="Tahoma" w:hAnsi="Tahoma" w:cs="Tahoma"/>
          <w:color w:val="000000"/>
          <w:sz w:val="18"/>
          <w:lang w:val="cs-CZ"/>
        </w:rPr>
        <w:tab/>
        <w:t>8. 3. 2019</w:t>
      </w:r>
    </w:p>
    <w:p w:rsidR="00785D89" w:rsidRDefault="004B1873">
      <w:pPr>
        <w:pStyle w:val="JKNadpis2"/>
        <w:spacing w:before="0" w:line="276" w:lineRule="auto"/>
      </w:pPr>
      <w:r>
        <w:rPr>
          <w:rFonts w:ascii="Tahoma" w:hAnsi="Tahoma" w:cs="Tahoma"/>
          <w:color w:val="000000"/>
          <w:sz w:val="18"/>
          <w:lang w:val="cs-CZ"/>
        </w:rPr>
        <w:t xml:space="preserve">            Ukončení prací:</w:t>
      </w:r>
      <w:r w:rsidR="007B646B">
        <w:rPr>
          <w:rFonts w:ascii="Tahoma" w:hAnsi="Tahoma" w:cs="Tahoma"/>
          <w:color w:val="000000"/>
          <w:sz w:val="18"/>
          <w:lang w:val="cs-CZ"/>
        </w:rPr>
        <w:tab/>
        <w:t>22. 3. 2019</w:t>
      </w:r>
      <w:r>
        <w:rPr>
          <w:rFonts w:ascii="Tahoma" w:hAnsi="Tahoma" w:cs="Tahoma"/>
          <w:color w:val="000000"/>
          <w:sz w:val="18"/>
          <w:lang w:val="cs-CZ"/>
        </w:rPr>
        <w:t xml:space="preserve"> </w:t>
      </w:r>
    </w:p>
    <w:p w:rsidR="00785D89" w:rsidRDefault="00785D89">
      <w:pPr>
        <w:pStyle w:val="Zkladntext"/>
        <w:spacing w:line="276" w:lineRule="auto"/>
        <w:jc w:val="both"/>
        <w:rPr>
          <w:rFonts w:ascii="Tahoma" w:hAnsi="Tahoma"/>
          <w:b/>
          <w:sz w:val="18"/>
        </w:rPr>
      </w:pPr>
    </w:p>
    <w:p w:rsidR="00785D89" w:rsidRDefault="004B1873">
      <w:pPr>
        <w:pStyle w:val="JKNormln"/>
        <w:spacing w:line="276" w:lineRule="auto"/>
        <w:ind w:left="709" w:hanging="709"/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  <w:szCs w:val="20"/>
        </w:rPr>
        <w:t xml:space="preserve">3.2. </w:t>
      </w:r>
      <w:r>
        <w:rPr>
          <w:rFonts w:ascii="Tahoma" w:hAnsi="Tahoma" w:cs="Tahoma"/>
          <w:color w:val="000000"/>
          <w:sz w:val="18"/>
          <w:szCs w:val="20"/>
        </w:rPr>
        <w:tab/>
        <w:t xml:space="preserve">Objednatel je oprávněn kdykoliv nařídit zhotoviteli přerušení provádění díla. V případě takového přerušení z důvodu na straně objednatele, má zhotovitel právo na prodloužení termínu pro </w:t>
      </w:r>
      <w:r>
        <w:rPr>
          <w:rFonts w:ascii="Tahoma" w:hAnsi="Tahoma" w:cs="Tahoma"/>
          <w:color w:val="000000"/>
          <w:sz w:val="18"/>
          <w:szCs w:val="20"/>
        </w:rPr>
        <w:lastRenderedPageBreak/>
        <w:t xml:space="preserve">dokončení díla, jakož i jednotlivých milníků, a to o dobu odpovídající pozastavení provádění díla nebo jeho části. </w:t>
      </w:r>
    </w:p>
    <w:p w:rsidR="00785D89" w:rsidRDefault="004B1873">
      <w:pPr>
        <w:pStyle w:val="JKNormln"/>
        <w:spacing w:line="276" w:lineRule="auto"/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  <w:szCs w:val="20"/>
        </w:rPr>
        <w:t xml:space="preserve">3.3. </w:t>
      </w:r>
      <w:r>
        <w:rPr>
          <w:rFonts w:ascii="Tahoma" w:hAnsi="Tahoma" w:cs="Tahoma"/>
          <w:color w:val="000000"/>
          <w:sz w:val="18"/>
          <w:szCs w:val="20"/>
        </w:rPr>
        <w:tab/>
        <w:t>Čas plnění díla je určen ve prospěch obou smluvních stran.</w:t>
      </w:r>
    </w:p>
    <w:p w:rsidR="00785D89" w:rsidRDefault="00785D89">
      <w:pPr>
        <w:pStyle w:val="Zkladntext"/>
        <w:tabs>
          <w:tab w:val="left" w:pos="461"/>
          <w:tab w:val="left" w:pos="7131"/>
        </w:tabs>
        <w:spacing w:after="24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785D89" w:rsidRDefault="004B1873">
      <w:pPr>
        <w:pStyle w:val="Zkladntext"/>
        <w:tabs>
          <w:tab w:val="left" w:pos="461"/>
          <w:tab w:val="left" w:pos="7131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4. Cena  díla</w:t>
      </w:r>
    </w:p>
    <w:p w:rsidR="00785D89" w:rsidRDefault="00785D89">
      <w:pPr>
        <w:pStyle w:val="Zkladntext"/>
        <w:tabs>
          <w:tab w:val="left" w:pos="461"/>
          <w:tab w:val="left" w:pos="7131"/>
        </w:tabs>
        <w:spacing w:line="276" w:lineRule="auto"/>
        <w:jc w:val="both"/>
        <w:rPr>
          <w:rFonts w:ascii="Tahoma" w:hAnsi="Tahoma" w:cs="Tahoma"/>
        </w:rPr>
      </w:pPr>
    </w:p>
    <w:p w:rsidR="00785D89" w:rsidRDefault="004B1873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b/>
          <w:bCs/>
          <w:sz w:val="22"/>
          <w:szCs w:val="18"/>
        </w:rPr>
      </w:pPr>
      <w:r>
        <w:rPr>
          <w:rFonts w:ascii="Tahoma" w:hAnsi="Tahoma" w:cs="Tahoma"/>
          <w:sz w:val="18"/>
          <w:szCs w:val="18"/>
        </w:rPr>
        <w:t xml:space="preserve">4.1  </w:t>
      </w:r>
      <w:r>
        <w:rPr>
          <w:rFonts w:ascii="Tahoma" w:hAnsi="Tahoma" w:cs="Tahoma"/>
          <w:sz w:val="18"/>
          <w:szCs w:val="18"/>
        </w:rPr>
        <w:tab/>
        <w:t>Celková cena díla je stanovena dohodou smluvních stran v souladu se zákonem č. 526/1990 Sb., o cenách v platném znění, jako cena nejvýše přípustná a činí:</w:t>
      </w:r>
      <w:r>
        <w:rPr>
          <w:rFonts w:ascii="Tahoma" w:hAnsi="Tahoma" w:cs="Tahoma"/>
          <w:b/>
          <w:bCs/>
          <w:sz w:val="22"/>
          <w:szCs w:val="18"/>
        </w:rPr>
        <w:tab/>
        <w:t xml:space="preserve">             </w:t>
      </w:r>
    </w:p>
    <w:p w:rsidR="00785D89" w:rsidRDefault="004B1873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</w:pPr>
      <w:r>
        <w:rPr>
          <w:rFonts w:ascii="Tahoma" w:hAnsi="Tahoma" w:cs="Tahoma"/>
          <w:b/>
          <w:bCs/>
          <w:sz w:val="22"/>
          <w:szCs w:val="18"/>
        </w:rPr>
        <w:t xml:space="preserve">     </w:t>
      </w:r>
      <w:r>
        <w:rPr>
          <w:rFonts w:ascii="Tahoma" w:hAnsi="Tahoma" w:cs="Tahoma"/>
          <w:b/>
          <w:bCs/>
          <w:sz w:val="22"/>
          <w:szCs w:val="18"/>
        </w:rPr>
        <w:tab/>
        <w:t>71.178,-Kč bez DPH.</w:t>
      </w:r>
    </w:p>
    <w:p w:rsidR="00785D89" w:rsidRDefault="004B1873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</w:pPr>
      <w:r>
        <w:rPr>
          <w:rFonts w:ascii="Tahoma" w:hAnsi="Tahoma" w:cs="Tahoma"/>
          <w:b/>
          <w:bCs/>
          <w:sz w:val="22"/>
          <w:szCs w:val="18"/>
        </w:rPr>
        <w:t xml:space="preserve">                       </w:t>
      </w:r>
    </w:p>
    <w:p w:rsidR="00785D89" w:rsidRDefault="004B1873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4.2  </w:t>
      </w:r>
      <w:r>
        <w:rPr>
          <w:rFonts w:ascii="Tahoma" w:hAnsi="Tahoma" w:cs="Tahoma"/>
          <w:sz w:val="18"/>
          <w:szCs w:val="18"/>
        </w:rPr>
        <w:tab/>
        <w:t>DPH bude stanovena podle platného zákona o dani z přidané hodnoty ke dni vystavení daňového dokladu.</w:t>
      </w:r>
    </w:p>
    <w:p w:rsidR="00785D89" w:rsidRDefault="004B1873">
      <w:pPr>
        <w:pStyle w:val="JKNadpis2"/>
        <w:spacing w:line="276" w:lineRule="auto"/>
        <w:rPr>
          <w:rFonts w:ascii="Tahoma" w:hAnsi="Tahoma" w:cs="Tahoma"/>
          <w:color w:val="000000"/>
          <w:sz w:val="18"/>
          <w:szCs w:val="18"/>
          <w:lang w:val="cs-CZ"/>
        </w:rPr>
      </w:pPr>
      <w:r>
        <w:rPr>
          <w:rFonts w:ascii="Tahoma" w:hAnsi="Tahoma" w:cs="Tahoma"/>
          <w:color w:val="000000"/>
          <w:sz w:val="18"/>
          <w:szCs w:val="18"/>
          <w:lang w:val="cs-CZ"/>
        </w:rPr>
        <w:t xml:space="preserve">4.3   Smluvní strany se dohodly a konstatují, že: </w:t>
      </w:r>
    </w:p>
    <w:p w:rsidR="00785D89" w:rsidRDefault="004B1873">
      <w:pPr>
        <w:pStyle w:val="JKNadpis2"/>
        <w:spacing w:line="276" w:lineRule="auto"/>
        <w:ind w:left="450"/>
        <w:rPr>
          <w:rFonts w:ascii="Tahoma" w:hAnsi="Tahoma" w:cs="Tahoma"/>
          <w:color w:val="000000"/>
          <w:sz w:val="18"/>
          <w:szCs w:val="18"/>
          <w:lang w:val="cs-CZ"/>
        </w:rPr>
      </w:pPr>
      <w:r>
        <w:rPr>
          <w:rFonts w:ascii="Tahoma" w:hAnsi="Tahoma" w:cs="Tahoma"/>
          <w:color w:val="000000"/>
          <w:sz w:val="18"/>
          <w:szCs w:val="18"/>
          <w:lang w:val="cs-CZ"/>
        </w:rPr>
        <w:t xml:space="preserve">cena díla výslovně představuje sjednanou hodnotu veškerých plnění a závazků zhotovitele podle této smlouvy, a že cena díla obsahuje veškeré náklady spojené s prováděním díla a je platná po celou dobu provádění díla do jeho dokončení. Na výši ceny díla nemá vliv, že tato cena byla dohodnuta na základě jejího rozpisu, který je uveden v nabídce zhotovitele, viz příloha č. 1 této smlouvy. Cena </w:t>
      </w:r>
      <w:proofErr w:type="spellStart"/>
      <w:r>
        <w:rPr>
          <w:rFonts w:ascii="Tahoma" w:hAnsi="Tahoma" w:cs="Tahoma"/>
          <w:color w:val="000000"/>
          <w:sz w:val="18"/>
          <w:szCs w:val="18"/>
          <w:lang w:val="cs-CZ"/>
        </w:rPr>
        <w:t>méněprací</w:t>
      </w:r>
      <w:proofErr w:type="spellEnd"/>
      <w:r>
        <w:rPr>
          <w:rFonts w:ascii="Tahoma" w:hAnsi="Tahoma" w:cs="Tahoma"/>
          <w:color w:val="000000"/>
          <w:sz w:val="18"/>
          <w:szCs w:val="18"/>
          <w:lang w:val="cs-CZ"/>
        </w:rPr>
        <w:t>, tj. prací, které nebyly provedeny, bude z dohodnuté ceny díla odečtena.</w:t>
      </w:r>
    </w:p>
    <w:p w:rsidR="00785D89" w:rsidRDefault="00785D89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785D89" w:rsidRDefault="004B1873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4.4</w:t>
      </w:r>
      <w:r>
        <w:rPr>
          <w:rFonts w:ascii="Tahoma" w:hAnsi="Tahoma" w:cs="Tahoma"/>
          <w:sz w:val="18"/>
          <w:szCs w:val="18"/>
        </w:rPr>
        <w:tab/>
        <w:t xml:space="preserve">Cena díla, stanovená v čl. </w:t>
      </w:r>
      <w:proofErr w:type="gramStart"/>
      <w:r>
        <w:rPr>
          <w:rFonts w:ascii="Tahoma" w:hAnsi="Tahoma" w:cs="Tahoma"/>
          <w:sz w:val="18"/>
          <w:szCs w:val="18"/>
        </w:rPr>
        <w:t>4.1. může</w:t>
      </w:r>
      <w:proofErr w:type="gramEnd"/>
      <w:r>
        <w:rPr>
          <w:rFonts w:ascii="Tahoma" w:hAnsi="Tahoma" w:cs="Tahoma"/>
          <w:sz w:val="18"/>
          <w:szCs w:val="18"/>
        </w:rPr>
        <w:t xml:space="preserve"> být upravena  v případě, že objednatel bude požadovat jinou kvalitu dodávek nebo montáží nebo v případě, že vzhledem k  technickému řešení bude nutno provést taková opatření, která zhotovitel  nemohl při uzavření smlouvy  předvídat. O těchto opatřeních bude objednatel neprodleně informován a jeho souhlas bude potvrzen ve stavebním deníku. Znamená-li tato změna změnu předmětu díla nebo ceny díla, jsou strany povinny o tom uzavřít včas dodatek k této smlouvě.</w:t>
      </w:r>
    </w:p>
    <w:p w:rsidR="00785D89" w:rsidRDefault="00785D89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785D89" w:rsidRDefault="004B1873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4.5  </w:t>
      </w:r>
      <w:r>
        <w:rPr>
          <w:rFonts w:ascii="Tahoma" w:hAnsi="Tahoma" w:cs="Tahoma"/>
          <w:sz w:val="18"/>
          <w:szCs w:val="18"/>
        </w:rPr>
        <w:tab/>
        <w:t xml:space="preserve">Zhotovitel díla se zavazuje provést za úhradu případné vícepráce až po odsouhlasení objednatelem nad rámec této smlouvy. </w:t>
      </w:r>
      <w:proofErr w:type="spellStart"/>
      <w:r>
        <w:rPr>
          <w:rFonts w:ascii="Tahoma" w:hAnsi="Tahoma" w:cs="Tahoma"/>
          <w:sz w:val="18"/>
          <w:szCs w:val="18"/>
        </w:rPr>
        <w:t>Víceprácí</w:t>
      </w:r>
      <w:proofErr w:type="spellEnd"/>
      <w:r>
        <w:rPr>
          <w:rFonts w:ascii="Tahoma" w:hAnsi="Tahoma" w:cs="Tahoma"/>
          <w:sz w:val="18"/>
          <w:szCs w:val="18"/>
        </w:rPr>
        <w:t xml:space="preserve"> se rozumí koncepční změna projektu z vůle objednatele. Pokud vzhledem k provádění případných víceprací bude nutno změnit předmět díla, dobu provedení díla nebo cenu díla, stane se tak dodatkem k této smlouvě. </w:t>
      </w:r>
    </w:p>
    <w:p w:rsidR="00785D89" w:rsidRDefault="00785D89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785D89" w:rsidRDefault="004B1873">
      <w:pPr>
        <w:pStyle w:val="Zkladntext"/>
        <w:tabs>
          <w:tab w:val="left" w:pos="46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4.6 </w:t>
      </w:r>
      <w:r>
        <w:rPr>
          <w:rFonts w:ascii="Tahoma" w:hAnsi="Tahoma" w:cs="Tahoma"/>
          <w:sz w:val="18"/>
          <w:szCs w:val="18"/>
        </w:rPr>
        <w:tab/>
        <w:t>Strany se dohodly, že změnu materiálu proti schválenému cenovému návrhu může provést pouze objednatel. Pokud objednatel provede tuto změnu materiálu, zavazuje se uhradit zhotoviteli náklady prokazatelně spojené s dodávkou již zakoupeného nebo závazně objednaného materiálu a zajištěných subdodávek.</w:t>
      </w:r>
    </w:p>
    <w:p w:rsidR="00785D89" w:rsidRDefault="00785D89">
      <w:pPr>
        <w:pStyle w:val="Zkladntext"/>
        <w:tabs>
          <w:tab w:val="left" w:pos="46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785D89" w:rsidRDefault="004B1873">
      <w:pPr>
        <w:pStyle w:val="Zkladntext"/>
        <w:tabs>
          <w:tab w:val="left" w:pos="46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5. Platební podmínky  -  financování  </w:t>
      </w:r>
    </w:p>
    <w:p w:rsidR="00785D89" w:rsidRDefault="004B1873">
      <w:pPr>
        <w:pStyle w:val="Zkladntext"/>
        <w:tabs>
          <w:tab w:val="left" w:pos="46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</w:t>
      </w:r>
    </w:p>
    <w:p w:rsidR="00785D89" w:rsidRDefault="004B1873">
      <w:pPr>
        <w:pStyle w:val="Zkladntext"/>
        <w:numPr>
          <w:ilvl w:val="1"/>
          <w:numId w:val="1"/>
        </w:numPr>
        <w:tabs>
          <w:tab w:val="left" w:pos="399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auto"/>
          <w:sz w:val="18"/>
          <w:szCs w:val="18"/>
        </w:rPr>
        <w:t>Fakturace proběhne po provedení prací bez vad a nedodělků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auto"/>
          <w:sz w:val="18"/>
          <w:szCs w:val="18"/>
        </w:rPr>
        <w:t xml:space="preserve">dle podmínek této smlouvy </w:t>
      </w:r>
      <w:r>
        <w:rPr>
          <w:rFonts w:ascii="Tahoma" w:hAnsi="Tahoma" w:cs="Tahoma"/>
          <w:sz w:val="18"/>
          <w:szCs w:val="18"/>
        </w:rPr>
        <w:t>se splatností faktury 30 dnů ode dne doručení objednateli.</w:t>
      </w:r>
    </w:p>
    <w:p w:rsidR="00785D89" w:rsidRDefault="00785D89">
      <w:pPr>
        <w:pStyle w:val="Zkladntext"/>
        <w:tabs>
          <w:tab w:val="left" w:pos="399"/>
        </w:tabs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785D89" w:rsidRDefault="004B1873">
      <w:pPr>
        <w:pStyle w:val="Zkladntext"/>
        <w:tabs>
          <w:tab w:val="left" w:pos="399"/>
        </w:tabs>
        <w:spacing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5.2 </w:t>
      </w:r>
      <w:r>
        <w:rPr>
          <w:rFonts w:ascii="Tahoma" w:hAnsi="Tahoma" w:cs="Tahoma"/>
          <w:sz w:val="18"/>
          <w:szCs w:val="18"/>
        </w:rPr>
        <w:tab/>
        <w:t>DPH bude stanovena dle platného zákona ke dni zdanitelného plnění.</w:t>
      </w:r>
    </w:p>
    <w:p w:rsidR="00785D89" w:rsidRDefault="00785D89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785D89" w:rsidRDefault="004B1873">
      <w:pPr>
        <w:pStyle w:val="JKNadpis2"/>
        <w:spacing w:line="276" w:lineRule="auto"/>
        <w:ind w:left="399" w:hanging="399"/>
        <w:rPr>
          <w:rFonts w:ascii="Tahoma" w:hAnsi="Tahoma" w:cs="Tahoma"/>
          <w:color w:val="000000"/>
          <w:sz w:val="18"/>
          <w:szCs w:val="18"/>
          <w:lang w:val="cs-CZ"/>
        </w:rPr>
      </w:pPr>
      <w:r>
        <w:rPr>
          <w:rFonts w:ascii="Tahoma" w:hAnsi="Tahoma" w:cs="Tahoma"/>
          <w:color w:val="000000"/>
          <w:sz w:val="18"/>
          <w:szCs w:val="18"/>
          <w:lang w:val="cs-CZ"/>
        </w:rPr>
        <w:t xml:space="preserve">5.3 </w:t>
      </w:r>
      <w:r>
        <w:rPr>
          <w:rFonts w:ascii="Tahoma" w:hAnsi="Tahoma" w:cs="Tahoma"/>
          <w:color w:val="000000"/>
          <w:sz w:val="18"/>
          <w:szCs w:val="18"/>
          <w:lang w:val="cs-CZ"/>
        </w:rPr>
        <w:tab/>
        <w:t xml:space="preserve">Předpokladem a současně podmínkou vzniku nároku zhotovitele na zaplacení ceny díla je provedení prací dle podmínek této smlouvy a fakturace provedených a ověřených prací v souladu s touto smlouvou. Obě podmínky platí současně. </w:t>
      </w:r>
    </w:p>
    <w:p w:rsidR="00785D89" w:rsidRDefault="004B1873">
      <w:pPr>
        <w:pStyle w:val="JKNadpis2"/>
        <w:spacing w:line="276" w:lineRule="auto"/>
        <w:ind w:firstLine="340"/>
        <w:rPr>
          <w:rFonts w:ascii="Tahoma" w:hAnsi="Tahoma" w:cs="Tahoma"/>
          <w:color w:val="000000"/>
          <w:sz w:val="18"/>
          <w:szCs w:val="18"/>
          <w:lang w:val="cs-CZ"/>
        </w:rPr>
      </w:pPr>
      <w:r>
        <w:rPr>
          <w:rFonts w:ascii="Tahoma" w:hAnsi="Tahoma" w:cs="Tahoma"/>
          <w:color w:val="000000"/>
          <w:sz w:val="18"/>
          <w:szCs w:val="18"/>
          <w:lang w:val="cs-CZ"/>
        </w:rPr>
        <w:t>Smluvní strany se dohodly na tom, že cena díla bude uhrazena takto:</w:t>
      </w:r>
    </w:p>
    <w:p w:rsidR="00785D89" w:rsidRDefault="004B1873">
      <w:pPr>
        <w:pStyle w:val="JKNadpis3"/>
        <w:spacing w:line="276" w:lineRule="auto"/>
        <w:ind w:left="340"/>
        <w:rPr>
          <w:rFonts w:cs="Arial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Úhrada ceny díla proběhne po předání díla bez vad a nedodělků na základě daňového dokladu – faktury. Přílohou faktury bude oprávněným zástupcem objednatele odsouhlasený originál soupisu provedených prací. V případě jeho neodsouhlasení vrátí objednatel s uvedením důvodu nejpozději do 15 pracovních dnů předložený návrh zhotoviteli zpět nebo k přepracování. Důvodem pro neodsouhlasení soupisu provedených prací objednatelem je např. skutečnost, že práce nebyly provedeny řádně dle smlouvy. Soupis provedených prací, potvrzený oprávněným zástupcem objednatele, bude zhotoviteli k dispozici (k vyzvednutí) nejpozději do 30 pracovních dnů ode dne doručení soupisu provedených prací. Poté </w:t>
      </w:r>
      <w:r>
        <w:rPr>
          <w:rFonts w:ascii="Tahoma" w:hAnsi="Tahoma" w:cs="Tahoma"/>
          <w:color w:val="000000"/>
          <w:sz w:val="18"/>
          <w:szCs w:val="18"/>
        </w:rPr>
        <w:lastRenderedPageBreak/>
        <w:t xml:space="preserve">zhotovitel vystaví fakturu v souladu s odsouhlaseným soupisem provedených prací a tuto předloží objednateli nejpozději do 15 pracovních dnů od převzetí potvrzeného soupisu provedených prací. Součástí faktury bude přílohou i protokol o předání a převzetí díla potvrzený oprávněným zástupcem objednatele.  </w:t>
      </w:r>
    </w:p>
    <w:p w:rsidR="00785D89" w:rsidRDefault="00785D89">
      <w:pPr>
        <w:pStyle w:val="JKNadpis2"/>
        <w:spacing w:line="276" w:lineRule="auto"/>
        <w:ind w:left="720"/>
        <w:rPr>
          <w:szCs w:val="22"/>
          <w:lang w:val="cs-CZ"/>
        </w:rPr>
      </w:pPr>
    </w:p>
    <w:p w:rsidR="00785D89" w:rsidRDefault="004B1873">
      <w:pPr>
        <w:pStyle w:val="Zkladntext"/>
        <w:tabs>
          <w:tab w:val="left" w:pos="399"/>
        </w:tabs>
        <w:spacing w:line="276" w:lineRule="auto"/>
        <w:ind w:left="399" w:hanging="39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5.4</w:t>
      </w:r>
      <w:r>
        <w:rPr>
          <w:rFonts w:ascii="Tahoma" w:hAnsi="Tahoma" w:cs="Tahoma"/>
          <w:sz w:val="18"/>
          <w:szCs w:val="18"/>
        </w:rPr>
        <w:tab/>
        <w:t>V případě prodlení s plněním jakékoli povinnosti zhotovitele dle této smlouvy (především ukáže-li se, že dílčí plnění zhotovitele nebyla vykonána řádně, včas</w:t>
      </w:r>
      <w:r w:rsidR="00FB2F49">
        <w:rPr>
          <w:rFonts w:ascii="Tahoma" w:hAnsi="Tahoma" w:cs="Tahoma"/>
          <w:sz w:val="18"/>
          <w:szCs w:val="18"/>
        </w:rPr>
        <w:t>,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 xml:space="preserve"> a nebo v požadovaném rozsahu, nebo objednatel neodsouhlasí a vrátí zhotoviteli soupis prací nebo fakturu – daňový doklad, která nemá náležitosti požadované touto smlouvou) je objednatel oprávněn až do doby řádného splnění povinnosti zhotovitelem pozastavit jakoukoliv platbu zhotoviteli, byť by již byla splatná. Objednatel není v těchto případech v prodlení s plněním svých závazků.  Uplatněním tohoto postupu se objednatel nevzdává svého nároku na uplatnění případné náhrady škody nebo smluvních pokut, na které mu vznikl nebo v budoucnu vznikne nárok.</w:t>
      </w:r>
    </w:p>
    <w:p w:rsidR="00785D89" w:rsidRDefault="00785D89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785D89" w:rsidRDefault="00785D89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785D89" w:rsidRDefault="004B1873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18"/>
          <w:szCs w:val="18"/>
        </w:rPr>
        <w:t>6. Podmínky provedení díla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785D89" w:rsidRDefault="004B1873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                               </w:t>
      </w:r>
    </w:p>
    <w:p w:rsidR="00785D89" w:rsidRDefault="004B1873">
      <w:pPr>
        <w:pStyle w:val="Zkladntext"/>
        <w:tabs>
          <w:tab w:val="left" w:pos="39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99" w:hanging="399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>6.1</w:t>
      </w:r>
      <w:r>
        <w:rPr>
          <w:rFonts w:ascii="Tahoma" w:hAnsi="Tahoma" w:cs="Tahoma"/>
          <w:sz w:val="18"/>
          <w:szCs w:val="18"/>
        </w:rPr>
        <w:tab/>
        <w:t xml:space="preserve">Zhotovitel provede dílo na své náklady a na vlastní nebezpečí.                                                                       </w:t>
      </w:r>
    </w:p>
    <w:p w:rsidR="00785D89" w:rsidRDefault="004B1873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6.2</w:t>
      </w:r>
      <w:r>
        <w:rPr>
          <w:rFonts w:ascii="Tahoma" w:hAnsi="Tahoma" w:cs="Tahoma"/>
          <w:sz w:val="18"/>
          <w:szCs w:val="18"/>
        </w:rPr>
        <w:tab/>
        <w:t xml:space="preserve">Objednatel poskytne zhotoviteli přístup k revidovanému zařízení, prostorům a rozvaděčům.     </w:t>
      </w:r>
    </w:p>
    <w:p w:rsidR="00785D89" w:rsidRDefault="004B1873">
      <w:pPr>
        <w:pStyle w:val="JKNadpis2"/>
        <w:spacing w:line="276" w:lineRule="auto"/>
        <w:ind w:left="426" w:hanging="426"/>
        <w:rPr>
          <w:rFonts w:ascii="Tahoma" w:hAnsi="Tahoma" w:cs="Tahoma"/>
          <w:color w:val="000000"/>
          <w:sz w:val="18"/>
          <w:szCs w:val="18"/>
          <w:lang w:val="cs-CZ"/>
        </w:rPr>
      </w:pPr>
      <w:proofErr w:type="gramStart"/>
      <w:r>
        <w:rPr>
          <w:rFonts w:ascii="Tahoma" w:hAnsi="Tahoma" w:cs="Tahoma"/>
          <w:color w:val="000000"/>
          <w:sz w:val="18"/>
          <w:szCs w:val="18"/>
          <w:lang w:val="cs-CZ"/>
        </w:rPr>
        <w:t>6.3  Zhotovitel</w:t>
      </w:r>
      <w:proofErr w:type="gramEnd"/>
      <w:r>
        <w:rPr>
          <w:rFonts w:ascii="Tahoma" w:hAnsi="Tahoma" w:cs="Tahoma"/>
          <w:color w:val="000000"/>
          <w:sz w:val="18"/>
          <w:szCs w:val="18"/>
          <w:lang w:val="cs-CZ"/>
        </w:rPr>
        <w:t xml:space="preserve"> předá ve  sjednaném termínu vyhotovené revizní zprávy k daným objektům.                     </w:t>
      </w:r>
    </w:p>
    <w:p w:rsidR="00785D89" w:rsidRDefault="00785D89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785D89" w:rsidRDefault="00785D89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785D89" w:rsidRDefault="004B1873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7. Vady díla, smluvní sankce  </w:t>
      </w:r>
    </w:p>
    <w:p w:rsidR="00785D89" w:rsidRDefault="00785D89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Tahoma" w:hAnsi="Tahoma" w:cs="Tahoma"/>
          <w:sz w:val="18"/>
          <w:szCs w:val="18"/>
        </w:rPr>
      </w:pPr>
    </w:p>
    <w:p w:rsidR="00785D89" w:rsidRDefault="004B1873">
      <w:pPr>
        <w:pStyle w:val="Zklad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7.1  Pro případ prodlení zhotovitele s předáním dokončeného díla sjednaly strany smluvní pokutu ve výši                 0</w:t>
      </w:r>
      <w:r>
        <w:rPr>
          <w:rFonts w:ascii="Tahoma" w:hAnsi="Tahoma" w:cs="Tahoma"/>
          <w:color w:val="auto"/>
          <w:sz w:val="18"/>
          <w:szCs w:val="18"/>
        </w:rPr>
        <w:t>,1 % z ceny jednotlivé revize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za každý započatý den prodlení - nedodržení termínu předání.</w:t>
      </w:r>
    </w:p>
    <w:p w:rsidR="00785D89" w:rsidRDefault="004B1873">
      <w:pPr>
        <w:pStyle w:val="Zkladntext"/>
        <w:tabs>
          <w:tab w:val="left" w:pos="456"/>
        </w:tabs>
        <w:spacing w:line="276" w:lineRule="auto"/>
        <w:ind w:left="540" w:hanging="5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7.2 </w:t>
      </w:r>
      <w:r>
        <w:rPr>
          <w:rFonts w:ascii="Tahoma" w:hAnsi="Tahoma" w:cs="Tahoma"/>
          <w:sz w:val="18"/>
          <w:szCs w:val="18"/>
        </w:rPr>
        <w:tab/>
        <w:t>V případě nedodržení splatnosti faktur je zhotovitel oprávněn uplatnit u objednatele zaplacení úroku z prodlení ve výši 0,1 % z dlužné částky za každý den prodlení.</w:t>
      </w:r>
    </w:p>
    <w:p w:rsidR="00785D89" w:rsidRDefault="00785D89">
      <w:pPr>
        <w:pStyle w:val="Zkladntext"/>
        <w:spacing w:line="276" w:lineRule="auto"/>
        <w:jc w:val="both"/>
        <w:rPr>
          <w:rFonts w:ascii="Tahoma" w:hAnsi="Tahoma" w:cs="Tahoma"/>
        </w:rPr>
      </w:pPr>
    </w:p>
    <w:p w:rsidR="00785D89" w:rsidRDefault="00785D89">
      <w:pPr>
        <w:pStyle w:val="Zkladntext"/>
        <w:spacing w:line="276" w:lineRule="auto"/>
        <w:ind w:left="399" w:hanging="399"/>
        <w:jc w:val="both"/>
        <w:rPr>
          <w:rFonts w:ascii="Tahoma" w:hAnsi="Tahoma" w:cs="Tahoma"/>
          <w:b/>
          <w:bCs/>
          <w:sz w:val="18"/>
          <w:szCs w:val="18"/>
        </w:rPr>
      </w:pPr>
    </w:p>
    <w:p w:rsidR="00785D89" w:rsidRDefault="004B1873">
      <w:pPr>
        <w:pStyle w:val="Zkladntext"/>
        <w:spacing w:line="276" w:lineRule="auto"/>
        <w:ind w:left="399" w:hanging="399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9. Součinnost objednatele a zhotovitele  </w:t>
      </w:r>
    </w:p>
    <w:p w:rsidR="00785D89" w:rsidRDefault="004B1873">
      <w:pPr>
        <w:pStyle w:val="Zkladntext"/>
        <w:spacing w:line="276" w:lineRule="auto"/>
        <w:ind w:left="399" w:hanging="399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</w:t>
      </w:r>
    </w:p>
    <w:p w:rsidR="00785D89" w:rsidRDefault="004B1873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9.1 </w:t>
      </w:r>
      <w:r>
        <w:rPr>
          <w:rFonts w:ascii="Tahoma" w:hAnsi="Tahoma" w:cs="Tahoma"/>
          <w:sz w:val="18"/>
          <w:szCs w:val="18"/>
        </w:rPr>
        <w:tab/>
        <w:t xml:space="preserve">Objednatel zajistí předání staveniště dle bodů </w:t>
      </w:r>
      <w:proofErr w:type="gramStart"/>
      <w:r>
        <w:rPr>
          <w:rFonts w:ascii="Tahoma" w:hAnsi="Tahoma" w:cs="Tahoma"/>
          <w:sz w:val="18"/>
          <w:szCs w:val="18"/>
        </w:rPr>
        <w:t>č.7.2</w:t>
      </w:r>
      <w:proofErr w:type="gramEnd"/>
      <w:r>
        <w:rPr>
          <w:rFonts w:ascii="Tahoma" w:hAnsi="Tahoma" w:cs="Tahoma"/>
          <w:sz w:val="18"/>
          <w:szCs w:val="18"/>
        </w:rPr>
        <w:t>, 7.3. a 7.5</w:t>
      </w:r>
    </w:p>
    <w:p w:rsidR="00785D89" w:rsidRDefault="004B1873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450" w:hanging="450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9.2 </w:t>
      </w:r>
      <w:r>
        <w:rPr>
          <w:rFonts w:ascii="Tahoma" w:hAnsi="Tahoma" w:cs="Tahoma"/>
          <w:sz w:val="18"/>
          <w:szCs w:val="18"/>
        </w:rPr>
        <w:tab/>
        <w:t xml:space="preserve">Zhotovitel povede ode dne převzetí staveniště stavební deník v rozsahu vyhlášky č. 132/1998 Sb. ve znění pozdějších předpisů a odpovídat běžným stavebním zvyklostem. Deník bude během pracovní doby přístupný na staveništi pro objednatele, jeho stavební dozor k nahlédnutí nebo případnému provedení zápisu. </w:t>
      </w:r>
    </w:p>
    <w:p w:rsidR="00785D89" w:rsidRDefault="004B1873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9.3 </w:t>
      </w:r>
      <w:r>
        <w:rPr>
          <w:rFonts w:ascii="Tahoma" w:hAnsi="Tahoma" w:cs="Tahoma"/>
          <w:sz w:val="18"/>
          <w:szCs w:val="18"/>
        </w:rPr>
        <w:tab/>
        <w:t>Zhotovitel se zavazuje dodržovat bezpečnostní, hygienické, požární a ekologické předpisy, zajistit si</w:t>
      </w:r>
    </w:p>
    <w:p w:rsidR="00785D89" w:rsidRDefault="004B1873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vlastní dozor nad bezpečností práce, zajistit si vlastní požární dozor u těch prací, kde to předpisují </w:t>
      </w:r>
    </w:p>
    <w:p w:rsidR="00785D89" w:rsidRDefault="004B1873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>
        <w:rPr>
          <w:rFonts w:ascii="Tahoma" w:hAnsi="Tahoma" w:cs="Tahoma"/>
          <w:sz w:val="18"/>
          <w:szCs w:val="18"/>
        </w:rPr>
        <w:tab/>
        <w:t xml:space="preserve">požární předpisy a to i po jejich skončení v rozsahu stanoveném příslušnými požárními předpisy, </w:t>
      </w:r>
    </w:p>
    <w:p w:rsidR="00785D89" w:rsidRDefault="004B1873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>
        <w:rPr>
          <w:rFonts w:ascii="Tahoma" w:hAnsi="Tahoma" w:cs="Tahoma"/>
          <w:sz w:val="18"/>
          <w:szCs w:val="18"/>
        </w:rPr>
        <w:tab/>
        <w:t xml:space="preserve">odpovídá za dodržování předpisů o bezpečnosti práce a technických zařízeních při stavebních pracích </w:t>
      </w:r>
    </w:p>
    <w:p w:rsidR="00785D89" w:rsidRDefault="004B1873">
      <w:pPr>
        <w:pStyle w:val="Zkladntext"/>
        <w:tabs>
          <w:tab w:val="left" w:pos="456"/>
        </w:tabs>
        <w:spacing w:line="276" w:lineRule="auto"/>
        <w:ind w:left="450" w:hanging="450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>
        <w:rPr>
          <w:rFonts w:ascii="Tahoma" w:hAnsi="Tahoma" w:cs="Tahoma"/>
          <w:sz w:val="18"/>
          <w:szCs w:val="18"/>
        </w:rPr>
        <w:tab/>
        <w:t>(</w:t>
      </w:r>
      <w:proofErr w:type="spellStart"/>
      <w:r>
        <w:rPr>
          <w:rFonts w:ascii="Tahoma" w:hAnsi="Tahoma" w:cs="Tahoma"/>
          <w:sz w:val="18"/>
          <w:szCs w:val="18"/>
        </w:rPr>
        <w:t>vyhl</w:t>
      </w:r>
      <w:proofErr w:type="spellEnd"/>
      <w:r>
        <w:rPr>
          <w:rFonts w:ascii="Tahoma" w:hAnsi="Tahoma" w:cs="Tahoma"/>
          <w:sz w:val="18"/>
          <w:szCs w:val="18"/>
        </w:rPr>
        <w:t>. č. 324/90 Sb.).</w:t>
      </w:r>
    </w:p>
    <w:p w:rsidR="00785D89" w:rsidRDefault="00785D89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</w:rPr>
      </w:pPr>
    </w:p>
    <w:p w:rsidR="00785D89" w:rsidRDefault="004B1873">
      <w:pPr>
        <w:pStyle w:val="Zkladntex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10.</w:t>
      </w:r>
      <w:r>
        <w:rPr>
          <w:rFonts w:ascii="Tahoma" w:hAnsi="Tahoma" w:cs="Tahoma"/>
          <w:b/>
          <w:bCs/>
          <w:caps/>
          <w:sz w:val="18"/>
          <w:szCs w:val="18"/>
        </w:rPr>
        <w:t xml:space="preserve"> O</w:t>
      </w:r>
      <w:r>
        <w:rPr>
          <w:rFonts w:ascii="Tahoma" w:hAnsi="Tahoma" w:cs="Tahoma"/>
          <w:b/>
          <w:bCs/>
          <w:sz w:val="18"/>
          <w:szCs w:val="18"/>
        </w:rPr>
        <w:t>statní ujednání</w:t>
      </w:r>
    </w:p>
    <w:p w:rsidR="00785D89" w:rsidRDefault="00785D89">
      <w:pPr>
        <w:pStyle w:val="Zkladntext"/>
        <w:spacing w:line="276" w:lineRule="auto"/>
        <w:jc w:val="both"/>
        <w:rPr>
          <w:rFonts w:ascii="Tahoma" w:hAnsi="Tahoma" w:cs="Tahoma"/>
        </w:rPr>
      </w:pPr>
    </w:p>
    <w:p w:rsidR="00785D89" w:rsidRDefault="004B1873">
      <w:pPr>
        <w:pStyle w:val="Zkladntext"/>
        <w:tabs>
          <w:tab w:val="left" w:pos="399"/>
        </w:tabs>
        <w:spacing w:after="240" w:line="276" w:lineRule="auto"/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10.1  Za objednatele je oprávněn jednat ve věcech technických </w:t>
      </w:r>
      <w:r w:rsidR="00FA6C8D">
        <w:rPr>
          <w:rFonts w:ascii="Tahoma" w:hAnsi="Tahoma" w:cs="Tahoma"/>
          <w:color w:val="auto"/>
          <w:sz w:val="18"/>
          <w:szCs w:val="18"/>
        </w:rPr>
        <w:t>Bc. Mojmír Mrázek tel.: 723 874 550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785D89" w:rsidRDefault="004B1873">
      <w:pPr>
        <w:pStyle w:val="Zkladntext"/>
        <w:tabs>
          <w:tab w:val="left" w:pos="399"/>
        </w:tabs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10.2  Za zhotovitele je oprávněn jednat ve věcech technických p. </w:t>
      </w:r>
      <w:r>
        <w:rPr>
          <w:rFonts w:ascii="Tahoma" w:hAnsi="Tahoma" w:cs="Tahoma"/>
          <w:color w:val="auto"/>
          <w:sz w:val="18"/>
          <w:szCs w:val="18"/>
        </w:rPr>
        <w:t>Karel Pokorný tel.: 602 590 704</w:t>
      </w:r>
    </w:p>
    <w:p w:rsidR="00785D89" w:rsidRDefault="004B1873">
      <w:pPr>
        <w:pStyle w:val="Zkladntext"/>
        <w:tabs>
          <w:tab w:val="left" w:pos="399"/>
        </w:tabs>
        <w:spacing w:after="24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10.3  V případě nevhodných klimatických podmínek a po dohodě obou smluvních stran, bude termín dokončení díla posunut.</w:t>
      </w:r>
    </w:p>
    <w:p w:rsidR="00785D89" w:rsidRDefault="004B1873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>10.4  Veškeré</w:t>
      </w:r>
      <w:proofErr w:type="gramEnd"/>
      <w:r>
        <w:rPr>
          <w:rFonts w:ascii="Tahoma" w:hAnsi="Tahoma" w:cs="Tahoma"/>
          <w:sz w:val="18"/>
          <w:szCs w:val="18"/>
        </w:rPr>
        <w:t xml:space="preserve"> zápisy z jednání, případně jiná ujednání se považují za změnu této smlouvy</w:t>
      </w:r>
      <w:r w:rsidR="00FB2F49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jen pokud jsou</w:t>
      </w:r>
    </w:p>
    <w:p w:rsidR="00785D89" w:rsidRDefault="004B1873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výslovně označen jako dodatek ke smlouvě a podepsány odpovědnými zástupci uvedenými v čl. I., </w:t>
      </w:r>
    </w:p>
    <w:p w:rsidR="00785D89" w:rsidRDefault="004B1873">
      <w:pPr>
        <w:pStyle w:val="Zkladntext"/>
        <w:tabs>
          <w:tab w:val="left" w:pos="399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pokud v této smlouvě není uvedeno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18"/>
          <w:szCs w:val="18"/>
        </w:rPr>
        <w:t>jinak.</w:t>
      </w:r>
    </w:p>
    <w:p w:rsidR="00785D89" w:rsidRDefault="004B1873">
      <w:pPr>
        <w:pStyle w:val="JKNadpis2"/>
        <w:spacing w:line="276" w:lineRule="auto"/>
        <w:ind w:left="720" w:hanging="720"/>
        <w:rPr>
          <w:rFonts w:ascii="Tahoma" w:hAnsi="Tahoma" w:cs="Tahoma"/>
          <w:color w:val="000000"/>
          <w:sz w:val="18"/>
          <w:szCs w:val="18"/>
          <w:lang w:val="cs-CZ"/>
        </w:rPr>
      </w:pPr>
      <w:r>
        <w:rPr>
          <w:rFonts w:ascii="Tahoma" w:hAnsi="Tahoma" w:cs="Tahoma"/>
          <w:color w:val="000000"/>
          <w:sz w:val="18"/>
          <w:szCs w:val="18"/>
          <w:lang w:val="cs-CZ"/>
        </w:rPr>
        <w:t xml:space="preserve">10.5 </w:t>
      </w:r>
      <w:r>
        <w:rPr>
          <w:rFonts w:ascii="Tahoma" w:hAnsi="Tahoma" w:cs="Tahoma"/>
          <w:color w:val="000000"/>
          <w:sz w:val="18"/>
          <w:szCs w:val="18"/>
          <w:lang w:val="cs-CZ"/>
        </w:rPr>
        <w:tab/>
        <w:t>Zhotovitel prohlašuje, že má uzavřenou pojistnou smlouvu pro případ odpovědnosti za škodu vzniklou jinému v souvislosti s činností nebo vztahem zhotovitele a jeho subdodavatelů, a to na pojistnou částku minimálně ve výši ceny předmětu díla zhotovitele.</w:t>
      </w:r>
    </w:p>
    <w:p w:rsidR="00785D89" w:rsidRDefault="00785D89">
      <w:pPr>
        <w:pStyle w:val="JKNadpis2"/>
        <w:spacing w:line="276" w:lineRule="auto"/>
        <w:ind w:left="720" w:hanging="720"/>
        <w:rPr>
          <w:rFonts w:ascii="Tahoma" w:hAnsi="Tahoma" w:cs="Tahoma"/>
          <w:color w:val="000000"/>
          <w:sz w:val="18"/>
          <w:szCs w:val="18"/>
          <w:lang w:val="cs-CZ"/>
        </w:rPr>
      </w:pPr>
    </w:p>
    <w:p w:rsidR="00785D89" w:rsidRDefault="00785D89">
      <w:pPr>
        <w:pStyle w:val="Zkladntext"/>
        <w:spacing w:line="276" w:lineRule="auto"/>
        <w:jc w:val="both"/>
        <w:rPr>
          <w:rFonts w:ascii="Tahoma" w:hAnsi="Tahoma" w:cs="Tahoma"/>
        </w:rPr>
      </w:pPr>
    </w:p>
    <w:p w:rsidR="00785D89" w:rsidRDefault="004B1873">
      <w:pPr>
        <w:pStyle w:val="Zkladntext"/>
        <w:spacing w:line="276" w:lineRule="auto"/>
        <w:ind w:left="399" w:hanging="399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12.  Závěrečná ustanovení </w:t>
      </w:r>
    </w:p>
    <w:p w:rsidR="00785D89" w:rsidRDefault="00785D89">
      <w:pPr>
        <w:pStyle w:val="Zkladntext"/>
        <w:spacing w:line="276" w:lineRule="auto"/>
        <w:ind w:left="399" w:hanging="399"/>
        <w:jc w:val="both"/>
        <w:rPr>
          <w:rFonts w:ascii="Tahoma" w:hAnsi="Tahoma" w:cs="Tahoma"/>
        </w:rPr>
      </w:pPr>
    </w:p>
    <w:p w:rsidR="00785D89" w:rsidRDefault="004B1873">
      <w:pPr>
        <w:pStyle w:val="JKNadpis2"/>
        <w:spacing w:line="276" w:lineRule="auto"/>
        <w:ind w:left="720" w:hanging="720"/>
        <w:rPr>
          <w:rFonts w:ascii="Tahoma" w:hAnsi="Tahoma" w:cs="Tahoma"/>
          <w:color w:val="000000"/>
          <w:sz w:val="18"/>
          <w:szCs w:val="18"/>
          <w:lang w:val="cs-CZ"/>
        </w:rPr>
      </w:pPr>
      <w:r>
        <w:rPr>
          <w:rFonts w:ascii="Tahoma" w:hAnsi="Tahoma" w:cs="Tahoma"/>
          <w:color w:val="000000"/>
          <w:sz w:val="18"/>
          <w:szCs w:val="18"/>
          <w:lang w:val="cs-CZ"/>
        </w:rPr>
        <w:t>12.1</w:t>
      </w:r>
      <w:r>
        <w:rPr>
          <w:rFonts w:ascii="Tahoma" w:hAnsi="Tahoma" w:cs="Tahoma"/>
          <w:color w:val="000000"/>
          <w:sz w:val="18"/>
          <w:szCs w:val="18"/>
          <w:lang w:val="cs-CZ"/>
        </w:rPr>
        <w:tab/>
        <w:t>Vztahy mezi smluvními stranami, které nejsou výslovně upraveny touto smlouvou, se řídí příslušnými ustanoveními občanského zákoníku.</w:t>
      </w:r>
    </w:p>
    <w:p w:rsidR="00785D89" w:rsidRDefault="004B1873">
      <w:pPr>
        <w:pStyle w:val="JKNadpis2"/>
        <w:spacing w:line="276" w:lineRule="auto"/>
        <w:ind w:left="720" w:hanging="720"/>
        <w:rPr>
          <w:rFonts w:ascii="Tahoma" w:hAnsi="Tahoma" w:cs="Tahoma"/>
          <w:color w:val="000000"/>
          <w:sz w:val="18"/>
          <w:szCs w:val="18"/>
          <w:lang w:val="cs-CZ"/>
        </w:rPr>
      </w:pPr>
      <w:r>
        <w:rPr>
          <w:rFonts w:ascii="Tahoma" w:hAnsi="Tahoma" w:cs="Tahoma"/>
          <w:color w:val="000000"/>
          <w:sz w:val="18"/>
          <w:szCs w:val="18"/>
          <w:lang w:val="cs-CZ"/>
        </w:rPr>
        <w:t>12.2</w:t>
      </w:r>
      <w:r>
        <w:rPr>
          <w:rFonts w:ascii="Tahoma" w:hAnsi="Tahoma" w:cs="Tahoma"/>
          <w:color w:val="000000"/>
          <w:sz w:val="18"/>
          <w:szCs w:val="18"/>
          <w:lang w:val="cs-CZ"/>
        </w:rPr>
        <w:tab/>
        <w:t>Smluvní strany prohlašují, že v případě, že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:rsidR="00785D89" w:rsidRDefault="004B1873">
      <w:pPr>
        <w:pStyle w:val="JKNadpis2"/>
        <w:spacing w:after="240" w:line="276" w:lineRule="auto"/>
        <w:ind w:left="720" w:hanging="720"/>
        <w:rPr>
          <w:rFonts w:ascii="Tahoma" w:hAnsi="Tahoma" w:cs="Tahoma"/>
          <w:color w:val="000000"/>
          <w:sz w:val="18"/>
          <w:szCs w:val="18"/>
          <w:lang w:val="cs-CZ"/>
        </w:rPr>
      </w:pPr>
      <w:r>
        <w:rPr>
          <w:rFonts w:ascii="Tahoma" w:hAnsi="Tahoma" w:cs="Tahoma"/>
          <w:color w:val="000000"/>
          <w:sz w:val="18"/>
          <w:szCs w:val="18"/>
          <w:lang w:val="cs-CZ"/>
        </w:rPr>
        <w:t>12.3</w:t>
      </w:r>
      <w:r>
        <w:rPr>
          <w:rFonts w:ascii="Tahoma" w:hAnsi="Tahoma" w:cs="Tahoma"/>
          <w:color w:val="000000"/>
          <w:sz w:val="18"/>
          <w:szCs w:val="18"/>
          <w:lang w:val="cs-CZ"/>
        </w:rPr>
        <w:tab/>
        <w:t>Případné změny v označení či zastoupení smluvních stran je povinna smluvní strana, u které změna nastala, písemně oznámit a doložit prokazatelným způsobem a bez zbytečného odkladu druhé smluvní straně. Jakékoliv další změny nebo doplňky této smlouvy jsou platné a účinné pouze formou písemných oboustranně potvrzených dodatků.</w:t>
      </w:r>
    </w:p>
    <w:p w:rsidR="00785D89" w:rsidRDefault="004B1873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12.4 </w:t>
      </w:r>
      <w:r>
        <w:rPr>
          <w:rFonts w:ascii="Tahoma" w:hAnsi="Tahoma" w:cs="Tahoma"/>
          <w:sz w:val="18"/>
          <w:szCs w:val="18"/>
        </w:rPr>
        <w:tab/>
        <w:t xml:space="preserve">Tato smlouva může být měněna a doplňována pouze číslovanými dodatky, vzájemně  </w:t>
      </w:r>
    </w:p>
    <w:p w:rsidR="00785D89" w:rsidRDefault="004B1873">
      <w:pPr>
        <w:pStyle w:val="Zkladntext"/>
        <w:spacing w:after="24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>
        <w:rPr>
          <w:rFonts w:ascii="Tahoma" w:hAnsi="Tahoma" w:cs="Tahoma"/>
          <w:sz w:val="18"/>
          <w:szCs w:val="18"/>
        </w:rPr>
        <w:tab/>
        <w:t>odsouhlasenými a potvrzenými osobami oprávněnými jednat za objednatele a zhotovitele.</w:t>
      </w:r>
    </w:p>
    <w:p w:rsidR="00785D89" w:rsidRDefault="004B1873">
      <w:pPr>
        <w:pStyle w:val="Zkladntext"/>
        <w:spacing w:line="276" w:lineRule="auto"/>
        <w:ind w:left="720" w:hanging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12.5</w:t>
      </w:r>
      <w:r>
        <w:rPr>
          <w:rFonts w:ascii="Tahoma" w:hAnsi="Tahoma" w:cs="Tahoma"/>
          <w:sz w:val="18"/>
          <w:szCs w:val="18"/>
        </w:rPr>
        <w:tab/>
        <w:t>Návrh na změnu smlouvy je oprávněna předložit kterákoliv ze smluvních stran. K návrhům se smluvní strany zavazují písemně se vyjádřit do tří dnů od jejich doručení druhé straně.</w:t>
      </w:r>
    </w:p>
    <w:p w:rsidR="00785D89" w:rsidRDefault="00785D89">
      <w:pPr>
        <w:pStyle w:val="Zkladntext"/>
        <w:spacing w:line="276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785D89" w:rsidRDefault="004B1873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12.6</w:t>
      </w:r>
      <w:r>
        <w:rPr>
          <w:rFonts w:ascii="Tahoma" w:hAnsi="Tahoma" w:cs="Tahoma"/>
          <w:sz w:val="18"/>
          <w:szCs w:val="18"/>
        </w:rPr>
        <w:tab/>
        <w:t xml:space="preserve">Smlouva je sepsána ve dvou vyhotoveních, z nichž objednatel i zhotovitel obdrží po jednom  </w:t>
      </w:r>
    </w:p>
    <w:p w:rsidR="00785D89" w:rsidRDefault="004B1873">
      <w:pPr>
        <w:pStyle w:val="Zkladntext"/>
        <w:spacing w:line="276" w:lineRule="auto"/>
        <w:ind w:left="405" w:firstLine="31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vyhotovení.  Uvedení odpovědní zástupci obou stran prohlašují, že podle stanov, smlouvy nebo </w:t>
      </w:r>
    </w:p>
    <w:p w:rsidR="00785D89" w:rsidRDefault="004B1873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>
        <w:rPr>
          <w:rFonts w:ascii="Tahoma" w:hAnsi="Tahoma" w:cs="Tahoma"/>
          <w:sz w:val="18"/>
          <w:szCs w:val="18"/>
        </w:rPr>
        <w:tab/>
        <w:t xml:space="preserve">organizačního předpisu jsou oprávněni tuto smlouvu podepsat a k platnosti smlouvy není třeba </w:t>
      </w:r>
    </w:p>
    <w:p w:rsidR="00785D89" w:rsidRDefault="004B1873">
      <w:pPr>
        <w:pStyle w:val="Zkladntext"/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>
        <w:rPr>
          <w:rFonts w:ascii="Tahoma" w:hAnsi="Tahoma" w:cs="Tahoma"/>
          <w:sz w:val="18"/>
          <w:szCs w:val="18"/>
        </w:rPr>
        <w:tab/>
        <w:t>podpisu jiné osoby.</w:t>
      </w:r>
    </w:p>
    <w:p w:rsidR="00785D89" w:rsidRDefault="004B1873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12.7</w:t>
      </w:r>
      <w:r>
        <w:rPr>
          <w:rFonts w:ascii="Tahoma" w:hAnsi="Tahoma" w:cs="Tahoma"/>
          <w:sz w:val="18"/>
          <w:szCs w:val="18"/>
        </w:rPr>
        <w:tab/>
        <w:t xml:space="preserve">Tato smlouva i případné dodatky nabývají platnost a účinnost dnem  podpisu obou zúčastněných  </w:t>
      </w:r>
    </w:p>
    <w:p w:rsidR="00785D89" w:rsidRDefault="004B1873">
      <w:pPr>
        <w:pStyle w:val="Zkladntext"/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18"/>
          <w:szCs w:val="18"/>
        </w:rPr>
        <w:t>stran.</w:t>
      </w:r>
    </w:p>
    <w:p w:rsidR="00785D89" w:rsidRDefault="004B1873">
      <w:pPr>
        <w:pStyle w:val="Zkladntext"/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12.8  </w:t>
      </w:r>
      <w:r>
        <w:rPr>
          <w:rFonts w:ascii="Tahoma" w:hAnsi="Tahoma" w:cs="Tahoma"/>
          <w:sz w:val="18"/>
          <w:szCs w:val="18"/>
        </w:rPr>
        <w:tab/>
        <w:t xml:space="preserve">Objednatel prohlašuje, že má dostatečné prostředky na úhradu ceny objednaných prací. </w:t>
      </w:r>
    </w:p>
    <w:p w:rsidR="00785D89" w:rsidRDefault="004B1873">
      <w:pPr>
        <w:pStyle w:val="Zkladntext"/>
        <w:spacing w:line="276" w:lineRule="auto"/>
        <w:ind w:left="720" w:hanging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12.9  </w:t>
      </w:r>
      <w:r>
        <w:rPr>
          <w:rFonts w:ascii="Tahoma" w:hAnsi="Tahoma" w:cs="Tahoma"/>
          <w:sz w:val="18"/>
          <w:szCs w:val="18"/>
        </w:rPr>
        <w:tab/>
        <w:t>Záležitosti, týkající se plnění této smlouvy, které v ní nejsou výslovně upraveny</w:t>
      </w:r>
      <w:r w:rsidR="00FB2F49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se </w:t>
      </w:r>
      <w:proofErr w:type="gramStart"/>
      <w:r>
        <w:rPr>
          <w:rFonts w:ascii="Tahoma" w:hAnsi="Tahoma" w:cs="Tahoma"/>
          <w:sz w:val="18"/>
          <w:szCs w:val="18"/>
        </w:rPr>
        <w:t>řídí  ustanoveními</w:t>
      </w:r>
      <w:proofErr w:type="gramEnd"/>
      <w:r>
        <w:rPr>
          <w:rFonts w:ascii="Tahoma" w:hAnsi="Tahoma" w:cs="Tahoma"/>
          <w:sz w:val="18"/>
          <w:szCs w:val="18"/>
        </w:rPr>
        <w:t xml:space="preserve"> občanského zákoníku v platném znění a předpisů jej doplňujících a provádějících.</w:t>
      </w:r>
    </w:p>
    <w:p w:rsidR="00785D89" w:rsidRDefault="00785D89">
      <w:pPr>
        <w:pStyle w:val="Zkladntex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785D89" w:rsidRDefault="00785D89">
      <w:pPr>
        <w:pStyle w:val="Zkladntext"/>
        <w:spacing w:line="276" w:lineRule="auto"/>
        <w:jc w:val="both"/>
        <w:rPr>
          <w:rFonts w:ascii="Tahoma" w:hAnsi="Tahoma" w:cs="Tahoma"/>
          <w:sz w:val="18"/>
        </w:rPr>
      </w:pPr>
    </w:p>
    <w:p w:rsidR="00785D89" w:rsidRDefault="0008311A" w:rsidP="0008311A">
      <w:pPr>
        <w:pStyle w:val="Zkladntext"/>
        <w:widowControl/>
        <w:spacing w:before="120" w:line="276" w:lineRule="auto"/>
        <w:jc w:val="both"/>
      </w:pPr>
      <w:r>
        <w:rPr>
          <w:rFonts w:ascii="Tahoma" w:hAnsi="Tahoma" w:cs="Tahoma"/>
          <w:sz w:val="18"/>
        </w:rPr>
        <w:t xml:space="preserve">V Kroměříži dne </w:t>
      </w:r>
      <w:r>
        <w:rPr>
          <w:rFonts w:ascii="Tahoma" w:hAnsi="Tahoma" w:cs="Tahoma"/>
          <w:sz w:val="18"/>
        </w:rPr>
        <w:tab/>
      </w:r>
      <w:proofErr w:type="gramStart"/>
      <w:r w:rsidR="008E1F83">
        <w:rPr>
          <w:rFonts w:ascii="Tahoma" w:hAnsi="Tahoma" w:cs="Tahoma"/>
          <w:sz w:val="18"/>
        </w:rPr>
        <w:t>6.3.2019</w:t>
      </w:r>
      <w:proofErr w:type="gramEnd"/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Ve Vlkoši dne</w:t>
      </w:r>
      <w:r w:rsidR="008E1F83">
        <w:rPr>
          <w:rFonts w:ascii="Tahoma" w:hAnsi="Tahoma" w:cs="Tahoma"/>
          <w:sz w:val="18"/>
        </w:rPr>
        <w:t xml:space="preserve"> 6.3.2019</w:t>
      </w:r>
    </w:p>
    <w:p w:rsidR="00785D89" w:rsidRDefault="00785D89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</w:p>
    <w:p w:rsidR="00785D89" w:rsidRDefault="00785D89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</w:p>
    <w:p w:rsidR="00785D89" w:rsidRDefault="00785D89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</w:p>
    <w:p w:rsidR="00785D89" w:rsidRDefault="00785D89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</w:p>
    <w:p w:rsidR="00785D89" w:rsidRDefault="004B1873">
      <w:pPr>
        <w:pStyle w:val="Zkladntext"/>
        <w:widowControl/>
        <w:spacing w:before="120" w:line="276" w:lineRule="auto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----------------------------------------------------------------   --------------------------------------------------------------                                          </w:t>
      </w:r>
    </w:p>
    <w:tbl>
      <w:tblPr>
        <w:tblW w:w="87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4"/>
        <w:gridCol w:w="4278"/>
      </w:tblGrid>
      <w:tr w:rsidR="00785D89">
        <w:trPr>
          <w:cantSplit/>
          <w:trHeight w:hRule="exact" w:val="240"/>
        </w:trPr>
        <w:tc>
          <w:tcPr>
            <w:tcW w:w="4433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</w:pPr>
            <w:r>
              <w:rPr>
                <w:rFonts w:ascii="Tahoma" w:hAnsi="Tahoma" w:cs="Tahoma"/>
                <w:sz w:val="18"/>
              </w:rPr>
              <w:t xml:space="preserve">           </w:t>
            </w:r>
            <w:r w:rsidR="00FA6C8D">
              <w:rPr>
                <w:rFonts w:ascii="Tahoma" w:hAnsi="Tahoma" w:cs="Tahoma"/>
                <w:sz w:val="18"/>
              </w:rPr>
              <w:t xml:space="preserve">              Ing. Bronislav Fuksa</w:t>
            </w:r>
          </w:p>
        </w:tc>
        <w:tc>
          <w:tcPr>
            <w:tcW w:w="4278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position w:val="6"/>
                <w:sz w:val="18"/>
              </w:rPr>
              <w:t xml:space="preserve">                  </w:t>
            </w:r>
            <w:r>
              <w:rPr>
                <w:rFonts w:ascii="Tahoma" w:hAnsi="Tahoma" w:cs="Tahoma"/>
                <w:sz w:val="18"/>
              </w:rPr>
              <w:t xml:space="preserve">  Karel Pokorný</w:t>
            </w:r>
          </w:p>
        </w:tc>
      </w:tr>
      <w:tr w:rsidR="00785D89">
        <w:trPr>
          <w:cantSplit/>
          <w:trHeight w:hRule="exact" w:val="344"/>
        </w:trPr>
        <w:tc>
          <w:tcPr>
            <w:tcW w:w="4433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position w:val="6"/>
                <w:sz w:val="18"/>
              </w:rPr>
              <w:t xml:space="preserve">                         Za objednatele</w:t>
            </w:r>
          </w:p>
        </w:tc>
        <w:tc>
          <w:tcPr>
            <w:tcW w:w="4278" w:type="dxa"/>
            <w:shd w:val="clear" w:color="auto" w:fill="auto"/>
          </w:tcPr>
          <w:p w:rsidR="00785D89" w:rsidRDefault="004B1873">
            <w:pPr>
              <w:pStyle w:val="Texttabulky"/>
              <w:spacing w:line="276" w:lineRule="auto"/>
              <w:jc w:val="both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position w:val="6"/>
                <w:sz w:val="18"/>
              </w:rPr>
              <w:t xml:space="preserve">                    Za zhotovitele</w:t>
            </w:r>
          </w:p>
        </w:tc>
      </w:tr>
    </w:tbl>
    <w:p w:rsidR="00785D89" w:rsidRDefault="00785D89">
      <w:pPr>
        <w:pStyle w:val="Zkladntext"/>
        <w:tabs>
          <w:tab w:val="left" w:pos="4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50" w:hanging="450"/>
        <w:jc w:val="both"/>
      </w:pPr>
    </w:p>
    <w:sectPr w:rsidR="00785D89">
      <w:footerReference w:type="default" r:id="rId8"/>
      <w:pgSz w:w="11906" w:h="16838"/>
      <w:pgMar w:top="907" w:right="1797" w:bottom="964" w:left="1559" w:header="0" w:footer="454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78" w:rsidRDefault="00284D78">
      <w:r>
        <w:separator/>
      </w:r>
    </w:p>
  </w:endnote>
  <w:endnote w:type="continuationSeparator" w:id="0">
    <w:p w:rsidR="00284D78" w:rsidRDefault="0028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D89" w:rsidRDefault="00785D89">
    <w:pPr>
      <w:pStyle w:val="Zpat"/>
      <w:jc w:val="center"/>
      <w:rPr>
        <w:rStyle w:val="slostrnky"/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78" w:rsidRDefault="00284D78">
      <w:r>
        <w:separator/>
      </w:r>
    </w:p>
  </w:footnote>
  <w:footnote w:type="continuationSeparator" w:id="0">
    <w:p w:rsidR="00284D78" w:rsidRDefault="0028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07"/>
    <w:multiLevelType w:val="multilevel"/>
    <w:tmpl w:val="0010D3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4E0B47"/>
    <w:multiLevelType w:val="multilevel"/>
    <w:tmpl w:val="B89A9F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89"/>
    <w:rsid w:val="0008311A"/>
    <w:rsid w:val="00284D78"/>
    <w:rsid w:val="004B1873"/>
    <w:rsid w:val="00785D89"/>
    <w:rsid w:val="007B646B"/>
    <w:rsid w:val="007C3A99"/>
    <w:rsid w:val="008E1F83"/>
    <w:rsid w:val="00DC54D8"/>
    <w:rsid w:val="00FA6C8D"/>
    <w:rsid w:val="00F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7B9FE-A30A-4988-ABAE-76ABFEC2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E3D"/>
  </w:style>
  <w:style w:type="paragraph" w:styleId="Nadpis1">
    <w:name w:val="heading 1"/>
    <w:basedOn w:val="Normln"/>
    <w:link w:val="Nadpis1Char"/>
    <w:qFormat/>
    <w:rsid w:val="0057019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ln"/>
    <w:link w:val="Nadpis2Char"/>
    <w:semiHidden/>
    <w:unhideWhenUsed/>
    <w:qFormat/>
    <w:rsid w:val="005701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semiHidden/>
    <w:unhideWhenUsed/>
    <w:qFormat/>
    <w:rsid w:val="00D72F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DC3E3D"/>
  </w:style>
  <w:style w:type="character" w:customStyle="1" w:styleId="Nadpis1Char">
    <w:name w:val="Nadpis 1 Char"/>
    <w:link w:val="Nadpis1"/>
    <w:qFormat/>
    <w:rsid w:val="0057019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link w:val="Nadpis2"/>
    <w:semiHidden/>
    <w:qFormat/>
    <w:rsid w:val="005701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qFormat/>
    <w:rsid w:val="00D72F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sz w:val="18"/>
    </w:rPr>
  </w:style>
  <w:style w:type="character" w:customStyle="1" w:styleId="ListLabel5">
    <w:name w:val="ListLabel 5"/>
    <w:qFormat/>
    <w:rPr>
      <w:sz w:val="18"/>
    </w:rPr>
  </w:style>
  <w:style w:type="character" w:customStyle="1" w:styleId="ListLabel6">
    <w:name w:val="ListLabel 6"/>
    <w:qFormat/>
    <w:rPr>
      <w:sz w:val="18"/>
    </w:rPr>
  </w:style>
  <w:style w:type="character" w:customStyle="1" w:styleId="ListLabel7">
    <w:name w:val="ListLabel 7"/>
    <w:qFormat/>
    <w:rPr>
      <w:sz w:val="18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sz w:val="18"/>
    </w:rPr>
  </w:style>
  <w:style w:type="character" w:customStyle="1" w:styleId="ListLabel10">
    <w:name w:val="ListLabel 10"/>
    <w:qFormat/>
    <w:rPr>
      <w:sz w:val="18"/>
    </w:rPr>
  </w:style>
  <w:style w:type="character" w:customStyle="1" w:styleId="ListLabel11">
    <w:name w:val="ListLabel 11"/>
    <w:qFormat/>
    <w:rPr>
      <w:sz w:val="18"/>
    </w:rPr>
  </w:style>
  <w:style w:type="character" w:customStyle="1" w:styleId="ListLabel12">
    <w:name w:val="ListLabel 12"/>
    <w:qFormat/>
    <w:rPr>
      <w:sz w:val="18"/>
    </w:rPr>
  </w:style>
  <w:style w:type="character" w:customStyle="1" w:styleId="ListLabel13">
    <w:name w:val="ListLabel 13"/>
    <w:qFormat/>
    <w:rPr>
      <w:sz w:val="18"/>
    </w:rPr>
  </w:style>
  <w:style w:type="character" w:customStyle="1" w:styleId="ListLabel14">
    <w:name w:val="ListLabel 14"/>
    <w:qFormat/>
    <w:rPr>
      <w:sz w:val="18"/>
    </w:rPr>
  </w:style>
  <w:style w:type="character" w:customStyle="1" w:styleId="ListLabel15">
    <w:name w:val="ListLabel 15"/>
    <w:qFormat/>
    <w:rPr>
      <w:sz w:val="18"/>
    </w:rPr>
  </w:style>
  <w:style w:type="character" w:customStyle="1" w:styleId="ListLabel16">
    <w:name w:val="ListLabel 16"/>
    <w:qFormat/>
    <w:rPr>
      <w:sz w:val="18"/>
    </w:rPr>
  </w:style>
  <w:style w:type="character" w:customStyle="1" w:styleId="ListLabel17">
    <w:name w:val="ListLabel 17"/>
    <w:qFormat/>
    <w:rPr>
      <w:sz w:val="18"/>
    </w:rPr>
  </w:style>
  <w:style w:type="character" w:customStyle="1" w:styleId="ListLabel18">
    <w:name w:val="ListLabel 18"/>
    <w:qFormat/>
    <w:rPr>
      <w:sz w:val="18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sz w:val="18"/>
    </w:rPr>
  </w:style>
  <w:style w:type="character" w:customStyle="1" w:styleId="ListLabel21">
    <w:name w:val="ListLabel 21"/>
    <w:qFormat/>
    <w:rPr>
      <w:sz w:val="18"/>
    </w:rPr>
  </w:style>
  <w:style w:type="character" w:customStyle="1" w:styleId="ListLabel22">
    <w:name w:val="ListLabel 22"/>
    <w:qFormat/>
    <w:rPr>
      <w:sz w:val="18"/>
    </w:rPr>
  </w:style>
  <w:style w:type="character" w:customStyle="1" w:styleId="ListLabel23">
    <w:name w:val="ListLabel 23"/>
    <w:qFormat/>
    <w:rPr>
      <w:sz w:val="18"/>
    </w:rPr>
  </w:style>
  <w:style w:type="character" w:customStyle="1" w:styleId="ListLabel24">
    <w:name w:val="ListLabel 24"/>
    <w:qFormat/>
    <w:rPr>
      <w:sz w:val="18"/>
    </w:rPr>
  </w:style>
  <w:style w:type="character" w:customStyle="1" w:styleId="ListLabel25">
    <w:name w:val="ListLabel 25"/>
    <w:qFormat/>
    <w:rPr>
      <w:sz w:val="18"/>
    </w:rPr>
  </w:style>
  <w:style w:type="character" w:customStyle="1" w:styleId="ListLabel26">
    <w:name w:val="ListLabel 26"/>
    <w:qFormat/>
    <w:rPr>
      <w:sz w:val="18"/>
    </w:rPr>
  </w:style>
  <w:style w:type="character" w:customStyle="1" w:styleId="ListLabel27">
    <w:name w:val="ListLabel 27"/>
    <w:qFormat/>
    <w:rPr>
      <w:sz w:val="18"/>
    </w:rPr>
  </w:style>
  <w:style w:type="character" w:customStyle="1" w:styleId="ListLabel28">
    <w:name w:val="ListLabel 28"/>
    <w:qFormat/>
    <w:rPr>
      <w:sz w:val="18"/>
    </w:rPr>
  </w:style>
  <w:style w:type="character" w:customStyle="1" w:styleId="ListLabel29">
    <w:name w:val="ListLabel 29"/>
    <w:qFormat/>
    <w:rPr>
      <w:sz w:val="18"/>
    </w:rPr>
  </w:style>
  <w:style w:type="character" w:customStyle="1" w:styleId="ListLabel30">
    <w:name w:val="ListLabel 30"/>
    <w:qFormat/>
    <w:rPr>
      <w:sz w:val="18"/>
    </w:rPr>
  </w:style>
  <w:style w:type="character" w:customStyle="1" w:styleId="ListLabel31">
    <w:name w:val="ListLabel 31"/>
    <w:qFormat/>
    <w:rPr>
      <w:sz w:val="18"/>
    </w:rPr>
  </w:style>
  <w:style w:type="character" w:customStyle="1" w:styleId="ListLabel32">
    <w:name w:val="ListLabel 32"/>
    <w:qFormat/>
    <w:rPr>
      <w:sz w:val="18"/>
    </w:rPr>
  </w:style>
  <w:style w:type="character" w:customStyle="1" w:styleId="ListLabel33">
    <w:name w:val="ListLabel 33"/>
    <w:qFormat/>
    <w:rPr>
      <w:sz w:val="18"/>
    </w:rPr>
  </w:style>
  <w:style w:type="character" w:customStyle="1" w:styleId="ListLabel34">
    <w:name w:val="ListLabel 34"/>
    <w:qFormat/>
    <w:rPr>
      <w:sz w:val="18"/>
    </w:rPr>
  </w:style>
  <w:style w:type="character" w:customStyle="1" w:styleId="ListLabel35">
    <w:name w:val="ListLabel 35"/>
    <w:qFormat/>
    <w:rPr>
      <w:sz w:val="18"/>
    </w:rPr>
  </w:style>
  <w:style w:type="character" w:customStyle="1" w:styleId="ListLabel36">
    <w:name w:val="ListLabel 36"/>
    <w:qFormat/>
    <w:rPr>
      <w:sz w:val="18"/>
    </w:rPr>
  </w:style>
  <w:style w:type="character" w:customStyle="1" w:styleId="ListLabel37">
    <w:name w:val="ListLabel 37"/>
    <w:qFormat/>
    <w:rPr>
      <w:sz w:val="18"/>
    </w:rPr>
  </w:style>
  <w:style w:type="character" w:customStyle="1" w:styleId="ListLabel38">
    <w:name w:val="ListLabel 38"/>
    <w:qFormat/>
    <w:rPr>
      <w:sz w:val="18"/>
    </w:rPr>
  </w:style>
  <w:style w:type="character" w:customStyle="1" w:styleId="ListLabel39">
    <w:name w:val="ListLabel 39"/>
    <w:qFormat/>
    <w:rPr>
      <w:sz w:val="18"/>
    </w:rPr>
  </w:style>
  <w:style w:type="character" w:customStyle="1" w:styleId="ListLabel40">
    <w:name w:val="ListLabel 40"/>
    <w:qFormat/>
    <w:rPr>
      <w:sz w:val="18"/>
    </w:rPr>
  </w:style>
  <w:style w:type="character" w:customStyle="1" w:styleId="ListLabel41">
    <w:name w:val="ListLabel 41"/>
    <w:qFormat/>
    <w:rPr>
      <w:sz w:val="18"/>
    </w:rPr>
  </w:style>
  <w:style w:type="character" w:customStyle="1" w:styleId="ListLabel42">
    <w:name w:val="ListLabel 42"/>
    <w:qFormat/>
    <w:rPr>
      <w:sz w:val="18"/>
    </w:rPr>
  </w:style>
  <w:style w:type="character" w:customStyle="1" w:styleId="ListLabel43">
    <w:name w:val="ListLabel 43"/>
    <w:qFormat/>
    <w:rPr>
      <w:sz w:val="18"/>
    </w:rPr>
  </w:style>
  <w:style w:type="character" w:customStyle="1" w:styleId="ListLabel44">
    <w:name w:val="ListLabel 44"/>
    <w:qFormat/>
    <w:rPr>
      <w:sz w:val="18"/>
    </w:rPr>
  </w:style>
  <w:style w:type="character" w:customStyle="1" w:styleId="ListLabel45">
    <w:name w:val="ListLabel 45"/>
    <w:qFormat/>
    <w:rPr>
      <w:sz w:val="18"/>
    </w:rPr>
  </w:style>
  <w:style w:type="character" w:customStyle="1" w:styleId="ListLabel46">
    <w:name w:val="ListLabel 46"/>
    <w:qFormat/>
    <w:rPr>
      <w:sz w:val="18"/>
    </w:rPr>
  </w:style>
  <w:style w:type="character" w:customStyle="1" w:styleId="ListLabel47">
    <w:name w:val="ListLabel 47"/>
    <w:qFormat/>
    <w:rPr>
      <w:b/>
      <w:i w:val="0"/>
      <w:sz w:val="24"/>
    </w:rPr>
  </w:style>
  <w:style w:type="character" w:customStyle="1" w:styleId="ListLabel48">
    <w:name w:val="ListLabel 48"/>
    <w:qFormat/>
    <w:rPr>
      <w:b w:val="0"/>
      <w:i w:val="0"/>
      <w:sz w:val="22"/>
    </w:rPr>
  </w:style>
  <w:style w:type="character" w:customStyle="1" w:styleId="ListLabel49">
    <w:name w:val="ListLabel 49"/>
    <w:qFormat/>
    <w:rPr>
      <w:b w:val="0"/>
      <w:i w:val="0"/>
      <w:sz w:val="22"/>
    </w:rPr>
  </w:style>
  <w:style w:type="character" w:customStyle="1" w:styleId="ListLabel50">
    <w:name w:val="ListLabel 50"/>
    <w:qFormat/>
    <w:rPr>
      <w:i w:val="0"/>
    </w:rPr>
  </w:style>
  <w:style w:type="paragraph" w:customStyle="1" w:styleId="Nadpis">
    <w:name w:val="Nadpis"/>
    <w:basedOn w:val="Normln"/>
    <w:next w:val="Zkladntext"/>
    <w:qFormat/>
    <w:rsid w:val="00DC3E3D"/>
    <w:pPr>
      <w:widowControl w:val="0"/>
      <w:jc w:val="center"/>
    </w:pPr>
    <w:rPr>
      <w:rFonts w:ascii="Arial" w:hAnsi="Arial"/>
      <w:b/>
      <w:color w:val="000000"/>
      <w:sz w:val="36"/>
    </w:rPr>
  </w:style>
  <w:style w:type="paragraph" w:styleId="Zkladntext">
    <w:name w:val="Body Text"/>
    <w:basedOn w:val="Normln"/>
    <w:rsid w:val="00DC3E3D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ka">
    <w:name w:val="Řádka"/>
    <w:qFormat/>
    <w:rsid w:val="00DC3E3D"/>
    <w:pPr>
      <w:widowControl w:val="0"/>
    </w:pPr>
    <w:rPr>
      <w:color w:val="000000"/>
      <w:sz w:val="24"/>
    </w:rPr>
  </w:style>
  <w:style w:type="paragraph" w:customStyle="1" w:styleId="Znaka">
    <w:name w:val="Značka"/>
    <w:qFormat/>
    <w:rsid w:val="00DC3E3D"/>
    <w:pPr>
      <w:widowControl w:val="0"/>
      <w:ind w:left="288"/>
    </w:pPr>
    <w:rPr>
      <w:color w:val="000000"/>
      <w:sz w:val="24"/>
    </w:rPr>
  </w:style>
  <w:style w:type="paragraph" w:customStyle="1" w:styleId="Znaka1">
    <w:name w:val="Značka 1"/>
    <w:qFormat/>
    <w:rsid w:val="00DC3E3D"/>
    <w:pPr>
      <w:widowControl w:val="0"/>
      <w:ind w:left="576"/>
    </w:pPr>
    <w:rPr>
      <w:color w:val="000000"/>
      <w:sz w:val="24"/>
    </w:rPr>
  </w:style>
  <w:style w:type="paragraph" w:customStyle="1" w:styleId="sloseznamu">
    <w:name w:val="Číslo seznamu"/>
    <w:qFormat/>
    <w:rsid w:val="00DC3E3D"/>
    <w:pPr>
      <w:widowControl w:val="0"/>
      <w:ind w:left="720"/>
    </w:pPr>
    <w:rPr>
      <w:color w:val="000000"/>
      <w:sz w:val="24"/>
    </w:rPr>
  </w:style>
  <w:style w:type="paragraph" w:customStyle="1" w:styleId="Podnadpis1">
    <w:name w:val="Podnadpis1"/>
    <w:qFormat/>
    <w:rsid w:val="00DC3E3D"/>
    <w:pPr>
      <w:widowControl w:val="0"/>
    </w:pPr>
    <w:rPr>
      <w:b/>
      <w:i/>
      <w:color w:val="000000"/>
      <w:sz w:val="24"/>
    </w:rPr>
  </w:style>
  <w:style w:type="paragraph" w:styleId="Zhlav">
    <w:name w:val="header"/>
    <w:basedOn w:val="Normln"/>
    <w:rsid w:val="00DC3E3D"/>
    <w:pPr>
      <w:widowControl w:val="0"/>
    </w:pPr>
    <w:rPr>
      <w:color w:val="000000"/>
      <w:sz w:val="24"/>
    </w:rPr>
  </w:style>
  <w:style w:type="paragraph" w:customStyle="1" w:styleId="Pata">
    <w:name w:val="Pata"/>
    <w:qFormat/>
    <w:rsid w:val="00DC3E3D"/>
    <w:pPr>
      <w:widowControl w:val="0"/>
    </w:pPr>
    <w:rPr>
      <w:color w:val="000000"/>
      <w:sz w:val="24"/>
    </w:rPr>
  </w:style>
  <w:style w:type="paragraph" w:customStyle="1" w:styleId="Texttabulky">
    <w:name w:val="Text tabulky"/>
    <w:qFormat/>
    <w:rsid w:val="00DC3E3D"/>
    <w:pPr>
      <w:widowControl w:val="0"/>
    </w:pPr>
    <w:rPr>
      <w:rFonts w:ascii="Courier New" w:hAnsi="Courier New"/>
      <w:color w:val="000000"/>
    </w:rPr>
  </w:style>
  <w:style w:type="paragraph" w:styleId="Rozloendokumentu">
    <w:name w:val="Document Map"/>
    <w:basedOn w:val="Normln"/>
    <w:semiHidden/>
    <w:qFormat/>
    <w:rsid w:val="00DC3E3D"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rsid w:val="00DC3E3D"/>
    <w:pPr>
      <w:tabs>
        <w:tab w:val="center" w:pos="4536"/>
        <w:tab w:val="right" w:pos="9072"/>
      </w:tabs>
    </w:pPr>
  </w:style>
  <w:style w:type="paragraph" w:styleId="Adresanaoblku">
    <w:name w:val="envelope address"/>
    <w:basedOn w:val="Normln"/>
    <w:qFormat/>
    <w:rsid w:val="00DC3E3D"/>
    <w:pPr>
      <w:ind w:left="2880"/>
    </w:pPr>
    <w:rPr>
      <w:rFonts w:ascii="Arial" w:hAnsi="Arial"/>
      <w:sz w:val="24"/>
    </w:rPr>
  </w:style>
  <w:style w:type="paragraph" w:styleId="Zptenadresanaoblku">
    <w:name w:val="envelope return"/>
    <w:basedOn w:val="Normln"/>
    <w:qFormat/>
    <w:rsid w:val="00DC3E3D"/>
    <w:rPr>
      <w:rFonts w:ascii="Arial" w:hAnsi="Arial"/>
    </w:rPr>
  </w:style>
  <w:style w:type="paragraph" w:styleId="Zkladntextodsazen">
    <w:name w:val="Body Text Indent"/>
    <w:basedOn w:val="Normln"/>
    <w:rsid w:val="00DC3E3D"/>
    <w:pPr>
      <w:ind w:left="708"/>
    </w:pPr>
    <w:rPr>
      <w:rFonts w:ascii="Arial" w:hAnsi="Arial"/>
      <w:sz w:val="24"/>
    </w:rPr>
  </w:style>
  <w:style w:type="paragraph" w:customStyle="1" w:styleId="JKNadpis1">
    <w:name w:val="JK_Nadpis 1"/>
    <w:basedOn w:val="Nadpis1"/>
    <w:qFormat/>
    <w:rsid w:val="00570197"/>
    <w:pPr>
      <w:tabs>
        <w:tab w:val="left" w:pos="360"/>
      </w:tabs>
      <w:spacing w:after="240"/>
      <w:ind w:left="360" w:hanging="360"/>
      <w:jc w:val="center"/>
    </w:pPr>
    <w:rPr>
      <w:rFonts w:ascii="Arial" w:hAnsi="Arial"/>
      <w:bCs w:val="0"/>
      <w:sz w:val="24"/>
      <w:szCs w:val="20"/>
      <w:u w:val="thick"/>
    </w:rPr>
  </w:style>
  <w:style w:type="paragraph" w:customStyle="1" w:styleId="JKNadpis2">
    <w:name w:val="JK_Nadpis 2"/>
    <w:basedOn w:val="Nadpis2"/>
    <w:qFormat/>
    <w:rsid w:val="00570197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paragraph" w:customStyle="1" w:styleId="JKNormln">
    <w:name w:val="JK_Normální"/>
    <w:basedOn w:val="Normln"/>
    <w:qFormat/>
    <w:rsid w:val="00570197"/>
    <w:pPr>
      <w:spacing w:before="120"/>
    </w:pPr>
    <w:rPr>
      <w:rFonts w:ascii="Arial" w:hAnsi="Arial"/>
      <w:sz w:val="22"/>
      <w:szCs w:val="24"/>
    </w:rPr>
  </w:style>
  <w:style w:type="paragraph" w:customStyle="1" w:styleId="JKNadpis3">
    <w:name w:val="JK_Nadpis 3"/>
    <w:basedOn w:val="Nadpis3"/>
    <w:uiPriority w:val="99"/>
    <w:qFormat/>
    <w:rsid w:val="00D72FE8"/>
    <w:pPr>
      <w:keepNext w:val="0"/>
      <w:spacing w:before="120" w:after="0"/>
      <w:jc w:val="both"/>
    </w:pPr>
    <w:rPr>
      <w:rFonts w:ascii="Arial" w:hAnsi="Arial"/>
      <w:b w:val="0"/>
      <w:bCs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07A8-DF5B-420D-A9C6-0801C985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1731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Pavel Formánek</dc:creator>
  <dc:description/>
  <cp:lastModifiedBy>Renata Pavlovcová</cp:lastModifiedBy>
  <cp:revision>6</cp:revision>
  <cp:lastPrinted>2016-08-26T13:39:00Z</cp:lastPrinted>
  <dcterms:created xsi:type="dcterms:W3CDTF">2019-03-05T06:16:00Z</dcterms:created>
  <dcterms:modified xsi:type="dcterms:W3CDTF">2019-03-06T09:57:00Z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