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6A7" w:rsidRDefault="00836AA0">
      <w:pPr>
        <w:jc w:val="center"/>
        <w:rPr>
          <w:rFonts w:ascii="Arial" w:eastAsia="Times New Roman" w:hAnsi="Arial" w:cs="Arial"/>
          <w:b/>
          <w:bCs/>
          <w:sz w:val="18"/>
          <w:szCs w:val="18"/>
        </w:rPr>
      </w:pPr>
      <w:r>
        <w:rPr>
          <w:rStyle w:val="Siln"/>
          <w:rFonts w:ascii="Arial" w:eastAsia="Times New Roman" w:hAnsi="Arial" w:cs="Arial"/>
          <w:sz w:val="18"/>
          <w:szCs w:val="18"/>
        </w:rPr>
        <w:t>Na dodávku těženého kameniva, uzavřená mezi</w:t>
      </w:r>
    </w:p>
    <w:p w:rsidR="004446A7" w:rsidRDefault="004446A7">
      <w:pPr>
        <w:jc w:val="both"/>
        <w:rPr>
          <w:rFonts w:ascii="Arial" w:eastAsia="Times New Roman" w:hAnsi="Arial" w:cs="Arial"/>
          <w:sz w:val="22"/>
          <w:szCs w:val="22"/>
        </w:rPr>
      </w:pPr>
    </w:p>
    <w:tbl>
      <w:tblPr>
        <w:tblW w:w="5000" w:type="pct"/>
        <w:tblCellSpacing w:w="0" w:type="dxa"/>
        <w:tblBorders>
          <w:bottom w:val="single" w:sz="12" w:space="0" w:color="000000"/>
        </w:tblBorders>
        <w:tblCellMar>
          <w:top w:w="15" w:type="dxa"/>
          <w:left w:w="15" w:type="dxa"/>
          <w:bottom w:w="15" w:type="dxa"/>
          <w:right w:w="15" w:type="dxa"/>
        </w:tblCellMar>
        <w:tblLook w:val="04A0" w:firstRow="1" w:lastRow="0" w:firstColumn="1" w:lastColumn="0" w:noHBand="0" w:noVBand="1"/>
      </w:tblPr>
      <w:tblGrid>
        <w:gridCol w:w="1957"/>
        <w:gridCol w:w="7826"/>
      </w:tblGrid>
      <w:tr w:rsidR="004446A7">
        <w:trPr>
          <w:tblCellSpacing w:w="0" w:type="dxa"/>
        </w:trPr>
        <w:tc>
          <w:tcPr>
            <w:tcW w:w="1000" w:type="pct"/>
            <w:vAlign w:val="center"/>
            <w:hideMark/>
          </w:tcPr>
          <w:p w:rsidR="004446A7" w:rsidRDefault="00836AA0">
            <w:pPr>
              <w:rPr>
                <w:rFonts w:ascii="Arial" w:eastAsia="Times New Roman" w:hAnsi="Arial" w:cs="Arial"/>
                <w:b/>
                <w:bCs/>
              </w:rPr>
            </w:pPr>
            <w:r>
              <w:rPr>
                <w:rFonts w:ascii="Arial" w:eastAsia="Times New Roman" w:hAnsi="Arial" w:cs="Arial"/>
                <w:b/>
                <w:bCs/>
              </w:rPr>
              <w:t xml:space="preserve">PRODÁVAJÍCÍM: </w:t>
            </w:r>
          </w:p>
        </w:tc>
        <w:tc>
          <w:tcPr>
            <w:tcW w:w="0" w:type="auto"/>
            <w:vAlign w:val="center"/>
            <w:hideMark/>
          </w:tcPr>
          <w:p w:rsidR="004446A7" w:rsidRDefault="00836AA0">
            <w:pPr>
              <w:rPr>
                <w:rFonts w:ascii="Arial" w:eastAsia="Times New Roman" w:hAnsi="Arial" w:cs="Arial"/>
                <w:b/>
                <w:bCs/>
              </w:rPr>
            </w:pPr>
            <w:r>
              <w:rPr>
                <w:rFonts w:ascii="Arial" w:eastAsia="Times New Roman" w:hAnsi="Arial" w:cs="Arial"/>
                <w:b/>
                <w:bCs/>
              </w:rPr>
              <w:t xml:space="preserve">České štěrkopísky spol. s r.o. </w:t>
            </w:r>
          </w:p>
        </w:tc>
      </w:tr>
      <w:tr w:rsidR="004446A7">
        <w:trPr>
          <w:tblCellSpacing w:w="0" w:type="dxa"/>
        </w:trPr>
        <w:tc>
          <w:tcPr>
            <w:tcW w:w="0" w:type="auto"/>
            <w:vAlign w:val="center"/>
            <w:hideMark/>
          </w:tcPr>
          <w:p w:rsidR="004446A7" w:rsidRDefault="00836AA0">
            <w:pPr>
              <w:rPr>
                <w:rFonts w:ascii="Arial" w:eastAsia="Times New Roman" w:hAnsi="Arial" w:cs="Arial"/>
                <w:sz w:val="22"/>
                <w:szCs w:val="22"/>
              </w:rPr>
            </w:pPr>
            <w:r>
              <w:rPr>
                <w:rFonts w:ascii="Arial" w:eastAsia="Times New Roman" w:hAnsi="Arial" w:cs="Arial"/>
                <w:sz w:val="22"/>
                <w:szCs w:val="22"/>
              </w:rPr>
              <w:t xml:space="preserve">  </w:t>
            </w:r>
          </w:p>
        </w:tc>
        <w:tc>
          <w:tcPr>
            <w:tcW w:w="0" w:type="auto"/>
            <w:vAlign w:val="center"/>
            <w:hideMark/>
          </w:tcPr>
          <w:p w:rsidR="004446A7" w:rsidRDefault="00836AA0" w:rsidP="00757E40">
            <w:pPr>
              <w:rPr>
                <w:rFonts w:ascii="Arial" w:eastAsia="Times New Roman" w:hAnsi="Arial" w:cs="Arial"/>
                <w:sz w:val="22"/>
                <w:szCs w:val="22"/>
              </w:rPr>
            </w:pPr>
            <w:r>
              <w:rPr>
                <w:rFonts w:ascii="Arial" w:eastAsia="Times New Roman" w:hAnsi="Arial" w:cs="Arial"/>
                <w:sz w:val="22"/>
                <w:szCs w:val="22"/>
              </w:rPr>
              <w:t>se sídlem v Cukrovarská 34/41, 19600 Praha 9</w:t>
            </w:r>
            <w:r>
              <w:rPr>
                <w:rFonts w:ascii="Arial" w:eastAsia="Times New Roman" w:hAnsi="Arial" w:cs="Arial"/>
                <w:sz w:val="22"/>
                <w:szCs w:val="22"/>
              </w:rPr>
              <w:br/>
              <w:t>provozovna: Straškov</w:t>
            </w:r>
            <w:r>
              <w:rPr>
                <w:rFonts w:ascii="Arial" w:eastAsia="Times New Roman" w:hAnsi="Arial" w:cs="Arial"/>
                <w:sz w:val="22"/>
                <w:szCs w:val="22"/>
              </w:rPr>
              <w:br/>
              <w:t>zplnomocněný zástupce (na základě plné moci): Aleš Smilek</w:t>
            </w:r>
            <w:r>
              <w:rPr>
                <w:rFonts w:ascii="Arial" w:eastAsia="Times New Roman" w:hAnsi="Arial" w:cs="Arial"/>
                <w:sz w:val="22"/>
                <w:szCs w:val="22"/>
              </w:rPr>
              <w:br/>
            </w:r>
            <w:r>
              <w:rPr>
                <w:rFonts w:ascii="Arial" w:eastAsia="Times New Roman" w:hAnsi="Arial" w:cs="Arial"/>
                <w:sz w:val="22"/>
                <w:szCs w:val="22"/>
              </w:rPr>
              <w:br/>
              <w:t>IČ: 27584534</w:t>
            </w:r>
            <w:r>
              <w:rPr>
                <w:rFonts w:ascii="Arial" w:eastAsia="Times New Roman" w:hAnsi="Arial" w:cs="Arial"/>
                <w:sz w:val="22"/>
                <w:szCs w:val="22"/>
              </w:rPr>
              <w:br/>
              <w:t>DIČ: CZ27584534</w:t>
            </w:r>
            <w:r>
              <w:rPr>
                <w:rFonts w:ascii="Arial" w:eastAsia="Times New Roman" w:hAnsi="Arial" w:cs="Arial"/>
                <w:sz w:val="22"/>
                <w:szCs w:val="22"/>
              </w:rPr>
              <w:br/>
              <w:t xml:space="preserve">bankovní spojení: </w:t>
            </w:r>
            <w:r w:rsidR="00757E40">
              <w:rPr>
                <w:rFonts w:ascii="Arial" w:eastAsia="Times New Roman" w:hAnsi="Arial" w:cs="Arial"/>
                <w:sz w:val="22"/>
                <w:szCs w:val="22"/>
              </w:rPr>
              <w:t>XXXX</w:t>
            </w:r>
            <w:bookmarkStart w:id="0" w:name="_GoBack"/>
            <w:bookmarkEnd w:id="0"/>
          </w:p>
        </w:tc>
      </w:tr>
      <w:tr w:rsidR="004446A7">
        <w:trPr>
          <w:tblCellSpacing w:w="0" w:type="dxa"/>
        </w:trPr>
        <w:tc>
          <w:tcPr>
            <w:tcW w:w="0" w:type="auto"/>
            <w:gridSpan w:val="2"/>
            <w:vAlign w:val="center"/>
            <w:hideMark/>
          </w:tcPr>
          <w:p w:rsidR="004446A7" w:rsidRDefault="00836AA0">
            <w:pPr>
              <w:rPr>
                <w:rFonts w:ascii="Arial" w:eastAsia="Times New Roman" w:hAnsi="Arial" w:cs="Arial"/>
                <w:sz w:val="22"/>
                <w:szCs w:val="22"/>
              </w:rPr>
            </w:pPr>
            <w:r>
              <w:rPr>
                <w:rFonts w:ascii="Arial" w:eastAsia="Times New Roman" w:hAnsi="Arial" w:cs="Arial"/>
                <w:sz w:val="22"/>
                <w:szCs w:val="22"/>
              </w:rPr>
              <w:t xml:space="preserve">  </w:t>
            </w:r>
          </w:p>
        </w:tc>
      </w:tr>
      <w:tr w:rsidR="004446A7">
        <w:trPr>
          <w:tblCellSpacing w:w="0" w:type="dxa"/>
        </w:trPr>
        <w:tc>
          <w:tcPr>
            <w:tcW w:w="0" w:type="auto"/>
            <w:vAlign w:val="center"/>
            <w:hideMark/>
          </w:tcPr>
          <w:p w:rsidR="004446A7" w:rsidRDefault="00836AA0">
            <w:pPr>
              <w:rPr>
                <w:rFonts w:ascii="Arial" w:eastAsia="Times New Roman" w:hAnsi="Arial" w:cs="Arial"/>
                <w:b/>
                <w:bCs/>
              </w:rPr>
            </w:pPr>
            <w:r>
              <w:rPr>
                <w:rFonts w:ascii="Arial" w:eastAsia="Times New Roman" w:hAnsi="Arial" w:cs="Arial"/>
                <w:b/>
                <w:bCs/>
              </w:rPr>
              <w:t xml:space="preserve">KUPUJÍCÍM: </w:t>
            </w:r>
          </w:p>
        </w:tc>
        <w:tc>
          <w:tcPr>
            <w:tcW w:w="0" w:type="auto"/>
            <w:vAlign w:val="center"/>
            <w:hideMark/>
          </w:tcPr>
          <w:p w:rsidR="004446A7" w:rsidRDefault="00836AA0">
            <w:pPr>
              <w:rPr>
                <w:rFonts w:ascii="Arial" w:eastAsia="Times New Roman" w:hAnsi="Arial" w:cs="Arial"/>
                <w:b/>
                <w:bCs/>
              </w:rPr>
            </w:pPr>
            <w:r>
              <w:rPr>
                <w:rFonts w:ascii="Arial" w:eastAsia="Times New Roman" w:hAnsi="Arial" w:cs="Arial"/>
                <w:b/>
                <w:bCs/>
              </w:rPr>
              <w:t>Roudnické městské služby, příspěvková organizace</w:t>
            </w:r>
          </w:p>
        </w:tc>
      </w:tr>
      <w:tr w:rsidR="004446A7">
        <w:trPr>
          <w:tblCellSpacing w:w="0" w:type="dxa"/>
        </w:trPr>
        <w:tc>
          <w:tcPr>
            <w:tcW w:w="0" w:type="auto"/>
            <w:vAlign w:val="center"/>
            <w:hideMark/>
          </w:tcPr>
          <w:p w:rsidR="004446A7" w:rsidRDefault="00836AA0">
            <w:pPr>
              <w:rPr>
                <w:rFonts w:ascii="Arial" w:eastAsia="Times New Roman" w:hAnsi="Arial" w:cs="Arial"/>
                <w:sz w:val="18"/>
                <w:szCs w:val="18"/>
              </w:rPr>
            </w:pPr>
            <w:r>
              <w:rPr>
                <w:rFonts w:ascii="Arial" w:eastAsia="Times New Roman" w:hAnsi="Arial" w:cs="Arial"/>
                <w:sz w:val="18"/>
                <w:szCs w:val="18"/>
              </w:rPr>
              <w:t xml:space="preserve">  </w:t>
            </w:r>
          </w:p>
        </w:tc>
        <w:tc>
          <w:tcPr>
            <w:tcW w:w="0" w:type="auto"/>
            <w:vAlign w:val="center"/>
            <w:hideMark/>
          </w:tcPr>
          <w:p w:rsidR="004446A7" w:rsidRDefault="00836AA0">
            <w:pPr>
              <w:rPr>
                <w:rFonts w:ascii="Arial" w:eastAsia="Times New Roman" w:hAnsi="Arial" w:cs="Arial"/>
                <w:sz w:val="22"/>
                <w:szCs w:val="22"/>
              </w:rPr>
            </w:pPr>
            <w:r>
              <w:rPr>
                <w:rFonts w:ascii="Arial" w:eastAsia="Times New Roman" w:hAnsi="Arial" w:cs="Arial"/>
                <w:sz w:val="22"/>
                <w:szCs w:val="22"/>
              </w:rPr>
              <w:t>se sídlem v Žižkova 2482, 41301 Roudnice nad Labem</w:t>
            </w:r>
            <w:r>
              <w:rPr>
                <w:rFonts w:ascii="Arial" w:eastAsia="Times New Roman" w:hAnsi="Arial" w:cs="Arial"/>
                <w:sz w:val="22"/>
                <w:szCs w:val="22"/>
              </w:rPr>
              <w:br/>
              <w:t xml:space="preserve">zástupce: </w:t>
            </w:r>
            <w:r>
              <w:rPr>
                <w:rFonts w:ascii="Arial" w:eastAsia="Times New Roman" w:hAnsi="Arial" w:cs="Arial"/>
                <w:sz w:val="22"/>
                <w:szCs w:val="22"/>
              </w:rPr>
              <w:br/>
              <w:t>IČ: 46773851</w:t>
            </w:r>
            <w:r>
              <w:rPr>
                <w:rFonts w:ascii="Arial" w:eastAsia="Times New Roman" w:hAnsi="Arial" w:cs="Arial"/>
                <w:sz w:val="22"/>
                <w:szCs w:val="22"/>
              </w:rPr>
              <w:br/>
              <w:t>DIČ: CZ46773851</w:t>
            </w:r>
            <w:r>
              <w:rPr>
                <w:rFonts w:ascii="Arial" w:eastAsia="Times New Roman" w:hAnsi="Arial" w:cs="Arial"/>
                <w:sz w:val="22"/>
                <w:szCs w:val="22"/>
              </w:rPr>
              <w:br/>
              <w:t xml:space="preserve">bankovní spojení: </w:t>
            </w:r>
            <w:r>
              <w:rPr>
                <w:rFonts w:ascii="Arial" w:eastAsia="Times New Roman" w:hAnsi="Arial" w:cs="Arial"/>
                <w:sz w:val="22"/>
                <w:szCs w:val="22"/>
              </w:rPr>
              <w:br/>
              <w:t xml:space="preserve">emailový kontakt pro zasílání faktur: </w:t>
            </w:r>
          </w:p>
        </w:tc>
      </w:tr>
      <w:tr w:rsidR="004446A7">
        <w:trPr>
          <w:tblCellSpacing w:w="0" w:type="dxa"/>
        </w:trPr>
        <w:tc>
          <w:tcPr>
            <w:tcW w:w="0" w:type="auto"/>
            <w:gridSpan w:val="2"/>
            <w:vAlign w:val="center"/>
            <w:hideMark/>
          </w:tcPr>
          <w:p w:rsidR="004446A7" w:rsidRDefault="00836AA0">
            <w:pPr>
              <w:rPr>
                <w:rFonts w:ascii="Arial" w:eastAsia="Times New Roman" w:hAnsi="Arial" w:cs="Arial"/>
                <w:sz w:val="22"/>
                <w:szCs w:val="22"/>
              </w:rPr>
            </w:pPr>
            <w:r>
              <w:rPr>
                <w:rFonts w:ascii="Arial" w:eastAsia="Times New Roman" w:hAnsi="Arial" w:cs="Arial"/>
                <w:sz w:val="22"/>
                <w:szCs w:val="22"/>
              </w:rPr>
              <w:t xml:space="preserve">  </w:t>
            </w:r>
          </w:p>
        </w:tc>
      </w:tr>
    </w:tbl>
    <w:p w:rsidR="004446A7" w:rsidRDefault="004446A7">
      <w:pPr>
        <w:jc w:val="both"/>
        <w:rPr>
          <w:rFonts w:ascii="Arial" w:eastAsia="Times New Roman" w:hAnsi="Arial" w:cs="Arial"/>
          <w:vanish/>
          <w:sz w:val="22"/>
          <w:szCs w:val="22"/>
        </w:rPr>
      </w:pPr>
    </w:p>
    <w:tbl>
      <w:tblPr>
        <w:tblW w:w="5000" w:type="pct"/>
        <w:tblCellSpacing w:w="15" w:type="dxa"/>
        <w:tblCellMar>
          <w:top w:w="45" w:type="dxa"/>
          <w:left w:w="15" w:type="dxa"/>
          <w:bottom w:w="15" w:type="dxa"/>
          <w:right w:w="15" w:type="dxa"/>
        </w:tblCellMar>
        <w:tblLook w:val="04A0" w:firstRow="1" w:lastRow="0" w:firstColumn="1" w:lastColumn="0" w:noHBand="0" w:noVBand="1"/>
      </w:tblPr>
      <w:tblGrid>
        <w:gridCol w:w="495"/>
        <w:gridCol w:w="9348"/>
      </w:tblGrid>
      <w:tr w:rsidR="004446A7">
        <w:trPr>
          <w:tblCellSpacing w:w="15" w:type="dxa"/>
        </w:trPr>
        <w:tc>
          <w:tcPr>
            <w:tcW w:w="450" w:type="dxa"/>
            <w:tcMar>
              <w:top w:w="45" w:type="dxa"/>
              <w:left w:w="15" w:type="dxa"/>
              <w:bottom w:w="15" w:type="dxa"/>
              <w:right w:w="75" w:type="dxa"/>
            </w:tcMar>
            <w:hideMark/>
          </w:tcPr>
          <w:p w:rsidR="004446A7" w:rsidRDefault="00836AA0">
            <w:pPr>
              <w:spacing w:before="300"/>
              <w:jc w:val="right"/>
              <w:rPr>
                <w:rFonts w:ascii="Arial" w:eastAsia="Times New Roman" w:hAnsi="Arial" w:cs="Arial"/>
                <w:b/>
                <w:bCs/>
              </w:rPr>
            </w:pPr>
            <w:r>
              <w:rPr>
                <w:rFonts w:ascii="Arial" w:eastAsia="Times New Roman" w:hAnsi="Arial" w:cs="Arial"/>
                <w:b/>
                <w:bCs/>
              </w:rPr>
              <w:t xml:space="preserve">1.  </w:t>
            </w:r>
          </w:p>
        </w:tc>
        <w:tc>
          <w:tcPr>
            <w:tcW w:w="0" w:type="auto"/>
            <w:hideMark/>
          </w:tcPr>
          <w:p w:rsidR="004446A7" w:rsidRDefault="00836AA0">
            <w:pPr>
              <w:spacing w:before="300"/>
              <w:divId w:val="1773471295"/>
              <w:rPr>
                <w:rFonts w:ascii="Arial" w:eastAsia="Times New Roman" w:hAnsi="Arial" w:cs="Arial"/>
                <w:b/>
                <w:bCs/>
              </w:rPr>
            </w:pPr>
            <w:r>
              <w:rPr>
                <w:rFonts w:ascii="Arial" w:eastAsia="Times New Roman" w:hAnsi="Arial" w:cs="Arial"/>
                <w:b/>
                <w:bCs/>
              </w:rPr>
              <w:t>Předmět smlouvy</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1.1.  </w:t>
            </w:r>
          </w:p>
        </w:tc>
        <w:tc>
          <w:tcPr>
            <w:tcW w:w="0" w:type="auto"/>
            <w:hideMark/>
          </w:tcPr>
          <w:p w:rsidR="004446A7" w:rsidRDefault="00836AA0">
            <w:pPr>
              <w:spacing w:before="75" w:after="75"/>
              <w:jc w:val="both"/>
              <w:divId w:val="1867209579"/>
              <w:rPr>
                <w:rFonts w:ascii="Arial" w:eastAsia="Times New Roman" w:hAnsi="Arial" w:cs="Arial"/>
                <w:sz w:val="22"/>
                <w:szCs w:val="22"/>
              </w:rPr>
            </w:pPr>
            <w:r>
              <w:rPr>
                <w:rFonts w:ascii="Arial" w:eastAsia="Times New Roman" w:hAnsi="Arial" w:cs="Arial"/>
                <w:sz w:val="22"/>
                <w:szCs w:val="22"/>
              </w:rPr>
              <w:t>Předmětem této smlouvy je úprava bližších podmínek, na jejichž základě budou uzavírány mezi Kupujícím a Prodávajícím dílčí kupní smlouvy, jejichž předmětem bude především dodání movitých věcí (zboží) určených zpravidla co do množství a druhu ve smyslu § 2079 a násl. občanského zákoníku (dále jen jako „</w:t>
            </w:r>
            <w:r>
              <w:rPr>
                <w:rStyle w:val="Siln"/>
                <w:rFonts w:ascii="Arial" w:eastAsia="Times New Roman" w:hAnsi="Arial" w:cs="Arial"/>
                <w:sz w:val="22"/>
                <w:szCs w:val="22"/>
              </w:rPr>
              <w:t>Zboží</w:t>
            </w:r>
            <w:r>
              <w:rPr>
                <w:rFonts w:ascii="Arial" w:eastAsia="Times New Roman" w:hAnsi="Arial" w:cs="Arial"/>
                <w:sz w:val="22"/>
                <w:szCs w:val="22"/>
              </w:rPr>
              <w:t>“) Prodávajícím Kupujícímu.</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1.2.  </w:t>
            </w:r>
          </w:p>
        </w:tc>
        <w:tc>
          <w:tcPr>
            <w:tcW w:w="0" w:type="auto"/>
            <w:hideMark/>
          </w:tcPr>
          <w:p w:rsidR="004446A7" w:rsidRDefault="00836AA0">
            <w:pPr>
              <w:spacing w:before="75" w:after="75"/>
              <w:jc w:val="both"/>
              <w:divId w:val="2108428407"/>
              <w:rPr>
                <w:rFonts w:ascii="Arial" w:eastAsia="Times New Roman" w:hAnsi="Arial" w:cs="Arial"/>
                <w:sz w:val="22"/>
                <w:szCs w:val="22"/>
              </w:rPr>
            </w:pPr>
            <w:r>
              <w:rPr>
                <w:rFonts w:ascii="Arial" w:eastAsia="Times New Roman" w:hAnsi="Arial" w:cs="Arial"/>
                <w:sz w:val="22"/>
                <w:szCs w:val="22"/>
              </w:rPr>
              <w:t xml:space="preserve">Uvedeným Zbožím, které bude Prodávající dodávat Kupujícímu, budou především </w:t>
            </w:r>
            <w:r>
              <w:rPr>
                <w:rStyle w:val="Zvraznn"/>
                <w:rFonts w:ascii="Arial" w:eastAsia="Times New Roman" w:hAnsi="Arial" w:cs="Arial"/>
                <w:sz w:val="22"/>
                <w:szCs w:val="22"/>
              </w:rPr>
              <w:t>písky</w:t>
            </w:r>
            <w:r>
              <w:rPr>
                <w:rFonts w:ascii="Arial" w:eastAsia="Times New Roman" w:hAnsi="Arial" w:cs="Arial"/>
                <w:sz w:val="22"/>
                <w:szCs w:val="22"/>
              </w:rPr>
              <w:t xml:space="preserve"> a </w:t>
            </w:r>
            <w:r>
              <w:rPr>
                <w:rStyle w:val="Zvraznn"/>
                <w:rFonts w:ascii="Arial" w:eastAsia="Times New Roman" w:hAnsi="Arial" w:cs="Arial"/>
                <w:sz w:val="22"/>
                <w:szCs w:val="22"/>
              </w:rPr>
              <w:t>kamenivo</w:t>
            </w:r>
            <w:r>
              <w:rPr>
                <w:rFonts w:ascii="Arial" w:eastAsia="Times New Roman" w:hAnsi="Arial" w:cs="Arial"/>
                <w:sz w:val="22"/>
                <w:szCs w:val="22"/>
              </w:rPr>
              <w:t>.</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1.3.  </w:t>
            </w:r>
          </w:p>
        </w:tc>
        <w:tc>
          <w:tcPr>
            <w:tcW w:w="0" w:type="auto"/>
            <w:hideMark/>
          </w:tcPr>
          <w:p w:rsidR="004446A7" w:rsidRDefault="00836AA0">
            <w:pPr>
              <w:spacing w:before="75" w:after="75"/>
              <w:jc w:val="both"/>
              <w:divId w:val="1756978520"/>
              <w:rPr>
                <w:rFonts w:ascii="Arial" w:eastAsia="Times New Roman" w:hAnsi="Arial" w:cs="Arial"/>
                <w:sz w:val="22"/>
                <w:szCs w:val="22"/>
              </w:rPr>
            </w:pPr>
            <w:r>
              <w:rPr>
                <w:rFonts w:ascii="Arial" w:eastAsia="Times New Roman" w:hAnsi="Arial" w:cs="Arial"/>
                <w:sz w:val="22"/>
                <w:szCs w:val="22"/>
              </w:rPr>
              <w:t>Pokud se Kupující s Prodávajícím nedohodnou jinak, zboží bude Prodávajícím dodáno Kupujícímu za kupní cenu dle platného ceníku Prodávajícího (dále jen jako „</w:t>
            </w:r>
            <w:r>
              <w:rPr>
                <w:rStyle w:val="Siln"/>
                <w:rFonts w:ascii="Arial" w:eastAsia="Times New Roman" w:hAnsi="Arial" w:cs="Arial"/>
                <w:sz w:val="22"/>
                <w:szCs w:val="22"/>
              </w:rPr>
              <w:t>Cena</w:t>
            </w:r>
            <w:r>
              <w:rPr>
                <w:rFonts w:ascii="Arial" w:eastAsia="Times New Roman" w:hAnsi="Arial" w:cs="Arial"/>
                <w:sz w:val="22"/>
                <w:szCs w:val="22"/>
              </w:rPr>
              <w:t>“), tuto Cenu se Kupující zavazuje Prodávajícímu řádně a včas zaplatit. Cena nezahrnuje náklady na dopravu Zboží z provozovny Prodávajícího do místa užití Zboží Kupujícím.</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1.4.  </w:t>
            </w:r>
          </w:p>
        </w:tc>
        <w:tc>
          <w:tcPr>
            <w:tcW w:w="0" w:type="auto"/>
            <w:hideMark/>
          </w:tcPr>
          <w:p w:rsidR="004446A7" w:rsidRDefault="00836AA0">
            <w:pPr>
              <w:spacing w:before="75" w:after="75"/>
              <w:jc w:val="both"/>
              <w:divId w:val="1169557528"/>
              <w:rPr>
                <w:rFonts w:ascii="Arial" w:eastAsia="Times New Roman" w:hAnsi="Arial" w:cs="Arial"/>
                <w:sz w:val="22"/>
                <w:szCs w:val="22"/>
              </w:rPr>
            </w:pPr>
            <w:r>
              <w:rPr>
                <w:rFonts w:ascii="Arial" w:eastAsia="Times New Roman" w:hAnsi="Arial" w:cs="Arial"/>
                <w:sz w:val="22"/>
                <w:szCs w:val="22"/>
              </w:rPr>
              <w:t>Další podmínky pro dodání jednotlivého Zboží (či jejich souborů), např. množství Zboží a místo a čas jeho dodání, budou upřesněny na základě objednávky (dále jen jako „</w:t>
            </w:r>
            <w:r>
              <w:rPr>
                <w:rStyle w:val="Siln"/>
                <w:rFonts w:ascii="Arial" w:eastAsia="Times New Roman" w:hAnsi="Arial" w:cs="Arial"/>
                <w:sz w:val="22"/>
                <w:szCs w:val="22"/>
              </w:rPr>
              <w:t>Objednávka</w:t>
            </w:r>
            <w:r>
              <w:rPr>
                <w:rFonts w:ascii="Arial" w:eastAsia="Times New Roman" w:hAnsi="Arial" w:cs="Arial"/>
                <w:sz w:val="22"/>
                <w:szCs w:val="22"/>
              </w:rPr>
              <w:t>“), kterou učiní Kupující vůči Prodávajícímu jakýmkoliv způsobem, tedy pokud možno písemně, faxem či emailem nebo i ústně (osobně či telefonicky). Objednávka musí obsahovat alespoň stručný popis objednávaného Zboží a místo jeho určení.</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1.5.  </w:t>
            </w:r>
          </w:p>
        </w:tc>
        <w:tc>
          <w:tcPr>
            <w:tcW w:w="0" w:type="auto"/>
            <w:hideMark/>
          </w:tcPr>
          <w:p w:rsidR="004446A7" w:rsidRDefault="00836AA0">
            <w:pPr>
              <w:spacing w:before="75" w:after="75"/>
              <w:jc w:val="both"/>
              <w:divId w:val="73162084"/>
              <w:rPr>
                <w:rFonts w:ascii="Arial" w:eastAsia="Times New Roman" w:hAnsi="Arial" w:cs="Arial"/>
                <w:sz w:val="22"/>
                <w:szCs w:val="22"/>
              </w:rPr>
            </w:pPr>
            <w:r>
              <w:rPr>
                <w:rFonts w:ascii="Arial" w:eastAsia="Times New Roman" w:hAnsi="Arial" w:cs="Arial"/>
                <w:sz w:val="22"/>
                <w:szCs w:val="22"/>
              </w:rPr>
              <w:t>Prodávající Objednávku přijme buď písemně, faxem či emailem, nebo ústně (osobně či telefonicky) či svým jednáním, z něhož lze dovodit souhlas s Objednávkou (zejm. dodáním Zboží).</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1.6.  </w:t>
            </w:r>
          </w:p>
        </w:tc>
        <w:tc>
          <w:tcPr>
            <w:tcW w:w="0" w:type="auto"/>
            <w:hideMark/>
          </w:tcPr>
          <w:p w:rsidR="004446A7" w:rsidRDefault="00836AA0">
            <w:pPr>
              <w:spacing w:before="75" w:after="75"/>
              <w:jc w:val="both"/>
              <w:divId w:val="1158813231"/>
              <w:rPr>
                <w:rFonts w:ascii="Arial" w:eastAsia="Times New Roman" w:hAnsi="Arial" w:cs="Arial"/>
                <w:sz w:val="22"/>
                <w:szCs w:val="22"/>
              </w:rPr>
            </w:pPr>
            <w:r>
              <w:rPr>
                <w:rFonts w:ascii="Arial" w:eastAsia="Times New Roman" w:hAnsi="Arial" w:cs="Arial"/>
                <w:sz w:val="22"/>
                <w:szCs w:val="22"/>
              </w:rPr>
              <w:t>Pokud se dále uvádí termín „Cena“, má se tím na mysli i případná cena smluvní, dohodnutá smluvními stranami odchylně od Ceny dle čl. 1.3. této smlouvy (k dohodě o smluvní Ceně může dojít i jejím uvedením v Objednávce, kterou Prodávající akceptuje).</w:t>
            </w:r>
          </w:p>
        </w:tc>
      </w:tr>
    </w:tbl>
    <w:p w:rsidR="004446A7" w:rsidRDefault="00836AA0">
      <w:pPr>
        <w:jc w:val="center"/>
        <w:divId w:val="961303761"/>
        <w:rPr>
          <w:rFonts w:ascii="Arial" w:eastAsia="Times New Roman" w:hAnsi="Arial" w:cs="Arial"/>
          <w:vanish/>
          <w:sz w:val="22"/>
          <w:szCs w:val="22"/>
        </w:rPr>
      </w:pPr>
      <w:r>
        <w:rPr>
          <w:rFonts w:ascii="Arial" w:eastAsia="Times New Roman" w:hAnsi="Arial" w:cs="Arial"/>
          <w:vanish/>
          <w:sz w:val="22"/>
          <w:szCs w:val="22"/>
        </w:rPr>
        <w:t>Zalomení</w:t>
      </w:r>
    </w:p>
    <w:p w:rsidR="004446A7" w:rsidRDefault="00836AA0">
      <w:pPr>
        <w:jc w:val="center"/>
        <w:rPr>
          <w:rFonts w:ascii="Arial" w:eastAsia="Times New Roman" w:hAnsi="Arial" w:cs="Arial"/>
          <w:vanish/>
          <w:sz w:val="22"/>
          <w:szCs w:val="22"/>
        </w:rPr>
      </w:pPr>
      <w:r>
        <w:rPr>
          <w:rFonts w:ascii="Arial" w:eastAsia="Times New Roman" w:hAnsi="Arial" w:cs="Arial"/>
          <w:sz w:val="22"/>
          <w:szCs w:val="22"/>
        </w:rPr>
        <w:br w:type="page"/>
      </w:r>
      <w:r>
        <w:rPr>
          <w:rFonts w:ascii="Arial" w:eastAsia="Times New Roman" w:hAnsi="Arial" w:cs="Arial"/>
          <w:vanish/>
          <w:sz w:val="22"/>
          <w:szCs w:val="22"/>
        </w:rPr>
        <w:lastRenderedPageBreak/>
        <w:t>stránky</w:t>
      </w:r>
    </w:p>
    <w:tbl>
      <w:tblPr>
        <w:tblW w:w="5000" w:type="pct"/>
        <w:tblCellSpacing w:w="15" w:type="dxa"/>
        <w:tblCellMar>
          <w:top w:w="45" w:type="dxa"/>
          <w:left w:w="15" w:type="dxa"/>
          <w:bottom w:w="15" w:type="dxa"/>
          <w:right w:w="15" w:type="dxa"/>
        </w:tblCellMar>
        <w:tblLook w:val="04A0" w:firstRow="1" w:lastRow="0" w:firstColumn="1" w:lastColumn="0" w:noHBand="0" w:noVBand="1"/>
      </w:tblPr>
      <w:tblGrid>
        <w:gridCol w:w="495"/>
        <w:gridCol w:w="9348"/>
      </w:tblGrid>
      <w:tr w:rsidR="004446A7">
        <w:trPr>
          <w:tblCellSpacing w:w="15" w:type="dxa"/>
        </w:trPr>
        <w:tc>
          <w:tcPr>
            <w:tcW w:w="450" w:type="dxa"/>
            <w:tcMar>
              <w:top w:w="45" w:type="dxa"/>
              <w:left w:w="15" w:type="dxa"/>
              <w:bottom w:w="15" w:type="dxa"/>
              <w:right w:w="75" w:type="dxa"/>
            </w:tcMar>
            <w:hideMark/>
          </w:tcPr>
          <w:p w:rsidR="004446A7" w:rsidRDefault="00836AA0">
            <w:pPr>
              <w:spacing w:before="300"/>
              <w:jc w:val="right"/>
              <w:rPr>
                <w:rFonts w:ascii="Arial" w:eastAsia="Times New Roman" w:hAnsi="Arial" w:cs="Arial"/>
                <w:b/>
                <w:bCs/>
              </w:rPr>
            </w:pPr>
            <w:r>
              <w:rPr>
                <w:rFonts w:ascii="Arial" w:eastAsia="Times New Roman" w:hAnsi="Arial" w:cs="Arial"/>
                <w:b/>
                <w:bCs/>
              </w:rPr>
              <w:t xml:space="preserve">2.  </w:t>
            </w:r>
          </w:p>
        </w:tc>
        <w:tc>
          <w:tcPr>
            <w:tcW w:w="0" w:type="auto"/>
            <w:hideMark/>
          </w:tcPr>
          <w:p w:rsidR="004446A7" w:rsidRDefault="00836AA0">
            <w:pPr>
              <w:spacing w:before="300"/>
              <w:divId w:val="814840145"/>
              <w:rPr>
                <w:rFonts w:ascii="Arial" w:eastAsia="Times New Roman" w:hAnsi="Arial" w:cs="Arial"/>
                <w:b/>
                <w:bCs/>
              </w:rPr>
            </w:pPr>
            <w:r>
              <w:rPr>
                <w:rFonts w:ascii="Arial" w:eastAsia="Times New Roman" w:hAnsi="Arial" w:cs="Arial"/>
                <w:b/>
                <w:bCs/>
              </w:rPr>
              <w:t>Dodání Zboží</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2.1.  </w:t>
            </w:r>
          </w:p>
        </w:tc>
        <w:tc>
          <w:tcPr>
            <w:tcW w:w="0" w:type="auto"/>
            <w:hideMark/>
          </w:tcPr>
          <w:p w:rsidR="004446A7" w:rsidRDefault="00836AA0">
            <w:pPr>
              <w:spacing w:before="75" w:after="75"/>
              <w:jc w:val="both"/>
              <w:divId w:val="291207884"/>
              <w:rPr>
                <w:rFonts w:ascii="Arial" w:eastAsia="Times New Roman" w:hAnsi="Arial" w:cs="Arial"/>
                <w:sz w:val="22"/>
                <w:szCs w:val="22"/>
              </w:rPr>
            </w:pPr>
            <w:r>
              <w:rPr>
                <w:rFonts w:ascii="Arial" w:eastAsia="Times New Roman" w:hAnsi="Arial" w:cs="Arial"/>
                <w:sz w:val="22"/>
                <w:szCs w:val="22"/>
              </w:rPr>
              <w:t>Pokud Prodávající Objednávku neodmítne a současně bude mít objednané Zboží skladem či bude schopen zajistit jeho dodání v Kupujícím požadovaném množství, zavazuje se jej dodat Kupujícímu.</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2.2.  </w:t>
            </w:r>
          </w:p>
        </w:tc>
        <w:tc>
          <w:tcPr>
            <w:tcW w:w="0" w:type="auto"/>
            <w:hideMark/>
          </w:tcPr>
          <w:p w:rsidR="004446A7" w:rsidRDefault="00836AA0">
            <w:pPr>
              <w:spacing w:before="75" w:after="75"/>
              <w:jc w:val="both"/>
              <w:divId w:val="1158884027"/>
              <w:rPr>
                <w:rFonts w:ascii="Arial" w:eastAsia="Times New Roman" w:hAnsi="Arial" w:cs="Arial"/>
                <w:sz w:val="22"/>
                <w:szCs w:val="22"/>
              </w:rPr>
            </w:pPr>
            <w:r>
              <w:rPr>
                <w:rFonts w:ascii="Arial" w:eastAsia="Times New Roman" w:hAnsi="Arial" w:cs="Arial"/>
                <w:sz w:val="22"/>
                <w:szCs w:val="22"/>
              </w:rPr>
              <w:t>Zboží musí splňovat požadavky platných právních norem, bude Prodávajícím dodáváno s řádnými dodacími listy a tam, kde to platná právní úprava vyžaduje, též s příslušným prohlášením o vlastnostech a výsledky kontrolních zkoušek.</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2.3.  </w:t>
            </w:r>
          </w:p>
        </w:tc>
        <w:tc>
          <w:tcPr>
            <w:tcW w:w="0" w:type="auto"/>
            <w:hideMark/>
          </w:tcPr>
          <w:p w:rsidR="004446A7" w:rsidRDefault="00836AA0">
            <w:pPr>
              <w:spacing w:before="75" w:after="75"/>
              <w:jc w:val="both"/>
              <w:divId w:val="46270864"/>
              <w:rPr>
                <w:rFonts w:ascii="Arial" w:eastAsia="Times New Roman" w:hAnsi="Arial" w:cs="Arial"/>
                <w:sz w:val="22"/>
                <w:szCs w:val="22"/>
              </w:rPr>
            </w:pPr>
            <w:r>
              <w:rPr>
                <w:rFonts w:ascii="Arial" w:eastAsia="Times New Roman" w:hAnsi="Arial" w:cs="Arial"/>
                <w:sz w:val="22"/>
                <w:szCs w:val="22"/>
              </w:rPr>
              <w:t>Kupující se zavazuje Zboží od Prodávajícího převzít a zaplatit Prodávajícímu Cenu za Zboží.</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2.4.  </w:t>
            </w:r>
          </w:p>
        </w:tc>
        <w:tc>
          <w:tcPr>
            <w:tcW w:w="0" w:type="auto"/>
            <w:hideMark/>
          </w:tcPr>
          <w:p w:rsidR="004446A7" w:rsidRDefault="00836AA0">
            <w:pPr>
              <w:spacing w:before="75" w:after="75"/>
              <w:jc w:val="both"/>
              <w:divId w:val="634337634"/>
              <w:rPr>
                <w:rFonts w:ascii="Arial" w:eastAsia="Times New Roman" w:hAnsi="Arial" w:cs="Arial"/>
                <w:sz w:val="22"/>
                <w:szCs w:val="22"/>
              </w:rPr>
            </w:pPr>
            <w:r>
              <w:rPr>
                <w:rFonts w:ascii="Arial" w:eastAsia="Times New Roman" w:hAnsi="Arial" w:cs="Arial"/>
                <w:sz w:val="22"/>
                <w:szCs w:val="22"/>
              </w:rPr>
              <w:t>Místem odeslání Zboží (předání dopravci) bude provozovna Prodávajícího (zpravidla pískovna provozovaná Prodávajícím či osobou jednající s ním ve shodě).</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2.5.  </w:t>
            </w:r>
          </w:p>
        </w:tc>
        <w:tc>
          <w:tcPr>
            <w:tcW w:w="0" w:type="auto"/>
            <w:hideMark/>
          </w:tcPr>
          <w:p w:rsidR="004446A7" w:rsidRDefault="00836AA0">
            <w:pPr>
              <w:spacing w:before="75" w:after="75"/>
              <w:jc w:val="both"/>
              <w:divId w:val="966358333"/>
              <w:rPr>
                <w:rFonts w:ascii="Arial" w:eastAsia="Times New Roman" w:hAnsi="Arial" w:cs="Arial"/>
                <w:sz w:val="22"/>
                <w:szCs w:val="22"/>
              </w:rPr>
            </w:pPr>
            <w:r>
              <w:rPr>
                <w:rFonts w:ascii="Arial" w:eastAsia="Times New Roman" w:hAnsi="Arial" w:cs="Arial"/>
                <w:sz w:val="22"/>
                <w:szCs w:val="22"/>
              </w:rPr>
              <w:t>Závazek Prodávajícího dodat Zboží je splněn okamžikem přechodu nebezpečí škody na Zboží na Kupujícího tak, jak je popsán dále v čl. 3.1. této smlouvy; od té doby vzniká Prodávajícímu nárok na zaplacení Ceny.</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2.6.  </w:t>
            </w:r>
          </w:p>
        </w:tc>
        <w:tc>
          <w:tcPr>
            <w:tcW w:w="0" w:type="auto"/>
            <w:hideMark/>
          </w:tcPr>
          <w:p w:rsidR="004446A7" w:rsidRDefault="00836AA0">
            <w:pPr>
              <w:spacing w:before="75" w:after="75"/>
              <w:jc w:val="both"/>
              <w:divId w:val="945773686"/>
              <w:rPr>
                <w:rFonts w:ascii="Arial" w:eastAsia="Times New Roman" w:hAnsi="Arial" w:cs="Arial"/>
                <w:sz w:val="22"/>
                <w:szCs w:val="22"/>
              </w:rPr>
            </w:pPr>
            <w:r>
              <w:rPr>
                <w:rFonts w:ascii="Arial" w:eastAsia="Times New Roman" w:hAnsi="Arial" w:cs="Arial"/>
                <w:sz w:val="22"/>
                <w:szCs w:val="22"/>
              </w:rPr>
              <w:t>Kupující je povinen uskladnit Zboží na zpevněných plochách a učinit další rozumná opatření tak, aby nedošlo ke znečištění Zboží z podloží a zároveň bylo zabráněno promíchání rozdílných frakcí a druhů Zboží (a to zejm. při přepravě a skladování Zboží). Prodávající neodpovídá za vady Zboží způsobené porušením povinnosti Kupujícího (či jeho skladovatele nebo dopravce) dle předchozí věty.</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2.7.  </w:t>
            </w:r>
          </w:p>
        </w:tc>
        <w:tc>
          <w:tcPr>
            <w:tcW w:w="0" w:type="auto"/>
            <w:hideMark/>
          </w:tcPr>
          <w:p w:rsidR="004446A7" w:rsidRDefault="00836AA0">
            <w:pPr>
              <w:spacing w:before="75" w:after="75"/>
              <w:jc w:val="both"/>
              <w:divId w:val="205946199"/>
              <w:rPr>
                <w:rFonts w:ascii="Arial" w:eastAsia="Times New Roman" w:hAnsi="Arial" w:cs="Arial"/>
                <w:sz w:val="22"/>
                <w:szCs w:val="22"/>
              </w:rPr>
            </w:pPr>
            <w:r>
              <w:rPr>
                <w:rFonts w:ascii="Arial" w:eastAsia="Times New Roman" w:hAnsi="Arial" w:cs="Arial"/>
                <w:sz w:val="22"/>
                <w:szCs w:val="22"/>
              </w:rPr>
              <w:t>O případném zjištění rozdílu hmotnosti Zboží na váze Kupujícího oproti hmotnosti na váze Prodávajícího uvědomí Kupující bezodkladně Prodávajícího a zástupci smluvních stran provedou neprodleně potřebná opatření k nápravě uvedené skutečnosti. Odchylka množství plus, mínus 3 % na jednom dopravním prostředku se nevyrovnává.</w:t>
            </w:r>
          </w:p>
        </w:tc>
      </w:tr>
    </w:tbl>
    <w:p w:rsidR="004446A7" w:rsidRDefault="004446A7">
      <w:pPr>
        <w:jc w:val="both"/>
        <w:rPr>
          <w:rFonts w:ascii="Arial" w:eastAsia="Times New Roman" w:hAnsi="Arial" w:cs="Arial"/>
          <w:vanish/>
          <w:sz w:val="22"/>
          <w:szCs w:val="22"/>
        </w:rPr>
      </w:pPr>
    </w:p>
    <w:tbl>
      <w:tblPr>
        <w:tblW w:w="5000" w:type="pct"/>
        <w:tblCellSpacing w:w="15" w:type="dxa"/>
        <w:tblCellMar>
          <w:top w:w="45" w:type="dxa"/>
          <w:left w:w="15" w:type="dxa"/>
          <w:bottom w:w="15" w:type="dxa"/>
          <w:right w:w="15" w:type="dxa"/>
        </w:tblCellMar>
        <w:tblLook w:val="04A0" w:firstRow="1" w:lastRow="0" w:firstColumn="1" w:lastColumn="0" w:noHBand="0" w:noVBand="1"/>
      </w:tblPr>
      <w:tblGrid>
        <w:gridCol w:w="495"/>
        <w:gridCol w:w="9348"/>
      </w:tblGrid>
      <w:tr w:rsidR="004446A7">
        <w:trPr>
          <w:tblCellSpacing w:w="15" w:type="dxa"/>
        </w:trPr>
        <w:tc>
          <w:tcPr>
            <w:tcW w:w="450" w:type="dxa"/>
            <w:tcMar>
              <w:top w:w="45" w:type="dxa"/>
              <w:left w:w="15" w:type="dxa"/>
              <w:bottom w:w="15" w:type="dxa"/>
              <w:right w:w="75" w:type="dxa"/>
            </w:tcMar>
            <w:hideMark/>
          </w:tcPr>
          <w:p w:rsidR="004446A7" w:rsidRDefault="00836AA0">
            <w:pPr>
              <w:spacing w:before="300"/>
              <w:jc w:val="right"/>
              <w:rPr>
                <w:rFonts w:ascii="Arial" w:eastAsia="Times New Roman" w:hAnsi="Arial" w:cs="Arial"/>
                <w:b/>
                <w:bCs/>
              </w:rPr>
            </w:pPr>
            <w:r>
              <w:rPr>
                <w:rFonts w:ascii="Arial" w:eastAsia="Times New Roman" w:hAnsi="Arial" w:cs="Arial"/>
                <w:b/>
                <w:bCs/>
              </w:rPr>
              <w:t xml:space="preserve">3.  </w:t>
            </w:r>
          </w:p>
        </w:tc>
        <w:tc>
          <w:tcPr>
            <w:tcW w:w="0" w:type="auto"/>
            <w:hideMark/>
          </w:tcPr>
          <w:p w:rsidR="004446A7" w:rsidRDefault="00836AA0">
            <w:pPr>
              <w:spacing w:before="300"/>
              <w:divId w:val="1073164781"/>
              <w:rPr>
                <w:rFonts w:ascii="Arial" w:eastAsia="Times New Roman" w:hAnsi="Arial" w:cs="Arial"/>
                <w:b/>
                <w:bCs/>
              </w:rPr>
            </w:pPr>
            <w:r>
              <w:rPr>
                <w:rFonts w:ascii="Arial" w:eastAsia="Times New Roman" w:hAnsi="Arial" w:cs="Arial"/>
                <w:b/>
                <w:bCs/>
              </w:rPr>
              <w:t>Společná ustanovení</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3.1.  </w:t>
            </w:r>
          </w:p>
        </w:tc>
        <w:tc>
          <w:tcPr>
            <w:tcW w:w="0" w:type="auto"/>
            <w:hideMark/>
          </w:tcPr>
          <w:p w:rsidR="004446A7" w:rsidRDefault="00836AA0">
            <w:pPr>
              <w:spacing w:before="75" w:after="75"/>
              <w:jc w:val="both"/>
              <w:divId w:val="747072990"/>
              <w:rPr>
                <w:rFonts w:ascii="Arial" w:eastAsia="Times New Roman" w:hAnsi="Arial" w:cs="Arial"/>
                <w:sz w:val="22"/>
                <w:szCs w:val="22"/>
              </w:rPr>
            </w:pPr>
            <w:r>
              <w:rPr>
                <w:rFonts w:ascii="Arial" w:eastAsia="Times New Roman" w:hAnsi="Arial" w:cs="Arial"/>
                <w:sz w:val="22"/>
                <w:szCs w:val="22"/>
              </w:rPr>
              <w:t>Až do úplného zaplacení jeho Ceny zůstává Zboží ve vlastnictví Prodávajícího. Nebezpečí škody na Zboží nebo jeho části však přechází na Kupujícího již okamžikem, kdy se Zboží nebo jejich část dostane do sféry dispozice Kupujícího (např. je naloženo na nákladní automobil Kupujícího či jeho dopravce nebo je Prodávajícím či jeho dopravcem dovezeno do areálu Kupujícího, apod.), nejpozději pak okamžikem převzetí Zboží nebo jeho části Kupujícím či jeho jakýmkoliv zástupcem (zaměstnancem, dodavatelem, dopravcem, apod.).</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3.2.  </w:t>
            </w:r>
          </w:p>
        </w:tc>
        <w:tc>
          <w:tcPr>
            <w:tcW w:w="0" w:type="auto"/>
            <w:hideMark/>
          </w:tcPr>
          <w:p w:rsidR="004446A7" w:rsidRDefault="00836AA0">
            <w:pPr>
              <w:spacing w:before="75" w:after="75"/>
              <w:jc w:val="both"/>
              <w:divId w:val="817651828"/>
              <w:rPr>
                <w:rFonts w:ascii="Arial" w:eastAsia="Times New Roman" w:hAnsi="Arial" w:cs="Arial"/>
                <w:sz w:val="22"/>
                <w:szCs w:val="22"/>
              </w:rPr>
            </w:pPr>
            <w:r>
              <w:rPr>
                <w:rFonts w:ascii="Arial" w:eastAsia="Times New Roman" w:hAnsi="Arial" w:cs="Arial"/>
                <w:sz w:val="22"/>
                <w:szCs w:val="22"/>
              </w:rPr>
              <w:t>Cena za Zboží je splatná do </w:t>
            </w:r>
            <w:r>
              <w:rPr>
                <w:rStyle w:val="variable"/>
                <w:rFonts w:ascii="Arial" w:eastAsia="Times New Roman" w:hAnsi="Arial" w:cs="Arial"/>
                <w:sz w:val="22"/>
                <w:szCs w:val="22"/>
              </w:rPr>
              <w:t>14</w:t>
            </w:r>
            <w:r>
              <w:rPr>
                <w:rFonts w:ascii="Arial" w:eastAsia="Times New Roman" w:hAnsi="Arial" w:cs="Arial"/>
                <w:sz w:val="22"/>
                <w:szCs w:val="22"/>
              </w:rPr>
              <w:t xml:space="preserve"> dnů od vystavení faktury (daňového dokladu) Prodávajícím, kterou je Prodávající povinen do tří dnů od jejího vystavení dále uvedeným způsobem odeslat nebo zpřístupnit Kupujícímu.</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3.3.  </w:t>
            </w:r>
          </w:p>
        </w:tc>
        <w:tc>
          <w:tcPr>
            <w:tcW w:w="0" w:type="auto"/>
            <w:hideMark/>
          </w:tcPr>
          <w:p w:rsidR="004446A7" w:rsidRDefault="00836AA0">
            <w:pPr>
              <w:spacing w:before="75" w:after="75"/>
              <w:jc w:val="both"/>
              <w:divId w:val="227813761"/>
              <w:rPr>
                <w:rFonts w:ascii="Arial" w:eastAsia="Times New Roman" w:hAnsi="Arial" w:cs="Arial"/>
                <w:sz w:val="22"/>
                <w:szCs w:val="22"/>
              </w:rPr>
            </w:pPr>
            <w:r>
              <w:rPr>
                <w:rFonts w:ascii="Arial" w:eastAsia="Times New Roman" w:hAnsi="Arial" w:cs="Arial"/>
                <w:sz w:val="22"/>
                <w:szCs w:val="22"/>
              </w:rPr>
              <w:t>Kupující souhlasí s vystavováním a doručováním faktur (daňových dokladů). Prodávajícím v elektronické podobě (emailem), a to na emailovou adresu Kupujícího, uvedenou výše v této smlouvě, nebo Kupujícím k tomu určenou. Pokud si takovou variantu Kupující v budoucnu zvolí, bude si Kupující moci faktury stahovat ze zákaznického portálu (webového rozhraní), provozovaného Prodávajícím, do kterého bude mít Kupující zabezpečený přístup, a kde bude mít možnost (nikoliv povinnost) takový způsob doručování faktur zvolit (nastavit).</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3.4.  </w:t>
            </w:r>
          </w:p>
        </w:tc>
        <w:tc>
          <w:tcPr>
            <w:tcW w:w="0" w:type="auto"/>
            <w:hideMark/>
          </w:tcPr>
          <w:p w:rsidR="004446A7" w:rsidRDefault="00836AA0">
            <w:pPr>
              <w:spacing w:before="75" w:after="75"/>
              <w:jc w:val="both"/>
              <w:divId w:val="1442994456"/>
              <w:rPr>
                <w:rFonts w:ascii="Arial" w:eastAsia="Times New Roman" w:hAnsi="Arial" w:cs="Arial"/>
                <w:sz w:val="22"/>
                <w:szCs w:val="22"/>
              </w:rPr>
            </w:pPr>
            <w:r>
              <w:rPr>
                <w:rFonts w:ascii="Arial" w:eastAsia="Times New Roman" w:hAnsi="Arial" w:cs="Arial"/>
                <w:sz w:val="22"/>
                <w:szCs w:val="22"/>
              </w:rPr>
              <w:t>Prodávající je oprávněn v konkrétním případě požadovat platbu Ceny předem, a to zcela nebo zčásti. V případě prodlení Kupujícího s platbou jakékoliv již splatné Ceny či jen její části je Prodávající oprávněn pozastavit další dodávky Zboží (včetně Zboží již objednaného).</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lastRenderedPageBreak/>
              <w:t xml:space="preserve">3.5.  </w:t>
            </w:r>
          </w:p>
        </w:tc>
        <w:tc>
          <w:tcPr>
            <w:tcW w:w="0" w:type="auto"/>
            <w:hideMark/>
          </w:tcPr>
          <w:p w:rsidR="004446A7" w:rsidRDefault="00836AA0">
            <w:pPr>
              <w:spacing w:before="75" w:after="75"/>
              <w:jc w:val="both"/>
              <w:divId w:val="518937138"/>
              <w:rPr>
                <w:rFonts w:ascii="Arial" w:eastAsia="Times New Roman" w:hAnsi="Arial" w:cs="Arial"/>
                <w:sz w:val="22"/>
                <w:szCs w:val="22"/>
              </w:rPr>
            </w:pPr>
            <w:r>
              <w:rPr>
                <w:rFonts w:ascii="Arial" w:eastAsia="Times New Roman" w:hAnsi="Arial" w:cs="Arial"/>
                <w:sz w:val="22"/>
                <w:szCs w:val="22"/>
              </w:rPr>
              <w:t>V případě prodlení s platbou Ceny je Kupující povinen zaplatit Prodávajícímu smluvní pokutu ve výši 0,05 % z dlužné částky za každý den prodlení (povinnost k platbě smluvní pokuty či úroku z prodlení nemá vliv na případnou povinnost k náhradě škody).</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3.6.  </w:t>
            </w:r>
          </w:p>
        </w:tc>
        <w:tc>
          <w:tcPr>
            <w:tcW w:w="0" w:type="auto"/>
            <w:hideMark/>
          </w:tcPr>
          <w:p w:rsidR="004446A7" w:rsidRDefault="00836AA0">
            <w:pPr>
              <w:spacing w:before="75" w:after="75"/>
              <w:jc w:val="both"/>
              <w:divId w:val="823548237"/>
              <w:rPr>
                <w:rFonts w:ascii="Arial" w:eastAsia="Times New Roman" w:hAnsi="Arial" w:cs="Arial"/>
                <w:sz w:val="22"/>
                <w:szCs w:val="22"/>
              </w:rPr>
            </w:pPr>
            <w:r>
              <w:rPr>
                <w:rFonts w:ascii="Arial" w:eastAsia="Times New Roman" w:hAnsi="Arial" w:cs="Arial"/>
                <w:sz w:val="22"/>
                <w:szCs w:val="22"/>
              </w:rPr>
              <w:t>K jakékoliv ujednané částce Ceny či jiné odměny Prodávajícího bude připočtena daň z přidané hodnoty dle platných právních předpisů.</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3.7.  </w:t>
            </w:r>
          </w:p>
        </w:tc>
        <w:tc>
          <w:tcPr>
            <w:tcW w:w="0" w:type="auto"/>
            <w:hideMark/>
          </w:tcPr>
          <w:p w:rsidR="004446A7" w:rsidRDefault="00836AA0">
            <w:pPr>
              <w:spacing w:before="75" w:after="75"/>
              <w:jc w:val="both"/>
              <w:divId w:val="522940666"/>
              <w:rPr>
                <w:rFonts w:ascii="Arial" w:eastAsia="Times New Roman" w:hAnsi="Arial" w:cs="Arial"/>
                <w:sz w:val="22"/>
                <w:szCs w:val="22"/>
              </w:rPr>
            </w:pPr>
            <w:r>
              <w:rPr>
                <w:rFonts w:ascii="Arial" w:eastAsia="Times New Roman" w:hAnsi="Arial" w:cs="Arial"/>
                <w:sz w:val="22"/>
                <w:szCs w:val="22"/>
              </w:rPr>
              <w:t>Cenu je Kupující povinen zaplatit bankovním převodem na účet Prodávajícího (bez započtení bankovních poplatků), nebo v hotovosti k rukám Prodávajícího či k tomu oprávněného zaměstnance Prodávajícího.</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3.8.  </w:t>
            </w:r>
          </w:p>
        </w:tc>
        <w:tc>
          <w:tcPr>
            <w:tcW w:w="0" w:type="auto"/>
            <w:hideMark/>
          </w:tcPr>
          <w:p w:rsidR="004446A7" w:rsidRDefault="00836AA0">
            <w:pPr>
              <w:spacing w:before="75" w:after="75"/>
              <w:jc w:val="both"/>
              <w:divId w:val="262538641"/>
              <w:rPr>
                <w:rFonts w:ascii="Arial" w:eastAsia="Times New Roman" w:hAnsi="Arial" w:cs="Arial"/>
                <w:sz w:val="22"/>
                <w:szCs w:val="22"/>
              </w:rPr>
            </w:pPr>
            <w:r>
              <w:rPr>
                <w:rFonts w:ascii="Arial" w:eastAsia="Times New Roman" w:hAnsi="Arial" w:cs="Arial"/>
                <w:sz w:val="22"/>
                <w:szCs w:val="22"/>
              </w:rPr>
              <w:t>Prodávající není odpovědný za nesplnění svých závazků v případě vyšší moci, za kterou se považují především události, které se stanou po učinění Objednávky a které jsou mimo rozumnou kontrolu Prodávajícího, nebo proti kterým Prodávající nemohl učinit rozumná opatření, jako jsou např. přírodní katastrofy, úřední opatření či omezení, délka správních řízení, nebo nepříznivé klimatické podmínky, které by znemožňovaly provádět práce, pokud zabraňují nebo zdržují Prodávajícího v plnění jeho závazků.</w:t>
            </w:r>
          </w:p>
        </w:tc>
      </w:tr>
    </w:tbl>
    <w:p w:rsidR="004446A7" w:rsidRDefault="004446A7">
      <w:pPr>
        <w:jc w:val="both"/>
        <w:rPr>
          <w:rFonts w:ascii="Arial" w:eastAsia="Times New Roman" w:hAnsi="Arial" w:cs="Arial"/>
          <w:vanish/>
          <w:sz w:val="22"/>
          <w:szCs w:val="22"/>
        </w:rPr>
      </w:pPr>
    </w:p>
    <w:tbl>
      <w:tblPr>
        <w:tblW w:w="5000" w:type="pct"/>
        <w:tblCellSpacing w:w="15" w:type="dxa"/>
        <w:tblCellMar>
          <w:top w:w="45" w:type="dxa"/>
          <w:left w:w="15" w:type="dxa"/>
          <w:bottom w:w="15" w:type="dxa"/>
          <w:right w:w="15" w:type="dxa"/>
        </w:tblCellMar>
        <w:tblLook w:val="04A0" w:firstRow="1" w:lastRow="0" w:firstColumn="1" w:lastColumn="0" w:noHBand="0" w:noVBand="1"/>
      </w:tblPr>
      <w:tblGrid>
        <w:gridCol w:w="495"/>
        <w:gridCol w:w="9348"/>
      </w:tblGrid>
      <w:tr w:rsidR="004446A7">
        <w:trPr>
          <w:tblCellSpacing w:w="15" w:type="dxa"/>
        </w:trPr>
        <w:tc>
          <w:tcPr>
            <w:tcW w:w="450" w:type="dxa"/>
            <w:tcMar>
              <w:top w:w="45" w:type="dxa"/>
              <w:left w:w="15" w:type="dxa"/>
              <w:bottom w:w="15" w:type="dxa"/>
              <w:right w:w="75" w:type="dxa"/>
            </w:tcMar>
            <w:hideMark/>
          </w:tcPr>
          <w:p w:rsidR="004446A7" w:rsidRDefault="00836AA0">
            <w:pPr>
              <w:spacing w:before="300"/>
              <w:jc w:val="right"/>
              <w:rPr>
                <w:rFonts w:ascii="Arial" w:eastAsia="Times New Roman" w:hAnsi="Arial" w:cs="Arial"/>
                <w:b/>
                <w:bCs/>
              </w:rPr>
            </w:pPr>
            <w:r>
              <w:rPr>
                <w:rFonts w:ascii="Arial" w:eastAsia="Times New Roman" w:hAnsi="Arial" w:cs="Arial"/>
                <w:b/>
                <w:bCs/>
              </w:rPr>
              <w:t xml:space="preserve">4.  </w:t>
            </w:r>
          </w:p>
        </w:tc>
        <w:tc>
          <w:tcPr>
            <w:tcW w:w="0" w:type="auto"/>
            <w:hideMark/>
          </w:tcPr>
          <w:p w:rsidR="004446A7" w:rsidRDefault="00836AA0">
            <w:pPr>
              <w:spacing w:before="300"/>
              <w:divId w:val="1069115627"/>
              <w:rPr>
                <w:rFonts w:ascii="Arial" w:eastAsia="Times New Roman" w:hAnsi="Arial" w:cs="Arial"/>
                <w:b/>
                <w:bCs/>
              </w:rPr>
            </w:pPr>
            <w:r>
              <w:rPr>
                <w:rFonts w:ascii="Arial" w:eastAsia="Times New Roman" w:hAnsi="Arial" w:cs="Arial"/>
                <w:b/>
                <w:bCs/>
              </w:rPr>
              <w:t>Trvání smlouvy</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4.1.  </w:t>
            </w:r>
          </w:p>
        </w:tc>
        <w:tc>
          <w:tcPr>
            <w:tcW w:w="0" w:type="auto"/>
            <w:hideMark/>
          </w:tcPr>
          <w:p w:rsidR="004446A7" w:rsidRDefault="00836AA0">
            <w:pPr>
              <w:spacing w:before="75" w:after="75"/>
              <w:jc w:val="both"/>
              <w:divId w:val="851381187"/>
              <w:rPr>
                <w:rFonts w:ascii="Arial" w:eastAsia="Times New Roman" w:hAnsi="Arial" w:cs="Arial"/>
                <w:sz w:val="22"/>
                <w:szCs w:val="22"/>
              </w:rPr>
            </w:pPr>
            <w:r>
              <w:rPr>
                <w:rFonts w:ascii="Arial" w:eastAsia="Times New Roman" w:hAnsi="Arial" w:cs="Arial"/>
                <w:sz w:val="22"/>
                <w:szCs w:val="22"/>
              </w:rPr>
              <w:t xml:space="preserve">Tato smlouva se uzavírá s účinností od jejího podpisu oběma stranami a je uzavírána na dobu </w:t>
            </w:r>
            <w:r>
              <w:rPr>
                <w:rStyle w:val="Siln"/>
                <w:rFonts w:ascii="Arial" w:eastAsia="Times New Roman" w:hAnsi="Arial" w:cs="Arial"/>
                <w:sz w:val="22"/>
                <w:szCs w:val="22"/>
              </w:rPr>
              <w:t>neurčitou</w:t>
            </w:r>
            <w:r>
              <w:rPr>
                <w:rFonts w:ascii="Arial" w:eastAsia="Times New Roman" w:hAnsi="Arial" w:cs="Arial"/>
                <w:sz w:val="22"/>
                <w:szCs w:val="22"/>
              </w:rPr>
              <w:t>.</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4.2.  </w:t>
            </w:r>
          </w:p>
        </w:tc>
        <w:tc>
          <w:tcPr>
            <w:tcW w:w="0" w:type="auto"/>
            <w:hideMark/>
          </w:tcPr>
          <w:p w:rsidR="004446A7" w:rsidRDefault="00836AA0">
            <w:pPr>
              <w:spacing w:before="75" w:after="75"/>
              <w:jc w:val="both"/>
              <w:divId w:val="1778790887"/>
              <w:rPr>
                <w:rFonts w:ascii="Arial" w:eastAsia="Times New Roman" w:hAnsi="Arial" w:cs="Arial"/>
                <w:sz w:val="22"/>
                <w:szCs w:val="22"/>
              </w:rPr>
            </w:pPr>
            <w:r>
              <w:rPr>
                <w:rFonts w:ascii="Arial" w:eastAsia="Times New Roman" w:hAnsi="Arial" w:cs="Arial"/>
                <w:sz w:val="22"/>
                <w:szCs w:val="22"/>
              </w:rPr>
              <w:t>Kterákoliv ze smluvních stran je oprávněna tuto smlouvu písemně vypovědět, a to i bez udání důvodu. Výpověď je účinná okamžikem, kdy je doručena druhé smluvní straně. Žádná ze smluvních stran však není oprávněna tuto smlouvy vypovědět v období od učinění Objednávky do okamžiku a) jejího odmítnutí Prodávajícím nebo b) úplného zaplacení Ceny (včetně případného příslušenství a smluvní pokuty), pokud nebyla Objednávka Prodávajícím odmítnuta.</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4.3.  </w:t>
            </w:r>
          </w:p>
        </w:tc>
        <w:tc>
          <w:tcPr>
            <w:tcW w:w="0" w:type="auto"/>
            <w:hideMark/>
          </w:tcPr>
          <w:p w:rsidR="004446A7" w:rsidRDefault="00836AA0">
            <w:pPr>
              <w:spacing w:before="75" w:after="75"/>
              <w:jc w:val="both"/>
              <w:divId w:val="924991829"/>
              <w:rPr>
                <w:rFonts w:ascii="Arial" w:eastAsia="Times New Roman" w:hAnsi="Arial" w:cs="Arial"/>
                <w:sz w:val="22"/>
                <w:szCs w:val="22"/>
              </w:rPr>
            </w:pPr>
            <w:r>
              <w:rPr>
                <w:rFonts w:ascii="Arial" w:eastAsia="Times New Roman" w:hAnsi="Arial" w:cs="Arial"/>
                <w:sz w:val="22"/>
                <w:szCs w:val="22"/>
              </w:rPr>
              <w:t>Ukončení této smlouvy (výpovědí, odstoupením či jiným způsobem) nemá vliv na povinnost Kupujícího k úhradě jeho peněžitých závazků vůči Prodávajícímu (zejm. Ceny za již dodané Zboží, včetně případného příslušenství a smluvní pokuty).</w:t>
            </w:r>
          </w:p>
        </w:tc>
      </w:tr>
    </w:tbl>
    <w:p w:rsidR="004446A7" w:rsidRDefault="004446A7">
      <w:pPr>
        <w:jc w:val="both"/>
        <w:rPr>
          <w:rFonts w:ascii="Arial" w:eastAsia="Times New Roman" w:hAnsi="Arial" w:cs="Arial"/>
          <w:vanish/>
          <w:sz w:val="22"/>
          <w:szCs w:val="22"/>
        </w:rPr>
      </w:pPr>
    </w:p>
    <w:tbl>
      <w:tblPr>
        <w:tblW w:w="5000" w:type="pct"/>
        <w:tblCellSpacing w:w="15" w:type="dxa"/>
        <w:tblCellMar>
          <w:top w:w="45" w:type="dxa"/>
          <w:left w:w="15" w:type="dxa"/>
          <w:bottom w:w="15" w:type="dxa"/>
          <w:right w:w="15" w:type="dxa"/>
        </w:tblCellMar>
        <w:tblLook w:val="04A0" w:firstRow="1" w:lastRow="0" w:firstColumn="1" w:lastColumn="0" w:noHBand="0" w:noVBand="1"/>
      </w:tblPr>
      <w:tblGrid>
        <w:gridCol w:w="495"/>
        <w:gridCol w:w="9348"/>
      </w:tblGrid>
      <w:tr w:rsidR="004446A7">
        <w:trPr>
          <w:tblCellSpacing w:w="15" w:type="dxa"/>
        </w:trPr>
        <w:tc>
          <w:tcPr>
            <w:tcW w:w="450" w:type="dxa"/>
            <w:tcMar>
              <w:top w:w="45" w:type="dxa"/>
              <w:left w:w="15" w:type="dxa"/>
              <w:bottom w:w="15" w:type="dxa"/>
              <w:right w:w="75" w:type="dxa"/>
            </w:tcMar>
            <w:hideMark/>
          </w:tcPr>
          <w:p w:rsidR="004446A7" w:rsidRDefault="00836AA0">
            <w:pPr>
              <w:spacing w:before="300"/>
              <w:jc w:val="right"/>
              <w:rPr>
                <w:rFonts w:ascii="Arial" w:eastAsia="Times New Roman" w:hAnsi="Arial" w:cs="Arial"/>
                <w:b/>
                <w:bCs/>
              </w:rPr>
            </w:pPr>
            <w:r>
              <w:rPr>
                <w:rFonts w:ascii="Arial" w:eastAsia="Times New Roman" w:hAnsi="Arial" w:cs="Arial"/>
                <w:b/>
                <w:bCs/>
              </w:rPr>
              <w:t xml:space="preserve">5.  </w:t>
            </w:r>
          </w:p>
        </w:tc>
        <w:tc>
          <w:tcPr>
            <w:tcW w:w="0" w:type="auto"/>
            <w:hideMark/>
          </w:tcPr>
          <w:p w:rsidR="004446A7" w:rsidRDefault="00836AA0">
            <w:pPr>
              <w:spacing w:before="300"/>
              <w:divId w:val="250747864"/>
              <w:rPr>
                <w:rFonts w:ascii="Arial" w:eastAsia="Times New Roman" w:hAnsi="Arial" w:cs="Arial"/>
                <w:b/>
                <w:bCs/>
              </w:rPr>
            </w:pPr>
            <w:r>
              <w:rPr>
                <w:rFonts w:ascii="Arial" w:eastAsia="Times New Roman" w:hAnsi="Arial" w:cs="Arial"/>
                <w:b/>
                <w:bCs/>
              </w:rPr>
              <w:t>Ostatní ujednání</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5.1.  </w:t>
            </w:r>
          </w:p>
        </w:tc>
        <w:tc>
          <w:tcPr>
            <w:tcW w:w="0" w:type="auto"/>
            <w:hideMark/>
          </w:tcPr>
          <w:p w:rsidR="004446A7" w:rsidRDefault="00836AA0">
            <w:pPr>
              <w:spacing w:before="75" w:after="75"/>
              <w:jc w:val="both"/>
              <w:divId w:val="535774966"/>
              <w:rPr>
                <w:rFonts w:ascii="Arial" w:eastAsia="Times New Roman" w:hAnsi="Arial" w:cs="Arial"/>
                <w:sz w:val="22"/>
                <w:szCs w:val="22"/>
              </w:rPr>
            </w:pPr>
            <w:r>
              <w:rPr>
                <w:rFonts w:ascii="Arial" w:eastAsia="Times New Roman" w:hAnsi="Arial" w:cs="Arial"/>
                <w:sz w:val="22"/>
                <w:szCs w:val="22"/>
              </w:rPr>
              <w:t>Každá ze smluvních stran se zavazuje, že vyvine veškeré úsilí, aby zajistila, že s informacemi získanými při jednání o uzavření této smlouvy nebo i v jiné souvislosti o druhé smluvní straně, které nejsou veřejně přístupné, bude zacházet jako s důvěrnými a nebude je poskytovat třetím osobám.</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5.2.  </w:t>
            </w:r>
          </w:p>
        </w:tc>
        <w:tc>
          <w:tcPr>
            <w:tcW w:w="0" w:type="auto"/>
            <w:hideMark/>
          </w:tcPr>
          <w:p w:rsidR="004446A7" w:rsidRDefault="00836AA0">
            <w:pPr>
              <w:spacing w:before="75" w:after="75"/>
              <w:jc w:val="both"/>
              <w:divId w:val="112287385"/>
              <w:rPr>
                <w:rFonts w:ascii="Arial" w:eastAsia="Times New Roman" w:hAnsi="Arial" w:cs="Arial"/>
                <w:sz w:val="22"/>
                <w:szCs w:val="22"/>
              </w:rPr>
            </w:pPr>
            <w:r>
              <w:rPr>
                <w:rFonts w:ascii="Arial" w:eastAsia="Times New Roman" w:hAnsi="Arial" w:cs="Arial"/>
                <w:sz w:val="22"/>
                <w:szCs w:val="22"/>
              </w:rPr>
              <w:t>Veškeré listiny doručované dle této smlouvy na adresu sídla či místa podnikání druhé strany se považují za doručené nejpozději pátý (5.) pracovní den po svém prokazatelném odeslání na adresu druhé strany, pokud k doručení nedojde dříve, a to i v případě, že druhá strana zásilku z jakéhokoliv důvodu nepřevezme.</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5.3.  </w:t>
            </w:r>
          </w:p>
        </w:tc>
        <w:tc>
          <w:tcPr>
            <w:tcW w:w="0" w:type="auto"/>
            <w:hideMark/>
          </w:tcPr>
          <w:p w:rsidR="004446A7" w:rsidRDefault="00836AA0">
            <w:pPr>
              <w:spacing w:before="75" w:after="75"/>
              <w:jc w:val="both"/>
              <w:divId w:val="1339693600"/>
              <w:rPr>
                <w:rFonts w:ascii="Arial" w:eastAsia="Times New Roman" w:hAnsi="Arial" w:cs="Arial"/>
                <w:sz w:val="22"/>
                <w:szCs w:val="22"/>
              </w:rPr>
            </w:pPr>
            <w:r>
              <w:rPr>
                <w:rFonts w:ascii="Arial" w:eastAsia="Times New Roman" w:hAnsi="Arial" w:cs="Arial"/>
                <w:sz w:val="22"/>
                <w:szCs w:val="22"/>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 Místem konání ústních jednání bude sídlo Rozhodčího soudu v Praze.</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5.4.  </w:t>
            </w:r>
          </w:p>
        </w:tc>
        <w:tc>
          <w:tcPr>
            <w:tcW w:w="0" w:type="auto"/>
            <w:hideMark/>
          </w:tcPr>
          <w:p w:rsidR="004446A7" w:rsidRDefault="00836AA0">
            <w:pPr>
              <w:spacing w:before="75" w:after="75"/>
              <w:jc w:val="both"/>
              <w:divId w:val="450635039"/>
              <w:rPr>
                <w:rFonts w:ascii="Arial" w:eastAsia="Times New Roman" w:hAnsi="Arial" w:cs="Arial"/>
                <w:sz w:val="22"/>
                <w:szCs w:val="22"/>
              </w:rPr>
            </w:pPr>
            <w:r>
              <w:rPr>
                <w:rFonts w:ascii="Arial" w:eastAsia="Times New Roman" w:hAnsi="Arial" w:cs="Arial"/>
                <w:sz w:val="22"/>
                <w:szCs w:val="22"/>
              </w:rPr>
              <w:t xml:space="preserve">Smluvní strany považují za nesporné a nepochybné, že do účinnosti této smlouvy postupovaly v rámci jakékoliv spolupráce dle pravidel a principů uvedených v této smlouvě a ode dne </w:t>
            </w:r>
            <w:r>
              <w:rPr>
                <w:rFonts w:ascii="Arial" w:eastAsia="Times New Roman" w:hAnsi="Arial" w:cs="Arial"/>
                <w:sz w:val="22"/>
                <w:szCs w:val="22"/>
              </w:rPr>
              <w:lastRenderedPageBreak/>
              <w:t>účinnosti této smlouvy se její ustanovení vztahují na veškerá plnění a smlouvy, ač uzavřené nebo poskytnuté přede dnem účinnosti této smlouvy.</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5.5.  </w:t>
            </w:r>
          </w:p>
        </w:tc>
        <w:tc>
          <w:tcPr>
            <w:tcW w:w="0" w:type="auto"/>
            <w:hideMark/>
          </w:tcPr>
          <w:p w:rsidR="004446A7" w:rsidRDefault="00836AA0">
            <w:pPr>
              <w:spacing w:before="75" w:after="75"/>
              <w:jc w:val="both"/>
              <w:divId w:val="1383138648"/>
              <w:rPr>
                <w:rFonts w:ascii="Arial" w:eastAsia="Times New Roman" w:hAnsi="Arial" w:cs="Arial"/>
                <w:sz w:val="22"/>
                <w:szCs w:val="22"/>
              </w:rPr>
            </w:pPr>
            <w:r>
              <w:rPr>
                <w:rFonts w:ascii="Arial" w:eastAsia="Times New Roman" w:hAnsi="Arial" w:cs="Arial"/>
                <w:sz w:val="22"/>
                <w:szCs w:val="22"/>
              </w:rPr>
              <w:t>Podpisem této smlouvy její účastníci vylučují užití případných obchodních podmínek Kupujícího.</w:t>
            </w:r>
          </w:p>
        </w:tc>
      </w:tr>
    </w:tbl>
    <w:p w:rsidR="004446A7" w:rsidRDefault="004446A7">
      <w:pPr>
        <w:jc w:val="both"/>
        <w:rPr>
          <w:rFonts w:ascii="Arial" w:eastAsia="Times New Roman" w:hAnsi="Arial" w:cs="Arial"/>
          <w:vanish/>
          <w:sz w:val="22"/>
          <w:szCs w:val="22"/>
        </w:rPr>
      </w:pPr>
    </w:p>
    <w:tbl>
      <w:tblPr>
        <w:tblW w:w="5000" w:type="pct"/>
        <w:tblCellSpacing w:w="15" w:type="dxa"/>
        <w:tblCellMar>
          <w:top w:w="45" w:type="dxa"/>
          <w:left w:w="15" w:type="dxa"/>
          <w:bottom w:w="15" w:type="dxa"/>
          <w:right w:w="15" w:type="dxa"/>
        </w:tblCellMar>
        <w:tblLook w:val="04A0" w:firstRow="1" w:lastRow="0" w:firstColumn="1" w:lastColumn="0" w:noHBand="0" w:noVBand="1"/>
      </w:tblPr>
      <w:tblGrid>
        <w:gridCol w:w="495"/>
        <w:gridCol w:w="9348"/>
      </w:tblGrid>
      <w:tr w:rsidR="004446A7">
        <w:trPr>
          <w:tblCellSpacing w:w="15" w:type="dxa"/>
        </w:trPr>
        <w:tc>
          <w:tcPr>
            <w:tcW w:w="450" w:type="dxa"/>
            <w:tcMar>
              <w:top w:w="45" w:type="dxa"/>
              <w:left w:w="15" w:type="dxa"/>
              <w:bottom w:w="15" w:type="dxa"/>
              <w:right w:w="75" w:type="dxa"/>
            </w:tcMar>
            <w:hideMark/>
          </w:tcPr>
          <w:p w:rsidR="004446A7" w:rsidRDefault="00836AA0">
            <w:pPr>
              <w:spacing w:before="300"/>
              <w:jc w:val="right"/>
              <w:rPr>
                <w:rFonts w:ascii="Arial" w:eastAsia="Times New Roman" w:hAnsi="Arial" w:cs="Arial"/>
                <w:b/>
                <w:bCs/>
              </w:rPr>
            </w:pPr>
            <w:r>
              <w:rPr>
                <w:rFonts w:ascii="Arial" w:eastAsia="Times New Roman" w:hAnsi="Arial" w:cs="Arial"/>
                <w:b/>
                <w:bCs/>
              </w:rPr>
              <w:t xml:space="preserve">6.  </w:t>
            </w:r>
          </w:p>
        </w:tc>
        <w:tc>
          <w:tcPr>
            <w:tcW w:w="0" w:type="auto"/>
            <w:hideMark/>
          </w:tcPr>
          <w:p w:rsidR="004446A7" w:rsidRDefault="00836AA0">
            <w:pPr>
              <w:spacing w:before="300"/>
              <w:divId w:val="1021126040"/>
              <w:rPr>
                <w:rFonts w:ascii="Arial" w:eastAsia="Times New Roman" w:hAnsi="Arial" w:cs="Arial"/>
                <w:b/>
                <w:bCs/>
              </w:rPr>
            </w:pPr>
            <w:r>
              <w:rPr>
                <w:rFonts w:ascii="Arial" w:eastAsia="Times New Roman" w:hAnsi="Arial" w:cs="Arial"/>
                <w:b/>
                <w:bCs/>
              </w:rPr>
              <w:t>Závěrečná ujednání</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6.1.  </w:t>
            </w:r>
          </w:p>
        </w:tc>
        <w:tc>
          <w:tcPr>
            <w:tcW w:w="0" w:type="auto"/>
            <w:hideMark/>
          </w:tcPr>
          <w:p w:rsidR="004446A7" w:rsidRDefault="00836AA0">
            <w:pPr>
              <w:spacing w:before="75" w:after="75"/>
              <w:jc w:val="both"/>
              <w:divId w:val="1566142469"/>
              <w:rPr>
                <w:rFonts w:ascii="Arial" w:eastAsia="Times New Roman" w:hAnsi="Arial" w:cs="Arial"/>
                <w:sz w:val="22"/>
                <w:szCs w:val="22"/>
              </w:rPr>
            </w:pPr>
            <w:r>
              <w:rPr>
                <w:rFonts w:ascii="Arial" w:eastAsia="Times New Roman" w:hAnsi="Arial" w:cs="Arial"/>
                <w:sz w:val="22"/>
                <w:szCs w:val="22"/>
              </w:rPr>
              <w:t>Smlouva je vyhotovena ve dvou stejnopisech, z nichž každá smluvní strana obdrží po jednom. Změna této smlouvy je možná pouze písemnou formou.</w:t>
            </w:r>
          </w:p>
        </w:tc>
      </w:tr>
    </w:tbl>
    <w:p w:rsidR="004446A7" w:rsidRDefault="004446A7">
      <w:pPr>
        <w:jc w:val="both"/>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279"/>
      </w:tblGrid>
      <w:tr w:rsidR="004446A7">
        <w:trPr>
          <w:tblCellSpacing w:w="15" w:type="dxa"/>
        </w:trPr>
        <w:tc>
          <w:tcPr>
            <w:tcW w:w="450" w:type="dxa"/>
            <w:tcMar>
              <w:top w:w="15" w:type="dxa"/>
              <w:left w:w="15" w:type="dxa"/>
              <w:bottom w:w="15" w:type="dxa"/>
              <w:right w:w="75" w:type="dxa"/>
            </w:tcMar>
            <w:hideMark/>
          </w:tcPr>
          <w:p w:rsidR="004446A7" w:rsidRDefault="00836AA0">
            <w:pPr>
              <w:spacing w:before="75" w:after="75"/>
              <w:jc w:val="right"/>
              <w:rPr>
                <w:rFonts w:ascii="Arial" w:eastAsia="Times New Roman" w:hAnsi="Arial" w:cs="Arial"/>
                <w:sz w:val="22"/>
                <w:szCs w:val="22"/>
              </w:rPr>
            </w:pPr>
            <w:r>
              <w:rPr>
                <w:rFonts w:ascii="Arial" w:eastAsia="Times New Roman" w:hAnsi="Arial" w:cs="Arial"/>
                <w:sz w:val="22"/>
                <w:szCs w:val="22"/>
              </w:rPr>
              <w:t xml:space="preserve">6.2.  </w:t>
            </w:r>
          </w:p>
        </w:tc>
        <w:tc>
          <w:tcPr>
            <w:tcW w:w="0" w:type="auto"/>
            <w:hideMark/>
          </w:tcPr>
          <w:p w:rsidR="004446A7" w:rsidRDefault="00836AA0">
            <w:pPr>
              <w:spacing w:before="75" w:after="75"/>
              <w:jc w:val="both"/>
              <w:divId w:val="2082173622"/>
              <w:rPr>
                <w:rFonts w:ascii="Arial" w:eastAsia="Times New Roman" w:hAnsi="Arial" w:cs="Arial"/>
                <w:sz w:val="22"/>
                <w:szCs w:val="22"/>
              </w:rPr>
            </w:pPr>
            <w:r>
              <w:rPr>
                <w:rFonts w:ascii="Arial" w:eastAsia="Times New Roman" w:hAnsi="Arial" w:cs="Arial"/>
                <w:sz w:val="22"/>
                <w:szCs w:val="22"/>
              </w:rPr>
              <w:t>Smluvní strany si smlouvu přečetly, jejímu obsahu rozumějí, souhlasí s ním a na důkaz svého souhlasu připojují své podpisy.</w:t>
            </w:r>
          </w:p>
        </w:tc>
      </w:tr>
    </w:tbl>
    <w:p w:rsidR="004446A7" w:rsidRDefault="004446A7">
      <w:pPr>
        <w:spacing w:after="240"/>
        <w:jc w:val="both"/>
        <w:rPr>
          <w:rFonts w:ascii="Arial" w:eastAsia="Times New Roman" w:hAnsi="Arial" w:cs="Arial"/>
          <w:sz w:val="22"/>
          <w:szCs w:val="22"/>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72"/>
        <w:gridCol w:w="450"/>
        <w:gridCol w:w="4761"/>
      </w:tblGrid>
      <w:tr w:rsidR="004446A7">
        <w:trPr>
          <w:cantSplit/>
          <w:tblCellSpacing w:w="0" w:type="dxa"/>
        </w:trPr>
        <w:tc>
          <w:tcPr>
            <w:tcW w:w="0" w:type="auto"/>
            <w:vAlign w:val="bottom"/>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
              <w:gridCol w:w="2280"/>
              <w:gridCol w:w="780"/>
              <w:gridCol w:w="480"/>
              <w:gridCol w:w="442"/>
            </w:tblGrid>
            <w:tr w:rsidR="004446A7">
              <w:trPr>
                <w:tblCellSpacing w:w="15" w:type="dxa"/>
              </w:trPr>
              <w:tc>
                <w:tcPr>
                  <w:tcW w:w="0" w:type="auto"/>
                  <w:vAlign w:val="center"/>
                  <w:hideMark/>
                </w:tcPr>
                <w:p w:rsidR="004446A7" w:rsidRDefault="00836AA0">
                  <w:pPr>
                    <w:jc w:val="both"/>
                    <w:rPr>
                      <w:rFonts w:ascii="Arial" w:eastAsia="Times New Roman" w:hAnsi="Arial" w:cs="Arial"/>
                      <w:sz w:val="22"/>
                      <w:szCs w:val="22"/>
                    </w:rPr>
                  </w:pPr>
                  <w:r>
                    <w:rPr>
                      <w:rFonts w:ascii="Arial" w:eastAsia="Times New Roman" w:hAnsi="Arial" w:cs="Arial"/>
                      <w:sz w:val="22"/>
                      <w:szCs w:val="22"/>
                    </w:rPr>
                    <w:t>V </w:t>
                  </w:r>
                </w:p>
              </w:tc>
              <w:tc>
                <w:tcPr>
                  <w:tcW w:w="2250" w:type="dxa"/>
                  <w:tcBorders>
                    <w:bottom w:val="dashed" w:sz="6" w:space="0" w:color="000000"/>
                  </w:tcBorders>
                  <w:vAlign w:val="center"/>
                  <w:hideMark/>
                </w:tcPr>
                <w:p w:rsidR="004446A7" w:rsidRDefault="00836AA0">
                  <w:pPr>
                    <w:jc w:val="both"/>
                    <w:rPr>
                      <w:rFonts w:ascii="Arial" w:eastAsia="Times New Roman" w:hAnsi="Arial" w:cs="Arial"/>
                      <w:sz w:val="22"/>
                      <w:szCs w:val="22"/>
                    </w:rPr>
                  </w:pPr>
                  <w:r>
                    <w:rPr>
                      <w:rFonts w:ascii="Arial" w:eastAsia="Times New Roman" w:hAnsi="Arial" w:cs="Arial"/>
                      <w:sz w:val="22"/>
                      <w:szCs w:val="22"/>
                    </w:rPr>
                    <w:t> </w:t>
                  </w:r>
                </w:p>
              </w:tc>
              <w:tc>
                <w:tcPr>
                  <w:tcW w:w="750" w:type="dxa"/>
                  <w:vAlign w:val="center"/>
                  <w:hideMark/>
                </w:tcPr>
                <w:p w:rsidR="004446A7" w:rsidRDefault="00836AA0">
                  <w:pPr>
                    <w:jc w:val="both"/>
                    <w:rPr>
                      <w:rFonts w:ascii="Arial" w:eastAsia="Times New Roman" w:hAnsi="Arial" w:cs="Arial"/>
                      <w:sz w:val="22"/>
                      <w:szCs w:val="22"/>
                    </w:rPr>
                  </w:pPr>
                  <w:r>
                    <w:rPr>
                      <w:rFonts w:ascii="Arial" w:eastAsia="Times New Roman" w:hAnsi="Arial" w:cs="Arial"/>
                      <w:sz w:val="22"/>
                      <w:szCs w:val="22"/>
                    </w:rPr>
                    <w:t> dne</w:t>
                  </w:r>
                </w:p>
              </w:tc>
              <w:tc>
                <w:tcPr>
                  <w:tcW w:w="450" w:type="dxa"/>
                  <w:vAlign w:val="center"/>
                  <w:hideMark/>
                </w:tcPr>
                <w:p w:rsidR="004446A7" w:rsidRDefault="00836AA0">
                  <w:pPr>
                    <w:jc w:val="both"/>
                    <w:rPr>
                      <w:rFonts w:ascii="Arial" w:eastAsia="Times New Roman" w:hAnsi="Arial" w:cs="Arial"/>
                      <w:sz w:val="22"/>
                      <w:szCs w:val="22"/>
                    </w:rPr>
                  </w:pPr>
                  <w:r>
                    <w:rPr>
                      <w:rFonts w:ascii="Arial" w:eastAsia="Times New Roman" w:hAnsi="Arial" w:cs="Arial"/>
                      <w:sz w:val="22"/>
                      <w:szCs w:val="22"/>
                    </w:rPr>
                    <w:t>. </w:t>
                  </w:r>
                </w:p>
              </w:tc>
              <w:tc>
                <w:tcPr>
                  <w:tcW w:w="0" w:type="auto"/>
                  <w:vAlign w:val="center"/>
                  <w:hideMark/>
                </w:tcPr>
                <w:p w:rsidR="004446A7" w:rsidRDefault="00836AA0">
                  <w:pPr>
                    <w:jc w:val="both"/>
                    <w:rPr>
                      <w:rFonts w:ascii="Arial" w:eastAsia="Times New Roman" w:hAnsi="Arial" w:cs="Arial"/>
                      <w:sz w:val="22"/>
                      <w:szCs w:val="22"/>
                    </w:rPr>
                  </w:pPr>
                  <w:r>
                    <w:rPr>
                      <w:rFonts w:ascii="Arial" w:eastAsia="Times New Roman" w:hAnsi="Arial" w:cs="Arial"/>
                      <w:sz w:val="22"/>
                      <w:szCs w:val="22"/>
                    </w:rPr>
                    <w:t>. 20</w:t>
                  </w:r>
                </w:p>
              </w:tc>
            </w:tr>
          </w:tbl>
          <w:p w:rsidR="004446A7" w:rsidRDefault="00836AA0">
            <w:pPr>
              <w:jc w:val="both"/>
              <w:divId w:val="114982153"/>
              <w:rPr>
                <w:rFonts w:ascii="Arial" w:eastAsia="Times New Roman" w:hAnsi="Arial" w:cs="Arial"/>
                <w:sz w:val="22"/>
                <w:szCs w:val="22"/>
              </w:rPr>
            </w:pPr>
            <w:r>
              <w:rPr>
                <w:rFonts w:ascii="Arial" w:eastAsia="Times New Roman" w:hAnsi="Arial" w:cs="Arial"/>
                <w:sz w:val="22"/>
                <w:szCs w:val="22"/>
              </w:rPr>
              <w:t xml:space="preserve">  </w:t>
            </w:r>
          </w:p>
          <w:p w:rsidR="004446A7" w:rsidRDefault="00836AA0">
            <w:pPr>
              <w:jc w:val="center"/>
              <w:divId w:val="2085104126"/>
              <w:rPr>
                <w:rFonts w:ascii="Arial" w:eastAsia="Times New Roman" w:hAnsi="Arial" w:cs="Arial"/>
                <w:b/>
                <w:bCs/>
                <w:sz w:val="18"/>
                <w:szCs w:val="18"/>
              </w:rPr>
            </w:pPr>
            <w:r>
              <w:rPr>
                <w:rFonts w:ascii="Arial" w:eastAsia="Times New Roman" w:hAnsi="Arial" w:cs="Arial"/>
                <w:b/>
                <w:bCs/>
                <w:sz w:val="18"/>
                <w:szCs w:val="18"/>
              </w:rPr>
              <w:t xml:space="preserve">České štěrkopísky spol. s r.o. </w:t>
            </w:r>
          </w:p>
          <w:p w:rsidR="004446A7" w:rsidRDefault="00836AA0">
            <w:pPr>
              <w:jc w:val="center"/>
              <w:divId w:val="398795103"/>
              <w:rPr>
                <w:rFonts w:ascii="Arial" w:eastAsia="Times New Roman" w:hAnsi="Arial" w:cs="Arial"/>
                <w:sz w:val="18"/>
                <w:szCs w:val="18"/>
              </w:rPr>
            </w:pPr>
            <w:r>
              <w:rPr>
                <w:rFonts w:ascii="Arial" w:eastAsia="Times New Roman" w:hAnsi="Arial" w:cs="Arial"/>
                <w:sz w:val="18"/>
                <w:szCs w:val="18"/>
              </w:rPr>
              <w:t>Aleš Smilek, zmocněnec</w:t>
            </w:r>
          </w:p>
          <w:p w:rsidR="004446A7" w:rsidRDefault="00836AA0">
            <w:pPr>
              <w:jc w:val="center"/>
              <w:divId w:val="1526287288"/>
              <w:rPr>
                <w:rFonts w:ascii="Arial" w:eastAsia="Times New Roman" w:hAnsi="Arial" w:cs="Arial"/>
                <w:i/>
                <w:iCs/>
                <w:sz w:val="18"/>
                <w:szCs w:val="18"/>
              </w:rPr>
            </w:pPr>
            <w:r>
              <w:rPr>
                <w:rFonts w:ascii="Arial" w:eastAsia="Times New Roman" w:hAnsi="Arial" w:cs="Arial"/>
                <w:i/>
                <w:iCs/>
                <w:sz w:val="18"/>
                <w:szCs w:val="18"/>
              </w:rPr>
              <w:t xml:space="preserve">(Prodávající) </w:t>
            </w:r>
          </w:p>
        </w:tc>
        <w:tc>
          <w:tcPr>
            <w:tcW w:w="450" w:type="dxa"/>
            <w:vAlign w:val="center"/>
            <w:hideMark/>
          </w:tcPr>
          <w:p w:rsidR="004446A7" w:rsidRDefault="00836AA0">
            <w:pPr>
              <w:jc w:val="both"/>
              <w:rPr>
                <w:rFonts w:ascii="Arial" w:eastAsia="Times New Roman" w:hAnsi="Arial" w:cs="Arial"/>
                <w:sz w:val="22"/>
                <w:szCs w:val="22"/>
              </w:rPr>
            </w:pPr>
            <w:r>
              <w:rPr>
                <w:rFonts w:ascii="Arial" w:eastAsia="Times New Roman" w:hAnsi="Arial" w:cs="Arial"/>
                <w:sz w:val="22"/>
                <w:szCs w:val="22"/>
              </w:rPr>
              <w:t> </w:t>
            </w:r>
          </w:p>
        </w:tc>
        <w:tc>
          <w:tcPr>
            <w:tcW w:w="0" w:type="auto"/>
            <w:vAlign w:val="bottom"/>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
              <w:gridCol w:w="2280"/>
              <w:gridCol w:w="780"/>
              <w:gridCol w:w="480"/>
              <w:gridCol w:w="442"/>
            </w:tblGrid>
            <w:tr w:rsidR="004446A7">
              <w:trPr>
                <w:tblCellSpacing w:w="15" w:type="dxa"/>
              </w:trPr>
              <w:tc>
                <w:tcPr>
                  <w:tcW w:w="0" w:type="auto"/>
                  <w:vAlign w:val="center"/>
                  <w:hideMark/>
                </w:tcPr>
                <w:p w:rsidR="004446A7" w:rsidRDefault="00836AA0">
                  <w:pPr>
                    <w:jc w:val="both"/>
                    <w:rPr>
                      <w:rFonts w:ascii="Arial" w:eastAsia="Times New Roman" w:hAnsi="Arial" w:cs="Arial"/>
                      <w:sz w:val="22"/>
                      <w:szCs w:val="22"/>
                    </w:rPr>
                  </w:pPr>
                  <w:r>
                    <w:rPr>
                      <w:rFonts w:ascii="Arial" w:eastAsia="Times New Roman" w:hAnsi="Arial" w:cs="Arial"/>
                      <w:sz w:val="22"/>
                      <w:szCs w:val="22"/>
                    </w:rPr>
                    <w:t>V </w:t>
                  </w:r>
                </w:p>
              </w:tc>
              <w:tc>
                <w:tcPr>
                  <w:tcW w:w="2250" w:type="dxa"/>
                  <w:tcBorders>
                    <w:bottom w:val="dashed" w:sz="6" w:space="0" w:color="000000"/>
                  </w:tcBorders>
                  <w:vAlign w:val="center"/>
                  <w:hideMark/>
                </w:tcPr>
                <w:p w:rsidR="004446A7" w:rsidRDefault="00836AA0">
                  <w:pPr>
                    <w:jc w:val="both"/>
                    <w:rPr>
                      <w:rFonts w:ascii="Arial" w:eastAsia="Times New Roman" w:hAnsi="Arial" w:cs="Arial"/>
                      <w:sz w:val="22"/>
                      <w:szCs w:val="22"/>
                    </w:rPr>
                  </w:pPr>
                  <w:r>
                    <w:rPr>
                      <w:rFonts w:ascii="Arial" w:eastAsia="Times New Roman" w:hAnsi="Arial" w:cs="Arial"/>
                      <w:sz w:val="22"/>
                      <w:szCs w:val="22"/>
                    </w:rPr>
                    <w:t> </w:t>
                  </w:r>
                </w:p>
              </w:tc>
              <w:tc>
                <w:tcPr>
                  <w:tcW w:w="750" w:type="dxa"/>
                  <w:vAlign w:val="center"/>
                  <w:hideMark/>
                </w:tcPr>
                <w:p w:rsidR="004446A7" w:rsidRDefault="00836AA0">
                  <w:pPr>
                    <w:jc w:val="both"/>
                    <w:rPr>
                      <w:rFonts w:ascii="Arial" w:eastAsia="Times New Roman" w:hAnsi="Arial" w:cs="Arial"/>
                      <w:sz w:val="22"/>
                      <w:szCs w:val="22"/>
                    </w:rPr>
                  </w:pPr>
                  <w:r>
                    <w:rPr>
                      <w:rFonts w:ascii="Arial" w:eastAsia="Times New Roman" w:hAnsi="Arial" w:cs="Arial"/>
                      <w:sz w:val="22"/>
                      <w:szCs w:val="22"/>
                    </w:rPr>
                    <w:t> dne</w:t>
                  </w:r>
                </w:p>
              </w:tc>
              <w:tc>
                <w:tcPr>
                  <w:tcW w:w="450" w:type="dxa"/>
                  <w:vAlign w:val="center"/>
                  <w:hideMark/>
                </w:tcPr>
                <w:p w:rsidR="004446A7" w:rsidRDefault="00836AA0">
                  <w:pPr>
                    <w:jc w:val="both"/>
                    <w:rPr>
                      <w:rFonts w:ascii="Arial" w:eastAsia="Times New Roman" w:hAnsi="Arial" w:cs="Arial"/>
                      <w:sz w:val="22"/>
                      <w:szCs w:val="22"/>
                    </w:rPr>
                  </w:pPr>
                  <w:r>
                    <w:rPr>
                      <w:rFonts w:ascii="Arial" w:eastAsia="Times New Roman" w:hAnsi="Arial" w:cs="Arial"/>
                      <w:sz w:val="22"/>
                      <w:szCs w:val="22"/>
                    </w:rPr>
                    <w:t>. </w:t>
                  </w:r>
                </w:p>
              </w:tc>
              <w:tc>
                <w:tcPr>
                  <w:tcW w:w="0" w:type="auto"/>
                  <w:vAlign w:val="center"/>
                  <w:hideMark/>
                </w:tcPr>
                <w:p w:rsidR="004446A7" w:rsidRDefault="00836AA0">
                  <w:pPr>
                    <w:jc w:val="both"/>
                    <w:rPr>
                      <w:rFonts w:ascii="Arial" w:eastAsia="Times New Roman" w:hAnsi="Arial" w:cs="Arial"/>
                      <w:sz w:val="22"/>
                      <w:szCs w:val="22"/>
                    </w:rPr>
                  </w:pPr>
                  <w:r>
                    <w:rPr>
                      <w:rFonts w:ascii="Arial" w:eastAsia="Times New Roman" w:hAnsi="Arial" w:cs="Arial"/>
                      <w:sz w:val="22"/>
                      <w:szCs w:val="22"/>
                    </w:rPr>
                    <w:t>. 20</w:t>
                  </w:r>
                </w:p>
              </w:tc>
            </w:tr>
          </w:tbl>
          <w:p w:rsidR="004446A7" w:rsidRDefault="00836AA0">
            <w:pPr>
              <w:jc w:val="both"/>
              <w:divId w:val="218517037"/>
              <w:rPr>
                <w:rFonts w:ascii="Arial" w:eastAsia="Times New Roman" w:hAnsi="Arial" w:cs="Arial"/>
                <w:sz w:val="22"/>
                <w:szCs w:val="22"/>
              </w:rPr>
            </w:pPr>
            <w:r>
              <w:rPr>
                <w:rFonts w:ascii="Arial" w:eastAsia="Times New Roman" w:hAnsi="Arial" w:cs="Arial"/>
                <w:sz w:val="22"/>
                <w:szCs w:val="22"/>
              </w:rPr>
              <w:t> </w:t>
            </w:r>
          </w:p>
          <w:p w:rsidR="004446A7" w:rsidRDefault="00836AA0">
            <w:pPr>
              <w:jc w:val="center"/>
              <w:divId w:val="1024095796"/>
              <w:rPr>
                <w:rFonts w:ascii="Arial" w:eastAsia="Times New Roman" w:hAnsi="Arial" w:cs="Arial"/>
                <w:b/>
                <w:bCs/>
                <w:sz w:val="18"/>
                <w:szCs w:val="18"/>
              </w:rPr>
            </w:pPr>
            <w:r>
              <w:rPr>
                <w:rFonts w:ascii="Arial" w:eastAsia="Times New Roman" w:hAnsi="Arial" w:cs="Arial"/>
                <w:b/>
                <w:bCs/>
                <w:sz w:val="18"/>
                <w:szCs w:val="18"/>
              </w:rPr>
              <w:t>Roudnické městské služby, příspěvková organizace</w:t>
            </w:r>
          </w:p>
          <w:p w:rsidR="004446A7" w:rsidRDefault="00836AA0">
            <w:pPr>
              <w:jc w:val="center"/>
              <w:divId w:val="1165128019"/>
              <w:rPr>
                <w:rFonts w:ascii="Arial" w:eastAsia="Times New Roman" w:hAnsi="Arial" w:cs="Arial"/>
                <w:sz w:val="18"/>
                <w:szCs w:val="18"/>
              </w:rPr>
            </w:pPr>
            <w:r>
              <w:rPr>
                <w:rStyle w:val="place"/>
                <w:rFonts w:ascii="Arial" w:eastAsia="Times New Roman" w:hAnsi="Arial" w:cs="Arial"/>
                <w:sz w:val="18"/>
                <w:szCs w:val="18"/>
              </w:rPr>
              <w:t>…………………………………</w:t>
            </w:r>
            <w:r>
              <w:rPr>
                <w:rFonts w:ascii="Arial" w:eastAsia="Times New Roman" w:hAnsi="Arial" w:cs="Arial"/>
                <w:sz w:val="18"/>
                <w:szCs w:val="18"/>
              </w:rPr>
              <w:t xml:space="preserve">(zástupce) </w:t>
            </w:r>
          </w:p>
          <w:p w:rsidR="004446A7" w:rsidRDefault="00836AA0">
            <w:pPr>
              <w:jc w:val="center"/>
              <w:divId w:val="777338068"/>
              <w:rPr>
                <w:rFonts w:ascii="Arial" w:eastAsia="Times New Roman" w:hAnsi="Arial" w:cs="Arial"/>
                <w:i/>
                <w:iCs/>
                <w:sz w:val="18"/>
                <w:szCs w:val="18"/>
              </w:rPr>
            </w:pPr>
            <w:r>
              <w:rPr>
                <w:rFonts w:ascii="Arial" w:eastAsia="Times New Roman" w:hAnsi="Arial" w:cs="Arial"/>
                <w:i/>
                <w:iCs/>
                <w:sz w:val="18"/>
                <w:szCs w:val="18"/>
              </w:rPr>
              <w:t xml:space="preserve">(Kupující) </w:t>
            </w:r>
          </w:p>
        </w:tc>
      </w:tr>
    </w:tbl>
    <w:p w:rsidR="004446A7" w:rsidRDefault="004446A7">
      <w:pPr>
        <w:jc w:val="both"/>
        <w:rPr>
          <w:rFonts w:ascii="Arial" w:eastAsia="Times New Roman" w:hAnsi="Arial" w:cs="Arial"/>
          <w:sz w:val="22"/>
          <w:szCs w:val="22"/>
        </w:rPr>
      </w:pPr>
    </w:p>
    <w:sectPr w:rsidR="004446A7">
      <w:headerReference w:type="even" r:id="rId7"/>
      <w:headerReference w:type="default" r:id="rId8"/>
      <w:footerReference w:type="even" r:id="rId9"/>
      <w:footerReference w:type="default" r:id="rId10"/>
      <w:headerReference w:type="first" r:id="rId11"/>
      <w:footerReference w:type="first" r:id="rId12"/>
      <w:pgSz w:w="11907" w:h="16840"/>
      <w:pgMar w:top="1077" w:right="1077" w:bottom="1418" w:left="107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9F3" w:rsidRDefault="009469F3" w:rsidP="00836AA0">
      <w:r>
        <w:separator/>
      </w:r>
    </w:p>
  </w:endnote>
  <w:endnote w:type="continuationSeparator" w:id="0">
    <w:p w:rsidR="009469F3" w:rsidRDefault="009469F3" w:rsidP="0083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A0" w:rsidRDefault="00836AA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A0" w:rsidRPr="00836AA0" w:rsidRDefault="00836AA0" w:rsidP="00836AA0">
    <w:pPr>
      <w:pStyle w:val="Zpat"/>
      <w:jc w:val="center"/>
      <w:rPr>
        <w:rFonts w:ascii="Arial" w:hAnsi="Arial" w:cs="Arial"/>
        <w:color w:val="808080"/>
        <w:sz w:val="18"/>
      </w:rPr>
    </w:pPr>
    <w:r>
      <w:rPr>
        <w:rFonts w:ascii="Arial" w:hAnsi="Arial" w:cs="Arial"/>
        <w:color w:val="808080"/>
        <w:sz w:val="18"/>
        <w:u w:val="single"/>
      </w:rPr>
      <w:t xml:space="preserve">České </w:t>
    </w:r>
    <w:r>
      <w:rPr>
        <w:rFonts w:ascii="Arial" w:hAnsi="Arial" w:cs="Arial"/>
        <w:color w:val="808080"/>
        <w:sz w:val="18"/>
        <w:u w:val="single"/>
      </w:rPr>
      <w:t xml:space="preserve">štěrkopísky spol. s r.o. </w:t>
    </w:r>
    <w:r>
      <w:rPr>
        <w:rFonts w:ascii="Arial" w:hAnsi="Arial" w:cs="Arial"/>
        <w:color w:val="808080"/>
        <w:sz w:val="18"/>
      </w:rPr>
      <w:t>, Cukrovarská 34/41, 19600 Praha 9, IČO: 27584534, DIČ: CZ27584534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A0" w:rsidRDefault="00836AA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9F3" w:rsidRDefault="009469F3" w:rsidP="00836AA0">
      <w:r>
        <w:separator/>
      </w:r>
    </w:p>
  </w:footnote>
  <w:footnote w:type="continuationSeparator" w:id="0">
    <w:p w:rsidR="009469F3" w:rsidRDefault="009469F3" w:rsidP="00836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A0" w:rsidRDefault="00836AA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A0" w:rsidRDefault="00836AA0" w:rsidP="00836AA0">
    <w:pPr>
      <w:pStyle w:val="Zhlav"/>
      <w:spacing w:after="240"/>
      <w:jc w:val="center"/>
    </w:pPr>
    <w:r>
      <w:rPr>
        <w:rFonts w:ascii="Arial" w:hAnsi="Arial" w:cs="Arial"/>
        <w:b/>
        <w:color w:val="000000"/>
        <w:sz w:val="30"/>
      </w:rPr>
      <w:t>RÁMCOVÁ KUPNÍ SMLOUVA</w:t>
    </w:r>
    <w:r>
      <w:rPr>
        <w:rFonts w:ascii="Arial" w:hAnsi="Arial" w:cs="Arial"/>
        <w:b/>
        <w:color w:val="000000"/>
        <w:sz w:val="30"/>
      </w:rPr>
      <w:br/>
      <w:t>č. C1913035</w:t>
    </w:r>
    <w:r>
      <w:rPr>
        <w:noProof/>
        <w:lang w:val="cs-CZ" w:eastAsia="cs-CZ"/>
      </w:rPr>
      <w:drawing>
        <wp:anchor distT="0" distB="0" distL="114300" distR="114300" simplePos="0" relativeHeight="251658240" behindDoc="1" locked="0" layoutInCell="1" allowOverlap="1">
          <wp:simplePos x="0" y="0"/>
          <wp:positionH relativeFrom="column">
            <wp:posOffset>1905</wp:posOffset>
          </wp:positionH>
          <wp:positionV relativeFrom="paragraph">
            <wp:posOffset>49530</wp:posOffset>
          </wp:positionV>
          <wp:extent cx="1270000" cy="342900"/>
          <wp:effectExtent l="0" t="0" r="635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000" cy="3429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A0" w:rsidRDefault="00836AA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36AA0"/>
    <w:rsid w:val="004446A7"/>
    <w:rsid w:val="00757E40"/>
    <w:rsid w:val="00836AA0"/>
    <w:rsid w:val="009469F3"/>
    <w:rsid w:val="00FA15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Theme="minorEastAsia"/>
      <w:sz w:val="24"/>
      <w:szCs w:val="24"/>
    </w:rPr>
  </w:style>
  <w:style w:type="paragraph" w:styleId="Nadpis1">
    <w:name w:val="heading 1"/>
    <w:basedOn w:val="Normln"/>
    <w:link w:val="Nadpis1Char"/>
    <w:uiPriority w:val="9"/>
    <w:qFormat/>
    <w:pPr>
      <w:jc w:val="center"/>
      <w:outlineLvl w:val="0"/>
    </w:pPr>
    <w:rPr>
      <w:b/>
      <w:bCs/>
      <w:kern w:val="36"/>
      <w:sz w:val="30"/>
      <w:szCs w:val="30"/>
    </w:rPr>
  </w:style>
  <w:style w:type="paragraph" w:styleId="Nadpis2">
    <w:name w:val="heading 2"/>
    <w:basedOn w:val="Normln"/>
    <w:link w:val="Nadpis2Char"/>
    <w:uiPriority w:val="9"/>
    <w:qFormat/>
    <w:pPr>
      <w:outlineLvl w:val="1"/>
    </w:pPr>
    <w:rPr>
      <w:b/>
      <w:bCs/>
    </w:rPr>
  </w:style>
  <w:style w:type="paragraph" w:styleId="Nadpis3">
    <w:name w:val="heading 3"/>
    <w:basedOn w:val="Normln"/>
    <w:link w:val="Nadpis3Char"/>
    <w:uiPriority w:val="9"/>
    <w:qFormat/>
    <w:pPr>
      <w:jc w:val="both"/>
      <w:outlineLvl w:val="2"/>
    </w:pPr>
    <w:rPr>
      <w:sz w:val="22"/>
      <w:szCs w:val="22"/>
    </w:rPr>
  </w:style>
  <w:style w:type="paragraph" w:styleId="Nadpis4">
    <w:name w:val="heading 4"/>
    <w:basedOn w:val="Normln"/>
    <w:link w:val="Nadpis4Char"/>
    <w:uiPriority w:val="9"/>
    <w:qFormat/>
    <w:pPr>
      <w:jc w:val="both"/>
      <w:outlineLvl w:val="3"/>
    </w:pPr>
    <w:rPr>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ln"/>
    <w:pPr>
      <w:spacing w:before="100" w:beforeAutospacing="1" w:after="100" w:afterAutospacing="1"/>
    </w:pPr>
  </w:style>
  <w:style w:type="paragraph" w:customStyle="1" w:styleId="all">
    <w:name w:val="all"/>
    <w:basedOn w:val="Normln"/>
    <w:pPr>
      <w:spacing w:before="100" w:beforeAutospacing="1" w:after="100" w:afterAutospacing="1"/>
      <w:jc w:val="both"/>
    </w:pPr>
    <w:rPr>
      <w:sz w:val="22"/>
      <w:szCs w:val="22"/>
    </w:rPr>
  </w:style>
  <w:style w:type="paragraph" w:customStyle="1" w:styleId="nodisplay">
    <w:name w:val="nodisplay"/>
    <w:basedOn w:val="Normln"/>
    <w:pPr>
      <w:spacing w:line="20" w:lineRule="atLeast"/>
    </w:pPr>
    <w:rPr>
      <w:vanish/>
      <w:sz w:val="2"/>
      <w:szCs w:val="2"/>
    </w:rPr>
  </w:style>
  <w:style w:type="paragraph" w:customStyle="1" w:styleId="h2text">
    <w:name w:val="h2text"/>
    <w:basedOn w:val="Normln"/>
    <w:rPr>
      <w:b/>
      <w:bCs/>
    </w:rPr>
  </w:style>
  <w:style w:type="paragraph" w:customStyle="1" w:styleId="adresa">
    <w:name w:val="adresa"/>
    <w:basedOn w:val="Normln"/>
    <w:pPr>
      <w:spacing w:before="100" w:beforeAutospacing="1" w:after="100" w:afterAutospacing="1"/>
    </w:pPr>
    <w:rPr>
      <w:b/>
      <w:bCs/>
    </w:rPr>
  </w:style>
  <w:style w:type="paragraph" w:customStyle="1" w:styleId="popisek">
    <w:name w:val="popisek"/>
    <w:basedOn w:val="Normln"/>
    <w:pPr>
      <w:spacing w:before="100" w:beforeAutospacing="1" w:after="100" w:afterAutospacing="1"/>
    </w:pPr>
    <w:rPr>
      <w:sz w:val="18"/>
      <w:szCs w:val="18"/>
    </w:rPr>
  </w:style>
  <w:style w:type="paragraph" w:customStyle="1" w:styleId="popiseknadtable">
    <w:name w:val="popiseknadtable"/>
    <w:basedOn w:val="Normln"/>
    <w:rPr>
      <w:sz w:val="18"/>
      <w:szCs w:val="18"/>
    </w:rPr>
  </w:style>
  <w:style w:type="paragraph" w:customStyle="1" w:styleId="odstavce">
    <w:name w:val="odstavce"/>
    <w:basedOn w:val="Normln"/>
    <w:pPr>
      <w:spacing w:before="100" w:beforeAutospacing="1" w:after="100" w:afterAutospacing="1"/>
    </w:pPr>
  </w:style>
  <w:style w:type="paragraph" w:customStyle="1" w:styleId="odstavcecislovani">
    <w:name w:val="odstavcecislovani"/>
    <w:basedOn w:val="Normln"/>
    <w:pPr>
      <w:spacing w:before="150" w:after="150"/>
    </w:pPr>
  </w:style>
  <w:style w:type="paragraph" w:customStyle="1" w:styleId="vizitkabetonarna">
    <w:name w:val="vizitkabetonarna"/>
    <w:basedOn w:val="Normln"/>
    <w:pPr>
      <w:spacing w:before="100" w:beforeAutospacing="1" w:after="100" w:afterAutospacing="1"/>
    </w:pPr>
    <w:rPr>
      <w:b/>
      <w:bCs/>
    </w:rPr>
  </w:style>
  <w:style w:type="paragraph" w:customStyle="1" w:styleId="vizitkaosoba">
    <w:name w:val="vizitkaosoba"/>
    <w:basedOn w:val="Normln"/>
    <w:pPr>
      <w:spacing w:before="100" w:beforeAutospacing="1" w:after="100" w:afterAutospacing="1"/>
    </w:pPr>
    <w:rPr>
      <w:b/>
      <w:bCs/>
      <w:sz w:val="26"/>
      <w:szCs w:val="26"/>
    </w:rPr>
  </w:style>
  <w:style w:type="paragraph" w:customStyle="1" w:styleId="barcode">
    <w:name w:val="barcode"/>
    <w:basedOn w:val="Normln"/>
    <w:pPr>
      <w:spacing w:before="100" w:beforeAutospacing="1" w:after="100" w:afterAutospacing="1" w:line="195" w:lineRule="atLeast"/>
      <w:jc w:val="right"/>
    </w:pPr>
  </w:style>
  <w:style w:type="paragraph" w:customStyle="1" w:styleId="place-space">
    <w:name w:val="place-space"/>
    <w:basedOn w:val="Normln"/>
    <w:pPr>
      <w:pBdr>
        <w:bottom w:val="dashed" w:sz="6" w:space="0" w:color="000000"/>
      </w:pBdr>
      <w:spacing w:before="100" w:beforeAutospacing="1" w:after="100" w:afterAutospacing="1"/>
    </w:pPr>
  </w:style>
  <w:style w:type="paragraph" w:customStyle="1" w:styleId="date-space">
    <w:name w:val="date-space"/>
    <w:basedOn w:val="Normln"/>
    <w:pPr>
      <w:spacing w:before="100" w:beforeAutospacing="1" w:after="100" w:afterAutospacing="1"/>
    </w:pPr>
  </w:style>
  <w:style w:type="paragraph" w:customStyle="1" w:styleId="day-date-space">
    <w:name w:val="day-date-space"/>
    <w:basedOn w:val="Normln"/>
    <w:pPr>
      <w:spacing w:before="100" w:beforeAutospacing="1" w:after="100" w:afterAutospacing="1"/>
    </w:pPr>
  </w:style>
  <w:style w:type="paragraph" w:customStyle="1" w:styleId="podpis-p">
    <w:name w:val="podpis-p"/>
    <w:basedOn w:val="Normln"/>
  </w:style>
  <w:style w:type="paragraph" w:customStyle="1" w:styleId="podpis">
    <w:name w:val="podpis"/>
    <w:basedOn w:val="Normln"/>
    <w:pPr>
      <w:pBdr>
        <w:bottom w:val="dashed" w:sz="6" w:space="0" w:color="000000"/>
      </w:pBdr>
      <w:spacing w:before="1410" w:after="100" w:afterAutospacing="1"/>
    </w:pPr>
  </w:style>
  <w:style w:type="paragraph" w:customStyle="1" w:styleId="podpis-stamp">
    <w:name w:val="podpis-stamp"/>
    <w:basedOn w:val="Normln"/>
    <w:pPr>
      <w:pBdr>
        <w:bottom w:val="dashed" w:sz="6" w:space="0" w:color="000000"/>
      </w:pBdr>
      <w:spacing w:before="750" w:after="100" w:afterAutospacing="1"/>
    </w:pPr>
  </w:style>
  <w:style w:type="paragraph" w:customStyle="1" w:styleId="podpis-only-one">
    <w:name w:val="podpis-only-one"/>
    <w:basedOn w:val="Normln"/>
    <w:pPr>
      <w:pBdr>
        <w:bottom w:val="dashed" w:sz="6" w:space="0" w:color="000000"/>
      </w:pBdr>
      <w:spacing w:before="750" w:after="100" w:afterAutospacing="1"/>
      <w:jc w:val="center"/>
    </w:pPr>
  </w:style>
  <w:style w:type="paragraph" w:customStyle="1" w:styleId="podpis-word-kupujici-prazdny">
    <w:name w:val="podpis-word-kupujici-prazdny"/>
    <w:basedOn w:val="Normln"/>
    <w:pPr>
      <w:pBdr>
        <w:bottom w:val="dashed" w:sz="6" w:space="0" w:color="000000"/>
      </w:pBdr>
      <w:spacing w:before="1500" w:after="100" w:afterAutospacing="1"/>
    </w:pPr>
  </w:style>
  <w:style w:type="paragraph" w:customStyle="1" w:styleId="podpis-jmeno-word-kupujici-prazdny">
    <w:name w:val="podpis-jmeno-word-kupujici-prazdny"/>
    <w:basedOn w:val="Normln"/>
    <w:pPr>
      <w:spacing w:before="225" w:after="100" w:afterAutospacing="1"/>
      <w:jc w:val="center"/>
    </w:pPr>
    <w:rPr>
      <w:sz w:val="18"/>
      <w:szCs w:val="18"/>
    </w:rPr>
  </w:style>
  <w:style w:type="paragraph" w:customStyle="1" w:styleId="podpis-word-prodavajici">
    <w:name w:val="podpis-word-prodavajici"/>
    <w:basedOn w:val="Normln"/>
    <w:pPr>
      <w:pBdr>
        <w:bottom w:val="dashed" w:sz="6" w:space="0" w:color="000000"/>
      </w:pBdr>
      <w:spacing w:before="1125" w:after="100" w:afterAutospacing="1"/>
    </w:pPr>
  </w:style>
  <w:style w:type="paragraph" w:customStyle="1" w:styleId="podpis-word-prodavajici1">
    <w:name w:val="podpis-word-prodavajici1"/>
    <w:basedOn w:val="Normln"/>
    <w:pPr>
      <w:pBdr>
        <w:bottom w:val="dashed" w:sz="6" w:space="0" w:color="000000"/>
      </w:pBdr>
      <w:spacing w:before="1425" w:after="100" w:afterAutospacing="1"/>
    </w:pPr>
  </w:style>
  <w:style w:type="paragraph" w:customStyle="1" w:styleId="podpis-firma">
    <w:name w:val="podpis-firma"/>
    <w:basedOn w:val="Normln"/>
    <w:pPr>
      <w:spacing w:before="120" w:after="100" w:afterAutospacing="1"/>
      <w:jc w:val="center"/>
    </w:pPr>
    <w:rPr>
      <w:b/>
      <w:bCs/>
      <w:sz w:val="18"/>
      <w:szCs w:val="18"/>
    </w:rPr>
  </w:style>
  <w:style w:type="paragraph" w:customStyle="1" w:styleId="podpis-jmeno">
    <w:name w:val="podpis-jmeno"/>
    <w:basedOn w:val="Normln"/>
    <w:pPr>
      <w:spacing w:before="60" w:after="100" w:afterAutospacing="1"/>
      <w:jc w:val="center"/>
    </w:pPr>
    <w:rPr>
      <w:sz w:val="18"/>
      <w:szCs w:val="18"/>
    </w:rPr>
  </w:style>
  <w:style w:type="paragraph" w:customStyle="1" w:styleId="podpis-strana">
    <w:name w:val="podpis-strana"/>
    <w:basedOn w:val="Normln"/>
    <w:pPr>
      <w:spacing w:before="60" w:after="100" w:afterAutospacing="1"/>
      <w:jc w:val="center"/>
    </w:pPr>
    <w:rPr>
      <w:i/>
      <w:iCs/>
      <w:sz w:val="18"/>
      <w:szCs w:val="18"/>
    </w:rPr>
  </w:style>
  <w:style w:type="paragraph" w:customStyle="1" w:styleId="pelement-odstavec">
    <w:name w:val="pelement-odstavec"/>
    <w:basedOn w:val="Normln"/>
    <w:pPr>
      <w:spacing w:before="75" w:after="75"/>
      <w:ind w:left="75" w:right="75"/>
    </w:pPr>
  </w:style>
  <w:style w:type="paragraph" w:customStyle="1" w:styleId="rightalign">
    <w:name w:val="rightalign"/>
    <w:basedOn w:val="Normln"/>
    <w:pPr>
      <w:spacing w:before="100" w:beforeAutospacing="1" w:after="100" w:afterAutospacing="1"/>
      <w:jc w:val="right"/>
    </w:pPr>
  </w:style>
  <w:style w:type="paragraph" w:customStyle="1" w:styleId="leftalign">
    <w:name w:val="leftalign"/>
    <w:basedOn w:val="Normln"/>
    <w:pPr>
      <w:spacing w:before="100" w:beforeAutospacing="1" w:after="100" w:afterAutospacing="1"/>
    </w:pPr>
  </w:style>
  <w:style w:type="paragraph" w:customStyle="1" w:styleId="centeralign">
    <w:name w:val="centeralign"/>
    <w:basedOn w:val="Normln"/>
    <w:pPr>
      <w:spacing w:before="100" w:beforeAutospacing="1" w:after="100" w:afterAutospacing="1"/>
      <w:jc w:val="center"/>
    </w:pPr>
  </w:style>
  <w:style w:type="paragraph" w:customStyle="1" w:styleId="page-break-new">
    <w:name w:val="page-break-new"/>
    <w:basedOn w:val="Normln"/>
    <w:pPr>
      <w:pBdr>
        <w:top w:val="dashed" w:sz="6" w:space="0" w:color="000000"/>
        <w:bottom w:val="dashed" w:sz="6" w:space="0" w:color="000000"/>
      </w:pBdr>
      <w:spacing w:before="100" w:beforeAutospacing="1" w:after="100" w:afterAutospacing="1"/>
      <w:jc w:val="center"/>
    </w:pPr>
  </w:style>
  <w:style w:type="character" w:customStyle="1" w:styleId="contactinline">
    <w:name w:val="contactinline"/>
    <w:basedOn w:val="Standardnpsmoodstavce"/>
  </w:style>
  <w:style w:type="character" w:styleId="Siln">
    <w:name w:val="Strong"/>
    <w:basedOn w:val="Standardnpsmoodstavce"/>
    <w:uiPriority w:val="22"/>
    <w:qFormat/>
    <w:rPr>
      <w:b/>
      <w:bCs/>
    </w:rPr>
  </w:style>
  <w:style w:type="character" w:styleId="Zvraznn">
    <w:name w:val="Emphasis"/>
    <w:basedOn w:val="Standardnpsmoodstavce"/>
    <w:uiPriority w:val="20"/>
    <w:qFormat/>
    <w:rPr>
      <w:i/>
      <w:iCs/>
    </w:rPr>
  </w:style>
  <w:style w:type="character" w:customStyle="1" w:styleId="variable">
    <w:name w:val="variable"/>
    <w:basedOn w:val="Standardnpsmoodstavce"/>
  </w:style>
  <w:style w:type="character" w:customStyle="1" w:styleId="place">
    <w:name w:val="place"/>
    <w:basedOn w:val="Standardnpsmoodstavce"/>
  </w:style>
  <w:style w:type="paragraph" w:styleId="Zhlav">
    <w:name w:val="header"/>
    <w:basedOn w:val="Normln"/>
    <w:link w:val="ZhlavChar"/>
    <w:uiPriority w:val="99"/>
    <w:unhideWhenUsed/>
    <w:rsid w:val="00836AA0"/>
    <w:pPr>
      <w:tabs>
        <w:tab w:val="center" w:pos="4513"/>
        <w:tab w:val="right" w:pos="9026"/>
      </w:tabs>
    </w:pPr>
  </w:style>
  <w:style w:type="character" w:customStyle="1" w:styleId="ZhlavChar">
    <w:name w:val="Záhlaví Char"/>
    <w:basedOn w:val="Standardnpsmoodstavce"/>
    <w:link w:val="Zhlav"/>
    <w:uiPriority w:val="99"/>
    <w:rsid w:val="00836AA0"/>
    <w:rPr>
      <w:rFonts w:eastAsiaTheme="minorEastAsia"/>
      <w:sz w:val="24"/>
      <w:szCs w:val="24"/>
    </w:rPr>
  </w:style>
  <w:style w:type="paragraph" w:styleId="Zpat">
    <w:name w:val="footer"/>
    <w:basedOn w:val="Normln"/>
    <w:link w:val="ZpatChar"/>
    <w:uiPriority w:val="99"/>
    <w:unhideWhenUsed/>
    <w:rsid w:val="00836AA0"/>
    <w:pPr>
      <w:tabs>
        <w:tab w:val="center" w:pos="4513"/>
        <w:tab w:val="right" w:pos="9026"/>
      </w:tabs>
    </w:pPr>
  </w:style>
  <w:style w:type="character" w:customStyle="1" w:styleId="ZpatChar">
    <w:name w:val="Zápatí Char"/>
    <w:basedOn w:val="Standardnpsmoodstavce"/>
    <w:link w:val="Zpat"/>
    <w:uiPriority w:val="99"/>
    <w:rsid w:val="00836AA0"/>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Theme="minorEastAsia"/>
      <w:sz w:val="24"/>
      <w:szCs w:val="24"/>
    </w:rPr>
  </w:style>
  <w:style w:type="paragraph" w:styleId="Nadpis1">
    <w:name w:val="heading 1"/>
    <w:basedOn w:val="Normln"/>
    <w:link w:val="Nadpis1Char"/>
    <w:uiPriority w:val="9"/>
    <w:qFormat/>
    <w:pPr>
      <w:jc w:val="center"/>
      <w:outlineLvl w:val="0"/>
    </w:pPr>
    <w:rPr>
      <w:b/>
      <w:bCs/>
      <w:kern w:val="36"/>
      <w:sz w:val="30"/>
      <w:szCs w:val="30"/>
    </w:rPr>
  </w:style>
  <w:style w:type="paragraph" w:styleId="Nadpis2">
    <w:name w:val="heading 2"/>
    <w:basedOn w:val="Normln"/>
    <w:link w:val="Nadpis2Char"/>
    <w:uiPriority w:val="9"/>
    <w:qFormat/>
    <w:pPr>
      <w:outlineLvl w:val="1"/>
    </w:pPr>
    <w:rPr>
      <w:b/>
      <w:bCs/>
    </w:rPr>
  </w:style>
  <w:style w:type="paragraph" w:styleId="Nadpis3">
    <w:name w:val="heading 3"/>
    <w:basedOn w:val="Normln"/>
    <w:link w:val="Nadpis3Char"/>
    <w:uiPriority w:val="9"/>
    <w:qFormat/>
    <w:pPr>
      <w:jc w:val="both"/>
      <w:outlineLvl w:val="2"/>
    </w:pPr>
    <w:rPr>
      <w:sz w:val="22"/>
      <w:szCs w:val="22"/>
    </w:rPr>
  </w:style>
  <w:style w:type="paragraph" w:styleId="Nadpis4">
    <w:name w:val="heading 4"/>
    <w:basedOn w:val="Normln"/>
    <w:link w:val="Nadpis4Char"/>
    <w:uiPriority w:val="9"/>
    <w:qFormat/>
    <w:pPr>
      <w:jc w:val="both"/>
      <w:outlineLvl w:val="3"/>
    </w:pPr>
    <w:rPr>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ln"/>
    <w:pPr>
      <w:spacing w:before="100" w:beforeAutospacing="1" w:after="100" w:afterAutospacing="1"/>
    </w:pPr>
  </w:style>
  <w:style w:type="paragraph" w:customStyle="1" w:styleId="all">
    <w:name w:val="all"/>
    <w:basedOn w:val="Normln"/>
    <w:pPr>
      <w:spacing w:before="100" w:beforeAutospacing="1" w:after="100" w:afterAutospacing="1"/>
      <w:jc w:val="both"/>
    </w:pPr>
    <w:rPr>
      <w:sz w:val="22"/>
      <w:szCs w:val="22"/>
    </w:rPr>
  </w:style>
  <w:style w:type="paragraph" w:customStyle="1" w:styleId="nodisplay">
    <w:name w:val="nodisplay"/>
    <w:basedOn w:val="Normln"/>
    <w:pPr>
      <w:spacing w:line="20" w:lineRule="atLeast"/>
    </w:pPr>
    <w:rPr>
      <w:vanish/>
      <w:sz w:val="2"/>
      <w:szCs w:val="2"/>
    </w:rPr>
  </w:style>
  <w:style w:type="paragraph" w:customStyle="1" w:styleId="h2text">
    <w:name w:val="h2text"/>
    <w:basedOn w:val="Normln"/>
    <w:rPr>
      <w:b/>
      <w:bCs/>
    </w:rPr>
  </w:style>
  <w:style w:type="paragraph" w:customStyle="1" w:styleId="adresa">
    <w:name w:val="adresa"/>
    <w:basedOn w:val="Normln"/>
    <w:pPr>
      <w:spacing w:before="100" w:beforeAutospacing="1" w:after="100" w:afterAutospacing="1"/>
    </w:pPr>
    <w:rPr>
      <w:b/>
      <w:bCs/>
    </w:rPr>
  </w:style>
  <w:style w:type="paragraph" w:customStyle="1" w:styleId="popisek">
    <w:name w:val="popisek"/>
    <w:basedOn w:val="Normln"/>
    <w:pPr>
      <w:spacing w:before="100" w:beforeAutospacing="1" w:after="100" w:afterAutospacing="1"/>
    </w:pPr>
    <w:rPr>
      <w:sz w:val="18"/>
      <w:szCs w:val="18"/>
    </w:rPr>
  </w:style>
  <w:style w:type="paragraph" w:customStyle="1" w:styleId="popiseknadtable">
    <w:name w:val="popiseknadtable"/>
    <w:basedOn w:val="Normln"/>
    <w:rPr>
      <w:sz w:val="18"/>
      <w:szCs w:val="18"/>
    </w:rPr>
  </w:style>
  <w:style w:type="paragraph" w:customStyle="1" w:styleId="odstavce">
    <w:name w:val="odstavce"/>
    <w:basedOn w:val="Normln"/>
    <w:pPr>
      <w:spacing w:before="100" w:beforeAutospacing="1" w:after="100" w:afterAutospacing="1"/>
    </w:pPr>
  </w:style>
  <w:style w:type="paragraph" w:customStyle="1" w:styleId="odstavcecislovani">
    <w:name w:val="odstavcecislovani"/>
    <w:basedOn w:val="Normln"/>
    <w:pPr>
      <w:spacing w:before="150" w:after="150"/>
    </w:pPr>
  </w:style>
  <w:style w:type="paragraph" w:customStyle="1" w:styleId="vizitkabetonarna">
    <w:name w:val="vizitkabetonarna"/>
    <w:basedOn w:val="Normln"/>
    <w:pPr>
      <w:spacing w:before="100" w:beforeAutospacing="1" w:after="100" w:afterAutospacing="1"/>
    </w:pPr>
    <w:rPr>
      <w:b/>
      <w:bCs/>
    </w:rPr>
  </w:style>
  <w:style w:type="paragraph" w:customStyle="1" w:styleId="vizitkaosoba">
    <w:name w:val="vizitkaosoba"/>
    <w:basedOn w:val="Normln"/>
    <w:pPr>
      <w:spacing w:before="100" w:beforeAutospacing="1" w:after="100" w:afterAutospacing="1"/>
    </w:pPr>
    <w:rPr>
      <w:b/>
      <w:bCs/>
      <w:sz w:val="26"/>
      <w:szCs w:val="26"/>
    </w:rPr>
  </w:style>
  <w:style w:type="paragraph" w:customStyle="1" w:styleId="barcode">
    <w:name w:val="barcode"/>
    <w:basedOn w:val="Normln"/>
    <w:pPr>
      <w:spacing w:before="100" w:beforeAutospacing="1" w:after="100" w:afterAutospacing="1" w:line="195" w:lineRule="atLeast"/>
      <w:jc w:val="right"/>
    </w:pPr>
  </w:style>
  <w:style w:type="paragraph" w:customStyle="1" w:styleId="place-space">
    <w:name w:val="place-space"/>
    <w:basedOn w:val="Normln"/>
    <w:pPr>
      <w:pBdr>
        <w:bottom w:val="dashed" w:sz="6" w:space="0" w:color="000000"/>
      </w:pBdr>
      <w:spacing w:before="100" w:beforeAutospacing="1" w:after="100" w:afterAutospacing="1"/>
    </w:pPr>
  </w:style>
  <w:style w:type="paragraph" w:customStyle="1" w:styleId="date-space">
    <w:name w:val="date-space"/>
    <w:basedOn w:val="Normln"/>
    <w:pPr>
      <w:spacing w:before="100" w:beforeAutospacing="1" w:after="100" w:afterAutospacing="1"/>
    </w:pPr>
  </w:style>
  <w:style w:type="paragraph" w:customStyle="1" w:styleId="day-date-space">
    <w:name w:val="day-date-space"/>
    <w:basedOn w:val="Normln"/>
    <w:pPr>
      <w:spacing w:before="100" w:beforeAutospacing="1" w:after="100" w:afterAutospacing="1"/>
    </w:pPr>
  </w:style>
  <w:style w:type="paragraph" w:customStyle="1" w:styleId="podpis-p">
    <w:name w:val="podpis-p"/>
    <w:basedOn w:val="Normln"/>
  </w:style>
  <w:style w:type="paragraph" w:customStyle="1" w:styleId="podpis">
    <w:name w:val="podpis"/>
    <w:basedOn w:val="Normln"/>
    <w:pPr>
      <w:pBdr>
        <w:bottom w:val="dashed" w:sz="6" w:space="0" w:color="000000"/>
      </w:pBdr>
      <w:spacing w:before="1410" w:after="100" w:afterAutospacing="1"/>
    </w:pPr>
  </w:style>
  <w:style w:type="paragraph" w:customStyle="1" w:styleId="podpis-stamp">
    <w:name w:val="podpis-stamp"/>
    <w:basedOn w:val="Normln"/>
    <w:pPr>
      <w:pBdr>
        <w:bottom w:val="dashed" w:sz="6" w:space="0" w:color="000000"/>
      </w:pBdr>
      <w:spacing w:before="750" w:after="100" w:afterAutospacing="1"/>
    </w:pPr>
  </w:style>
  <w:style w:type="paragraph" w:customStyle="1" w:styleId="podpis-only-one">
    <w:name w:val="podpis-only-one"/>
    <w:basedOn w:val="Normln"/>
    <w:pPr>
      <w:pBdr>
        <w:bottom w:val="dashed" w:sz="6" w:space="0" w:color="000000"/>
      </w:pBdr>
      <w:spacing w:before="750" w:after="100" w:afterAutospacing="1"/>
      <w:jc w:val="center"/>
    </w:pPr>
  </w:style>
  <w:style w:type="paragraph" w:customStyle="1" w:styleId="podpis-word-kupujici-prazdny">
    <w:name w:val="podpis-word-kupujici-prazdny"/>
    <w:basedOn w:val="Normln"/>
    <w:pPr>
      <w:pBdr>
        <w:bottom w:val="dashed" w:sz="6" w:space="0" w:color="000000"/>
      </w:pBdr>
      <w:spacing w:before="1500" w:after="100" w:afterAutospacing="1"/>
    </w:pPr>
  </w:style>
  <w:style w:type="paragraph" w:customStyle="1" w:styleId="podpis-jmeno-word-kupujici-prazdny">
    <w:name w:val="podpis-jmeno-word-kupujici-prazdny"/>
    <w:basedOn w:val="Normln"/>
    <w:pPr>
      <w:spacing w:before="225" w:after="100" w:afterAutospacing="1"/>
      <w:jc w:val="center"/>
    </w:pPr>
    <w:rPr>
      <w:sz w:val="18"/>
      <w:szCs w:val="18"/>
    </w:rPr>
  </w:style>
  <w:style w:type="paragraph" w:customStyle="1" w:styleId="podpis-word-prodavajici">
    <w:name w:val="podpis-word-prodavajici"/>
    <w:basedOn w:val="Normln"/>
    <w:pPr>
      <w:pBdr>
        <w:bottom w:val="dashed" w:sz="6" w:space="0" w:color="000000"/>
      </w:pBdr>
      <w:spacing w:before="1125" w:after="100" w:afterAutospacing="1"/>
    </w:pPr>
  </w:style>
  <w:style w:type="paragraph" w:customStyle="1" w:styleId="podpis-word-prodavajici1">
    <w:name w:val="podpis-word-prodavajici1"/>
    <w:basedOn w:val="Normln"/>
    <w:pPr>
      <w:pBdr>
        <w:bottom w:val="dashed" w:sz="6" w:space="0" w:color="000000"/>
      </w:pBdr>
      <w:spacing w:before="1425" w:after="100" w:afterAutospacing="1"/>
    </w:pPr>
  </w:style>
  <w:style w:type="paragraph" w:customStyle="1" w:styleId="podpis-firma">
    <w:name w:val="podpis-firma"/>
    <w:basedOn w:val="Normln"/>
    <w:pPr>
      <w:spacing w:before="120" w:after="100" w:afterAutospacing="1"/>
      <w:jc w:val="center"/>
    </w:pPr>
    <w:rPr>
      <w:b/>
      <w:bCs/>
      <w:sz w:val="18"/>
      <w:szCs w:val="18"/>
    </w:rPr>
  </w:style>
  <w:style w:type="paragraph" w:customStyle="1" w:styleId="podpis-jmeno">
    <w:name w:val="podpis-jmeno"/>
    <w:basedOn w:val="Normln"/>
    <w:pPr>
      <w:spacing w:before="60" w:after="100" w:afterAutospacing="1"/>
      <w:jc w:val="center"/>
    </w:pPr>
    <w:rPr>
      <w:sz w:val="18"/>
      <w:szCs w:val="18"/>
    </w:rPr>
  </w:style>
  <w:style w:type="paragraph" w:customStyle="1" w:styleId="podpis-strana">
    <w:name w:val="podpis-strana"/>
    <w:basedOn w:val="Normln"/>
    <w:pPr>
      <w:spacing w:before="60" w:after="100" w:afterAutospacing="1"/>
      <w:jc w:val="center"/>
    </w:pPr>
    <w:rPr>
      <w:i/>
      <w:iCs/>
      <w:sz w:val="18"/>
      <w:szCs w:val="18"/>
    </w:rPr>
  </w:style>
  <w:style w:type="paragraph" w:customStyle="1" w:styleId="pelement-odstavec">
    <w:name w:val="pelement-odstavec"/>
    <w:basedOn w:val="Normln"/>
    <w:pPr>
      <w:spacing w:before="75" w:after="75"/>
      <w:ind w:left="75" w:right="75"/>
    </w:pPr>
  </w:style>
  <w:style w:type="paragraph" w:customStyle="1" w:styleId="rightalign">
    <w:name w:val="rightalign"/>
    <w:basedOn w:val="Normln"/>
    <w:pPr>
      <w:spacing w:before="100" w:beforeAutospacing="1" w:after="100" w:afterAutospacing="1"/>
      <w:jc w:val="right"/>
    </w:pPr>
  </w:style>
  <w:style w:type="paragraph" w:customStyle="1" w:styleId="leftalign">
    <w:name w:val="leftalign"/>
    <w:basedOn w:val="Normln"/>
    <w:pPr>
      <w:spacing w:before="100" w:beforeAutospacing="1" w:after="100" w:afterAutospacing="1"/>
    </w:pPr>
  </w:style>
  <w:style w:type="paragraph" w:customStyle="1" w:styleId="centeralign">
    <w:name w:val="centeralign"/>
    <w:basedOn w:val="Normln"/>
    <w:pPr>
      <w:spacing w:before="100" w:beforeAutospacing="1" w:after="100" w:afterAutospacing="1"/>
      <w:jc w:val="center"/>
    </w:pPr>
  </w:style>
  <w:style w:type="paragraph" w:customStyle="1" w:styleId="page-break-new">
    <w:name w:val="page-break-new"/>
    <w:basedOn w:val="Normln"/>
    <w:pPr>
      <w:pBdr>
        <w:top w:val="dashed" w:sz="6" w:space="0" w:color="000000"/>
        <w:bottom w:val="dashed" w:sz="6" w:space="0" w:color="000000"/>
      </w:pBdr>
      <w:spacing w:before="100" w:beforeAutospacing="1" w:after="100" w:afterAutospacing="1"/>
      <w:jc w:val="center"/>
    </w:pPr>
  </w:style>
  <w:style w:type="character" w:customStyle="1" w:styleId="contactinline">
    <w:name w:val="contactinline"/>
    <w:basedOn w:val="Standardnpsmoodstavce"/>
  </w:style>
  <w:style w:type="character" w:styleId="Siln">
    <w:name w:val="Strong"/>
    <w:basedOn w:val="Standardnpsmoodstavce"/>
    <w:uiPriority w:val="22"/>
    <w:qFormat/>
    <w:rPr>
      <w:b/>
      <w:bCs/>
    </w:rPr>
  </w:style>
  <w:style w:type="character" w:styleId="Zvraznn">
    <w:name w:val="Emphasis"/>
    <w:basedOn w:val="Standardnpsmoodstavce"/>
    <w:uiPriority w:val="20"/>
    <w:qFormat/>
    <w:rPr>
      <w:i/>
      <w:iCs/>
    </w:rPr>
  </w:style>
  <w:style w:type="character" w:customStyle="1" w:styleId="variable">
    <w:name w:val="variable"/>
    <w:basedOn w:val="Standardnpsmoodstavce"/>
  </w:style>
  <w:style w:type="character" w:customStyle="1" w:styleId="place">
    <w:name w:val="place"/>
    <w:basedOn w:val="Standardnpsmoodstavce"/>
  </w:style>
  <w:style w:type="paragraph" w:styleId="Zhlav">
    <w:name w:val="header"/>
    <w:basedOn w:val="Normln"/>
    <w:link w:val="ZhlavChar"/>
    <w:uiPriority w:val="99"/>
    <w:unhideWhenUsed/>
    <w:rsid w:val="00836AA0"/>
    <w:pPr>
      <w:tabs>
        <w:tab w:val="center" w:pos="4513"/>
        <w:tab w:val="right" w:pos="9026"/>
      </w:tabs>
    </w:pPr>
  </w:style>
  <w:style w:type="character" w:customStyle="1" w:styleId="ZhlavChar">
    <w:name w:val="Záhlaví Char"/>
    <w:basedOn w:val="Standardnpsmoodstavce"/>
    <w:link w:val="Zhlav"/>
    <w:uiPriority w:val="99"/>
    <w:rsid w:val="00836AA0"/>
    <w:rPr>
      <w:rFonts w:eastAsiaTheme="minorEastAsia"/>
      <w:sz w:val="24"/>
      <w:szCs w:val="24"/>
    </w:rPr>
  </w:style>
  <w:style w:type="paragraph" w:styleId="Zpat">
    <w:name w:val="footer"/>
    <w:basedOn w:val="Normln"/>
    <w:link w:val="ZpatChar"/>
    <w:uiPriority w:val="99"/>
    <w:unhideWhenUsed/>
    <w:rsid w:val="00836AA0"/>
    <w:pPr>
      <w:tabs>
        <w:tab w:val="center" w:pos="4513"/>
        <w:tab w:val="right" w:pos="9026"/>
      </w:tabs>
    </w:pPr>
  </w:style>
  <w:style w:type="character" w:customStyle="1" w:styleId="ZpatChar">
    <w:name w:val="Zápatí Char"/>
    <w:basedOn w:val="Standardnpsmoodstavce"/>
    <w:link w:val="Zpat"/>
    <w:uiPriority w:val="99"/>
    <w:rsid w:val="00836AA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0864">
      <w:marLeft w:val="0"/>
      <w:marRight w:val="0"/>
      <w:marTop w:val="0"/>
      <w:marBottom w:val="0"/>
      <w:divBdr>
        <w:top w:val="none" w:sz="0" w:space="0" w:color="auto"/>
        <w:left w:val="none" w:sz="0" w:space="0" w:color="auto"/>
        <w:bottom w:val="none" w:sz="0" w:space="0" w:color="auto"/>
        <w:right w:val="none" w:sz="0" w:space="0" w:color="auto"/>
      </w:divBdr>
    </w:div>
    <w:div w:id="73162084">
      <w:marLeft w:val="0"/>
      <w:marRight w:val="0"/>
      <w:marTop w:val="0"/>
      <w:marBottom w:val="0"/>
      <w:divBdr>
        <w:top w:val="none" w:sz="0" w:space="0" w:color="auto"/>
        <w:left w:val="none" w:sz="0" w:space="0" w:color="auto"/>
        <w:bottom w:val="none" w:sz="0" w:space="0" w:color="auto"/>
        <w:right w:val="none" w:sz="0" w:space="0" w:color="auto"/>
      </w:divBdr>
    </w:div>
    <w:div w:id="112287385">
      <w:marLeft w:val="0"/>
      <w:marRight w:val="0"/>
      <w:marTop w:val="0"/>
      <w:marBottom w:val="0"/>
      <w:divBdr>
        <w:top w:val="none" w:sz="0" w:space="0" w:color="auto"/>
        <w:left w:val="none" w:sz="0" w:space="0" w:color="auto"/>
        <w:bottom w:val="none" w:sz="0" w:space="0" w:color="auto"/>
        <w:right w:val="none" w:sz="0" w:space="0" w:color="auto"/>
      </w:divBdr>
    </w:div>
    <w:div w:id="114982153">
      <w:marLeft w:val="0"/>
      <w:marRight w:val="0"/>
      <w:marTop w:val="1410"/>
      <w:marBottom w:val="0"/>
      <w:divBdr>
        <w:top w:val="none" w:sz="0" w:space="0" w:color="auto"/>
        <w:left w:val="none" w:sz="0" w:space="0" w:color="auto"/>
        <w:bottom w:val="dashed" w:sz="6" w:space="0" w:color="000000"/>
        <w:right w:val="none" w:sz="0" w:space="0" w:color="auto"/>
      </w:divBdr>
    </w:div>
    <w:div w:id="205946199">
      <w:marLeft w:val="0"/>
      <w:marRight w:val="0"/>
      <w:marTop w:val="0"/>
      <w:marBottom w:val="0"/>
      <w:divBdr>
        <w:top w:val="none" w:sz="0" w:space="0" w:color="auto"/>
        <w:left w:val="none" w:sz="0" w:space="0" w:color="auto"/>
        <w:bottom w:val="none" w:sz="0" w:space="0" w:color="auto"/>
        <w:right w:val="none" w:sz="0" w:space="0" w:color="auto"/>
      </w:divBdr>
    </w:div>
    <w:div w:id="218517037">
      <w:marLeft w:val="0"/>
      <w:marRight w:val="0"/>
      <w:marTop w:val="1410"/>
      <w:marBottom w:val="0"/>
      <w:divBdr>
        <w:top w:val="none" w:sz="0" w:space="0" w:color="auto"/>
        <w:left w:val="none" w:sz="0" w:space="0" w:color="auto"/>
        <w:bottom w:val="dashed" w:sz="6" w:space="0" w:color="000000"/>
        <w:right w:val="none" w:sz="0" w:space="0" w:color="auto"/>
      </w:divBdr>
    </w:div>
    <w:div w:id="227813761">
      <w:marLeft w:val="0"/>
      <w:marRight w:val="0"/>
      <w:marTop w:val="0"/>
      <w:marBottom w:val="0"/>
      <w:divBdr>
        <w:top w:val="none" w:sz="0" w:space="0" w:color="auto"/>
        <w:left w:val="none" w:sz="0" w:space="0" w:color="auto"/>
        <w:bottom w:val="none" w:sz="0" w:space="0" w:color="auto"/>
        <w:right w:val="none" w:sz="0" w:space="0" w:color="auto"/>
      </w:divBdr>
    </w:div>
    <w:div w:id="250747864">
      <w:marLeft w:val="0"/>
      <w:marRight w:val="0"/>
      <w:marTop w:val="0"/>
      <w:marBottom w:val="0"/>
      <w:divBdr>
        <w:top w:val="none" w:sz="0" w:space="0" w:color="auto"/>
        <w:left w:val="none" w:sz="0" w:space="0" w:color="auto"/>
        <w:bottom w:val="none" w:sz="0" w:space="0" w:color="auto"/>
        <w:right w:val="none" w:sz="0" w:space="0" w:color="auto"/>
      </w:divBdr>
    </w:div>
    <w:div w:id="262538641">
      <w:marLeft w:val="0"/>
      <w:marRight w:val="0"/>
      <w:marTop w:val="0"/>
      <w:marBottom w:val="0"/>
      <w:divBdr>
        <w:top w:val="none" w:sz="0" w:space="0" w:color="auto"/>
        <w:left w:val="none" w:sz="0" w:space="0" w:color="auto"/>
        <w:bottom w:val="none" w:sz="0" w:space="0" w:color="auto"/>
        <w:right w:val="none" w:sz="0" w:space="0" w:color="auto"/>
      </w:divBdr>
    </w:div>
    <w:div w:id="291207884">
      <w:marLeft w:val="0"/>
      <w:marRight w:val="0"/>
      <w:marTop w:val="0"/>
      <w:marBottom w:val="0"/>
      <w:divBdr>
        <w:top w:val="none" w:sz="0" w:space="0" w:color="auto"/>
        <w:left w:val="none" w:sz="0" w:space="0" w:color="auto"/>
        <w:bottom w:val="none" w:sz="0" w:space="0" w:color="auto"/>
        <w:right w:val="none" w:sz="0" w:space="0" w:color="auto"/>
      </w:divBdr>
    </w:div>
    <w:div w:id="398795103">
      <w:marLeft w:val="0"/>
      <w:marRight w:val="0"/>
      <w:marTop w:val="60"/>
      <w:marBottom w:val="0"/>
      <w:divBdr>
        <w:top w:val="none" w:sz="0" w:space="0" w:color="auto"/>
        <w:left w:val="none" w:sz="0" w:space="0" w:color="auto"/>
        <w:bottom w:val="none" w:sz="0" w:space="0" w:color="auto"/>
        <w:right w:val="none" w:sz="0" w:space="0" w:color="auto"/>
      </w:divBdr>
    </w:div>
    <w:div w:id="450635039">
      <w:marLeft w:val="0"/>
      <w:marRight w:val="0"/>
      <w:marTop w:val="0"/>
      <w:marBottom w:val="0"/>
      <w:divBdr>
        <w:top w:val="none" w:sz="0" w:space="0" w:color="auto"/>
        <w:left w:val="none" w:sz="0" w:space="0" w:color="auto"/>
        <w:bottom w:val="none" w:sz="0" w:space="0" w:color="auto"/>
        <w:right w:val="none" w:sz="0" w:space="0" w:color="auto"/>
      </w:divBdr>
    </w:div>
    <w:div w:id="518937138">
      <w:marLeft w:val="0"/>
      <w:marRight w:val="0"/>
      <w:marTop w:val="0"/>
      <w:marBottom w:val="0"/>
      <w:divBdr>
        <w:top w:val="none" w:sz="0" w:space="0" w:color="auto"/>
        <w:left w:val="none" w:sz="0" w:space="0" w:color="auto"/>
        <w:bottom w:val="none" w:sz="0" w:space="0" w:color="auto"/>
        <w:right w:val="none" w:sz="0" w:space="0" w:color="auto"/>
      </w:divBdr>
    </w:div>
    <w:div w:id="522940666">
      <w:marLeft w:val="0"/>
      <w:marRight w:val="0"/>
      <w:marTop w:val="0"/>
      <w:marBottom w:val="0"/>
      <w:divBdr>
        <w:top w:val="none" w:sz="0" w:space="0" w:color="auto"/>
        <w:left w:val="none" w:sz="0" w:space="0" w:color="auto"/>
        <w:bottom w:val="none" w:sz="0" w:space="0" w:color="auto"/>
        <w:right w:val="none" w:sz="0" w:space="0" w:color="auto"/>
      </w:divBdr>
    </w:div>
    <w:div w:id="535774966">
      <w:marLeft w:val="0"/>
      <w:marRight w:val="0"/>
      <w:marTop w:val="0"/>
      <w:marBottom w:val="0"/>
      <w:divBdr>
        <w:top w:val="none" w:sz="0" w:space="0" w:color="auto"/>
        <w:left w:val="none" w:sz="0" w:space="0" w:color="auto"/>
        <w:bottom w:val="none" w:sz="0" w:space="0" w:color="auto"/>
        <w:right w:val="none" w:sz="0" w:space="0" w:color="auto"/>
      </w:divBdr>
    </w:div>
    <w:div w:id="634337634">
      <w:marLeft w:val="0"/>
      <w:marRight w:val="0"/>
      <w:marTop w:val="0"/>
      <w:marBottom w:val="0"/>
      <w:divBdr>
        <w:top w:val="none" w:sz="0" w:space="0" w:color="auto"/>
        <w:left w:val="none" w:sz="0" w:space="0" w:color="auto"/>
        <w:bottom w:val="none" w:sz="0" w:space="0" w:color="auto"/>
        <w:right w:val="none" w:sz="0" w:space="0" w:color="auto"/>
      </w:divBdr>
    </w:div>
    <w:div w:id="747072990">
      <w:marLeft w:val="0"/>
      <w:marRight w:val="0"/>
      <w:marTop w:val="0"/>
      <w:marBottom w:val="0"/>
      <w:divBdr>
        <w:top w:val="none" w:sz="0" w:space="0" w:color="auto"/>
        <w:left w:val="none" w:sz="0" w:space="0" w:color="auto"/>
        <w:bottom w:val="none" w:sz="0" w:space="0" w:color="auto"/>
        <w:right w:val="none" w:sz="0" w:space="0" w:color="auto"/>
      </w:divBdr>
    </w:div>
    <w:div w:id="777338068">
      <w:marLeft w:val="0"/>
      <w:marRight w:val="0"/>
      <w:marTop w:val="60"/>
      <w:marBottom w:val="0"/>
      <w:divBdr>
        <w:top w:val="none" w:sz="0" w:space="0" w:color="auto"/>
        <w:left w:val="none" w:sz="0" w:space="0" w:color="auto"/>
        <w:bottom w:val="none" w:sz="0" w:space="0" w:color="auto"/>
        <w:right w:val="none" w:sz="0" w:space="0" w:color="auto"/>
      </w:divBdr>
    </w:div>
    <w:div w:id="814840145">
      <w:marLeft w:val="0"/>
      <w:marRight w:val="0"/>
      <w:marTop w:val="0"/>
      <w:marBottom w:val="0"/>
      <w:divBdr>
        <w:top w:val="none" w:sz="0" w:space="0" w:color="auto"/>
        <w:left w:val="none" w:sz="0" w:space="0" w:color="auto"/>
        <w:bottom w:val="none" w:sz="0" w:space="0" w:color="auto"/>
        <w:right w:val="none" w:sz="0" w:space="0" w:color="auto"/>
      </w:divBdr>
    </w:div>
    <w:div w:id="817651828">
      <w:marLeft w:val="0"/>
      <w:marRight w:val="0"/>
      <w:marTop w:val="0"/>
      <w:marBottom w:val="0"/>
      <w:divBdr>
        <w:top w:val="none" w:sz="0" w:space="0" w:color="auto"/>
        <w:left w:val="none" w:sz="0" w:space="0" w:color="auto"/>
        <w:bottom w:val="none" w:sz="0" w:space="0" w:color="auto"/>
        <w:right w:val="none" w:sz="0" w:space="0" w:color="auto"/>
      </w:divBdr>
    </w:div>
    <w:div w:id="823548237">
      <w:marLeft w:val="0"/>
      <w:marRight w:val="0"/>
      <w:marTop w:val="0"/>
      <w:marBottom w:val="0"/>
      <w:divBdr>
        <w:top w:val="none" w:sz="0" w:space="0" w:color="auto"/>
        <w:left w:val="none" w:sz="0" w:space="0" w:color="auto"/>
        <w:bottom w:val="none" w:sz="0" w:space="0" w:color="auto"/>
        <w:right w:val="none" w:sz="0" w:space="0" w:color="auto"/>
      </w:divBdr>
    </w:div>
    <w:div w:id="851381187">
      <w:marLeft w:val="0"/>
      <w:marRight w:val="0"/>
      <w:marTop w:val="0"/>
      <w:marBottom w:val="0"/>
      <w:divBdr>
        <w:top w:val="none" w:sz="0" w:space="0" w:color="auto"/>
        <w:left w:val="none" w:sz="0" w:space="0" w:color="auto"/>
        <w:bottom w:val="none" w:sz="0" w:space="0" w:color="auto"/>
        <w:right w:val="none" w:sz="0" w:space="0" w:color="auto"/>
      </w:divBdr>
    </w:div>
    <w:div w:id="924991829">
      <w:marLeft w:val="0"/>
      <w:marRight w:val="0"/>
      <w:marTop w:val="0"/>
      <w:marBottom w:val="0"/>
      <w:divBdr>
        <w:top w:val="none" w:sz="0" w:space="0" w:color="auto"/>
        <w:left w:val="none" w:sz="0" w:space="0" w:color="auto"/>
        <w:bottom w:val="none" w:sz="0" w:space="0" w:color="auto"/>
        <w:right w:val="none" w:sz="0" w:space="0" w:color="auto"/>
      </w:divBdr>
    </w:div>
    <w:div w:id="945773686">
      <w:marLeft w:val="0"/>
      <w:marRight w:val="0"/>
      <w:marTop w:val="0"/>
      <w:marBottom w:val="0"/>
      <w:divBdr>
        <w:top w:val="none" w:sz="0" w:space="0" w:color="auto"/>
        <w:left w:val="none" w:sz="0" w:space="0" w:color="auto"/>
        <w:bottom w:val="none" w:sz="0" w:space="0" w:color="auto"/>
        <w:right w:val="none" w:sz="0" w:space="0" w:color="auto"/>
      </w:divBdr>
    </w:div>
    <w:div w:id="961303761">
      <w:marLeft w:val="0"/>
      <w:marRight w:val="0"/>
      <w:marTop w:val="0"/>
      <w:marBottom w:val="0"/>
      <w:divBdr>
        <w:top w:val="dashed" w:sz="6" w:space="0" w:color="000000"/>
        <w:left w:val="none" w:sz="0" w:space="0" w:color="auto"/>
        <w:bottom w:val="none" w:sz="0" w:space="0" w:color="auto"/>
        <w:right w:val="none" w:sz="0" w:space="0" w:color="auto"/>
      </w:divBdr>
    </w:div>
    <w:div w:id="966358333">
      <w:marLeft w:val="0"/>
      <w:marRight w:val="0"/>
      <w:marTop w:val="0"/>
      <w:marBottom w:val="0"/>
      <w:divBdr>
        <w:top w:val="none" w:sz="0" w:space="0" w:color="auto"/>
        <w:left w:val="none" w:sz="0" w:space="0" w:color="auto"/>
        <w:bottom w:val="none" w:sz="0" w:space="0" w:color="auto"/>
        <w:right w:val="none" w:sz="0" w:space="0" w:color="auto"/>
      </w:divBdr>
    </w:div>
    <w:div w:id="1021126040">
      <w:marLeft w:val="0"/>
      <w:marRight w:val="0"/>
      <w:marTop w:val="0"/>
      <w:marBottom w:val="0"/>
      <w:divBdr>
        <w:top w:val="none" w:sz="0" w:space="0" w:color="auto"/>
        <w:left w:val="none" w:sz="0" w:space="0" w:color="auto"/>
        <w:bottom w:val="none" w:sz="0" w:space="0" w:color="auto"/>
        <w:right w:val="none" w:sz="0" w:space="0" w:color="auto"/>
      </w:divBdr>
    </w:div>
    <w:div w:id="1024095796">
      <w:marLeft w:val="0"/>
      <w:marRight w:val="0"/>
      <w:marTop w:val="120"/>
      <w:marBottom w:val="0"/>
      <w:divBdr>
        <w:top w:val="none" w:sz="0" w:space="0" w:color="auto"/>
        <w:left w:val="none" w:sz="0" w:space="0" w:color="auto"/>
        <w:bottom w:val="none" w:sz="0" w:space="0" w:color="auto"/>
        <w:right w:val="none" w:sz="0" w:space="0" w:color="auto"/>
      </w:divBdr>
    </w:div>
    <w:div w:id="1069115627">
      <w:marLeft w:val="0"/>
      <w:marRight w:val="0"/>
      <w:marTop w:val="0"/>
      <w:marBottom w:val="0"/>
      <w:divBdr>
        <w:top w:val="none" w:sz="0" w:space="0" w:color="auto"/>
        <w:left w:val="none" w:sz="0" w:space="0" w:color="auto"/>
        <w:bottom w:val="none" w:sz="0" w:space="0" w:color="auto"/>
        <w:right w:val="none" w:sz="0" w:space="0" w:color="auto"/>
      </w:divBdr>
    </w:div>
    <w:div w:id="1073164781">
      <w:marLeft w:val="0"/>
      <w:marRight w:val="0"/>
      <w:marTop w:val="0"/>
      <w:marBottom w:val="0"/>
      <w:divBdr>
        <w:top w:val="none" w:sz="0" w:space="0" w:color="auto"/>
        <w:left w:val="none" w:sz="0" w:space="0" w:color="auto"/>
        <w:bottom w:val="none" w:sz="0" w:space="0" w:color="auto"/>
        <w:right w:val="none" w:sz="0" w:space="0" w:color="auto"/>
      </w:divBdr>
    </w:div>
    <w:div w:id="1158813231">
      <w:marLeft w:val="0"/>
      <w:marRight w:val="0"/>
      <w:marTop w:val="0"/>
      <w:marBottom w:val="0"/>
      <w:divBdr>
        <w:top w:val="none" w:sz="0" w:space="0" w:color="auto"/>
        <w:left w:val="none" w:sz="0" w:space="0" w:color="auto"/>
        <w:bottom w:val="none" w:sz="0" w:space="0" w:color="auto"/>
        <w:right w:val="none" w:sz="0" w:space="0" w:color="auto"/>
      </w:divBdr>
    </w:div>
    <w:div w:id="1158884027">
      <w:marLeft w:val="0"/>
      <w:marRight w:val="0"/>
      <w:marTop w:val="0"/>
      <w:marBottom w:val="0"/>
      <w:divBdr>
        <w:top w:val="none" w:sz="0" w:space="0" w:color="auto"/>
        <w:left w:val="none" w:sz="0" w:space="0" w:color="auto"/>
        <w:bottom w:val="none" w:sz="0" w:space="0" w:color="auto"/>
        <w:right w:val="none" w:sz="0" w:space="0" w:color="auto"/>
      </w:divBdr>
    </w:div>
    <w:div w:id="1165128019">
      <w:marLeft w:val="0"/>
      <w:marRight w:val="0"/>
      <w:marTop w:val="60"/>
      <w:marBottom w:val="0"/>
      <w:divBdr>
        <w:top w:val="none" w:sz="0" w:space="0" w:color="auto"/>
        <w:left w:val="none" w:sz="0" w:space="0" w:color="auto"/>
        <w:bottom w:val="none" w:sz="0" w:space="0" w:color="auto"/>
        <w:right w:val="none" w:sz="0" w:space="0" w:color="auto"/>
      </w:divBdr>
    </w:div>
    <w:div w:id="1169557528">
      <w:marLeft w:val="0"/>
      <w:marRight w:val="0"/>
      <w:marTop w:val="0"/>
      <w:marBottom w:val="0"/>
      <w:divBdr>
        <w:top w:val="none" w:sz="0" w:space="0" w:color="auto"/>
        <w:left w:val="none" w:sz="0" w:space="0" w:color="auto"/>
        <w:bottom w:val="none" w:sz="0" w:space="0" w:color="auto"/>
        <w:right w:val="none" w:sz="0" w:space="0" w:color="auto"/>
      </w:divBdr>
    </w:div>
    <w:div w:id="1339693600">
      <w:marLeft w:val="0"/>
      <w:marRight w:val="0"/>
      <w:marTop w:val="0"/>
      <w:marBottom w:val="0"/>
      <w:divBdr>
        <w:top w:val="none" w:sz="0" w:space="0" w:color="auto"/>
        <w:left w:val="none" w:sz="0" w:space="0" w:color="auto"/>
        <w:bottom w:val="none" w:sz="0" w:space="0" w:color="auto"/>
        <w:right w:val="none" w:sz="0" w:space="0" w:color="auto"/>
      </w:divBdr>
    </w:div>
    <w:div w:id="1383138648">
      <w:marLeft w:val="0"/>
      <w:marRight w:val="0"/>
      <w:marTop w:val="0"/>
      <w:marBottom w:val="0"/>
      <w:divBdr>
        <w:top w:val="none" w:sz="0" w:space="0" w:color="auto"/>
        <w:left w:val="none" w:sz="0" w:space="0" w:color="auto"/>
        <w:bottom w:val="none" w:sz="0" w:space="0" w:color="auto"/>
        <w:right w:val="none" w:sz="0" w:space="0" w:color="auto"/>
      </w:divBdr>
    </w:div>
    <w:div w:id="1442994456">
      <w:marLeft w:val="0"/>
      <w:marRight w:val="0"/>
      <w:marTop w:val="0"/>
      <w:marBottom w:val="0"/>
      <w:divBdr>
        <w:top w:val="none" w:sz="0" w:space="0" w:color="auto"/>
        <w:left w:val="none" w:sz="0" w:space="0" w:color="auto"/>
        <w:bottom w:val="none" w:sz="0" w:space="0" w:color="auto"/>
        <w:right w:val="none" w:sz="0" w:space="0" w:color="auto"/>
      </w:divBdr>
    </w:div>
    <w:div w:id="1526287288">
      <w:marLeft w:val="0"/>
      <w:marRight w:val="0"/>
      <w:marTop w:val="60"/>
      <w:marBottom w:val="0"/>
      <w:divBdr>
        <w:top w:val="none" w:sz="0" w:space="0" w:color="auto"/>
        <w:left w:val="none" w:sz="0" w:space="0" w:color="auto"/>
        <w:bottom w:val="none" w:sz="0" w:space="0" w:color="auto"/>
        <w:right w:val="none" w:sz="0" w:space="0" w:color="auto"/>
      </w:divBdr>
    </w:div>
    <w:div w:id="1566142469">
      <w:marLeft w:val="0"/>
      <w:marRight w:val="0"/>
      <w:marTop w:val="0"/>
      <w:marBottom w:val="0"/>
      <w:divBdr>
        <w:top w:val="none" w:sz="0" w:space="0" w:color="auto"/>
        <w:left w:val="none" w:sz="0" w:space="0" w:color="auto"/>
        <w:bottom w:val="none" w:sz="0" w:space="0" w:color="auto"/>
        <w:right w:val="none" w:sz="0" w:space="0" w:color="auto"/>
      </w:divBdr>
    </w:div>
    <w:div w:id="1756978520">
      <w:marLeft w:val="0"/>
      <w:marRight w:val="0"/>
      <w:marTop w:val="0"/>
      <w:marBottom w:val="0"/>
      <w:divBdr>
        <w:top w:val="none" w:sz="0" w:space="0" w:color="auto"/>
        <w:left w:val="none" w:sz="0" w:space="0" w:color="auto"/>
        <w:bottom w:val="none" w:sz="0" w:space="0" w:color="auto"/>
        <w:right w:val="none" w:sz="0" w:space="0" w:color="auto"/>
      </w:divBdr>
    </w:div>
    <w:div w:id="1773471295">
      <w:marLeft w:val="0"/>
      <w:marRight w:val="0"/>
      <w:marTop w:val="0"/>
      <w:marBottom w:val="0"/>
      <w:divBdr>
        <w:top w:val="none" w:sz="0" w:space="0" w:color="auto"/>
        <w:left w:val="none" w:sz="0" w:space="0" w:color="auto"/>
        <w:bottom w:val="none" w:sz="0" w:space="0" w:color="auto"/>
        <w:right w:val="none" w:sz="0" w:space="0" w:color="auto"/>
      </w:divBdr>
    </w:div>
    <w:div w:id="1778790887">
      <w:marLeft w:val="0"/>
      <w:marRight w:val="0"/>
      <w:marTop w:val="0"/>
      <w:marBottom w:val="0"/>
      <w:divBdr>
        <w:top w:val="none" w:sz="0" w:space="0" w:color="auto"/>
        <w:left w:val="none" w:sz="0" w:space="0" w:color="auto"/>
        <w:bottom w:val="none" w:sz="0" w:space="0" w:color="auto"/>
        <w:right w:val="none" w:sz="0" w:space="0" w:color="auto"/>
      </w:divBdr>
    </w:div>
    <w:div w:id="1867209579">
      <w:marLeft w:val="0"/>
      <w:marRight w:val="0"/>
      <w:marTop w:val="0"/>
      <w:marBottom w:val="0"/>
      <w:divBdr>
        <w:top w:val="none" w:sz="0" w:space="0" w:color="auto"/>
        <w:left w:val="none" w:sz="0" w:space="0" w:color="auto"/>
        <w:bottom w:val="none" w:sz="0" w:space="0" w:color="auto"/>
        <w:right w:val="none" w:sz="0" w:space="0" w:color="auto"/>
      </w:divBdr>
    </w:div>
    <w:div w:id="2082173622">
      <w:marLeft w:val="0"/>
      <w:marRight w:val="0"/>
      <w:marTop w:val="0"/>
      <w:marBottom w:val="0"/>
      <w:divBdr>
        <w:top w:val="none" w:sz="0" w:space="0" w:color="auto"/>
        <w:left w:val="none" w:sz="0" w:space="0" w:color="auto"/>
        <w:bottom w:val="none" w:sz="0" w:space="0" w:color="auto"/>
        <w:right w:val="none" w:sz="0" w:space="0" w:color="auto"/>
      </w:divBdr>
    </w:div>
    <w:div w:id="2085104126">
      <w:marLeft w:val="0"/>
      <w:marRight w:val="0"/>
      <w:marTop w:val="120"/>
      <w:marBottom w:val="0"/>
      <w:divBdr>
        <w:top w:val="none" w:sz="0" w:space="0" w:color="auto"/>
        <w:left w:val="none" w:sz="0" w:space="0" w:color="auto"/>
        <w:bottom w:val="none" w:sz="0" w:space="0" w:color="auto"/>
        <w:right w:val="none" w:sz="0" w:space="0" w:color="auto"/>
      </w:divBdr>
    </w:div>
    <w:div w:id="210842840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1352</Words>
  <Characters>7977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RÁMCOVÁ KUPNÍ SMLOUVA&lt;br /&gt;č. C1913035</vt:lpstr>
    </vt:vector>
  </TitlesOfParts>
  <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SMLOUVA&lt;br /&gt;č. C1913035</dc:title>
  <dc:creator>Service INF - Office</dc:creator>
  <cp:lastModifiedBy>malkova</cp:lastModifiedBy>
  <cp:revision>3</cp:revision>
  <dcterms:created xsi:type="dcterms:W3CDTF">2019-03-05T11:58:00Z</dcterms:created>
  <dcterms:modified xsi:type="dcterms:W3CDTF">2019-03-05T11:58:00Z</dcterms:modified>
</cp:coreProperties>
</file>