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63DCC" w14:textId="585CCF24" w:rsidR="00364CBD" w:rsidRPr="002C47D7" w:rsidRDefault="00364CBD" w:rsidP="00364CBD">
      <w:pPr>
        <w:jc w:val="center"/>
        <w:rPr>
          <w:rFonts w:ascii="Arial" w:hAnsi="Arial" w:cs="Arial"/>
          <w:sz w:val="24"/>
        </w:rPr>
      </w:pPr>
      <w:r w:rsidRPr="002C47D7">
        <w:rPr>
          <w:rFonts w:ascii="Arial" w:hAnsi="Arial" w:cs="Arial"/>
          <w:b/>
        </w:rPr>
        <w:t xml:space="preserve">Smlouva o poskytování </w:t>
      </w:r>
      <w:r w:rsidR="00BF7856">
        <w:rPr>
          <w:rFonts w:ascii="Arial" w:hAnsi="Arial" w:cs="Arial"/>
          <w:b/>
        </w:rPr>
        <w:t>komplexního spektra informací o potenciálních klientech</w:t>
      </w:r>
    </w:p>
    <w:p w14:paraId="2CFD636C" w14:textId="77777777" w:rsidR="00364CBD" w:rsidRPr="002C47D7" w:rsidRDefault="00364CBD" w:rsidP="00364CBD">
      <w:pPr>
        <w:jc w:val="both"/>
        <w:rPr>
          <w:rFonts w:ascii="Arial" w:hAnsi="Arial" w:cs="Arial"/>
          <w:sz w:val="20"/>
        </w:rPr>
      </w:pPr>
    </w:p>
    <w:p w14:paraId="0FDBF570" w14:textId="2411D7F5" w:rsidR="00364CBD" w:rsidRPr="002C47D7" w:rsidRDefault="00364CBD" w:rsidP="00364CBD">
      <w:pPr>
        <w:jc w:val="both"/>
        <w:rPr>
          <w:rFonts w:ascii="Arial" w:hAnsi="Arial" w:cs="Arial"/>
          <w:sz w:val="20"/>
        </w:rPr>
      </w:pPr>
      <w:r w:rsidRPr="002C47D7">
        <w:rPr>
          <w:rFonts w:ascii="Arial" w:hAnsi="Arial" w:cs="Arial"/>
          <w:sz w:val="20"/>
        </w:rPr>
        <w:t>uzavíraná ve smyslu § 1746 odst. 2 zákona č. 89/2012 Sb., občanský zákoník, v</w:t>
      </w:r>
      <w:r w:rsidR="00BF7856">
        <w:rPr>
          <w:rFonts w:ascii="Arial" w:hAnsi="Arial" w:cs="Arial"/>
          <w:sz w:val="20"/>
        </w:rPr>
        <w:t xml:space="preserve"> platném</w:t>
      </w:r>
      <w:r w:rsidRPr="002C47D7">
        <w:rPr>
          <w:rFonts w:ascii="Arial" w:hAnsi="Arial" w:cs="Arial"/>
          <w:sz w:val="20"/>
        </w:rPr>
        <w:t xml:space="preserve"> znění</w:t>
      </w:r>
      <w:r w:rsidR="00BF7856">
        <w:rPr>
          <w:rFonts w:ascii="Arial" w:hAnsi="Arial" w:cs="Arial"/>
          <w:sz w:val="20"/>
        </w:rPr>
        <w:t xml:space="preserve">, </w:t>
      </w:r>
      <w:r w:rsidRPr="002C47D7">
        <w:rPr>
          <w:rFonts w:ascii="Arial" w:hAnsi="Arial" w:cs="Arial"/>
          <w:sz w:val="20"/>
        </w:rPr>
        <w:t>(dále jen „</w:t>
      </w:r>
      <w:r w:rsidRPr="002C47D7">
        <w:rPr>
          <w:rFonts w:ascii="Arial" w:hAnsi="Arial" w:cs="Arial"/>
          <w:b/>
          <w:sz w:val="20"/>
        </w:rPr>
        <w:t>Smlouva</w:t>
      </w:r>
      <w:r w:rsidRPr="002C47D7">
        <w:rPr>
          <w:rFonts w:ascii="Arial" w:hAnsi="Arial" w:cs="Arial"/>
          <w:sz w:val="20"/>
        </w:rPr>
        <w:t>“) mezi</w:t>
      </w:r>
    </w:p>
    <w:p w14:paraId="04637CF1" w14:textId="77777777" w:rsidR="00364CBD" w:rsidRPr="002C47D7" w:rsidRDefault="00364CBD" w:rsidP="00364CBD">
      <w:pPr>
        <w:jc w:val="center"/>
        <w:rPr>
          <w:rFonts w:ascii="Arial" w:hAnsi="Arial" w:cs="Arial"/>
          <w:sz w:val="20"/>
        </w:rPr>
      </w:pPr>
    </w:p>
    <w:p w14:paraId="1641BCCB" w14:textId="5BE4C4FA" w:rsidR="00BF7856" w:rsidRDefault="00BE1380" w:rsidP="00364CBD">
      <w:pPr>
        <w:pStyle w:val="Zkladntext"/>
        <w:jc w:val="both"/>
        <w:rPr>
          <w:rFonts w:ascii="Arial" w:hAnsi="Arial" w:cs="Arial"/>
          <w:b/>
          <w:sz w:val="20"/>
          <w:szCs w:val="20"/>
        </w:rPr>
      </w:pPr>
      <w:r w:rsidRPr="00BE1380">
        <w:rPr>
          <w:rFonts w:ascii="Arial" w:hAnsi="Arial" w:cs="Arial"/>
          <w:b/>
          <w:sz w:val="20"/>
          <w:szCs w:val="20"/>
        </w:rPr>
        <w:t>CRIF – Czech Credit Bureau, a.s.</w:t>
      </w:r>
    </w:p>
    <w:p w14:paraId="0C6CCAFB" w14:textId="7D56E55F" w:rsidR="00BF7856" w:rsidRDefault="00BF7856" w:rsidP="00364CBD">
      <w:pPr>
        <w:pStyle w:val="Zkladntex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IČ:</w:t>
      </w:r>
      <w:r w:rsidR="00BE1380">
        <w:rPr>
          <w:rFonts w:ascii="Arial" w:hAnsi="Arial" w:cs="Arial"/>
          <w:b/>
          <w:sz w:val="20"/>
          <w:szCs w:val="20"/>
        </w:rPr>
        <w:t xml:space="preserve"> </w:t>
      </w:r>
      <w:r w:rsidR="00BE1380" w:rsidRPr="00BE1380">
        <w:rPr>
          <w:rFonts w:ascii="Arial" w:hAnsi="Arial" w:cs="Arial"/>
          <w:b/>
          <w:sz w:val="20"/>
          <w:szCs w:val="20"/>
        </w:rPr>
        <w:t>26212242</w:t>
      </w:r>
    </w:p>
    <w:p w14:paraId="6D5048FF" w14:textId="494A28B4" w:rsidR="00BF7856" w:rsidRDefault="00BF7856" w:rsidP="00364CBD">
      <w:pPr>
        <w:pStyle w:val="Zkladntex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DIČ:</w:t>
      </w:r>
      <w:r w:rsidR="00BE1380">
        <w:rPr>
          <w:rFonts w:ascii="Arial" w:hAnsi="Arial" w:cs="Arial"/>
          <w:b/>
          <w:sz w:val="20"/>
          <w:szCs w:val="20"/>
        </w:rPr>
        <w:t xml:space="preserve"> </w:t>
      </w:r>
      <w:r w:rsidR="00BE1380" w:rsidRPr="00BE1380">
        <w:rPr>
          <w:rFonts w:ascii="Arial" w:hAnsi="Arial" w:cs="Arial"/>
          <w:b/>
          <w:sz w:val="20"/>
          <w:szCs w:val="20"/>
        </w:rPr>
        <w:t>CZ72080043</w:t>
      </w:r>
    </w:p>
    <w:p w14:paraId="16FD8A11" w14:textId="00BE91C6" w:rsidR="00BF7856" w:rsidRDefault="00BF7856" w:rsidP="00364CBD">
      <w:pPr>
        <w:pStyle w:val="Zkladntex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 sídlem: </w:t>
      </w:r>
      <w:r w:rsidR="00BE1380" w:rsidRPr="00BE1380">
        <w:rPr>
          <w:rFonts w:ascii="Arial" w:hAnsi="Arial" w:cs="Arial"/>
          <w:b/>
          <w:sz w:val="20"/>
          <w:szCs w:val="20"/>
        </w:rPr>
        <w:t>Štětkova 1638/18, Nusle, 140 00 Praha 4</w:t>
      </w:r>
    </w:p>
    <w:p w14:paraId="64E7612E" w14:textId="132DBDDC" w:rsidR="00BF7856" w:rsidRDefault="00BF7856" w:rsidP="00364CBD">
      <w:pPr>
        <w:pStyle w:val="Zkladntex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Zastoupená: </w:t>
      </w:r>
      <w:r w:rsidR="000345B6" w:rsidRPr="000345B6">
        <w:rPr>
          <w:rFonts w:ascii="Arial" w:hAnsi="Arial" w:cs="Arial"/>
          <w:b/>
          <w:sz w:val="20"/>
          <w:szCs w:val="20"/>
        </w:rPr>
        <w:t>Petrem Kučerou, na základě plné moci</w:t>
      </w:r>
    </w:p>
    <w:p w14:paraId="652BF349" w14:textId="3DAE6139" w:rsidR="00BF7856" w:rsidRDefault="00BE1380" w:rsidP="00364CBD">
      <w:pPr>
        <w:pStyle w:val="Zkladntext"/>
        <w:jc w:val="both"/>
        <w:rPr>
          <w:rFonts w:ascii="Arial" w:hAnsi="Arial" w:cs="Arial"/>
          <w:b/>
          <w:sz w:val="20"/>
          <w:szCs w:val="20"/>
        </w:rPr>
      </w:pPr>
      <w:r w:rsidRPr="00BE1380">
        <w:rPr>
          <w:rFonts w:ascii="Arial" w:hAnsi="Arial" w:cs="Arial"/>
          <w:b/>
          <w:sz w:val="20"/>
          <w:szCs w:val="20"/>
        </w:rPr>
        <w:t>zapsaná v obchodním rejstříku, vedeném Městským soudem v Praze, oddíl B, vložka 6853</w:t>
      </w:r>
    </w:p>
    <w:p w14:paraId="4108DA65" w14:textId="45D94584" w:rsidR="00BF7856" w:rsidRPr="00BE1380" w:rsidRDefault="00BF7856" w:rsidP="00BE1380">
      <w:pPr>
        <w:pStyle w:val="Zkladntex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Banka:</w:t>
      </w:r>
      <w:r w:rsidR="00BE1380">
        <w:rPr>
          <w:rFonts w:ascii="Arial" w:hAnsi="Arial" w:cs="Arial"/>
          <w:b/>
          <w:sz w:val="20"/>
          <w:szCs w:val="20"/>
        </w:rPr>
        <w:t xml:space="preserve"> </w:t>
      </w:r>
      <w:r w:rsidR="00A91C49">
        <w:rPr>
          <w:rFonts w:ascii="Arial" w:hAnsi="Arial" w:cs="Arial"/>
          <w:b/>
          <w:sz w:val="20"/>
          <w:szCs w:val="20"/>
        </w:rPr>
        <w:t>XXX</w:t>
      </w:r>
    </w:p>
    <w:p w14:paraId="41917250" w14:textId="0145C2CA" w:rsidR="00BF7856" w:rsidRDefault="005F45D5" w:rsidP="00364CBD">
      <w:pPr>
        <w:pStyle w:val="Zkladntex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Č. ú.</w:t>
      </w:r>
      <w:r w:rsidR="00BF7856">
        <w:rPr>
          <w:rFonts w:ascii="Arial" w:hAnsi="Arial" w:cs="Arial"/>
          <w:b/>
          <w:sz w:val="20"/>
          <w:szCs w:val="20"/>
        </w:rPr>
        <w:t xml:space="preserve"> </w:t>
      </w:r>
      <w:r w:rsidR="00BE1380">
        <w:rPr>
          <w:rFonts w:ascii="Arial" w:hAnsi="Arial" w:cs="Arial"/>
          <w:b/>
          <w:sz w:val="20"/>
          <w:szCs w:val="20"/>
        </w:rPr>
        <w:t xml:space="preserve"> </w:t>
      </w:r>
      <w:r w:rsidR="00A91C49">
        <w:rPr>
          <w:rFonts w:ascii="Arial" w:hAnsi="Arial" w:cs="Arial"/>
          <w:b/>
          <w:sz w:val="20"/>
          <w:szCs w:val="20"/>
        </w:rPr>
        <w:t>XXX</w:t>
      </w:r>
    </w:p>
    <w:p w14:paraId="24DC972E" w14:textId="503BD10B" w:rsidR="00364CBD" w:rsidRPr="002C47D7" w:rsidRDefault="00364CBD" w:rsidP="00364CBD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2C47D7">
        <w:rPr>
          <w:rFonts w:ascii="Arial" w:hAnsi="Arial" w:cs="Arial"/>
          <w:sz w:val="20"/>
          <w:szCs w:val="20"/>
        </w:rPr>
        <w:t>(dále jen „</w:t>
      </w:r>
      <w:r w:rsidR="00882B56">
        <w:rPr>
          <w:rFonts w:ascii="Arial" w:hAnsi="Arial" w:cs="Arial"/>
          <w:sz w:val="20"/>
          <w:szCs w:val="20"/>
        </w:rPr>
        <w:t>P</w:t>
      </w:r>
      <w:r w:rsidR="00BF7856">
        <w:rPr>
          <w:rFonts w:ascii="Arial" w:hAnsi="Arial" w:cs="Arial"/>
          <w:b/>
          <w:bCs/>
          <w:sz w:val="20"/>
          <w:szCs w:val="20"/>
        </w:rPr>
        <w:t>oskytovatel</w:t>
      </w:r>
      <w:r w:rsidRPr="002C47D7">
        <w:rPr>
          <w:rFonts w:ascii="Arial" w:hAnsi="Arial" w:cs="Arial"/>
          <w:sz w:val="20"/>
          <w:szCs w:val="20"/>
        </w:rPr>
        <w:t>“)</w:t>
      </w:r>
    </w:p>
    <w:p w14:paraId="3DA08CF6" w14:textId="77777777" w:rsidR="00364CBD" w:rsidRPr="002C47D7" w:rsidRDefault="00364CBD" w:rsidP="00ED4382">
      <w:pPr>
        <w:spacing w:before="120" w:after="120"/>
        <w:jc w:val="both"/>
        <w:rPr>
          <w:rFonts w:ascii="Arial" w:hAnsi="Arial" w:cs="Arial"/>
          <w:sz w:val="20"/>
        </w:rPr>
      </w:pPr>
      <w:r w:rsidRPr="002C47D7">
        <w:rPr>
          <w:rFonts w:ascii="Arial" w:hAnsi="Arial" w:cs="Arial"/>
          <w:sz w:val="20"/>
        </w:rPr>
        <w:t>a</w:t>
      </w:r>
    </w:p>
    <w:p w14:paraId="534C9D9F" w14:textId="77777777" w:rsidR="00364CBD" w:rsidRPr="002C47D7" w:rsidRDefault="00CE2DB9" w:rsidP="00364CB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Podpůrný a garanční rolnický a lesnický fond</w:t>
      </w:r>
      <w:r w:rsidR="00DB7928">
        <w:rPr>
          <w:rFonts w:ascii="Arial" w:hAnsi="Arial" w:cs="Arial"/>
          <w:b/>
          <w:sz w:val="20"/>
        </w:rPr>
        <w:t>, a.s.</w:t>
      </w:r>
    </w:p>
    <w:p w14:paraId="3D47B7F3" w14:textId="77777777" w:rsidR="00364CBD" w:rsidRPr="002C47D7" w:rsidRDefault="00364CBD" w:rsidP="00364CBD">
      <w:pPr>
        <w:jc w:val="both"/>
        <w:rPr>
          <w:rFonts w:ascii="Arial" w:hAnsi="Arial" w:cs="Arial"/>
          <w:sz w:val="20"/>
        </w:rPr>
      </w:pPr>
      <w:r w:rsidRPr="002C47D7">
        <w:rPr>
          <w:rFonts w:ascii="Arial" w:hAnsi="Arial" w:cs="Arial"/>
          <w:sz w:val="20"/>
        </w:rPr>
        <w:t xml:space="preserve">IČO: </w:t>
      </w:r>
      <w:r w:rsidR="00DB7928">
        <w:rPr>
          <w:rFonts w:ascii="Arial" w:hAnsi="Arial" w:cs="Arial"/>
          <w:sz w:val="20"/>
        </w:rPr>
        <w:t>49241494</w:t>
      </w:r>
    </w:p>
    <w:p w14:paraId="0368C14B" w14:textId="77777777" w:rsidR="005439C7" w:rsidRPr="002C47D7" w:rsidRDefault="005439C7" w:rsidP="00364CBD">
      <w:pPr>
        <w:jc w:val="both"/>
        <w:rPr>
          <w:rFonts w:ascii="Arial" w:hAnsi="Arial" w:cs="Arial"/>
          <w:sz w:val="20"/>
        </w:rPr>
      </w:pPr>
      <w:r w:rsidRPr="002C47D7">
        <w:rPr>
          <w:rFonts w:ascii="Arial" w:hAnsi="Arial" w:cs="Arial"/>
          <w:sz w:val="20"/>
        </w:rPr>
        <w:t xml:space="preserve">DIČ: </w:t>
      </w:r>
      <w:r w:rsidR="00DB7928">
        <w:rPr>
          <w:rFonts w:ascii="Arial" w:hAnsi="Arial" w:cs="Arial"/>
          <w:sz w:val="20"/>
        </w:rPr>
        <w:t>CZ49241494</w:t>
      </w:r>
      <w:r w:rsidR="00DB7928" w:rsidRPr="002C47D7">
        <w:rPr>
          <w:rFonts w:ascii="Arial" w:hAnsi="Arial" w:cs="Arial"/>
          <w:sz w:val="20"/>
          <w:highlight w:val="yellow"/>
        </w:rPr>
        <w:t xml:space="preserve"> </w:t>
      </w:r>
    </w:p>
    <w:p w14:paraId="64CC0FD1" w14:textId="69AE6EA5" w:rsidR="00364CBD" w:rsidRPr="002C47D7" w:rsidRDefault="00364CBD" w:rsidP="00364CBD">
      <w:pPr>
        <w:jc w:val="both"/>
        <w:rPr>
          <w:rFonts w:ascii="Arial" w:hAnsi="Arial" w:cs="Arial"/>
          <w:sz w:val="20"/>
        </w:rPr>
      </w:pPr>
      <w:r w:rsidRPr="002C47D7">
        <w:rPr>
          <w:rFonts w:ascii="Arial" w:hAnsi="Arial" w:cs="Arial"/>
          <w:sz w:val="20"/>
        </w:rPr>
        <w:t xml:space="preserve">se sídlem </w:t>
      </w:r>
      <w:r w:rsidR="00242947">
        <w:rPr>
          <w:rFonts w:ascii="Arial" w:hAnsi="Arial" w:cs="Arial"/>
          <w:sz w:val="20"/>
        </w:rPr>
        <w:t>Sokolovská 394/17</w:t>
      </w:r>
      <w:r w:rsidR="00DB7928">
        <w:rPr>
          <w:rFonts w:ascii="Arial" w:hAnsi="Arial" w:cs="Arial"/>
          <w:sz w:val="20"/>
        </w:rPr>
        <w:t>, Praha 8 – Karlín, PSČ 18600</w:t>
      </w:r>
    </w:p>
    <w:p w14:paraId="0387C043" w14:textId="77777777" w:rsidR="00364CBD" w:rsidRPr="002C47D7" w:rsidRDefault="00364CBD" w:rsidP="00364CBD">
      <w:pPr>
        <w:jc w:val="both"/>
        <w:rPr>
          <w:rFonts w:ascii="Arial" w:hAnsi="Arial" w:cs="Arial"/>
          <w:sz w:val="20"/>
        </w:rPr>
      </w:pPr>
      <w:r w:rsidRPr="002C47D7">
        <w:rPr>
          <w:rFonts w:ascii="Arial" w:hAnsi="Arial" w:cs="Arial"/>
          <w:sz w:val="20"/>
        </w:rPr>
        <w:t xml:space="preserve">zapsaná v obchodním rejstříku vedeném </w:t>
      </w:r>
      <w:r w:rsidR="00DB7928">
        <w:rPr>
          <w:rFonts w:ascii="Arial" w:hAnsi="Arial" w:cs="Arial"/>
          <w:sz w:val="20"/>
        </w:rPr>
        <w:t xml:space="preserve">Městským </w:t>
      </w:r>
      <w:r w:rsidRPr="002C47D7">
        <w:rPr>
          <w:rFonts w:ascii="Arial" w:hAnsi="Arial" w:cs="Arial"/>
          <w:sz w:val="20"/>
        </w:rPr>
        <w:t>soudem v </w:t>
      </w:r>
      <w:r w:rsidR="00DB7928">
        <w:rPr>
          <w:rFonts w:ascii="Arial" w:hAnsi="Arial" w:cs="Arial"/>
          <w:sz w:val="20"/>
        </w:rPr>
        <w:t>Praze</w:t>
      </w:r>
      <w:r w:rsidRPr="00DB7928">
        <w:rPr>
          <w:rFonts w:ascii="Arial" w:hAnsi="Arial" w:cs="Arial"/>
          <w:sz w:val="20"/>
        </w:rPr>
        <w:t>,</w:t>
      </w:r>
      <w:r w:rsidRPr="002C47D7">
        <w:rPr>
          <w:rFonts w:ascii="Arial" w:hAnsi="Arial" w:cs="Arial"/>
          <w:sz w:val="20"/>
        </w:rPr>
        <w:t xml:space="preserve"> oddíl </w:t>
      </w:r>
      <w:r w:rsidR="00DB7928">
        <w:rPr>
          <w:rFonts w:ascii="Arial" w:hAnsi="Arial" w:cs="Arial"/>
          <w:sz w:val="20"/>
        </w:rPr>
        <w:t xml:space="preserve">B, </w:t>
      </w:r>
      <w:r w:rsidRPr="002C47D7">
        <w:rPr>
          <w:rFonts w:ascii="Arial" w:hAnsi="Arial" w:cs="Arial"/>
          <w:sz w:val="20"/>
        </w:rPr>
        <w:t xml:space="preserve">vložka </w:t>
      </w:r>
      <w:r w:rsidR="00DB7928">
        <w:rPr>
          <w:rFonts w:ascii="Arial" w:hAnsi="Arial" w:cs="Arial"/>
          <w:sz w:val="20"/>
        </w:rPr>
        <w:t>2130</w:t>
      </w:r>
    </w:p>
    <w:p w14:paraId="09E77D12" w14:textId="04E104D9" w:rsidR="00364CBD" w:rsidRPr="002C47D7" w:rsidRDefault="00364CBD" w:rsidP="00364CBD">
      <w:pPr>
        <w:spacing w:after="120"/>
        <w:jc w:val="both"/>
        <w:rPr>
          <w:rFonts w:ascii="Arial" w:hAnsi="Arial" w:cs="Arial"/>
          <w:sz w:val="20"/>
        </w:rPr>
      </w:pPr>
      <w:r w:rsidRPr="002C47D7">
        <w:rPr>
          <w:rFonts w:ascii="Arial" w:hAnsi="Arial" w:cs="Arial"/>
          <w:sz w:val="20"/>
        </w:rPr>
        <w:t xml:space="preserve">zastoupená </w:t>
      </w:r>
      <w:r w:rsidR="00DB7928">
        <w:rPr>
          <w:rFonts w:ascii="Arial" w:hAnsi="Arial" w:cs="Arial"/>
          <w:sz w:val="20"/>
        </w:rPr>
        <w:t xml:space="preserve">Ing. </w:t>
      </w:r>
      <w:r w:rsidR="00BF7856">
        <w:rPr>
          <w:rFonts w:ascii="Arial" w:hAnsi="Arial" w:cs="Arial"/>
          <w:sz w:val="20"/>
        </w:rPr>
        <w:t>Vladimírem Eckem</w:t>
      </w:r>
      <w:r w:rsidR="00DB7928">
        <w:rPr>
          <w:rFonts w:ascii="Arial" w:hAnsi="Arial" w:cs="Arial"/>
          <w:sz w:val="20"/>
        </w:rPr>
        <w:t>, předsedou představenstva</w:t>
      </w:r>
    </w:p>
    <w:p w14:paraId="10B5CDE5" w14:textId="77777777" w:rsidR="00364CBD" w:rsidRPr="002C47D7" w:rsidRDefault="00364CBD" w:rsidP="00364CBD">
      <w:pPr>
        <w:spacing w:after="120"/>
        <w:jc w:val="both"/>
        <w:rPr>
          <w:rFonts w:ascii="Arial" w:hAnsi="Arial" w:cs="Arial"/>
          <w:sz w:val="20"/>
        </w:rPr>
      </w:pPr>
      <w:r w:rsidRPr="002C47D7">
        <w:rPr>
          <w:rFonts w:ascii="Arial" w:hAnsi="Arial" w:cs="Arial"/>
          <w:sz w:val="20"/>
        </w:rPr>
        <w:t>(dále jen „</w:t>
      </w:r>
      <w:r w:rsidRPr="002C47D7">
        <w:rPr>
          <w:rFonts w:ascii="Arial" w:hAnsi="Arial" w:cs="Arial"/>
          <w:b/>
          <w:sz w:val="20"/>
        </w:rPr>
        <w:t>Klient</w:t>
      </w:r>
      <w:r w:rsidRPr="002C47D7">
        <w:rPr>
          <w:rFonts w:ascii="Arial" w:hAnsi="Arial" w:cs="Arial"/>
          <w:sz w:val="20"/>
        </w:rPr>
        <w:t>“)</w:t>
      </w:r>
    </w:p>
    <w:p w14:paraId="29A88011" w14:textId="77777777" w:rsidR="00364CBD" w:rsidRPr="002C47D7" w:rsidRDefault="00364CBD" w:rsidP="00364CBD">
      <w:pPr>
        <w:jc w:val="both"/>
        <w:rPr>
          <w:rFonts w:ascii="Arial" w:hAnsi="Arial" w:cs="Arial"/>
          <w:sz w:val="20"/>
        </w:rPr>
      </w:pPr>
      <w:r w:rsidRPr="002C47D7">
        <w:rPr>
          <w:rFonts w:ascii="Arial" w:hAnsi="Arial" w:cs="Arial"/>
          <w:sz w:val="20"/>
        </w:rPr>
        <w:t>(společně dále jen „</w:t>
      </w:r>
      <w:r w:rsidRPr="002C47D7">
        <w:rPr>
          <w:rFonts w:ascii="Arial" w:hAnsi="Arial" w:cs="Arial"/>
          <w:b/>
          <w:sz w:val="20"/>
        </w:rPr>
        <w:t>Smluvní strany</w:t>
      </w:r>
      <w:r w:rsidRPr="002C47D7">
        <w:rPr>
          <w:rFonts w:ascii="Arial" w:hAnsi="Arial" w:cs="Arial"/>
          <w:sz w:val="20"/>
        </w:rPr>
        <w:t>“ nebo jednotlivě „</w:t>
      </w:r>
      <w:r w:rsidRPr="002C47D7">
        <w:rPr>
          <w:rFonts w:ascii="Arial" w:hAnsi="Arial" w:cs="Arial"/>
          <w:b/>
          <w:sz w:val="20"/>
        </w:rPr>
        <w:t>Smluvní strana</w:t>
      </w:r>
      <w:r w:rsidRPr="002C47D7">
        <w:rPr>
          <w:rFonts w:ascii="Arial" w:hAnsi="Arial" w:cs="Arial"/>
          <w:sz w:val="20"/>
        </w:rPr>
        <w:t>“).</w:t>
      </w:r>
    </w:p>
    <w:p w14:paraId="4045D6A8" w14:textId="57885960" w:rsidR="00364CBD" w:rsidRPr="002C47D7" w:rsidRDefault="00364CBD" w:rsidP="00364CBD">
      <w:pPr>
        <w:pStyle w:val="Nadpis1"/>
        <w:keepNext w:val="0"/>
        <w:keepLines w:val="0"/>
        <w:tabs>
          <w:tab w:val="num" w:pos="426"/>
        </w:tabs>
        <w:spacing w:before="120" w:after="120"/>
        <w:ind w:left="426" w:hanging="426"/>
        <w:rPr>
          <w:rFonts w:ascii="Arial" w:hAnsi="Arial" w:cs="Arial"/>
          <w:sz w:val="20"/>
        </w:rPr>
      </w:pPr>
      <w:bookmarkStart w:id="0" w:name="_Toc441764224"/>
      <w:r w:rsidRPr="002C47D7">
        <w:rPr>
          <w:rFonts w:ascii="Arial" w:hAnsi="Arial" w:cs="Arial"/>
          <w:sz w:val="20"/>
        </w:rPr>
        <w:t xml:space="preserve">Předmět </w:t>
      </w:r>
      <w:r w:rsidR="00BF7856">
        <w:rPr>
          <w:rFonts w:ascii="Arial" w:hAnsi="Arial" w:cs="Arial"/>
          <w:sz w:val="20"/>
        </w:rPr>
        <w:t xml:space="preserve">plnění a předmět </w:t>
      </w:r>
      <w:r w:rsidRPr="002C47D7">
        <w:rPr>
          <w:rFonts w:ascii="Arial" w:hAnsi="Arial" w:cs="Arial"/>
          <w:sz w:val="20"/>
        </w:rPr>
        <w:t>Smlouvy</w:t>
      </w:r>
      <w:bookmarkEnd w:id="0"/>
    </w:p>
    <w:p w14:paraId="2CED67B1" w14:textId="6D7A68F8" w:rsidR="00882B56" w:rsidRDefault="00882B56" w:rsidP="00364CBD">
      <w:pPr>
        <w:pStyle w:val="Nadpis2"/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Předmětem plnění je zajištění komplexního spektra informací, umožňujícího klientovi vyhodnotit úvěrové riziko klienta. Jedná se o informace</w:t>
      </w:r>
      <w:r w:rsidR="005B7A79">
        <w:rPr>
          <w:rFonts w:ascii="Arial" w:hAnsi="Arial" w:cs="Arial"/>
          <w:sz w:val="20"/>
        </w:rPr>
        <w:t xml:space="preserve"> v rozsahu uvedeném v Pří</w:t>
      </w:r>
      <w:r w:rsidR="00F66B34">
        <w:rPr>
          <w:rFonts w:ascii="Arial" w:hAnsi="Arial" w:cs="Arial"/>
          <w:sz w:val="20"/>
        </w:rPr>
        <w:t>l</w:t>
      </w:r>
      <w:r w:rsidR="005B7A79">
        <w:rPr>
          <w:rFonts w:ascii="Arial" w:hAnsi="Arial" w:cs="Arial"/>
          <w:sz w:val="20"/>
        </w:rPr>
        <w:t>oze č. 1 této smlouvy</w:t>
      </w:r>
      <w:r>
        <w:rPr>
          <w:rFonts w:ascii="Arial" w:hAnsi="Arial" w:cs="Arial"/>
          <w:sz w:val="20"/>
        </w:rPr>
        <w:t>:</w:t>
      </w:r>
      <w:r w:rsidR="00803196">
        <w:rPr>
          <w:rFonts w:ascii="Arial" w:hAnsi="Arial" w:cs="Arial"/>
          <w:sz w:val="20"/>
        </w:rPr>
        <w:t xml:space="preserve"> (minimálně musí obsahovat):</w:t>
      </w:r>
    </w:p>
    <w:p w14:paraId="119CE45C" w14:textId="06822601" w:rsidR="00803196" w:rsidRPr="005F45D5" w:rsidRDefault="00373607" w:rsidP="005F45D5">
      <w:pPr>
        <w:pStyle w:val="Nadpis2"/>
        <w:numPr>
          <w:ilvl w:val="0"/>
          <w:numId w:val="0"/>
        </w:numPr>
        <w:spacing w:before="120" w:after="120"/>
        <w:ind w:left="2892"/>
        <w:jc w:val="both"/>
        <w:rPr>
          <w:rFonts w:ascii="Arial" w:hAnsi="Arial" w:cs="Arial"/>
          <w:sz w:val="20"/>
        </w:rPr>
      </w:pPr>
      <w:r w:rsidRPr="005F45D5">
        <w:rPr>
          <w:rFonts w:ascii="Arial" w:hAnsi="Arial" w:cs="Arial"/>
          <w:sz w:val="20"/>
        </w:rPr>
        <w:t>a)</w:t>
      </w:r>
      <w:r w:rsidR="00803196" w:rsidRPr="005F45D5">
        <w:rPr>
          <w:rFonts w:ascii="Arial" w:hAnsi="Arial" w:cs="Arial"/>
          <w:sz w:val="20"/>
        </w:rPr>
        <w:t>Zpracování ekonomicky spjaté skupiny, vč. znázornění ekonomických vazeb</w:t>
      </w:r>
    </w:p>
    <w:p w14:paraId="52286E9C" w14:textId="1CD5F7A8" w:rsidR="00803196" w:rsidRPr="005F45D5" w:rsidRDefault="00373607" w:rsidP="005F45D5">
      <w:pPr>
        <w:pStyle w:val="Nadpis2"/>
        <w:numPr>
          <w:ilvl w:val="0"/>
          <w:numId w:val="0"/>
        </w:numPr>
        <w:spacing w:before="120" w:after="120"/>
        <w:ind w:left="2892"/>
        <w:jc w:val="both"/>
        <w:rPr>
          <w:rFonts w:ascii="Arial" w:hAnsi="Arial" w:cs="Arial"/>
          <w:sz w:val="20"/>
        </w:rPr>
      </w:pPr>
      <w:r w:rsidRPr="005F45D5">
        <w:rPr>
          <w:rFonts w:ascii="Arial" w:hAnsi="Arial" w:cs="Arial"/>
          <w:sz w:val="20"/>
        </w:rPr>
        <w:t>b)</w:t>
      </w:r>
      <w:r w:rsidR="00803196" w:rsidRPr="005F45D5">
        <w:rPr>
          <w:rFonts w:ascii="Arial" w:hAnsi="Arial" w:cs="Arial"/>
          <w:sz w:val="20"/>
        </w:rPr>
        <w:t>Vytvoření přehledného reportu o klientovi s uvedením varovných signálů, automatické zpracování dotazu do insolvenčního rejstříku</w:t>
      </w:r>
    </w:p>
    <w:p w14:paraId="1CD56A2F" w14:textId="274E5AAA" w:rsidR="00803196" w:rsidRPr="005F45D5" w:rsidRDefault="00373607" w:rsidP="005F45D5">
      <w:pPr>
        <w:pStyle w:val="Nadpis2"/>
        <w:numPr>
          <w:ilvl w:val="0"/>
          <w:numId w:val="0"/>
        </w:numPr>
        <w:spacing w:before="120" w:after="120"/>
        <w:ind w:left="2892"/>
        <w:jc w:val="both"/>
        <w:rPr>
          <w:rFonts w:ascii="Arial" w:hAnsi="Arial" w:cs="Arial"/>
          <w:sz w:val="20"/>
        </w:rPr>
      </w:pPr>
      <w:r w:rsidRPr="005F45D5">
        <w:rPr>
          <w:rFonts w:ascii="Arial" w:hAnsi="Arial" w:cs="Arial"/>
          <w:sz w:val="20"/>
        </w:rPr>
        <w:t>c)</w:t>
      </w:r>
      <w:r w:rsidR="00803196" w:rsidRPr="005F45D5">
        <w:rPr>
          <w:rFonts w:ascii="Arial" w:hAnsi="Arial" w:cs="Arial"/>
          <w:sz w:val="20"/>
        </w:rPr>
        <w:t>Zpracování dotazů do katastru nemovitostí</w:t>
      </w:r>
    </w:p>
    <w:p w14:paraId="495DC1D3" w14:textId="1BB86822" w:rsidR="00803196" w:rsidRPr="005F45D5" w:rsidRDefault="00373607" w:rsidP="005F45D5">
      <w:pPr>
        <w:pStyle w:val="Nadpis2"/>
        <w:numPr>
          <w:ilvl w:val="0"/>
          <w:numId w:val="0"/>
        </w:numPr>
        <w:spacing w:before="120" w:after="120"/>
        <w:ind w:left="2892"/>
        <w:jc w:val="both"/>
        <w:rPr>
          <w:rFonts w:ascii="Arial" w:hAnsi="Arial" w:cs="Arial"/>
          <w:sz w:val="20"/>
        </w:rPr>
      </w:pPr>
      <w:r w:rsidRPr="005F45D5">
        <w:rPr>
          <w:rFonts w:ascii="Arial" w:hAnsi="Arial" w:cs="Arial"/>
          <w:sz w:val="20"/>
        </w:rPr>
        <w:t>d)</w:t>
      </w:r>
      <w:r w:rsidR="00803196" w:rsidRPr="005F45D5">
        <w:rPr>
          <w:rFonts w:ascii="Arial" w:hAnsi="Arial" w:cs="Arial"/>
          <w:sz w:val="20"/>
        </w:rPr>
        <w:t>Zpracování dotazů do Centrální evidence exekucí</w:t>
      </w:r>
    </w:p>
    <w:p w14:paraId="20475F98" w14:textId="72C90BD4" w:rsidR="001D4F7C" w:rsidRPr="001D4F7C" w:rsidRDefault="00373607" w:rsidP="001D4F7C">
      <w:pPr>
        <w:pStyle w:val="Nadpis2"/>
        <w:numPr>
          <w:ilvl w:val="0"/>
          <w:numId w:val="0"/>
        </w:numPr>
        <w:spacing w:before="120" w:after="120"/>
        <w:ind w:left="2892"/>
        <w:jc w:val="both"/>
        <w:rPr>
          <w:rFonts w:ascii="Arial" w:hAnsi="Arial" w:cs="Arial"/>
          <w:sz w:val="20"/>
        </w:rPr>
      </w:pPr>
      <w:r w:rsidRPr="00231224">
        <w:rPr>
          <w:rFonts w:ascii="Arial" w:hAnsi="Arial" w:cs="Arial"/>
          <w:sz w:val="20"/>
        </w:rPr>
        <w:t>e)</w:t>
      </w:r>
      <w:r w:rsidR="001D4F7C" w:rsidRPr="00231224">
        <w:rPr>
          <w:rFonts w:ascii="Arial" w:hAnsi="Arial" w:cs="Arial"/>
          <w:sz w:val="20"/>
        </w:rPr>
        <w:t xml:space="preserve"> Definování malého a středního podniku - dle uživatelské příručky k definici malých a středních podniků (dle nařízení komise EU č. 651/2014 ze dne 17.6.2014)</w:t>
      </w:r>
      <w:r w:rsidR="001D4F7C" w:rsidRPr="001D4F7C">
        <w:rPr>
          <w:rFonts w:ascii="Arial" w:hAnsi="Arial" w:cs="Arial"/>
          <w:sz w:val="20"/>
        </w:rPr>
        <w:t xml:space="preserve"> </w:t>
      </w:r>
    </w:p>
    <w:p w14:paraId="047C720B" w14:textId="6C3D8868" w:rsidR="00803196" w:rsidRPr="005F45D5" w:rsidRDefault="00803196" w:rsidP="001D4F7C">
      <w:pPr>
        <w:pStyle w:val="Nadpis2"/>
        <w:numPr>
          <w:ilvl w:val="0"/>
          <w:numId w:val="0"/>
        </w:numPr>
        <w:spacing w:before="120" w:after="120"/>
        <w:ind w:left="2892"/>
        <w:jc w:val="both"/>
        <w:rPr>
          <w:rFonts w:ascii="Arial" w:hAnsi="Arial" w:cs="Arial"/>
          <w:sz w:val="20"/>
        </w:rPr>
      </w:pPr>
    </w:p>
    <w:p w14:paraId="5248B3A3" w14:textId="455793D7" w:rsidR="00364CBD" w:rsidRPr="00231224" w:rsidRDefault="00364CBD" w:rsidP="00364CBD">
      <w:pPr>
        <w:pStyle w:val="Nadpis2"/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r w:rsidRPr="002C47D7">
        <w:rPr>
          <w:rFonts w:ascii="Arial" w:hAnsi="Arial" w:cs="Arial"/>
          <w:sz w:val="20"/>
        </w:rPr>
        <w:t xml:space="preserve">Předmětem Smlouvy je stanovení podmínek poskytování služby </w:t>
      </w:r>
      <w:r w:rsidR="00085CCE">
        <w:rPr>
          <w:rFonts w:ascii="Arial" w:hAnsi="Arial" w:cs="Arial"/>
          <w:sz w:val="20"/>
        </w:rPr>
        <w:t xml:space="preserve">CRIBIS </w:t>
      </w:r>
      <w:r w:rsidRPr="002C47D7">
        <w:rPr>
          <w:rFonts w:ascii="Arial" w:hAnsi="Arial" w:cs="Arial"/>
          <w:sz w:val="20"/>
        </w:rPr>
        <w:t xml:space="preserve">ze strany </w:t>
      </w:r>
      <w:r w:rsidR="00882B56">
        <w:rPr>
          <w:rFonts w:ascii="Arial" w:hAnsi="Arial" w:cs="Arial"/>
          <w:sz w:val="20"/>
        </w:rPr>
        <w:t xml:space="preserve">Poskytovatele </w:t>
      </w:r>
      <w:r w:rsidRPr="002C47D7">
        <w:rPr>
          <w:rFonts w:ascii="Arial" w:hAnsi="Arial" w:cs="Arial"/>
          <w:sz w:val="20"/>
        </w:rPr>
        <w:t xml:space="preserve">Klientovi, která spočívá v poskytování informací o subjektech založených podle českého a/nebo slovenského práva nebo majících </w:t>
      </w:r>
      <w:r w:rsidR="00E31895">
        <w:rPr>
          <w:rFonts w:ascii="Arial" w:hAnsi="Arial" w:cs="Arial"/>
          <w:sz w:val="20"/>
        </w:rPr>
        <w:t xml:space="preserve">bydliště, </w:t>
      </w:r>
      <w:r w:rsidRPr="002C47D7">
        <w:rPr>
          <w:rFonts w:ascii="Arial" w:hAnsi="Arial" w:cs="Arial"/>
          <w:sz w:val="20"/>
        </w:rPr>
        <w:t>sídlo nebo podnikajících na území České republiky a/nebo Slovenské republiky a dalších subjekt</w:t>
      </w:r>
      <w:r w:rsidR="00B90380" w:rsidRPr="002C47D7">
        <w:rPr>
          <w:rFonts w:ascii="Arial" w:hAnsi="Arial" w:cs="Arial"/>
          <w:sz w:val="20"/>
        </w:rPr>
        <w:t>ech</w:t>
      </w:r>
      <w:r w:rsidRPr="002C47D7">
        <w:rPr>
          <w:rFonts w:ascii="Arial" w:hAnsi="Arial" w:cs="Arial"/>
          <w:sz w:val="20"/>
        </w:rPr>
        <w:t xml:space="preserve"> identifikovaných Klientem (dále jen „</w:t>
      </w:r>
      <w:r w:rsidRPr="002C47D7">
        <w:rPr>
          <w:rFonts w:ascii="Arial" w:hAnsi="Arial" w:cs="Arial"/>
          <w:b/>
          <w:sz w:val="20"/>
        </w:rPr>
        <w:t>Osoba zájmu</w:t>
      </w:r>
      <w:r w:rsidRPr="002C47D7">
        <w:rPr>
          <w:rFonts w:ascii="Arial" w:hAnsi="Arial" w:cs="Arial"/>
          <w:sz w:val="20"/>
        </w:rPr>
        <w:t>“) a v poskytování dalších obchodně informačních služeb definovaných blíže touto Smlouvou (dále jen „</w:t>
      </w:r>
      <w:r w:rsidRPr="002C47D7">
        <w:rPr>
          <w:rFonts w:ascii="Arial" w:hAnsi="Arial" w:cs="Arial"/>
          <w:b/>
          <w:sz w:val="20"/>
        </w:rPr>
        <w:t>Služba</w:t>
      </w:r>
      <w:r w:rsidRPr="002C47D7">
        <w:rPr>
          <w:rFonts w:ascii="Arial" w:hAnsi="Arial" w:cs="Arial"/>
          <w:sz w:val="20"/>
        </w:rPr>
        <w:t>“).</w:t>
      </w:r>
      <w:r w:rsidR="00E777B3">
        <w:rPr>
          <w:rFonts w:ascii="Arial" w:hAnsi="Arial" w:cs="Arial"/>
          <w:sz w:val="20"/>
        </w:rPr>
        <w:t xml:space="preserve"> </w:t>
      </w:r>
      <w:r w:rsidR="00E777B3" w:rsidRPr="00231224">
        <w:rPr>
          <w:rFonts w:ascii="Arial" w:hAnsi="Arial" w:cs="Arial"/>
          <w:sz w:val="20"/>
        </w:rPr>
        <w:t>Smlouva vznikla na základě řízení o zakázce malého rozsahu na elektronickém tržišti Gemin č. T002/19/V00056675.</w:t>
      </w:r>
    </w:p>
    <w:p w14:paraId="4A204E6E" w14:textId="77777777" w:rsidR="00364CBD" w:rsidRPr="002C47D7" w:rsidRDefault="00364CBD" w:rsidP="00364CBD">
      <w:pPr>
        <w:pStyle w:val="Nadpis1"/>
        <w:keepNext w:val="0"/>
        <w:keepLines w:val="0"/>
        <w:tabs>
          <w:tab w:val="num" w:pos="426"/>
        </w:tabs>
        <w:spacing w:before="120" w:after="120"/>
        <w:ind w:left="426" w:hanging="426"/>
        <w:rPr>
          <w:rFonts w:ascii="Arial" w:hAnsi="Arial" w:cs="Arial"/>
          <w:sz w:val="20"/>
        </w:rPr>
      </w:pPr>
      <w:bookmarkStart w:id="1" w:name="_Toc441764225"/>
      <w:r w:rsidRPr="002C47D7">
        <w:rPr>
          <w:rFonts w:ascii="Arial" w:hAnsi="Arial" w:cs="Arial"/>
          <w:sz w:val="20"/>
        </w:rPr>
        <w:t>Práva a povinnosti Smluvních stran</w:t>
      </w:r>
      <w:bookmarkEnd w:id="1"/>
    </w:p>
    <w:p w14:paraId="546DA01C" w14:textId="46719243" w:rsidR="00364CBD" w:rsidRPr="002C47D7" w:rsidRDefault="00882B56" w:rsidP="00364CBD">
      <w:pPr>
        <w:pStyle w:val="Nadpis2"/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</w:t>
      </w:r>
      <w:r w:rsidR="00364CBD" w:rsidRPr="002C47D7">
        <w:rPr>
          <w:rFonts w:ascii="Arial" w:hAnsi="Arial" w:cs="Arial"/>
          <w:sz w:val="20"/>
        </w:rPr>
        <w:t xml:space="preserve"> je povinen na základě Smlouvy poskytovat Klientovi Službu a Klient je povinen za poskytování Služby zaplatit cenu stanovenou v Příloze č. </w:t>
      </w:r>
      <w:r w:rsidR="000345B6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 </w:t>
      </w:r>
      <w:r w:rsidR="00364CBD" w:rsidRPr="002C47D7">
        <w:rPr>
          <w:rFonts w:ascii="Arial" w:hAnsi="Arial" w:cs="Arial"/>
          <w:sz w:val="20"/>
        </w:rPr>
        <w:t>této Smlouvy. Služba bude poskytována Klientovi v rozsahu uvedeném v Příloze č. 1 této Smlouvy.</w:t>
      </w:r>
    </w:p>
    <w:p w14:paraId="5E324C37" w14:textId="01FBD383" w:rsidR="00085CCE" w:rsidRPr="00085CCE" w:rsidRDefault="00085CCE" w:rsidP="00085CCE">
      <w:pPr>
        <w:pStyle w:val="Nadpis2"/>
        <w:tabs>
          <w:tab w:val="clear" w:pos="1560"/>
          <w:tab w:val="num" w:pos="426"/>
          <w:tab w:val="num" w:pos="1276"/>
        </w:tabs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r w:rsidRPr="00085CCE">
        <w:rPr>
          <w:rFonts w:ascii="Arial" w:hAnsi="Arial" w:cs="Arial"/>
          <w:sz w:val="20"/>
        </w:rPr>
        <w:lastRenderedPageBreak/>
        <w:t xml:space="preserve">Služba </w:t>
      </w:r>
      <w:r>
        <w:rPr>
          <w:rFonts w:ascii="Arial" w:hAnsi="Arial" w:cs="Arial"/>
          <w:sz w:val="20"/>
        </w:rPr>
        <w:t>bude</w:t>
      </w:r>
      <w:r w:rsidRPr="00085CCE">
        <w:rPr>
          <w:rFonts w:ascii="Arial" w:hAnsi="Arial" w:cs="Arial"/>
          <w:sz w:val="20"/>
        </w:rPr>
        <w:t xml:space="preserve"> poskytována prostřednictvím technického rozhraní definovaného v Příloze č. 1 této Smlouvy (dále jen „Rozhraní“). </w:t>
      </w:r>
      <w:r>
        <w:rPr>
          <w:rFonts w:ascii="Arial" w:hAnsi="Arial" w:cs="Arial"/>
          <w:sz w:val="20"/>
        </w:rPr>
        <w:t>Poskytovatel</w:t>
      </w:r>
      <w:r w:rsidRPr="00085CCE">
        <w:rPr>
          <w:rFonts w:ascii="Arial" w:hAnsi="Arial" w:cs="Arial"/>
          <w:sz w:val="20"/>
        </w:rPr>
        <w:t xml:space="preserve"> doručí Klientovi, resp. jeho oprávněným osobám / osobě uvedeným v Příloze č. 2 této Smlouvy, Přístupová oprávnění ke Službě k Datu účinnosti. Pro účely této Smlouvy znamená „Přístupové oprávnění” uživatelské jméno a heslo poskytnuté Klientovi ze strany </w:t>
      </w:r>
      <w:r>
        <w:rPr>
          <w:rFonts w:ascii="Arial" w:hAnsi="Arial" w:cs="Arial"/>
          <w:sz w:val="20"/>
        </w:rPr>
        <w:t>Poskytovatele</w:t>
      </w:r>
      <w:r w:rsidRPr="00085CCE">
        <w:rPr>
          <w:rFonts w:ascii="Arial" w:hAnsi="Arial" w:cs="Arial"/>
          <w:sz w:val="20"/>
        </w:rPr>
        <w:t xml:space="preserve"> umožňující Klientovi používání Služby prostřednictvím Rozhraní. Přístupové oprávnění musí být Klientem chráněno před odcizením a zneužitím a musí být v souladu s touto Smlouvou používáno pouze oprávněnou osobou, která Přístupová oprávnění obdržela. Klient zašle písemným oznámením v souladu s článkem 10.5 této Smlouvy </w:t>
      </w:r>
      <w:r>
        <w:rPr>
          <w:rFonts w:ascii="Arial" w:hAnsi="Arial" w:cs="Arial"/>
          <w:sz w:val="20"/>
        </w:rPr>
        <w:t>Poskytovatele</w:t>
      </w:r>
      <w:r w:rsidRPr="00085CCE">
        <w:rPr>
          <w:rFonts w:ascii="Arial" w:hAnsi="Arial" w:cs="Arial"/>
          <w:sz w:val="20"/>
        </w:rPr>
        <w:t xml:space="preserve"> seznam uživatelů Přístupových oprávnění s uvedením jejich kontaktních údajů, tj. zejména jejich jména, příjmení, pozice, emailu, telefonu. </w:t>
      </w:r>
      <w:r>
        <w:rPr>
          <w:rFonts w:ascii="Arial" w:hAnsi="Arial" w:cs="Arial"/>
          <w:sz w:val="20"/>
        </w:rPr>
        <w:t>Poskytovatel</w:t>
      </w:r>
      <w:r w:rsidRPr="00085CCE">
        <w:rPr>
          <w:rFonts w:ascii="Arial" w:hAnsi="Arial" w:cs="Arial"/>
          <w:sz w:val="20"/>
        </w:rPr>
        <w:t xml:space="preserve"> zavede seznam uživatelů Přístupových oprávnění do Rozhraní bez zbytečného prodlení. Pokud Klient zjistí, že mu bylo Přístupové oprávnění odcizeno nebo bylo jakkoli zneužito, je povinen o této skutečnosti neprodleně informovat </w:t>
      </w:r>
      <w:r>
        <w:rPr>
          <w:rFonts w:ascii="Arial" w:hAnsi="Arial" w:cs="Arial"/>
          <w:sz w:val="20"/>
        </w:rPr>
        <w:t>Poskytovatele</w:t>
      </w:r>
      <w:r w:rsidRPr="00085CCE">
        <w:rPr>
          <w:rFonts w:ascii="Arial" w:hAnsi="Arial" w:cs="Arial"/>
          <w:sz w:val="20"/>
        </w:rPr>
        <w:t>. Porušení tohoto ustanovení ze strany Klienta se považuje za podstatné porušení Smlouvy.</w:t>
      </w:r>
    </w:p>
    <w:p w14:paraId="13D142E4" w14:textId="44EA4AF1" w:rsidR="00364CBD" w:rsidRPr="002C47D7" w:rsidRDefault="00364CBD" w:rsidP="00364CBD">
      <w:pPr>
        <w:pStyle w:val="Nadpis2"/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bookmarkStart w:id="2" w:name="_Ref382295692"/>
      <w:r w:rsidRPr="002C47D7">
        <w:rPr>
          <w:rFonts w:ascii="Arial" w:hAnsi="Arial" w:cs="Arial"/>
          <w:sz w:val="20"/>
        </w:rPr>
        <w:t xml:space="preserve">Provoz Služby a její dostupnost je Klientovi zabezpečena </w:t>
      </w:r>
      <w:bookmarkEnd w:id="2"/>
      <w:r w:rsidR="004F71A4">
        <w:rPr>
          <w:rFonts w:ascii="Arial" w:hAnsi="Arial" w:cs="Arial"/>
          <w:sz w:val="20"/>
        </w:rPr>
        <w:t>minimálně od 7:00 hod. d</w:t>
      </w:r>
      <w:r w:rsidR="00085CCE">
        <w:rPr>
          <w:rFonts w:ascii="Arial" w:hAnsi="Arial" w:cs="Arial"/>
          <w:sz w:val="20"/>
        </w:rPr>
        <w:t>o 19:00 hod. každý pracovní den.</w:t>
      </w:r>
    </w:p>
    <w:p w14:paraId="5DFFDEF9" w14:textId="7C6CBD67" w:rsidR="00364CBD" w:rsidRPr="002C47D7" w:rsidRDefault="00364CBD" w:rsidP="00364CBD">
      <w:pPr>
        <w:pStyle w:val="Nadpis2"/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bookmarkStart w:id="3" w:name="_Ref382242060"/>
      <w:r w:rsidRPr="002C47D7">
        <w:rPr>
          <w:rFonts w:ascii="Arial" w:hAnsi="Arial" w:cs="Arial"/>
          <w:sz w:val="20"/>
        </w:rPr>
        <w:t xml:space="preserve">Pokud je Služba Klientovi nedostupná z důvodů prokazatelně způsobených ze strany </w:t>
      </w:r>
      <w:r w:rsidR="004F71A4">
        <w:rPr>
          <w:rFonts w:ascii="Arial" w:hAnsi="Arial" w:cs="Arial"/>
          <w:sz w:val="20"/>
        </w:rPr>
        <w:t>Poskytovatelem</w:t>
      </w:r>
      <w:r w:rsidRPr="002C47D7">
        <w:rPr>
          <w:rFonts w:ascii="Arial" w:hAnsi="Arial" w:cs="Arial"/>
          <w:sz w:val="20"/>
        </w:rPr>
        <w:t xml:space="preserve"> déle než </w:t>
      </w:r>
      <w:r w:rsidR="004F71A4">
        <w:rPr>
          <w:rFonts w:ascii="Arial" w:hAnsi="Arial" w:cs="Arial"/>
          <w:sz w:val="20"/>
        </w:rPr>
        <w:t xml:space="preserve">1 pracovní cen </w:t>
      </w:r>
      <w:r w:rsidRPr="002C47D7">
        <w:rPr>
          <w:rFonts w:ascii="Arial" w:hAnsi="Arial" w:cs="Arial"/>
          <w:sz w:val="20"/>
        </w:rPr>
        <w:t xml:space="preserve">od nahlášení nedostupnosti Klientem, </w:t>
      </w:r>
      <w:r w:rsidR="004F71A4">
        <w:rPr>
          <w:rFonts w:ascii="Arial" w:hAnsi="Arial" w:cs="Arial"/>
          <w:sz w:val="20"/>
        </w:rPr>
        <w:t>Poskytovatel</w:t>
      </w:r>
      <w:r w:rsidRPr="002C47D7">
        <w:rPr>
          <w:rFonts w:ascii="Arial" w:hAnsi="Arial" w:cs="Arial"/>
          <w:sz w:val="20"/>
        </w:rPr>
        <w:t xml:space="preserve"> se zavazuje vrátit Klientovi poměrnou část ceny za Služb</w:t>
      </w:r>
      <w:r w:rsidR="00FA0DEF">
        <w:rPr>
          <w:rFonts w:ascii="Arial" w:hAnsi="Arial" w:cs="Arial"/>
          <w:sz w:val="20"/>
        </w:rPr>
        <w:t>u</w:t>
      </w:r>
      <w:r w:rsidRPr="002C47D7">
        <w:rPr>
          <w:rFonts w:ascii="Arial" w:hAnsi="Arial" w:cs="Arial"/>
          <w:sz w:val="20"/>
        </w:rPr>
        <w:t xml:space="preserve"> za každý započatý </w:t>
      </w:r>
      <w:r w:rsidR="00FA0DEF">
        <w:rPr>
          <w:rFonts w:ascii="Arial" w:hAnsi="Arial" w:cs="Arial"/>
          <w:sz w:val="20"/>
        </w:rPr>
        <w:t>pracovní den</w:t>
      </w:r>
      <w:r w:rsidRPr="002C47D7">
        <w:rPr>
          <w:rFonts w:ascii="Arial" w:hAnsi="Arial" w:cs="Arial"/>
          <w:sz w:val="20"/>
        </w:rPr>
        <w:t xml:space="preserve"> její nedostupnosti. Poměrná část se počítá na celé </w:t>
      </w:r>
      <w:r w:rsidR="00FA0DEF">
        <w:rPr>
          <w:rFonts w:ascii="Arial" w:hAnsi="Arial" w:cs="Arial"/>
          <w:sz w:val="20"/>
        </w:rPr>
        <w:t xml:space="preserve">pracovní dny </w:t>
      </w:r>
      <w:r w:rsidRPr="002C47D7">
        <w:rPr>
          <w:rFonts w:ascii="Arial" w:hAnsi="Arial" w:cs="Arial"/>
          <w:sz w:val="20"/>
        </w:rPr>
        <w:t>a je vypočtena jako 1/</w:t>
      </w:r>
      <w:r w:rsidR="00FA0DEF">
        <w:rPr>
          <w:rFonts w:ascii="Arial" w:hAnsi="Arial" w:cs="Arial"/>
          <w:sz w:val="20"/>
        </w:rPr>
        <w:t>počet pracovních dnů v roce</w:t>
      </w:r>
      <w:r w:rsidRPr="002C47D7">
        <w:rPr>
          <w:rFonts w:ascii="Arial" w:hAnsi="Arial" w:cs="Arial"/>
          <w:sz w:val="20"/>
        </w:rPr>
        <w:t xml:space="preserve"> ceny definované v Příloze č. 1 této Smlouvy.</w:t>
      </w:r>
      <w:bookmarkEnd w:id="3"/>
      <w:r w:rsidR="005F3B9E">
        <w:rPr>
          <w:rFonts w:ascii="Arial" w:hAnsi="Arial" w:cs="Arial"/>
          <w:sz w:val="20"/>
        </w:rPr>
        <w:t xml:space="preserve"> Tím není dotčen nárok Klienta na náhradu škody.</w:t>
      </w:r>
    </w:p>
    <w:p w14:paraId="3C19CE80" w14:textId="5D00C9ED" w:rsidR="00364CBD" w:rsidRPr="002C47D7" w:rsidRDefault="00364CBD" w:rsidP="00364CBD">
      <w:pPr>
        <w:pStyle w:val="Nadpis2"/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r w:rsidRPr="002C47D7">
        <w:rPr>
          <w:rFonts w:ascii="Arial" w:hAnsi="Arial" w:cs="Arial"/>
          <w:sz w:val="20"/>
        </w:rPr>
        <w:t xml:space="preserve">Klient je oprávněn použít informace a údaje, které mu byly poskytnuty prostřednictvím Služby, jen pro své interní účely. Bez předchozího písemného souhlasu </w:t>
      </w:r>
      <w:r w:rsidR="00FA0DEF">
        <w:rPr>
          <w:rFonts w:ascii="Arial" w:hAnsi="Arial" w:cs="Arial"/>
          <w:sz w:val="20"/>
        </w:rPr>
        <w:t>Poskytovatele</w:t>
      </w:r>
      <w:r w:rsidRPr="002C47D7">
        <w:rPr>
          <w:rFonts w:ascii="Arial" w:hAnsi="Arial" w:cs="Arial"/>
          <w:sz w:val="20"/>
        </w:rPr>
        <w:t xml:space="preserve"> není Klient oprávněn k tomu, aby třetí straně, ovládající nebo ovládané osobě, zpřístupnil, odhalil, komercializoval, opětovně využil, distribuoval, postoupil, předal nebo prodal jakoukoli informaci nebo údaj, který obdržel prostřednictvím Služby. Porušení tohoto </w:t>
      </w:r>
      <w:r w:rsidR="00EB2611" w:rsidRPr="002C47D7">
        <w:rPr>
          <w:rFonts w:ascii="Arial" w:hAnsi="Arial" w:cs="Arial"/>
          <w:sz w:val="20"/>
        </w:rPr>
        <w:t>článku</w:t>
      </w:r>
      <w:r w:rsidRPr="002C47D7">
        <w:rPr>
          <w:rFonts w:ascii="Arial" w:hAnsi="Arial" w:cs="Arial"/>
          <w:sz w:val="20"/>
        </w:rPr>
        <w:t xml:space="preserve"> bude považováno za podstatné porušení Smlouvy a Klient je povinen zaplatit </w:t>
      </w:r>
      <w:r w:rsidR="00FA0DEF">
        <w:rPr>
          <w:rFonts w:ascii="Arial" w:hAnsi="Arial" w:cs="Arial"/>
          <w:sz w:val="20"/>
        </w:rPr>
        <w:t>Poskytovateli</w:t>
      </w:r>
      <w:r w:rsidRPr="002C47D7">
        <w:rPr>
          <w:rFonts w:ascii="Arial" w:hAnsi="Arial" w:cs="Arial"/>
          <w:sz w:val="20"/>
        </w:rPr>
        <w:t xml:space="preserve"> smluvní pokutu ve výši 1</w:t>
      </w:r>
      <w:r w:rsidR="005B7A79">
        <w:rPr>
          <w:rFonts w:ascii="Arial" w:hAnsi="Arial" w:cs="Arial"/>
          <w:sz w:val="20"/>
        </w:rPr>
        <w:t>0</w:t>
      </w:r>
      <w:r w:rsidRPr="002C47D7">
        <w:rPr>
          <w:rFonts w:ascii="Arial" w:hAnsi="Arial" w:cs="Arial"/>
          <w:sz w:val="20"/>
        </w:rPr>
        <w:t xml:space="preserve">.000,- Kč za každé prokázané porušení této povinnosti. Nárokem na smluvní pokutu není dotčen nárok </w:t>
      </w:r>
      <w:r w:rsidR="00FA0DEF">
        <w:rPr>
          <w:rFonts w:ascii="Arial" w:hAnsi="Arial" w:cs="Arial"/>
          <w:sz w:val="20"/>
        </w:rPr>
        <w:t>Poskytovatele</w:t>
      </w:r>
      <w:r w:rsidRPr="002C47D7">
        <w:rPr>
          <w:rFonts w:ascii="Arial" w:hAnsi="Arial" w:cs="Arial"/>
          <w:sz w:val="20"/>
        </w:rPr>
        <w:t xml:space="preserve"> na náhradu škody </w:t>
      </w:r>
      <w:r w:rsidR="00936CBE">
        <w:rPr>
          <w:rFonts w:ascii="Arial" w:hAnsi="Arial" w:cs="Arial"/>
          <w:sz w:val="20"/>
        </w:rPr>
        <w:t>a/nebo</w:t>
      </w:r>
      <w:r w:rsidRPr="002C47D7">
        <w:rPr>
          <w:rFonts w:ascii="Arial" w:hAnsi="Arial" w:cs="Arial"/>
          <w:sz w:val="20"/>
        </w:rPr>
        <w:t xml:space="preserve"> jiné (zejména nemajetkové) újmy, a to jak ve výši kryté smluvní pokutou, tak ve výši přesahující smluvní pokutu.</w:t>
      </w:r>
      <w:r w:rsidR="00682DF5">
        <w:rPr>
          <w:rFonts w:ascii="Arial" w:hAnsi="Arial" w:cs="Arial"/>
          <w:sz w:val="20"/>
        </w:rPr>
        <w:t xml:space="preserve"> Ustanovení tohoto odstavce se nepoužije pro případ zpřístupnění informací nebo údajů získaných prostřednictví</w:t>
      </w:r>
      <w:r w:rsidR="00FA0DEF">
        <w:rPr>
          <w:rFonts w:ascii="Arial" w:hAnsi="Arial" w:cs="Arial"/>
          <w:sz w:val="20"/>
        </w:rPr>
        <w:t>m S</w:t>
      </w:r>
      <w:r w:rsidR="00682DF5">
        <w:rPr>
          <w:rFonts w:ascii="Arial" w:hAnsi="Arial" w:cs="Arial"/>
          <w:sz w:val="20"/>
        </w:rPr>
        <w:t>lužby jedinému akcionáři Klienta</w:t>
      </w:r>
      <w:r w:rsidR="00FA0DEF">
        <w:rPr>
          <w:rFonts w:ascii="Arial" w:hAnsi="Arial" w:cs="Arial"/>
          <w:sz w:val="20"/>
        </w:rPr>
        <w:t>, orgánům činným v trestním řízení,</w:t>
      </w:r>
      <w:r w:rsidR="00E777B3">
        <w:rPr>
          <w:rFonts w:ascii="Arial" w:hAnsi="Arial" w:cs="Arial"/>
          <w:sz w:val="20"/>
        </w:rPr>
        <w:t xml:space="preserve"> soudům,</w:t>
      </w:r>
      <w:r w:rsidR="00FA0DEF">
        <w:rPr>
          <w:rFonts w:ascii="Arial" w:hAnsi="Arial" w:cs="Arial"/>
          <w:sz w:val="20"/>
        </w:rPr>
        <w:t xml:space="preserve"> orgánům oprávněným </w:t>
      </w:r>
      <w:r w:rsidR="005F45D5">
        <w:rPr>
          <w:rFonts w:ascii="Arial" w:hAnsi="Arial" w:cs="Arial"/>
          <w:sz w:val="20"/>
        </w:rPr>
        <w:t>k</w:t>
      </w:r>
      <w:r w:rsidR="00FA0DEF">
        <w:rPr>
          <w:rFonts w:ascii="Arial" w:hAnsi="Arial" w:cs="Arial"/>
          <w:sz w:val="20"/>
        </w:rPr>
        <w:t xml:space="preserve"> získání informací dle zákona 106/1999 Sb</w:t>
      </w:r>
      <w:r w:rsidR="00691271">
        <w:rPr>
          <w:rFonts w:ascii="Arial" w:hAnsi="Arial" w:cs="Arial"/>
          <w:sz w:val="20"/>
        </w:rPr>
        <w:t>.</w:t>
      </w:r>
      <w:r w:rsidR="00682DF5">
        <w:rPr>
          <w:rFonts w:ascii="Arial" w:hAnsi="Arial" w:cs="Arial"/>
          <w:sz w:val="20"/>
        </w:rPr>
        <w:t xml:space="preserve"> </w:t>
      </w:r>
    </w:p>
    <w:p w14:paraId="4513C863" w14:textId="675B4C39" w:rsidR="00364CBD" w:rsidRPr="002C47D7" w:rsidRDefault="00364CBD" w:rsidP="00364CBD">
      <w:pPr>
        <w:pStyle w:val="Nadpis2"/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r w:rsidRPr="002C47D7">
        <w:rPr>
          <w:rFonts w:ascii="Arial" w:hAnsi="Arial" w:cs="Arial"/>
          <w:sz w:val="20"/>
        </w:rPr>
        <w:t xml:space="preserve">Bez udělení předchozího písemného souhlasu ze strany </w:t>
      </w:r>
      <w:r w:rsidR="00FA0DEF">
        <w:rPr>
          <w:rFonts w:ascii="Arial" w:hAnsi="Arial" w:cs="Arial"/>
          <w:sz w:val="20"/>
        </w:rPr>
        <w:t>Poskytovatele</w:t>
      </w:r>
      <w:r w:rsidRPr="002C47D7">
        <w:rPr>
          <w:rFonts w:ascii="Arial" w:hAnsi="Arial" w:cs="Arial"/>
          <w:sz w:val="20"/>
        </w:rPr>
        <w:t xml:space="preserve"> nesmí Klient postoupit správu a administraci dat a informací obdržených prostřednictvím Služby žádné třetí straně. Porušení výše uvedené povinnosti bude považováno za podstatné porušení Smlouvy.</w:t>
      </w:r>
    </w:p>
    <w:p w14:paraId="22FB472C" w14:textId="514E54B9" w:rsidR="00364CBD" w:rsidRPr="002C47D7" w:rsidRDefault="00364CBD" w:rsidP="00364CBD">
      <w:pPr>
        <w:pStyle w:val="Nadpis2"/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r w:rsidRPr="002C47D7">
        <w:rPr>
          <w:rFonts w:ascii="Arial" w:hAnsi="Arial" w:cs="Arial"/>
          <w:sz w:val="20"/>
        </w:rPr>
        <w:t>Klient je povinen si na své náklady zabezpečit vlastní kompatibilní technické prostředky umožňující mu plnou funkčnost Rozhraní. Aktuálně platná specifikace kompatibilních prostředků je součástí Přílohy č. 1 této Smlouvy. V případě rozšíření specifikace bude Klient o této skutečnosti informován</w:t>
      </w:r>
      <w:r w:rsidR="00FA0DEF">
        <w:rPr>
          <w:rFonts w:ascii="Arial" w:hAnsi="Arial" w:cs="Arial"/>
          <w:sz w:val="20"/>
        </w:rPr>
        <w:t xml:space="preserve"> Poskytovatelem.</w:t>
      </w:r>
      <w:r w:rsidRPr="002C47D7">
        <w:rPr>
          <w:rFonts w:ascii="Arial" w:hAnsi="Arial" w:cs="Arial"/>
          <w:sz w:val="20"/>
        </w:rPr>
        <w:t xml:space="preserve"> </w:t>
      </w:r>
    </w:p>
    <w:p w14:paraId="1CE62838" w14:textId="6C141353" w:rsidR="00364CBD" w:rsidRDefault="00305E84" w:rsidP="00364CBD">
      <w:pPr>
        <w:pStyle w:val="Nadpis2"/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r w:rsidRPr="00E45F23">
        <w:rPr>
          <w:rFonts w:ascii="Arial" w:hAnsi="Arial" w:cs="Arial"/>
          <w:sz w:val="20"/>
        </w:rPr>
        <w:t>Klient souhlasí s tím, že Služba bude poskytována společností za technické podpory společnosti CRIF S.P.A., se sídlem Via M. Fantin 1-3, 401 31 Bologna, Italská republika (dále jen „</w:t>
      </w:r>
      <w:r w:rsidRPr="00E45F23">
        <w:rPr>
          <w:rFonts w:ascii="Arial" w:hAnsi="Arial" w:cs="Arial"/>
          <w:b/>
          <w:sz w:val="20"/>
        </w:rPr>
        <w:t>CRIF S.P.A.</w:t>
      </w:r>
      <w:r w:rsidRPr="00E45F23">
        <w:rPr>
          <w:rFonts w:ascii="Arial" w:hAnsi="Arial" w:cs="Arial"/>
          <w:sz w:val="20"/>
        </w:rPr>
        <w:t xml:space="preserve">“), která působí jako IT outsourcer pro </w:t>
      </w:r>
      <w:r>
        <w:rPr>
          <w:rFonts w:ascii="Arial" w:hAnsi="Arial" w:cs="Arial"/>
          <w:sz w:val="20"/>
        </w:rPr>
        <w:t>Poskytovatele</w:t>
      </w:r>
      <w:r w:rsidRPr="00E45F23">
        <w:rPr>
          <w:rFonts w:ascii="Arial" w:hAnsi="Arial" w:cs="Arial"/>
          <w:sz w:val="20"/>
        </w:rPr>
        <w:t xml:space="preserve">. Klient dále souhlasí s tím, že </w:t>
      </w:r>
      <w:r>
        <w:rPr>
          <w:rFonts w:ascii="Arial" w:hAnsi="Arial" w:cs="Arial"/>
          <w:sz w:val="20"/>
        </w:rPr>
        <w:t>Poskytovatel</w:t>
      </w:r>
      <w:r w:rsidRPr="00E45F23">
        <w:rPr>
          <w:rFonts w:ascii="Arial" w:hAnsi="Arial" w:cs="Arial"/>
          <w:sz w:val="20"/>
        </w:rPr>
        <w:t xml:space="preserve"> je oprávněn vykonávat zpracování osobních údajů i prostřednictvím dalších zpracovatelů, a to společností Skupiny CRIF (tj. CRIF S.P.A., který je jediný akcionář </w:t>
      </w:r>
      <w:r>
        <w:rPr>
          <w:rFonts w:ascii="Arial" w:hAnsi="Arial" w:cs="Arial"/>
          <w:sz w:val="20"/>
        </w:rPr>
        <w:t>Poskytovatele</w:t>
      </w:r>
      <w:r w:rsidRPr="00E45F23">
        <w:rPr>
          <w:rFonts w:ascii="Arial" w:hAnsi="Arial" w:cs="Arial"/>
          <w:sz w:val="20"/>
        </w:rPr>
        <w:t xml:space="preserve"> a dále veškeré společnosti náležející do stejného koncernu v souladu s § 79 zákona č. 90/2012 Sb., o obchodních společnostech a družstvech, ve znění pozdějších předpisů), včetně shora uvedené CRIF S.P.A. a společnosti CRIF – Slovak Credit Bureau, s.r.o., IČO: 35886013, se sídlem Mlynské nivy 14, 821 09 Bratislava (dále jen „</w:t>
      </w:r>
      <w:r w:rsidRPr="00E45F23">
        <w:rPr>
          <w:rFonts w:ascii="Arial" w:hAnsi="Arial" w:cs="Arial"/>
          <w:b/>
          <w:sz w:val="20"/>
        </w:rPr>
        <w:t>CRIF SK</w:t>
      </w:r>
      <w:r w:rsidRPr="00E45F23">
        <w:rPr>
          <w:rFonts w:ascii="Arial" w:hAnsi="Arial" w:cs="Arial"/>
          <w:sz w:val="20"/>
        </w:rPr>
        <w:t xml:space="preserve">“). </w:t>
      </w:r>
      <w:r>
        <w:rPr>
          <w:rFonts w:ascii="Arial" w:hAnsi="Arial" w:cs="Arial"/>
          <w:sz w:val="20"/>
        </w:rPr>
        <w:t>Poskytovatel</w:t>
      </w:r>
      <w:r w:rsidRPr="00E45F23">
        <w:rPr>
          <w:rFonts w:ascii="Arial" w:hAnsi="Arial" w:cs="Arial"/>
          <w:sz w:val="20"/>
        </w:rPr>
        <w:t xml:space="preserve"> se zavazuje, že při zapojení dalších zpracovatelů splní svoje povinnosti vyplývající v této souvislosti z článku 28 odst. 4 Nařízení Evropského parlamentu a Rady (EU) 2016/679 ze dne 27. dubna 2016 o ochraně fyzických osob v souvislosti se zpracováním osobních údajů a o volném pohybu těchto údajů a o zrušení směrnice 95/46/ES (dále jen „</w:t>
      </w:r>
      <w:r w:rsidRPr="00E45F23">
        <w:rPr>
          <w:rFonts w:ascii="Arial" w:hAnsi="Arial" w:cs="Arial"/>
          <w:b/>
          <w:sz w:val="20"/>
        </w:rPr>
        <w:t>GDPR</w:t>
      </w:r>
      <w:r w:rsidRPr="00E45F23">
        <w:rPr>
          <w:rFonts w:ascii="Arial" w:hAnsi="Arial" w:cs="Arial"/>
          <w:sz w:val="20"/>
        </w:rPr>
        <w:t>“) a dodrží podmínky jejich zapojení uvedené v článku 28 odst. 2 a 4 GDPR. Bližší zásady zpracování a ochrany osobních údajů jsou uvedeny v</w:t>
      </w:r>
      <w:r>
        <w:rPr>
          <w:rFonts w:ascii="Arial" w:hAnsi="Arial" w:cs="Arial"/>
          <w:sz w:val="20"/>
        </w:rPr>
        <w:t xml:space="preserve"> článku 7 a </w:t>
      </w:r>
      <w:r w:rsidRPr="00E45F23">
        <w:rPr>
          <w:rFonts w:ascii="Arial" w:hAnsi="Arial" w:cs="Arial"/>
          <w:sz w:val="20"/>
        </w:rPr>
        <w:t>Příloze č. 3 této Smlouvy.</w:t>
      </w:r>
    </w:p>
    <w:p w14:paraId="2D875642" w14:textId="77777777" w:rsidR="00305E84" w:rsidRPr="00E45F23" w:rsidRDefault="00305E84" w:rsidP="00305E84">
      <w:pPr>
        <w:pStyle w:val="Nadpis1"/>
        <w:keepNext w:val="0"/>
        <w:keepLines w:val="0"/>
        <w:tabs>
          <w:tab w:val="num" w:pos="426"/>
        </w:tabs>
        <w:spacing w:before="120" w:after="120"/>
        <w:ind w:left="425" w:hanging="425"/>
        <w:rPr>
          <w:rFonts w:ascii="Arial" w:hAnsi="Arial" w:cs="Arial"/>
          <w:sz w:val="20"/>
        </w:rPr>
      </w:pPr>
      <w:r w:rsidRPr="00E45F23">
        <w:rPr>
          <w:rFonts w:ascii="Arial" w:hAnsi="Arial" w:cs="Arial"/>
          <w:sz w:val="20"/>
        </w:rPr>
        <w:t>Přístupová oprávnění a uživatelský účet</w:t>
      </w:r>
    </w:p>
    <w:p w14:paraId="3C04DB86" w14:textId="78A77DD6" w:rsidR="00305E84" w:rsidRPr="00E45F23" w:rsidRDefault="00305E84" w:rsidP="00305E84">
      <w:pPr>
        <w:pStyle w:val="Nadpis2"/>
        <w:tabs>
          <w:tab w:val="clear" w:pos="1560"/>
          <w:tab w:val="num" w:pos="426"/>
          <w:tab w:val="num" w:pos="1276"/>
        </w:tabs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r w:rsidRPr="00E45F23">
        <w:rPr>
          <w:rFonts w:ascii="Arial" w:hAnsi="Arial" w:cs="Arial"/>
          <w:sz w:val="20"/>
        </w:rPr>
        <w:t>V případě, že Klient čerpá Službu na základě podmínek a dle rozsahu této Smlouvy, budou Přístupová oprávnění k Rozhraní spojena s účtem Klienta v tomto Rozhraní.</w:t>
      </w:r>
    </w:p>
    <w:p w14:paraId="21666A57" w14:textId="77777777" w:rsidR="00305E84" w:rsidRPr="00E45F23" w:rsidRDefault="00305E84" w:rsidP="00305E84">
      <w:pPr>
        <w:pStyle w:val="Nadpis2"/>
        <w:tabs>
          <w:tab w:val="clear" w:pos="1560"/>
          <w:tab w:val="num" w:pos="426"/>
          <w:tab w:val="num" w:pos="1276"/>
        </w:tabs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r w:rsidRPr="00E45F23">
        <w:rPr>
          <w:rFonts w:ascii="Arial" w:hAnsi="Arial" w:cs="Arial"/>
          <w:sz w:val="20"/>
        </w:rPr>
        <w:t>Klientovi bude vystaven počet Přístupových oprávnění v rozsahu uvedeném v Příloze č. 1 této Smlouvy.</w:t>
      </w:r>
    </w:p>
    <w:p w14:paraId="710A4A18" w14:textId="77777777" w:rsidR="00305E84" w:rsidRPr="00E45F23" w:rsidRDefault="00305E84" w:rsidP="00305E84">
      <w:pPr>
        <w:pStyle w:val="Nadpis2"/>
        <w:tabs>
          <w:tab w:val="clear" w:pos="1560"/>
          <w:tab w:val="num" w:pos="426"/>
          <w:tab w:val="num" w:pos="1276"/>
        </w:tabs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r w:rsidRPr="00E45F23">
        <w:rPr>
          <w:rFonts w:ascii="Arial" w:hAnsi="Arial" w:cs="Arial"/>
          <w:sz w:val="20"/>
        </w:rPr>
        <w:lastRenderedPageBreak/>
        <w:t>Prostřednictvím Přístupových oprávnění získá Klient taktéž přístup k informacím o stavu svého účtu.</w:t>
      </w:r>
    </w:p>
    <w:p w14:paraId="3C52E15B" w14:textId="7724628C" w:rsidR="00305E84" w:rsidRDefault="00305E84" w:rsidP="00305E84">
      <w:pPr>
        <w:pStyle w:val="Nadpis2"/>
        <w:tabs>
          <w:tab w:val="clear" w:pos="1560"/>
          <w:tab w:val="num" w:pos="426"/>
          <w:tab w:val="num" w:pos="1276"/>
        </w:tabs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r w:rsidRPr="00E45F23">
        <w:rPr>
          <w:rFonts w:ascii="Arial" w:hAnsi="Arial" w:cs="Arial"/>
          <w:sz w:val="20"/>
        </w:rPr>
        <w:t>Přístupová oprávnění ani parametry účtu není Klient oprávněn měnit s výjimkou změny hesel k účtu.</w:t>
      </w:r>
    </w:p>
    <w:p w14:paraId="062DAEBD" w14:textId="3D5C73C9" w:rsidR="00305E84" w:rsidRPr="00E45F23" w:rsidRDefault="00305E84" w:rsidP="00305E84">
      <w:pPr>
        <w:pStyle w:val="Nadpis1"/>
        <w:keepNext w:val="0"/>
        <w:keepLines w:val="0"/>
        <w:tabs>
          <w:tab w:val="num" w:pos="426"/>
        </w:tabs>
        <w:spacing w:before="120" w:after="120"/>
        <w:ind w:left="425" w:hanging="425"/>
        <w:rPr>
          <w:rFonts w:ascii="Arial" w:hAnsi="Arial" w:cs="Arial"/>
          <w:sz w:val="20"/>
        </w:rPr>
      </w:pPr>
      <w:r w:rsidRPr="00E45F23">
        <w:rPr>
          <w:rFonts w:ascii="Arial" w:hAnsi="Arial" w:cs="Arial"/>
          <w:sz w:val="20"/>
        </w:rPr>
        <w:t xml:space="preserve">Rozsah Služby </w:t>
      </w:r>
    </w:p>
    <w:p w14:paraId="21953745" w14:textId="0A8443CE" w:rsidR="00305E84" w:rsidRPr="00E45F23" w:rsidRDefault="00305E84" w:rsidP="00305E84">
      <w:pPr>
        <w:pStyle w:val="Nadpis2"/>
        <w:tabs>
          <w:tab w:val="clear" w:pos="1560"/>
          <w:tab w:val="num" w:pos="426"/>
          <w:tab w:val="num" w:pos="1276"/>
        </w:tabs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bookmarkStart w:id="4" w:name="_Ref382242362"/>
      <w:r w:rsidRPr="00E45F23">
        <w:rPr>
          <w:rFonts w:ascii="Arial" w:hAnsi="Arial" w:cs="Arial"/>
          <w:sz w:val="20"/>
        </w:rPr>
        <w:t xml:space="preserve">Služba je ze strany </w:t>
      </w:r>
      <w:r w:rsidR="003323A7">
        <w:rPr>
          <w:rFonts w:ascii="Arial" w:hAnsi="Arial" w:cs="Arial"/>
          <w:sz w:val="20"/>
        </w:rPr>
        <w:t>Poskytovatele</w:t>
      </w:r>
      <w:r w:rsidRPr="00E45F23">
        <w:rPr>
          <w:rFonts w:ascii="Arial" w:hAnsi="Arial" w:cs="Arial"/>
          <w:sz w:val="20"/>
        </w:rPr>
        <w:t xml:space="preserve"> poskytována Klientovi prostřednictvím přístupu k Rozhraní způsobem, který mu umožní maximální využití funkčnosti dostupn</w:t>
      </w:r>
      <w:r>
        <w:rPr>
          <w:rFonts w:ascii="Arial" w:hAnsi="Arial" w:cs="Arial"/>
          <w:sz w:val="20"/>
        </w:rPr>
        <w:t>é</w:t>
      </w:r>
      <w:r w:rsidRPr="00E45F23">
        <w:rPr>
          <w:rFonts w:ascii="Arial" w:hAnsi="Arial" w:cs="Arial"/>
          <w:sz w:val="20"/>
        </w:rPr>
        <w:t xml:space="preserve"> tímto Rozhraním, a to až do úrovně tzv. Technických limitů (dále jen „</w:t>
      </w:r>
      <w:r w:rsidRPr="00E45F23">
        <w:rPr>
          <w:rFonts w:ascii="Arial" w:hAnsi="Arial" w:cs="Arial"/>
          <w:b/>
          <w:sz w:val="20"/>
        </w:rPr>
        <w:t>TL</w:t>
      </w:r>
      <w:r w:rsidRPr="00E45F23">
        <w:rPr>
          <w:rFonts w:ascii="Arial" w:hAnsi="Arial" w:cs="Arial"/>
          <w:sz w:val="20"/>
        </w:rPr>
        <w:t xml:space="preserve">“) pro jednotlivé zpřístupněné funkce Služby. TL dohodnuté mezi Klientem a </w:t>
      </w:r>
      <w:r w:rsidR="003323A7">
        <w:rPr>
          <w:rFonts w:ascii="Arial" w:hAnsi="Arial" w:cs="Arial"/>
          <w:sz w:val="20"/>
        </w:rPr>
        <w:t>Poskytovatelem</w:t>
      </w:r>
      <w:r w:rsidRPr="00E45F23">
        <w:rPr>
          <w:rFonts w:ascii="Arial" w:hAnsi="Arial" w:cs="Arial"/>
          <w:sz w:val="20"/>
        </w:rPr>
        <w:t xml:space="preserve"> na období v délce jednoho (1) roku (dále jen „</w:t>
      </w:r>
      <w:r w:rsidRPr="00E45F23">
        <w:rPr>
          <w:rFonts w:ascii="Arial" w:hAnsi="Arial" w:cs="Arial"/>
          <w:b/>
          <w:sz w:val="20"/>
        </w:rPr>
        <w:t>Sledované období</w:t>
      </w:r>
      <w:r w:rsidRPr="00E45F23">
        <w:rPr>
          <w:rFonts w:ascii="Arial" w:hAnsi="Arial" w:cs="Arial"/>
          <w:sz w:val="20"/>
        </w:rPr>
        <w:t>“), přičemž první (1.) Sledované období začíná běžet od Data účinnosti, jsou uvedeny v Příloze č. 1 této Smlouvy.</w:t>
      </w:r>
      <w:bookmarkEnd w:id="4"/>
    </w:p>
    <w:p w14:paraId="747604CA" w14:textId="4DAFA9FA" w:rsidR="00305E84" w:rsidRPr="00E45F23" w:rsidRDefault="00305E84" w:rsidP="00305E84">
      <w:pPr>
        <w:pStyle w:val="Nadpis2"/>
        <w:tabs>
          <w:tab w:val="clear" w:pos="1560"/>
          <w:tab w:val="num" w:pos="426"/>
          <w:tab w:val="num" w:pos="1276"/>
        </w:tabs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r w:rsidRPr="00E45F23">
        <w:rPr>
          <w:rFonts w:ascii="Arial" w:hAnsi="Arial" w:cs="Arial"/>
          <w:sz w:val="20"/>
        </w:rPr>
        <w:t xml:space="preserve">Předmětem plnění z této Smlouvy ze strany </w:t>
      </w:r>
      <w:r w:rsidR="003323A7">
        <w:rPr>
          <w:rFonts w:ascii="Arial" w:hAnsi="Arial" w:cs="Arial"/>
          <w:sz w:val="20"/>
        </w:rPr>
        <w:t>Poskytovatele</w:t>
      </w:r>
      <w:r w:rsidRPr="00E45F23">
        <w:rPr>
          <w:rFonts w:ascii="Arial" w:hAnsi="Arial" w:cs="Arial"/>
          <w:sz w:val="20"/>
        </w:rPr>
        <w:t xml:space="preserve"> poskytnutí přístupu k Rozhraní a umožnění čerpání Služby v rozsahu stanoveném v Příloze č. 1 této Smlouvy. Nečerpáním služeb v plném rozsahu TL pro jednotlivé funkce v příslušném ročním období Klientovi v žádném případě nevzniká nárok na snížení úhrady za poskytování Služby nebo vrácení poměrné částky odpovídající dostatečně nevyužitému TL.</w:t>
      </w:r>
    </w:p>
    <w:p w14:paraId="6EA2B875" w14:textId="77777777" w:rsidR="00305E84" w:rsidRPr="00E45F23" w:rsidRDefault="00305E84" w:rsidP="00305E84">
      <w:pPr>
        <w:pStyle w:val="Nadpis2"/>
        <w:tabs>
          <w:tab w:val="clear" w:pos="1560"/>
          <w:tab w:val="num" w:pos="426"/>
          <w:tab w:val="num" w:pos="1276"/>
        </w:tabs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r w:rsidRPr="00E45F23">
        <w:rPr>
          <w:rFonts w:ascii="Arial" w:hAnsi="Arial" w:cs="Arial"/>
          <w:sz w:val="20"/>
        </w:rPr>
        <w:t xml:space="preserve">Informace o aktuálním stavu odběru informací vůči aktuálně platným TL je Klientovi dostupná on-line v Rozhraní v rámci jeho účtu (sekce „Můj účet“). </w:t>
      </w:r>
    </w:p>
    <w:p w14:paraId="738B631A" w14:textId="181C379C" w:rsidR="00305E84" w:rsidRPr="00E45F23" w:rsidRDefault="00305E84" w:rsidP="00305E84">
      <w:pPr>
        <w:pStyle w:val="Nadpis2"/>
        <w:tabs>
          <w:tab w:val="clear" w:pos="1560"/>
          <w:tab w:val="num" w:pos="1276"/>
        </w:tabs>
        <w:ind w:left="425" w:hanging="425"/>
        <w:jc w:val="both"/>
        <w:rPr>
          <w:rFonts w:ascii="Arial" w:hAnsi="Arial" w:cs="Arial"/>
          <w:sz w:val="20"/>
        </w:rPr>
      </w:pPr>
      <w:r w:rsidRPr="00E45F23">
        <w:rPr>
          <w:rFonts w:ascii="Arial" w:hAnsi="Arial" w:cs="Arial"/>
          <w:sz w:val="20"/>
        </w:rPr>
        <w:t xml:space="preserve">Klient bere na vědomí, že funkce a služby neuvedené v Příloze č. 1 této Smlouvy mohou podléhat zpoplatnění nad rámec podmínek dohodnutých touto Smlouvou. V takovém případě jsou podmínky čerpání těchto služeb nebo užití těchto funkcí </w:t>
      </w:r>
      <w:r>
        <w:rPr>
          <w:rFonts w:ascii="Arial" w:hAnsi="Arial" w:cs="Arial"/>
          <w:sz w:val="20"/>
        </w:rPr>
        <w:t>sděleny</w:t>
      </w:r>
      <w:r w:rsidRPr="00E45F23">
        <w:rPr>
          <w:rFonts w:ascii="Arial" w:hAnsi="Arial" w:cs="Arial"/>
          <w:sz w:val="20"/>
        </w:rPr>
        <w:t xml:space="preserve"> předem Klientovi prostřednictvím Rozhraní nebo obchodním oddělením </w:t>
      </w:r>
      <w:r w:rsidR="003323A7">
        <w:rPr>
          <w:rFonts w:ascii="Arial" w:hAnsi="Arial" w:cs="Arial"/>
          <w:sz w:val="20"/>
        </w:rPr>
        <w:t>Poskytovatele</w:t>
      </w:r>
      <w:r w:rsidRPr="00E45F23">
        <w:rPr>
          <w:rFonts w:ascii="Arial" w:hAnsi="Arial" w:cs="Arial"/>
          <w:sz w:val="20"/>
        </w:rPr>
        <w:t>. Toto se týká zejména, ne však výhradně, produktů a individuálních řešení dodávky dat, integračních řešení apod. Pokud nebude dohodnuto jinak, bere Klient na vědomí, že při čerpání těchto služeb je nadále vázán ustanoveními této Smlouvy.</w:t>
      </w:r>
    </w:p>
    <w:p w14:paraId="4565CD5D" w14:textId="77777777" w:rsidR="00305E84" w:rsidRPr="00E45F23" w:rsidRDefault="00305E84" w:rsidP="00305E84">
      <w:pPr>
        <w:pStyle w:val="Nadpis1"/>
        <w:keepNext w:val="0"/>
        <w:keepLines w:val="0"/>
        <w:tabs>
          <w:tab w:val="num" w:pos="426"/>
        </w:tabs>
        <w:spacing w:before="120" w:after="120"/>
        <w:ind w:left="425" w:hanging="425"/>
        <w:rPr>
          <w:rFonts w:ascii="Arial" w:hAnsi="Arial" w:cs="Arial"/>
          <w:sz w:val="20"/>
        </w:rPr>
      </w:pPr>
      <w:bookmarkStart w:id="5" w:name="_Toc441764228"/>
      <w:r w:rsidRPr="00E45F23">
        <w:rPr>
          <w:rFonts w:ascii="Arial" w:hAnsi="Arial" w:cs="Arial"/>
          <w:sz w:val="20"/>
        </w:rPr>
        <w:t>Změna TL</w:t>
      </w:r>
      <w:bookmarkEnd w:id="5"/>
    </w:p>
    <w:p w14:paraId="6D84386E" w14:textId="77777777" w:rsidR="00305E84" w:rsidRPr="00E45F23" w:rsidRDefault="00305E84" w:rsidP="00305E84">
      <w:pPr>
        <w:pStyle w:val="Nadpis2"/>
        <w:tabs>
          <w:tab w:val="clear" w:pos="1560"/>
          <w:tab w:val="num" w:pos="426"/>
          <w:tab w:val="num" w:pos="1276"/>
        </w:tabs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r w:rsidRPr="00E45F23">
        <w:rPr>
          <w:rFonts w:ascii="Arial" w:hAnsi="Arial" w:cs="Arial"/>
          <w:sz w:val="20"/>
        </w:rPr>
        <w:t>Dle podmínek této Smlouvy má Klient po dobu platnosti Smlouvy nárok na změnu TL.</w:t>
      </w:r>
    </w:p>
    <w:p w14:paraId="0475D764" w14:textId="3E0761C5" w:rsidR="00305E84" w:rsidRPr="00E45F23" w:rsidRDefault="00305E84" w:rsidP="00305E84">
      <w:pPr>
        <w:pStyle w:val="Nadpis2"/>
        <w:tabs>
          <w:tab w:val="clear" w:pos="1560"/>
          <w:tab w:val="num" w:pos="426"/>
          <w:tab w:val="num" w:pos="1276"/>
        </w:tabs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r w:rsidRPr="00E45F23">
        <w:rPr>
          <w:rFonts w:ascii="Arial" w:hAnsi="Arial" w:cs="Arial"/>
          <w:sz w:val="20"/>
        </w:rPr>
        <w:t xml:space="preserve">Změna TL dle Smlouvy může být učiněna dodatečnou úhradou ceny a písemnou objednávkou zaslanou v souladu s článkem </w:t>
      </w:r>
      <w:r w:rsidRPr="00E45F23">
        <w:rPr>
          <w:rFonts w:ascii="Arial" w:hAnsi="Arial" w:cs="Arial"/>
          <w:sz w:val="20"/>
        </w:rPr>
        <w:fldChar w:fldCharType="begin"/>
      </w:r>
      <w:r w:rsidRPr="00E45F23">
        <w:rPr>
          <w:rFonts w:ascii="Arial" w:hAnsi="Arial" w:cs="Arial"/>
          <w:sz w:val="20"/>
        </w:rPr>
        <w:instrText xml:space="preserve"> REF _Ref445819999 \r \h  \* MERGEFORMAT </w:instrText>
      </w:r>
      <w:r w:rsidRPr="00E45F23">
        <w:rPr>
          <w:rFonts w:ascii="Arial" w:hAnsi="Arial" w:cs="Arial"/>
          <w:sz w:val="20"/>
        </w:rPr>
      </w:r>
      <w:r w:rsidRPr="00E45F23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10.5</w:t>
      </w:r>
      <w:r w:rsidRPr="00E45F23">
        <w:rPr>
          <w:rFonts w:ascii="Arial" w:hAnsi="Arial" w:cs="Arial"/>
          <w:sz w:val="20"/>
        </w:rPr>
        <w:fldChar w:fldCharType="end"/>
      </w:r>
      <w:r w:rsidRPr="00E45F23">
        <w:rPr>
          <w:rFonts w:ascii="Arial" w:hAnsi="Arial" w:cs="Arial"/>
          <w:sz w:val="20"/>
        </w:rPr>
        <w:t xml:space="preserve"> této Smlouvy za Službu v případě, že požadavek na navýšení TL nebude možné krýt převodem TL z jiné funkce. V takovém případě </w:t>
      </w:r>
      <w:r w:rsidR="003323A7">
        <w:rPr>
          <w:rFonts w:ascii="Arial" w:hAnsi="Arial" w:cs="Arial"/>
          <w:sz w:val="20"/>
        </w:rPr>
        <w:t>Poskytovatel</w:t>
      </w:r>
      <w:r w:rsidRPr="00E45F23">
        <w:rPr>
          <w:rFonts w:ascii="Arial" w:hAnsi="Arial" w:cs="Arial"/>
          <w:sz w:val="20"/>
        </w:rPr>
        <w:t xml:space="preserve"> vystaví Klientovi fakturu a provede změnu TL.</w:t>
      </w:r>
    </w:p>
    <w:p w14:paraId="37D4BB85" w14:textId="77777777" w:rsidR="00305E84" w:rsidRPr="00E45F23" w:rsidRDefault="00305E84" w:rsidP="00305E84">
      <w:pPr>
        <w:pStyle w:val="Nadpis2"/>
        <w:tabs>
          <w:tab w:val="clear" w:pos="1560"/>
          <w:tab w:val="num" w:pos="426"/>
          <w:tab w:val="num" w:pos="1276"/>
        </w:tabs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r w:rsidRPr="00E45F23">
        <w:rPr>
          <w:rFonts w:ascii="Arial" w:hAnsi="Arial" w:cs="Arial"/>
          <w:sz w:val="20"/>
        </w:rPr>
        <w:t xml:space="preserve">Ke změně TL na účtu Klienta může dojít pouze v případě, že jsou splněny současně tyto podmínky: </w:t>
      </w:r>
    </w:p>
    <w:p w14:paraId="772AACE3" w14:textId="377CA235" w:rsidR="00305E84" w:rsidRPr="00E45F23" w:rsidRDefault="00305E84" w:rsidP="00305E84">
      <w:pPr>
        <w:pStyle w:val="Nadpis3"/>
        <w:tabs>
          <w:tab w:val="clear" w:pos="1701"/>
          <w:tab w:val="num" w:pos="851"/>
        </w:tabs>
        <w:spacing w:before="120" w:after="120"/>
        <w:ind w:left="851" w:hanging="425"/>
        <w:jc w:val="both"/>
        <w:rPr>
          <w:rFonts w:ascii="Arial" w:hAnsi="Arial" w:cs="Arial"/>
          <w:sz w:val="20"/>
        </w:rPr>
      </w:pPr>
      <w:r w:rsidRPr="00E45F23">
        <w:rPr>
          <w:rFonts w:ascii="Arial" w:hAnsi="Arial" w:cs="Arial"/>
          <w:sz w:val="20"/>
        </w:rPr>
        <w:t xml:space="preserve">Klient zaslal </w:t>
      </w:r>
      <w:r w:rsidR="003323A7">
        <w:rPr>
          <w:rFonts w:ascii="Arial" w:hAnsi="Arial" w:cs="Arial"/>
          <w:sz w:val="20"/>
        </w:rPr>
        <w:t>Poskytovateli</w:t>
      </w:r>
      <w:r w:rsidRPr="00E45F23">
        <w:rPr>
          <w:rFonts w:ascii="Arial" w:hAnsi="Arial" w:cs="Arial"/>
          <w:sz w:val="20"/>
        </w:rPr>
        <w:t xml:space="preserve"> konkrétní specifikaci změny TL písemně, a</w:t>
      </w:r>
    </w:p>
    <w:p w14:paraId="3B377CEC" w14:textId="661A9E92" w:rsidR="00305E84" w:rsidRPr="00E45F23" w:rsidRDefault="00305E84" w:rsidP="00305E84">
      <w:pPr>
        <w:pStyle w:val="Nadpis3"/>
        <w:tabs>
          <w:tab w:val="clear" w:pos="1701"/>
          <w:tab w:val="num" w:pos="851"/>
        </w:tabs>
        <w:spacing w:before="120" w:after="120"/>
        <w:ind w:left="851" w:hanging="425"/>
        <w:jc w:val="both"/>
        <w:rPr>
          <w:rFonts w:ascii="Arial" w:hAnsi="Arial" w:cs="Arial"/>
          <w:sz w:val="20"/>
        </w:rPr>
      </w:pPr>
      <w:r w:rsidRPr="00E45F23">
        <w:rPr>
          <w:rFonts w:ascii="Arial" w:hAnsi="Arial" w:cs="Arial"/>
          <w:sz w:val="20"/>
        </w:rPr>
        <w:t xml:space="preserve">Klient není v době požadavku na změnu TL v prodlení se závazky vůči </w:t>
      </w:r>
      <w:r w:rsidR="003323A7">
        <w:rPr>
          <w:rFonts w:ascii="Arial" w:hAnsi="Arial" w:cs="Arial"/>
          <w:sz w:val="20"/>
        </w:rPr>
        <w:t>Poskytovateli</w:t>
      </w:r>
      <w:r w:rsidRPr="00E45F23">
        <w:rPr>
          <w:rFonts w:ascii="Arial" w:hAnsi="Arial" w:cs="Arial"/>
          <w:sz w:val="20"/>
        </w:rPr>
        <w:t>.</w:t>
      </w:r>
    </w:p>
    <w:p w14:paraId="49E58374" w14:textId="0D45065D" w:rsidR="00305E84" w:rsidRPr="00305E84" w:rsidRDefault="00305E84" w:rsidP="00305E84">
      <w:pPr>
        <w:pStyle w:val="Nadpis2"/>
        <w:tabs>
          <w:tab w:val="clear" w:pos="1560"/>
          <w:tab w:val="num" w:pos="426"/>
          <w:tab w:val="num" w:pos="1276"/>
        </w:tabs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r w:rsidRPr="00E45F23">
        <w:rPr>
          <w:rFonts w:ascii="Arial" w:hAnsi="Arial" w:cs="Arial"/>
          <w:sz w:val="20"/>
        </w:rPr>
        <w:t>Změnou TL v případě jejich snížení nevzniká Klientovi nárok na vrácení již uhrazené ceny za poskytování Služby.</w:t>
      </w:r>
    </w:p>
    <w:p w14:paraId="68D999CB" w14:textId="77777777" w:rsidR="00364CBD" w:rsidRPr="002C47D7" w:rsidRDefault="00364CBD" w:rsidP="00364CBD">
      <w:pPr>
        <w:pStyle w:val="Nadpis1"/>
        <w:keepNext w:val="0"/>
        <w:keepLines w:val="0"/>
        <w:tabs>
          <w:tab w:val="num" w:pos="426"/>
        </w:tabs>
        <w:spacing w:before="120" w:after="120"/>
        <w:ind w:left="425" w:hanging="425"/>
        <w:rPr>
          <w:rFonts w:ascii="Arial" w:hAnsi="Arial" w:cs="Arial"/>
          <w:sz w:val="20"/>
        </w:rPr>
      </w:pPr>
      <w:bookmarkStart w:id="6" w:name="_Toc441764230"/>
      <w:r w:rsidRPr="002C47D7">
        <w:rPr>
          <w:rFonts w:ascii="Arial" w:hAnsi="Arial" w:cs="Arial"/>
          <w:sz w:val="20"/>
        </w:rPr>
        <w:t>Platební podmínky</w:t>
      </w:r>
      <w:bookmarkEnd w:id="6"/>
      <w:r w:rsidRPr="002C47D7">
        <w:rPr>
          <w:rFonts w:ascii="Arial" w:hAnsi="Arial" w:cs="Arial"/>
          <w:sz w:val="20"/>
        </w:rPr>
        <w:t xml:space="preserve"> </w:t>
      </w:r>
    </w:p>
    <w:p w14:paraId="7EEDF8A1" w14:textId="2DD925EF" w:rsidR="00364CBD" w:rsidRPr="002C47D7" w:rsidRDefault="00364CBD" w:rsidP="00364CBD">
      <w:pPr>
        <w:pStyle w:val="Nadpis2"/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bookmarkStart w:id="7" w:name="_Ref382242336"/>
      <w:r w:rsidRPr="002C47D7">
        <w:rPr>
          <w:rFonts w:ascii="Arial" w:hAnsi="Arial" w:cs="Arial"/>
          <w:sz w:val="20"/>
        </w:rPr>
        <w:t xml:space="preserve">Klient se zavazuje zaplatit </w:t>
      </w:r>
      <w:r w:rsidR="00344AFA">
        <w:rPr>
          <w:rFonts w:ascii="Arial" w:hAnsi="Arial" w:cs="Arial"/>
          <w:sz w:val="20"/>
        </w:rPr>
        <w:t>Poskytovateli</w:t>
      </w:r>
      <w:r w:rsidRPr="002C47D7">
        <w:rPr>
          <w:rFonts w:ascii="Arial" w:hAnsi="Arial" w:cs="Arial"/>
          <w:sz w:val="20"/>
        </w:rPr>
        <w:t xml:space="preserve"> za poskytování Služby cenu ve výši stanovené v Příloze č. 1 této Smlouvy</w:t>
      </w:r>
      <w:bookmarkStart w:id="8" w:name="_Ref441760320"/>
      <w:bookmarkEnd w:id="7"/>
    </w:p>
    <w:bookmarkEnd w:id="8"/>
    <w:p w14:paraId="0A682A4F" w14:textId="4CE02CE1" w:rsidR="00364CBD" w:rsidRPr="002C47D7" w:rsidRDefault="00364CBD" w:rsidP="00364CBD">
      <w:pPr>
        <w:pStyle w:val="Nadpis2"/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r w:rsidRPr="002C47D7">
        <w:rPr>
          <w:rFonts w:ascii="Arial" w:hAnsi="Arial" w:cs="Arial"/>
          <w:sz w:val="20"/>
        </w:rPr>
        <w:t>Veškeré platby j</w:t>
      </w:r>
      <w:r w:rsidR="008D1468">
        <w:rPr>
          <w:rFonts w:ascii="Arial" w:hAnsi="Arial" w:cs="Arial"/>
          <w:sz w:val="20"/>
        </w:rPr>
        <w:t xml:space="preserve">sou splatné ve lhůtě splatnosti </w:t>
      </w:r>
      <w:r w:rsidR="00344AFA">
        <w:rPr>
          <w:rFonts w:ascii="Arial" w:hAnsi="Arial" w:cs="Arial"/>
          <w:sz w:val="20"/>
        </w:rPr>
        <w:t>30</w:t>
      </w:r>
      <w:r w:rsidRPr="002C47D7">
        <w:rPr>
          <w:rFonts w:ascii="Arial" w:hAnsi="Arial" w:cs="Arial"/>
          <w:sz w:val="20"/>
        </w:rPr>
        <w:t xml:space="preserve"> dní ode dne doručení faktury Klientovi. </w:t>
      </w:r>
      <w:r w:rsidR="008D1468">
        <w:rPr>
          <w:rFonts w:ascii="Arial" w:hAnsi="Arial" w:cs="Arial"/>
          <w:sz w:val="20"/>
        </w:rPr>
        <w:t xml:space="preserve">Fakturu, která nebude mít náležitosti podle </w:t>
      </w:r>
      <w:r w:rsidR="008D1468" w:rsidRPr="002C47D7">
        <w:rPr>
          <w:rFonts w:ascii="Arial" w:hAnsi="Arial" w:cs="Arial"/>
          <w:sz w:val="20"/>
        </w:rPr>
        <w:t>zákona č. 235/2004 Sb., o dani z přidané hodnoty, ve znění pozdějších předpisů (dále jen „</w:t>
      </w:r>
      <w:r w:rsidR="008D1468" w:rsidRPr="002C47D7">
        <w:rPr>
          <w:rFonts w:ascii="Arial" w:hAnsi="Arial" w:cs="Arial"/>
          <w:b/>
          <w:sz w:val="20"/>
        </w:rPr>
        <w:t>zákon o DPH</w:t>
      </w:r>
      <w:r w:rsidR="008D1468" w:rsidRPr="002C47D7">
        <w:rPr>
          <w:rFonts w:ascii="Arial" w:hAnsi="Arial" w:cs="Arial"/>
          <w:sz w:val="20"/>
        </w:rPr>
        <w:t>“)</w:t>
      </w:r>
      <w:r w:rsidR="008D1468">
        <w:rPr>
          <w:rFonts w:ascii="Arial" w:hAnsi="Arial" w:cs="Arial"/>
          <w:sz w:val="20"/>
        </w:rPr>
        <w:t xml:space="preserve"> nebo bude nesprávná, je Klient oprávněn </w:t>
      </w:r>
      <w:r w:rsidR="00344AFA">
        <w:rPr>
          <w:rFonts w:ascii="Arial" w:hAnsi="Arial" w:cs="Arial"/>
          <w:sz w:val="20"/>
        </w:rPr>
        <w:t>Poskytovateli</w:t>
      </w:r>
      <w:r w:rsidR="008D1468">
        <w:rPr>
          <w:rFonts w:ascii="Arial" w:hAnsi="Arial" w:cs="Arial"/>
          <w:sz w:val="20"/>
        </w:rPr>
        <w:t xml:space="preserve"> vrátit k</w:t>
      </w:r>
      <w:r w:rsidR="00BB1D37">
        <w:rPr>
          <w:rFonts w:ascii="Arial" w:hAnsi="Arial" w:cs="Arial"/>
          <w:sz w:val="20"/>
        </w:rPr>
        <w:t xml:space="preserve"> její </w:t>
      </w:r>
      <w:r w:rsidR="008D1468">
        <w:rPr>
          <w:rFonts w:ascii="Arial" w:hAnsi="Arial" w:cs="Arial"/>
          <w:sz w:val="20"/>
        </w:rPr>
        <w:t xml:space="preserve">opravě, aniž by byl Klient v prodlení s její úhradou. </w:t>
      </w:r>
      <w:r w:rsidRPr="002C47D7">
        <w:rPr>
          <w:rFonts w:ascii="Arial" w:hAnsi="Arial" w:cs="Arial"/>
          <w:sz w:val="20"/>
        </w:rPr>
        <w:t xml:space="preserve">Jakákoliv platba Klienta se považuje za uhrazenou dnem jejího </w:t>
      </w:r>
      <w:r w:rsidR="00344AFA">
        <w:rPr>
          <w:rFonts w:ascii="Arial" w:hAnsi="Arial" w:cs="Arial"/>
          <w:sz w:val="20"/>
        </w:rPr>
        <w:t>odepsání</w:t>
      </w:r>
      <w:r w:rsidRPr="002C47D7">
        <w:rPr>
          <w:rFonts w:ascii="Arial" w:hAnsi="Arial" w:cs="Arial"/>
          <w:sz w:val="20"/>
        </w:rPr>
        <w:t xml:space="preserve"> </w:t>
      </w:r>
      <w:r w:rsidR="00344AFA">
        <w:rPr>
          <w:rFonts w:ascii="Arial" w:hAnsi="Arial" w:cs="Arial"/>
          <w:sz w:val="20"/>
        </w:rPr>
        <w:t>z účtu Klienta</w:t>
      </w:r>
      <w:r w:rsidRPr="002C47D7">
        <w:rPr>
          <w:rFonts w:ascii="Arial" w:hAnsi="Arial" w:cs="Arial"/>
          <w:sz w:val="20"/>
        </w:rPr>
        <w:t>. Jakékoliv prodlení v úhradě plateb trvající alespoň jeden (1) měsíc se považuje za podstatné porušení Smlouvy</w:t>
      </w:r>
      <w:r w:rsidR="00344AFA">
        <w:rPr>
          <w:rFonts w:ascii="Arial" w:hAnsi="Arial" w:cs="Arial"/>
          <w:sz w:val="20"/>
        </w:rPr>
        <w:t>.</w:t>
      </w:r>
      <w:r w:rsidRPr="002C47D7">
        <w:rPr>
          <w:rFonts w:ascii="Arial" w:hAnsi="Arial" w:cs="Arial"/>
          <w:sz w:val="20"/>
        </w:rPr>
        <w:t xml:space="preserve"> K cenám uvedeným </w:t>
      </w:r>
      <w:r w:rsidR="007D6853" w:rsidRPr="002C47D7">
        <w:rPr>
          <w:rFonts w:ascii="Arial" w:hAnsi="Arial" w:cs="Arial"/>
          <w:sz w:val="20"/>
        </w:rPr>
        <w:t>v této Smlouvě</w:t>
      </w:r>
      <w:r w:rsidRPr="002C47D7">
        <w:rPr>
          <w:rFonts w:ascii="Arial" w:hAnsi="Arial" w:cs="Arial"/>
          <w:sz w:val="20"/>
        </w:rPr>
        <w:t xml:space="preserve"> bude připočítána DPH ve výši určené příslušnými právními předpisy ke dni uskutečnění zdanitelného plnění.</w:t>
      </w:r>
    </w:p>
    <w:p w14:paraId="592BC8E0" w14:textId="2A8E0438" w:rsidR="00364CBD" w:rsidRPr="002C47D7" w:rsidRDefault="00364CBD" w:rsidP="00FE4EE7">
      <w:pPr>
        <w:pStyle w:val="Nadpis2"/>
        <w:spacing w:before="120" w:after="120"/>
        <w:ind w:left="425" w:hanging="425"/>
        <w:jc w:val="both"/>
        <w:rPr>
          <w:rFonts w:ascii="Arial" w:hAnsi="Arial" w:cs="Arial"/>
          <w:sz w:val="20"/>
        </w:rPr>
      </w:pPr>
      <w:r w:rsidRPr="002C47D7">
        <w:rPr>
          <w:rFonts w:ascii="Arial" w:hAnsi="Arial" w:cs="Arial"/>
          <w:sz w:val="20"/>
        </w:rPr>
        <w:t xml:space="preserve">V případě prodlení Klienta s úhradou jakékoliv platby, je </w:t>
      </w:r>
      <w:r w:rsidR="005B7A79">
        <w:rPr>
          <w:rFonts w:ascii="Arial" w:hAnsi="Arial" w:cs="Arial"/>
          <w:sz w:val="20"/>
        </w:rPr>
        <w:t>poskytovatel</w:t>
      </w:r>
      <w:r w:rsidRPr="002C47D7">
        <w:rPr>
          <w:rFonts w:ascii="Arial" w:hAnsi="Arial" w:cs="Arial"/>
          <w:sz w:val="20"/>
        </w:rPr>
        <w:t xml:space="preserve"> oprávněn požadovat za každý den prodlení úrok z prodlení ve výši 0,05% z dlužné částky.</w:t>
      </w:r>
    </w:p>
    <w:p w14:paraId="716DE204" w14:textId="4101B788" w:rsidR="00364CBD" w:rsidRPr="002C47D7" w:rsidRDefault="00344AFA" w:rsidP="00364CBD">
      <w:pPr>
        <w:pStyle w:val="Nadpis2"/>
        <w:tabs>
          <w:tab w:val="num" w:pos="426"/>
        </w:tabs>
        <w:spacing w:before="120" w:after="120"/>
        <w:ind w:left="425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 prohlašuje, že účet, uvedený v záhlaví této Smlouvy je účtem, zveřejněným</w:t>
      </w:r>
      <w:r w:rsidR="00F42ACD">
        <w:rPr>
          <w:rFonts w:ascii="Arial" w:hAnsi="Arial" w:cs="Arial"/>
          <w:sz w:val="20"/>
        </w:rPr>
        <w:t xml:space="preserve"> </w:t>
      </w:r>
      <w:r w:rsidR="00F42ACD" w:rsidRPr="00EC6E76">
        <w:rPr>
          <w:rFonts w:ascii="Arial" w:hAnsi="Arial" w:cs="Arial"/>
          <w:sz w:val="20"/>
        </w:rPr>
        <w:t xml:space="preserve">správcem daně způsobem umožňujícím dálkový přístup ve smyslu § 96 odst. 2 zákona o DPH. V případě, že </w:t>
      </w:r>
      <w:r w:rsidR="00F42ACD">
        <w:rPr>
          <w:rFonts w:ascii="Arial" w:hAnsi="Arial" w:cs="Arial"/>
          <w:sz w:val="20"/>
        </w:rPr>
        <w:t xml:space="preserve">Poskytovatel </w:t>
      </w:r>
      <w:r w:rsidR="00F42ACD" w:rsidRPr="00EC6E76">
        <w:rPr>
          <w:rFonts w:ascii="Arial" w:hAnsi="Arial" w:cs="Arial"/>
          <w:sz w:val="20"/>
        </w:rPr>
        <w:t xml:space="preserve">nebude mít v době uskutečnění zdanitelného plnění bankovní účet uvedený v záhlaví </w:t>
      </w:r>
      <w:r w:rsidR="00F42ACD" w:rsidRPr="00DE4A4D">
        <w:rPr>
          <w:rFonts w:ascii="Arial" w:hAnsi="Arial" w:cs="Arial"/>
          <w:sz w:val="20"/>
        </w:rPr>
        <w:t xml:space="preserve">této </w:t>
      </w:r>
      <w:r w:rsidR="00F42ACD">
        <w:rPr>
          <w:rFonts w:ascii="Arial" w:hAnsi="Arial" w:cs="Arial"/>
          <w:sz w:val="20"/>
        </w:rPr>
        <w:t>Smlouvy</w:t>
      </w:r>
      <w:r w:rsidR="00F42ACD" w:rsidRPr="00DE4A4D">
        <w:rPr>
          <w:rFonts w:ascii="Arial" w:hAnsi="Arial" w:cs="Arial"/>
          <w:sz w:val="20"/>
        </w:rPr>
        <w:t xml:space="preserve"> </w:t>
      </w:r>
      <w:r w:rsidR="00F42ACD" w:rsidRPr="00EC6E76">
        <w:rPr>
          <w:rFonts w:ascii="Arial" w:hAnsi="Arial" w:cs="Arial"/>
          <w:sz w:val="20"/>
        </w:rPr>
        <w:t xml:space="preserve">tímto způsobem zveřejněn, uhradí </w:t>
      </w:r>
      <w:r w:rsidR="00F42ACD" w:rsidRPr="00DE4A4D">
        <w:rPr>
          <w:rFonts w:ascii="Arial" w:hAnsi="Arial" w:cs="Arial"/>
          <w:sz w:val="20"/>
        </w:rPr>
        <w:t xml:space="preserve">Objednatel </w:t>
      </w:r>
      <w:r w:rsidR="00F42ACD">
        <w:rPr>
          <w:rFonts w:ascii="Arial" w:hAnsi="Arial" w:cs="Arial"/>
          <w:sz w:val="20"/>
        </w:rPr>
        <w:t>Poskytovateli</w:t>
      </w:r>
      <w:r w:rsidR="00F42ACD" w:rsidRPr="00EC6E76">
        <w:rPr>
          <w:rFonts w:ascii="Arial" w:hAnsi="Arial" w:cs="Arial"/>
          <w:sz w:val="20"/>
        </w:rPr>
        <w:t xml:space="preserve"> v dohodnutém termínu splatnosti příslušné faktury pouze částku představující dohodnutou cenu plnění bez DPH. Částku rovnající se výši DPH uhradí </w:t>
      </w:r>
      <w:r w:rsidR="00F42ACD">
        <w:rPr>
          <w:rFonts w:ascii="Arial" w:hAnsi="Arial" w:cs="Arial"/>
          <w:sz w:val="20"/>
        </w:rPr>
        <w:lastRenderedPageBreak/>
        <w:t>Objednatel</w:t>
      </w:r>
      <w:r w:rsidR="00F42ACD" w:rsidRPr="00EC6E76">
        <w:rPr>
          <w:rFonts w:ascii="Arial" w:hAnsi="Arial" w:cs="Arial"/>
          <w:sz w:val="20"/>
        </w:rPr>
        <w:t xml:space="preserve">, v souladu s § 109a zákona o DPH, finančnímu úřadu místně příslušnému </w:t>
      </w:r>
      <w:r w:rsidR="00F42ACD">
        <w:rPr>
          <w:rFonts w:ascii="Arial" w:hAnsi="Arial" w:cs="Arial"/>
          <w:sz w:val="20"/>
        </w:rPr>
        <w:t xml:space="preserve">Poskytovateli. Poskytovatel </w:t>
      </w:r>
      <w:r w:rsidR="00F42ACD" w:rsidRPr="00EC6E76">
        <w:rPr>
          <w:rFonts w:ascii="Arial" w:hAnsi="Arial" w:cs="Arial"/>
          <w:sz w:val="20"/>
        </w:rPr>
        <w:t>výslovně prohlašuje, že příslušnou cenu plnění bude považovat tímto</w:t>
      </w:r>
      <w:r w:rsidR="00F42ACD">
        <w:rPr>
          <w:rFonts w:ascii="Arial" w:hAnsi="Arial" w:cs="Arial"/>
          <w:sz w:val="20"/>
        </w:rPr>
        <w:t xml:space="preserve"> za uhrazenou</w:t>
      </w:r>
    </w:p>
    <w:p w14:paraId="1F8497A2" w14:textId="538EDC6A" w:rsidR="00364CBD" w:rsidRPr="002C47D7" w:rsidRDefault="00F42ACD" w:rsidP="00364CBD">
      <w:pPr>
        <w:pStyle w:val="Nadpis2"/>
        <w:tabs>
          <w:tab w:val="num" w:pos="426"/>
        </w:tabs>
        <w:spacing w:before="120" w:after="120"/>
        <w:ind w:left="425" w:hanging="425"/>
        <w:jc w:val="both"/>
        <w:rPr>
          <w:rFonts w:ascii="Arial" w:hAnsi="Arial" w:cs="Arial"/>
          <w:sz w:val="20"/>
        </w:rPr>
      </w:pPr>
      <w:r w:rsidRPr="00A2019A">
        <w:rPr>
          <w:rFonts w:ascii="Arial" w:hAnsi="Arial" w:cs="Arial"/>
          <w:sz w:val="20"/>
        </w:rPr>
        <w:t>Dále prohlašuje, že správce daně před uzavřením Smlouvy nerozhodl, že Dodavatel je nespolehlivým plátcem ve smyslu § 106a zákona o DPH (dále jen „Nespolehlivý plátce“). Pokud v době uskutečnění příslušného zdanitelného plnění bude Dodavatel uveden v aplikaci „Registr plátců DPH“ jako Nespolehlivý plátce, dohodly se Smluvní strany, že Uživatel bude postupovat při úhradě ceny příslušného plnění způsobem uvedeným v předchozím odstavci</w:t>
      </w:r>
      <w:r w:rsidR="00364CBD" w:rsidRPr="002C47D7">
        <w:rPr>
          <w:rFonts w:ascii="Arial" w:hAnsi="Arial" w:cs="Arial"/>
          <w:sz w:val="20"/>
        </w:rPr>
        <w:t xml:space="preserve">. </w:t>
      </w:r>
    </w:p>
    <w:p w14:paraId="3CB9F625" w14:textId="77777777" w:rsidR="00364CBD" w:rsidRPr="002C47D7" w:rsidRDefault="00364CBD" w:rsidP="00364CBD">
      <w:pPr>
        <w:pStyle w:val="Nadpis1"/>
        <w:keepNext w:val="0"/>
        <w:keepLines w:val="0"/>
        <w:tabs>
          <w:tab w:val="num" w:pos="426"/>
        </w:tabs>
        <w:spacing w:before="120" w:after="120"/>
        <w:ind w:left="426" w:hanging="426"/>
        <w:rPr>
          <w:rFonts w:ascii="Arial" w:hAnsi="Arial" w:cs="Arial"/>
          <w:sz w:val="20"/>
        </w:rPr>
      </w:pPr>
      <w:bookmarkStart w:id="9" w:name="_Toc441764231"/>
      <w:r w:rsidRPr="002C47D7">
        <w:rPr>
          <w:rFonts w:ascii="Arial" w:hAnsi="Arial" w:cs="Arial"/>
          <w:sz w:val="20"/>
        </w:rPr>
        <w:t>Odpovědnost</w:t>
      </w:r>
      <w:bookmarkEnd w:id="9"/>
    </w:p>
    <w:p w14:paraId="4524D08B" w14:textId="75300FA0" w:rsidR="00364CBD" w:rsidRPr="002C47D7" w:rsidRDefault="00364CBD" w:rsidP="00364CBD">
      <w:pPr>
        <w:pStyle w:val="Nadpis2"/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r w:rsidRPr="002C47D7">
        <w:rPr>
          <w:rFonts w:ascii="Arial" w:hAnsi="Arial" w:cs="Arial"/>
          <w:sz w:val="20"/>
        </w:rPr>
        <w:t xml:space="preserve">Klient bere na vědomí a souhlasí s tím, že informace a údaje poskytované Službou jsou shromážděny z různých informačních zdrojů a databází včetně veřejných nebo z informačních zdrojů a databází dalších třetích osob. </w:t>
      </w:r>
      <w:r w:rsidR="00F42ACD">
        <w:rPr>
          <w:rFonts w:ascii="Arial" w:hAnsi="Arial" w:cs="Arial"/>
          <w:sz w:val="20"/>
        </w:rPr>
        <w:t>Poskytovatel</w:t>
      </w:r>
      <w:r w:rsidRPr="002C47D7">
        <w:rPr>
          <w:rFonts w:ascii="Arial" w:hAnsi="Arial" w:cs="Arial"/>
          <w:sz w:val="20"/>
        </w:rPr>
        <w:t xml:space="preserve"> nenese odpovědnost za škody týkající se správnosti, pravdivosti a úplnosti dat a informací poskytovaných v rámci Služby. </w:t>
      </w:r>
      <w:r w:rsidR="00F42ACD">
        <w:rPr>
          <w:rFonts w:ascii="Arial" w:hAnsi="Arial" w:cs="Arial"/>
          <w:sz w:val="20"/>
        </w:rPr>
        <w:t>Poskytovatel</w:t>
      </w:r>
      <w:r w:rsidRPr="002C47D7">
        <w:rPr>
          <w:rFonts w:ascii="Arial" w:hAnsi="Arial" w:cs="Arial"/>
          <w:sz w:val="20"/>
        </w:rPr>
        <w:t xml:space="preserve"> nenese odpovědnost vůči Klientovi v případech, kdy poskytování Služby je znemožněno vlivem mimořádné nepředvídatelné a nepřekonatelné překážky vzniklé nezávisle na vůli </w:t>
      </w:r>
      <w:r w:rsidR="00F42ACD">
        <w:rPr>
          <w:rFonts w:ascii="Arial" w:hAnsi="Arial" w:cs="Arial"/>
          <w:sz w:val="20"/>
        </w:rPr>
        <w:t>Poskytovatele</w:t>
      </w:r>
      <w:r w:rsidRPr="002C47D7">
        <w:rPr>
          <w:rFonts w:ascii="Arial" w:hAnsi="Arial" w:cs="Arial"/>
          <w:sz w:val="20"/>
        </w:rPr>
        <w:t xml:space="preserve"> nebo následkem nesprávného fungování národního a mezinárodního internetového připojení nebo nesprávného fungování internetových systémů nebo internetového připojení Klienta.</w:t>
      </w:r>
    </w:p>
    <w:p w14:paraId="30613BF0" w14:textId="2544AF7D" w:rsidR="00364CBD" w:rsidRPr="002C47D7" w:rsidRDefault="00F42ACD" w:rsidP="00364CBD">
      <w:pPr>
        <w:pStyle w:val="Nadpis2"/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</w:t>
      </w:r>
      <w:r w:rsidR="00364CBD" w:rsidRPr="002C47D7">
        <w:rPr>
          <w:rFonts w:ascii="Arial" w:hAnsi="Arial" w:cs="Arial"/>
          <w:sz w:val="20"/>
        </w:rPr>
        <w:t xml:space="preserve"> nenese odpovědnost za rozhodnutí přijatá Klientem nebo strategie aplikované Klientem na základě získaných údajů nebo vyplývajících z užívání informací a údajů Služby. </w:t>
      </w:r>
      <w:r>
        <w:rPr>
          <w:rFonts w:ascii="Arial" w:hAnsi="Arial" w:cs="Arial"/>
          <w:sz w:val="20"/>
        </w:rPr>
        <w:t>Poskytovatel</w:t>
      </w:r>
      <w:r w:rsidR="00364CBD" w:rsidRPr="002C47D7">
        <w:rPr>
          <w:rFonts w:ascii="Arial" w:hAnsi="Arial" w:cs="Arial"/>
          <w:sz w:val="20"/>
        </w:rPr>
        <w:t xml:space="preserve"> nenese odpovědnost za vznik jakékoli škody, ztráty, nákladů nebo jiných nároků vzniklých v důsledku </w:t>
      </w:r>
      <w:r w:rsidR="00262247">
        <w:rPr>
          <w:rFonts w:ascii="Arial" w:hAnsi="Arial" w:cs="Arial"/>
          <w:sz w:val="20"/>
        </w:rPr>
        <w:t>neoprávněného</w:t>
      </w:r>
      <w:r w:rsidR="00262247" w:rsidRPr="002C47D7">
        <w:rPr>
          <w:rFonts w:ascii="Arial" w:hAnsi="Arial" w:cs="Arial"/>
          <w:sz w:val="20"/>
        </w:rPr>
        <w:t xml:space="preserve"> </w:t>
      </w:r>
      <w:r w:rsidR="004C56FB">
        <w:rPr>
          <w:rFonts w:ascii="Arial" w:hAnsi="Arial" w:cs="Arial"/>
          <w:sz w:val="20"/>
        </w:rPr>
        <w:t xml:space="preserve">nebo nesprávného </w:t>
      </w:r>
      <w:r w:rsidR="00364CBD" w:rsidRPr="002C47D7">
        <w:rPr>
          <w:rFonts w:ascii="Arial" w:hAnsi="Arial" w:cs="Arial"/>
          <w:sz w:val="20"/>
        </w:rPr>
        <w:t xml:space="preserve">užívání Služby. </w:t>
      </w:r>
      <w:r w:rsidR="004C56FB" w:rsidRPr="00E45F23">
        <w:rPr>
          <w:rFonts w:ascii="Arial" w:hAnsi="Arial" w:cs="Arial"/>
          <w:sz w:val="20"/>
        </w:rPr>
        <w:t xml:space="preserve">V žádném případě však </w:t>
      </w:r>
      <w:r w:rsidR="004C56FB">
        <w:rPr>
          <w:rFonts w:ascii="Arial" w:hAnsi="Arial" w:cs="Arial"/>
          <w:sz w:val="20"/>
        </w:rPr>
        <w:t>Poskytovatel</w:t>
      </w:r>
      <w:r w:rsidR="004C56FB" w:rsidRPr="00E45F23">
        <w:rPr>
          <w:rFonts w:ascii="Arial" w:hAnsi="Arial" w:cs="Arial"/>
          <w:sz w:val="20"/>
        </w:rPr>
        <w:t xml:space="preserve"> neodpovídá za nepřímou, následnou, nahodilou, speciální nebo obdobnou škodu včetně ztráty zisku, ztráty dat nebo jiných ztrát pocházejících z užití údajů Služby.</w:t>
      </w:r>
    </w:p>
    <w:p w14:paraId="1D453F0E" w14:textId="559B9236" w:rsidR="00364CBD" w:rsidRDefault="003542F1" w:rsidP="00364CBD">
      <w:pPr>
        <w:pStyle w:val="Nadpis2"/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r w:rsidRPr="002C47D7">
        <w:rPr>
          <w:rFonts w:ascii="Arial" w:hAnsi="Arial" w:cs="Arial"/>
          <w:sz w:val="20"/>
        </w:rPr>
        <w:t>Klient prohlašuje, že je oprávněn si o Osobách zájmu vyžádat příslušné informace či údaje podle této Smlouvy. Klient výslovně prohlašuje, že pokud je to příslušnými právními předpisy vyžadováno v případě Osob zájmu, které jsou fyzickými osobami, disponuje jejich souhlasem se zpracováním osobních údajů a že v </w:t>
      </w:r>
      <w:r w:rsidR="00364CBD" w:rsidRPr="002C47D7">
        <w:rPr>
          <w:rFonts w:ascii="Arial" w:hAnsi="Arial" w:cs="Arial"/>
          <w:sz w:val="20"/>
        </w:rPr>
        <w:t xml:space="preserve">případě, že údaje nebo informace poskytnuté Klientem </w:t>
      </w:r>
      <w:r w:rsidR="00F42ACD">
        <w:rPr>
          <w:rFonts w:ascii="Arial" w:hAnsi="Arial" w:cs="Arial"/>
          <w:sz w:val="20"/>
        </w:rPr>
        <w:t>Poskytovateli</w:t>
      </w:r>
      <w:r w:rsidR="00364CBD" w:rsidRPr="002C47D7">
        <w:rPr>
          <w:rFonts w:ascii="Arial" w:hAnsi="Arial" w:cs="Arial"/>
          <w:sz w:val="20"/>
        </w:rPr>
        <w:t xml:space="preserve">, budou obsahovat osobní údaje ve smyslu zákona č. 101/2000 Sb., o ochraně osobních údajů a o změně některých zákonů, ve znění pozdějších předpisů, </w:t>
      </w:r>
      <w:r w:rsidR="00F42ACD">
        <w:rPr>
          <w:rFonts w:ascii="Arial" w:hAnsi="Arial" w:cs="Arial"/>
          <w:sz w:val="20"/>
        </w:rPr>
        <w:t xml:space="preserve">dále ve smyslu GDPR, </w:t>
      </w:r>
      <w:r w:rsidR="00364CBD" w:rsidRPr="002C47D7">
        <w:rPr>
          <w:rFonts w:ascii="Arial" w:hAnsi="Arial" w:cs="Arial"/>
          <w:sz w:val="20"/>
        </w:rPr>
        <w:t xml:space="preserve">dává tímto Klient </w:t>
      </w:r>
      <w:r w:rsidR="00F42ACD">
        <w:rPr>
          <w:rFonts w:ascii="Arial" w:hAnsi="Arial" w:cs="Arial"/>
          <w:sz w:val="20"/>
        </w:rPr>
        <w:t>Poskytovateli</w:t>
      </w:r>
      <w:r w:rsidR="00364CBD" w:rsidRPr="002C47D7">
        <w:rPr>
          <w:rFonts w:ascii="Arial" w:hAnsi="Arial" w:cs="Arial"/>
          <w:sz w:val="20"/>
        </w:rPr>
        <w:t xml:space="preserve"> souhlas s jejich zpracováním po dobu poskytování Služby, a to za účelem posky</w:t>
      </w:r>
      <w:r w:rsidR="00D57287" w:rsidRPr="002C47D7">
        <w:rPr>
          <w:rFonts w:ascii="Arial" w:hAnsi="Arial" w:cs="Arial"/>
          <w:sz w:val="20"/>
        </w:rPr>
        <w:t>tování Služby Klientovi.</w:t>
      </w:r>
    </w:p>
    <w:p w14:paraId="250DC1A4" w14:textId="5B97BB32" w:rsidR="00F42ACD" w:rsidRPr="002C47D7" w:rsidRDefault="00F42ACD" w:rsidP="00364CBD">
      <w:pPr>
        <w:pStyle w:val="Nadpis2"/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Poskytovatel odpovídá za škody, které vzniky prokazatelným zaviněním Poskytovatele (úmyslně nebo nedbalostně), a to v plném rozsahu. </w:t>
      </w:r>
    </w:p>
    <w:p w14:paraId="0490BFE6" w14:textId="77777777" w:rsidR="00364CBD" w:rsidRPr="002C47D7" w:rsidRDefault="00364CBD" w:rsidP="00364CBD">
      <w:pPr>
        <w:pStyle w:val="Nadpis1"/>
        <w:keepNext w:val="0"/>
        <w:keepLines w:val="0"/>
        <w:tabs>
          <w:tab w:val="num" w:pos="426"/>
        </w:tabs>
        <w:spacing w:before="120" w:after="120"/>
        <w:ind w:left="426" w:hanging="426"/>
        <w:rPr>
          <w:rFonts w:ascii="Arial" w:hAnsi="Arial" w:cs="Arial"/>
          <w:sz w:val="20"/>
        </w:rPr>
      </w:pPr>
      <w:bookmarkStart w:id="10" w:name="_Toc441764232"/>
      <w:r w:rsidRPr="002C47D7">
        <w:rPr>
          <w:rFonts w:ascii="Arial" w:hAnsi="Arial" w:cs="Arial"/>
          <w:sz w:val="20"/>
        </w:rPr>
        <w:t>Práva duševního vlastnictví</w:t>
      </w:r>
      <w:bookmarkEnd w:id="10"/>
    </w:p>
    <w:p w14:paraId="401E9CCB" w14:textId="3DDC8D1C" w:rsidR="00364CBD" w:rsidRPr="002C47D7" w:rsidRDefault="00364CBD" w:rsidP="00364CBD">
      <w:pPr>
        <w:pStyle w:val="Nadpis2"/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r w:rsidRPr="002C47D7">
        <w:rPr>
          <w:rFonts w:ascii="Arial" w:hAnsi="Arial" w:cs="Arial"/>
          <w:sz w:val="20"/>
        </w:rPr>
        <w:t xml:space="preserve">Klient nesmí měnit, odstraňovat, upravovat nebo zastírat jakékoli oznámení o vlastnictví, které je vyznačeno na údajích, informacích poskytovaných ze strany </w:t>
      </w:r>
      <w:r w:rsidR="00F42ACD">
        <w:rPr>
          <w:rFonts w:ascii="Arial" w:hAnsi="Arial" w:cs="Arial"/>
          <w:sz w:val="20"/>
        </w:rPr>
        <w:t>Poskytovatele</w:t>
      </w:r>
      <w:r w:rsidRPr="002C47D7">
        <w:rPr>
          <w:rFonts w:ascii="Arial" w:hAnsi="Arial" w:cs="Arial"/>
          <w:sz w:val="20"/>
        </w:rPr>
        <w:t xml:space="preserve">. Klient nesmí použít obchodní firmu, ochrannou známku nebo logo </w:t>
      </w:r>
      <w:r w:rsidR="00F42ACD">
        <w:rPr>
          <w:rFonts w:ascii="Arial" w:hAnsi="Arial" w:cs="Arial"/>
          <w:sz w:val="20"/>
        </w:rPr>
        <w:t>Poskytovatele</w:t>
      </w:r>
      <w:r w:rsidRPr="002C47D7">
        <w:rPr>
          <w:rFonts w:ascii="Arial" w:hAnsi="Arial" w:cs="Arial"/>
          <w:sz w:val="20"/>
        </w:rPr>
        <w:t xml:space="preserve"> bez</w:t>
      </w:r>
      <w:r w:rsidR="00F42ACD">
        <w:rPr>
          <w:rFonts w:ascii="Arial" w:hAnsi="Arial" w:cs="Arial"/>
          <w:sz w:val="20"/>
        </w:rPr>
        <w:t xml:space="preserve"> předchozího písemného souhlasu.</w:t>
      </w:r>
    </w:p>
    <w:p w14:paraId="7171E119" w14:textId="73BF3BAB" w:rsidR="00364CBD" w:rsidRPr="00231224" w:rsidRDefault="00364CBD" w:rsidP="00364CBD">
      <w:pPr>
        <w:pStyle w:val="Nadpis2"/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r w:rsidRPr="002C47D7">
        <w:rPr>
          <w:rFonts w:ascii="Arial" w:hAnsi="Arial" w:cs="Arial"/>
          <w:sz w:val="20"/>
        </w:rPr>
        <w:t xml:space="preserve">Klient bere na vědomí a souhlasí s tím, že </w:t>
      </w:r>
      <w:r w:rsidR="00F42ACD">
        <w:rPr>
          <w:rFonts w:ascii="Arial" w:hAnsi="Arial" w:cs="Arial"/>
          <w:sz w:val="20"/>
        </w:rPr>
        <w:t>Poskytovatel</w:t>
      </w:r>
      <w:r w:rsidRPr="002C47D7">
        <w:rPr>
          <w:rFonts w:ascii="Arial" w:hAnsi="Arial" w:cs="Arial"/>
          <w:sz w:val="20"/>
        </w:rPr>
        <w:t xml:space="preserve"> je výlučným vlastníkem databáze a Služby a údajů v nich uvedených, včetně práv duševního vlastnictví. Veškerá technická dokumentace, údaje, záznamy či protokoly poskytované Klientovi v souvislosti s poskytováním Služby dle této Smlouvy jsou ve výlučném vlastnictví </w:t>
      </w:r>
      <w:r w:rsidR="00F42ACD">
        <w:rPr>
          <w:rFonts w:ascii="Arial" w:hAnsi="Arial" w:cs="Arial"/>
          <w:sz w:val="20"/>
        </w:rPr>
        <w:t>Poskytovatele</w:t>
      </w:r>
      <w:r w:rsidRPr="00231224">
        <w:rPr>
          <w:rFonts w:ascii="Arial" w:hAnsi="Arial" w:cs="Arial"/>
          <w:sz w:val="20"/>
        </w:rPr>
        <w:t>.</w:t>
      </w:r>
      <w:r w:rsidR="001D4F7C" w:rsidRPr="00231224">
        <w:rPr>
          <w:rFonts w:ascii="Arial" w:hAnsi="Arial" w:cs="Arial"/>
          <w:sz w:val="20"/>
        </w:rPr>
        <w:t xml:space="preserve"> Toto se netýká dat, která poskytuje Klient Poskytovateli za účelem plnění Předmětu smlouvy, které Poskytovatel dále zpracovávat nesmí. </w:t>
      </w:r>
    </w:p>
    <w:p w14:paraId="38D5759E" w14:textId="36C4FB28" w:rsidR="00364CBD" w:rsidRPr="002C47D7" w:rsidRDefault="00364CBD" w:rsidP="00364CBD">
      <w:pPr>
        <w:pStyle w:val="Nadpis2"/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r w:rsidRPr="002C47D7">
        <w:rPr>
          <w:rFonts w:ascii="Arial" w:hAnsi="Arial" w:cs="Arial"/>
          <w:sz w:val="20"/>
        </w:rPr>
        <w:t xml:space="preserve">Poskytnutím </w:t>
      </w:r>
      <w:r w:rsidR="00F42ACD">
        <w:rPr>
          <w:rFonts w:ascii="Arial" w:hAnsi="Arial" w:cs="Arial"/>
          <w:sz w:val="20"/>
        </w:rPr>
        <w:t>Služby</w:t>
      </w:r>
      <w:r w:rsidRPr="002C47D7">
        <w:rPr>
          <w:rFonts w:ascii="Arial" w:hAnsi="Arial" w:cs="Arial"/>
          <w:sz w:val="20"/>
        </w:rPr>
        <w:t xml:space="preserve"> uděluje </w:t>
      </w:r>
      <w:r w:rsidR="00F42ACD">
        <w:rPr>
          <w:rFonts w:ascii="Arial" w:hAnsi="Arial" w:cs="Arial"/>
          <w:sz w:val="20"/>
        </w:rPr>
        <w:t>Poskytovatel</w:t>
      </w:r>
      <w:r w:rsidRPr="002C47D7">
        <w:rPr>
          <w:rFonts w:ascii="Arial" w:hAnsi="Arial" w:cs="Arial"/>
          <w:sz w:val="20"/>
        </w:rPr>
        <w:t xml:space="preserve"> do doby ukončení poskytování Služby Klientovi nevýhradní, nepřenosné právo k užívání Služby, a to v souladu s touto Smlouvou.</w:t>
      </w:r>
    </w:p>
    <w:p w14:paraId="700DF9D9" w14:textId="77777777" w:rsidR="00364CBD" w:rsidRPr="002C47D7" w:rsidRDefault="00364CBD" w:rsidP="00364CBD">
      <w:pPr>
        <w:pStyle w:val="Nadpis1"/>
        <w:keepNext w:val="0"/>
        <w:keepLines w:val="0"/>
        <w:tabs>
          <w:tab w:val="num" w:pos="426"/>
        </w:tabs>
        <w:spacing w:before="120" w:after="120"/>
        <w:ind w:left="425" w:hanging="425"/>
        <w:rPr>
          <w:rFonts w:ascii="Arial" w:hAnsi="Arial" w:cs="Arial"/>
          <w:sz w:val="20"/>
        </w:rPr>
      </w:pPr>
      <w:bookmarkStart w:id="11" w:name="_Toc441764233"/>
      <w:r w:rsidRPr="002C47D7">
        <w:rPr>
          <w:rFonts w:ascii="Arial" w:hAnsi="Arial" w:cs="Arial"/>
          <w:sz w:val="20"/>
        </w:rPr>
        <w:t>Trvání Smlouvy a její ukončení</w:t>
      </w:r>
      <w:bookmarkEnd w:id="11"/>
    </w:p>
    <w:p w14:paraId="6336F6A9" w14:textId="15F68E83" w:rsidR="00364CBD" w:rsidRPr="00EC4B67" w:rsidRDefault="00D97B32" w:rsidP="00EC4B67">
      <w:pPr>
        <w:pStyle w:val="Nadpis2"/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r w:rsidRPr="00EC4B67">
        <w:rPr>
          <w:rFonts w:ascii="Arial" w:hAnsi="Arial" w:cs="Arial"/>
          <w:sz w:val="20"/>
        </w:rPr>
        <w:t>T</w:t>
      </w:r>
      <w:r w:rsidR="00662988" w:rsidRPr="00EC4B67">
        <w:rPr>
          <w:rFonts w:ascii="Arial" w:hAnsi="Arial" w:cs="Arial"/>
          <w:sz w:val="20"/>
        </w:rPr>
        <w:t>ato</w:t>
      </w:r>
      <w:r w:rsidRPr="00EC4B67">
        <w:rPr>
          <w:rFonts w:ascii="Arial" w:hAnsi="Arial" w:cs="Arial"/>
          <w:sz w:val="20"/>
        </w:rPr>
        <w:t xml:space="preserve"> </w:t>
      </w:r>
      <w:r w:rsidR="00662988" w:rsidRPr="00EC4B67">
        <w:rPr>
          <w:rFonts w:ascii="Arial" w:hAnsi="Arial" w:cs="Arial"/>
          <w:sz w:val="20"/>
        </w:rPr>
        <w:t>Smlouva</w:t>
      </w:r>
      <w:r w:rsidRPr="00EC4B67">
        <w:rPr>
          <w:rFonts w:ascii="Arial" w:hAnsi="Arial" w:cs="Arial"/>
          <w:sz w:val="20"/>
        </w:rPr>
        <w:t xml:space="preserve"> </w:t>
      </w:r>
      <w:r w:rsidR="00662988" w:rsidRPr="00EC4B67">
        <w:rPr>
          <w:rFonts w:ascii="Arial" w:hAnsi="Arial" w:cs="Arial"/>
          <w:sz w:val="20"/>
        </w:rPr>
        <w:t xml:space="preserve">je uzavřena na dobu </w:t>
      </w:r>
      <w:r w:rsidR="007C384E">
        <w:rPr>
          <w:rFonts w:ascii="Arial" w:hAnsi="Arial" w:cs="Arial"/>
          <w:sz w:val="20"/>
        </w:rPr>
        <w:t>12</w:t>
      </w:r>
      <w:r w:rsidR="007C384E" w:rsidRPr="00EC4B67">
        <w:rPr>
          <w:rFonts w:ascii="Arial" w:hAnsi="Arial" w:cs="Arial"/>
          <w:sz w:val="20"/>
        </w:rPr>
        <w:t xml:space="preserve"> </w:t>
      </w:r>
      <w:r w:rsidR="00662988" w:rsidRPr="00EC4B67">
        <w:rPr>
          <w:rFonts w:ascii="Arial" w:hAnsi="Arial" w:cs="Arial"/>
          <w:sz w:val="20"/>
        </w:rPr>
        <w:t xml:space="preserve">měsíců, nabývá platnosti dnem podpisu oběma </w:t>
      </w:r>
      <w:r w:rsidRPr="00EC4B67">
        <w:rPr>
          <w:rFonts w:ascii="Arial" w:hAnsi="Arial" w:cs="Arial"/>
          <w:sz w:val="20"/>
        </w:rPr>
        <w:t xml:space="preserve">Smluvními stranami a účinnosti dnem uveřejnění v </w:t>
      </w:r>
      <w:r w:rsidR="00662988" w:rsidRPr="00EC4B67">
        <w:rPr>
          <w:rFonts w:ascii="Arial" w:hAnsi="Arial" w:cs="Arial"/>
          <w:sz w:val="20"/>
        </w:rPr>
        <w:t xml:space="preserve">registru </w:t>
      </w:r>
      <w:r w:rsidRPr="00EC4B67">
        <w:rPr>
          <w:rFonts w:ascii="Arial" w:hAnsi="Arial" w:cs="Arial"/>
          <w:sz w:val="20"/>
        </w:rPr>
        <w:t>smluv v souladu se zákonem č. 340/2015 Sb., o zvláštních podmínkách účinnosti některých smluv, uveřejňování těchto smluv a o registru smluv</w:t>
      </w:r>
      <w:r w:rsidR="00662988" w:rsidRPr="00EC4B67">
        <w:rPr>
          <w:rFonts w:ascii="Arial" w:hAnsi="Arial" w:cs="Arial"/>
          <w:sz w:val="20"/>
        </w:rPr>
        <w:t>, ve znění pozdějších předpisů (zákon o registru smluv), (dále jen „</w:t>
      </w:r>
      <w:r w:rsidR="00662988" w:rsidRPr="00C7565D">
        <w:rPr>
          <w:rFonts w:ascii="Arial" w:hAnsi="Arial" w:cs="Arial"/>
          <w:b/>
          <w:sz w:val="20"/>
        </w:rPr>
        <w:t>Datum účinnosti</w:t>
      </w:r>
      <w:r w:rsidR="00662988" w:rsidRPr="00EC4B67">
        <w:rPr>
          <w:rFonts w:ascii="Arial" w:hAnsi="Arial" w:cs="Arial"/>
          <w:sz w:val="20"/>
        </w:rPr>
        <w:t>”)</w:t>
      </w:r>
      <w:r w:rsidRPr="00EC4B67">
        <w:rPr>
          <w:rFonts w:ascii="Arial" w:hAnsi="Arial" w:cs="Arial"/>
          <w:sz w:val="20"/>
        </w:rPr>
        <w:t>.</w:t>
      </w:r>
      <w:r w:rsidR="00F42ACD">
        <w:rPr>
          <w:rFonts w:ascii="Arial" w:hAnsi="Arial" w:cs="Arial"/>
          <w:sz w:val="20"/>
        </w:rPr>
        <w:t xml:space="preserve"> Smluvní strany se dohodly, že uveřejnění provede Klient. Poskytovatel souhlasí s tím, že Smlouva bude po začernění stanovených údajů rovněž uveřejněna na Profilu zadavatele. </w:t>
      </w:r>
    </w:p>
    <w:p w14:paraId="4EA1A2E9" w14:textId="77777777" w:rsidR="00364CBD" w:rsidRPr="002C47D7" w:rsidRDefault="00364CBD" w:rsidP="00364CBD">
      <w:pPr>
        <w:pStyle w:val="Nadpis2"/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bookmarkStart w:id="12" w:name="_Ref443490231"/>
      <w:r w:rsidRPr="002C47D7">
        <w:rPr>
          <w:rFonts w:ascii="Arial" w:hAnsi="Arial" w:cs="Arial"/>
          <w:sz w:val="20"/>
        </w:rPr>
        <w:t xml:space="preserve">Smlouva může být </w:t>
      </w:r>
      <w:r w:rsidR="007B6E7C">
        <w:rPr>
          <w:rFonts w:ascii="Arial" w:hAnsi="Arial" w:cs="Arial"/>
          <w:sz w:val="20"/>
        </w:rPr>
        <w:t xml:space="preserve">kromě uplynutí sjednané doby jejího trvání </w:t>
      </w:r>
      <w:r w:rsidRPr="002C47D7">
        <w:rPr>
          <w:rFonts w:ascii="Arial" w:hAnsi="Arial" w:cs="Arial"/>
          <w:sz w:val="20"/>
        </w:rPr>
        <w:t>ukončena následujícím způsobem:</w:t>
      </w:r>
      <w:bookmarkEnd w:id="12"/>
    </w:p>
    <w:p w14:paraId="29F3A59A" w14:textId="77777777" w:rsidR="00364CBD" w:rsidRPr="002C47D7" w:rsidRDefault="00364CBD" w:rsidP="00364CBD">
      <w:pPr>
        <w:pStyle w:val="Nadpis3"/>
        <w:tabs>
          <w:tab w:val="clear" w:pos="1701"/>
          <w:tab w:val="num" w:pos="851"/>
        </w:tabs>
        <w:spacing w:before="120" w:after="120"/>
        <w:ind w:left="851" w:hanging="425"/>
        <w:jc w:val="both"/>
        <w:rPr>
          <w:rFonts w:ascii="Arial" w:hAnsi="Arial" w:cs="Arial"/>
          <w:sz w:val="20"/>
        </w:rPr>
      </w:pPr>
      <w:bookmarkStart w:id="13" w:name="_Ref382301060"/>
      <w:r w:rsidRPr="002C47D7">
        <w:rPr>
          <w:rFonts w:ascii="Arial" w:hAnsi="Arial" w:cs="Arial"/>
          <w:sz w:val="20"/>
        </w:rPr>
        <w:t>dohodou Smluvních stran;</w:t>
      </w:r>
      <w:bookmarkEnd w:id="13"/>
    </w:p>
    <w:p w14:paraId="0324E070" w14:textId="77777777" w:rsidR="00364CBD" w:rsidRPr="002C47D7" w:rsidRDefault="00364CBD" w:rsidP="00364CBD">
      <w:pPr>
        <w:pStyle w:val="Nadpis3"/>
        <w:tabs>
          <w:tab w:val="clear" w:pos="1701"/>
          <w:tab w:val="num" w:pos="851"/>
        </w:tabs>
        <w:spacing w:before="120" w:after="120"/>
        <w:ind w:left="851" w:hanging="425"/>
        <w:jc w:val="both"/>
        <w:rPr>
          <w:rFonts w:ascii="Arial" w:hAnsi="Arial" w:cs="Arial"/>
          <w:sz w:val="20"/>
        </w:rPr>
      </w:pPr>
      <w:bookmarkStart w:id="14" w:name="_Ref382301039"/>
      <w:r w:rsidRPr="002C47D7">
        <w:rPr>
          <w:rFonts w:ascii="Arial" w:hAnsi="Arial" w:cs="Arial"/>
          <w:sz w:val="20"/>
        </w:rPr>
        <w:t>výpovědí kterékoli ze Smluvních stran bez uvedení důvodu; výpovědní lhůta počíná běžet první (1.) den měsíce následujícího po doručení výpovědi druhé Smluvní straně a trvá tři (3) měsíce;</w:t>
      </w:r>
      <w:bookmarkEnd w:id="14"/>
    </w:p>
    <w:p w14:paraId="38C2D3D9" w14:textId="77777777" w:rsidR="00364CBD" w:rsidRPr="002C47D7" w:rsidRDefault="00364CBD" w:rsidP="00364CBD">
      <w:pPr>
        <w:pStyle w:val="Nadpis3"/>
        <w:tabs>
          <w:tab w:val="clear" w:pos="1701"/>
          <w:tab w:val="num" w:pos="851"/>
        </w:tabs>
        <w:spacing w:before="120" w:after="120"/>
        <w:ind w:left="851" w:hanging="425"/>
        <w:jc w:val="both"/>
        <w:rPr>
          <w:rFonts w:ascii="Arial" w:hAnsi="Arial" w:cs="Arial"/>
          <w:sz w:val="20"/>
        </w:rPr>
      </w:pPr>
      <w:bookmarkStart w:id="15" w:name="_Ref382301073"/>
      <w:r w:rsidRPr="002C47D7">
        <w:rPr>
          <w:rFonts w:ascii="Arial" w:hAnsi="Arial" w:cs="Arial"/>
          <w:sz w:val="20"/>
        </w:rPr>
        <w:lastRenderedPageBreak/>
        <w:t>odstoupením jedné ze Smluvních stran z důvodu podstatného porušení Smlouvy ze strany druhé Smluvní strany; v takovém případě je Smlouva ukončena okamžikem doručení odstoupení s odůvodněním Smluvní straně porušující Smlouvu;</w:t>
      </w:r>
      <w:bookmarkEnd w:id="15"/>
    </w:p>
    <w:p w14:paraId="2545F74A" w14:textId="37E2FC9E" w:rsidR="00364CBD" w:rsidRPr="002C47D7" w:rsidRDefault="00364CBD" w:rsidP="00364CBD">
      <w:pPr>
        <w:pStyle w:val="Nadpis3"/>
        <w:tabs>
          <w:tab w:val="clear" w:pos="1701"/>
          <w:tab w:val="num" w:pos="851"/>
        </w:tabs>
        <w:spacing w:before="120" w:after="120"/>
        <w:ind w:left="851" w:hanging="425"/>
        <w:jc w:val="both"/>
        <w:rPr>
          <w:rFonts w:ascii="Arial" w:hAnsi="Arial" w:cs="Arial"/>
          <w:sz w:val="20"/>
        </w:rPr>
      </w:pPr>
      <w:bookmarkStart w:id="16" w:name="_Ref382301086"/>
      <w:bookmarkStart w:id="17" w:name="_Ref382300412"/>
      <w:r w:rsidRPr="002C47D7">
        <w:rPr>
          <w:rFonts w:ascii="Arial" w:hAnsi="Arial" w:cs="Arial"/>
          <w:sz w:val="20"/>
        </w:rPr>
        <w:t xml:space="preserve">oznámením </w:t>
      </w:r>
      <w:r w:rsidR="006642BE">
        <w:rPr>
          <w:rFonts w:ascii="Arial" w:hAnsi="Arial" w:cs="Arial"/>
          <w:sz w:val="20"/>
        </w:rPr>
        <w:t>Poskytovatele</w:t>
      </w:r>
      <w:r w:rsidRPr="002C47D7">
        <w:rPr>
          <w:rFonts w:ascii="Arial" w:hAnsi="Arial" w:cs="Arial"/>
          <w:sz w:val="20"/>
        </w:rPr>
        <w:t xml:space="preserve"> Klientovi o ukončení poskytování Služby v případě, kdy změny v platných právních předpisech neumožní další poskytování Služby</w:t>
      </w:r>
      <w:bookmarkEnd w:id="16"/>
      <w:bookmarkEnd w:id="17"/>
      <w:r w:rsidR="00DD0298">
        <w:rPr>
          <w:rFonts w:ascii="Arial" w:hAnsi="Arial" w:cs="Arial"/>
          <w:sz w:val="20"/>
        </w:rPr>
        <w:t>.</w:t>
      </w:r>
    </w:p>
    <w:p w14:paraId="686E539A" w14:textId="5DF53604" w:rsidR="005B7A79" w:rsidRPr="00E45F23" w:rsidRDefault="005B7A79" w:rsidP="005B7A79">
      <w:pPr>
        <w:pStyle w:val="Nadpis3"/>
        <w:numPr>
          <w:ilvl w:val="0"/>
          <w:numId w:val="0"/>
        </w:numPr>
        <w:spacing w:before="120" w:after="120"/>
        <w:ind w:left="425"/>
        <w:jc w:val="both"/>
        <w:rPr>
          <w:rFonts w:ascii="Arial" w:hAnsi="Arial" w:cs="Arial"/>
          <w:sz w:val="20"/>
        </w:rPr>
      </w:pPr>
      <w:bookmarkStart w:id="18" w:name="_Ref382300541"/>
      <w:r w:rsidRPr="00E45F23">
        <w:rPr>
          <w:rFonts w:ascii="Arial" w:hAnsi="Arial" w:cs="Arial"/>
          <w:sz w:val="20"/>
        </w:rPr>
        <w:t xml:space="preserve">Smluvní strany se dohodly, že právní jednání uvedená v článcích </w:t>
      </w:r>
      <w:r w:rsidRPr="00E45F23">
        <w:rPr>
          <w:rFonts w:ascii="Arial" w:hAnsi="Arial" w:cs="Arial"/>
          <w:sz w:val="20"/>
        </w:rPr>
        <w:fldChar w:fldCharType="begin"/>
      </w:r>
      <w:r w:rsidRPr="00E45F23">
        <w:rPr>
          <w:rFonts w:ascii="Arial" w:hAnsi="Arial" w:cs="Arial"/>
          <w:sz w:val="20"/>
        </w:rPr>
        <w:instrText xml:space="preserve"> REF _Ref443490231 \r \h  \* MERGEFORMAT </w:instrText>
      </w:r>
      <w:r w:rsidRPr="00E45F23">
        <w:rPr>
          <w:rFonts w:ascii="Arial" w:hAnsi="Arial" w:cs="Arial"/>
          <w:sz w:val="20"/>
        </w:rPr>
      </w:r>
      <w:r w:rsidRPr="00E45F23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9.2</w:t>
      </w:r>
      <w:r w:rsidRPr="00E45F23">
        <w:rPr>
          <w:rFonts w:ascii="Arial" w:hAnsi="Arial" w:cs="Arial"/>
          <w:sz w:val="20"/>
        </w:rPr>
        <w:fldChar w:fldCharType="end"/>
      </w:r>
      <w:r w:rsidRPr="00E45F23">
        <w:rPr>
          <w:rFonts w:ascii="Arial" w:hAnsi="Arial" w:cs="Arial"/>
          <w:sz w:val="20"/>
        </w:rPr>
        <w:fldChar w:fldCharType="begin"/>
      </w:r>
      <w:r w:rsidRPr="00E45F23">
        <w:rPr>
          <w:rFonts w:ascii="Arial" w:hAnsi="Arial" w:cs="Arial"/>
          <w:sz w:val="20"/>
        </w:rPr>
        <w:instrText xml:space="preserve"> REF _Ref382301060 \r \h  \* MERGEFORMAT </w:instrText>
      </w:r>
      <w:r w:rsidRPr="00E45F23">
        <w:rPr>
          <w:rFonts w:ascii="Arial" w:hAnsi="Arial" w:cs="Arial"/>
          <w:sz w:val="20"/>
        </w:rPr>
      </w:r>
      <w:r w:rsidRPr="00E45F23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(a)</w:t>
      </w:r>
      <w:r w:rsidRPr="00E45F23">
        <w:rPr>
          <w:rFonts w:ascii="Arial" w:hAnsi="Arial" w:cs="Arial"/>
          <w:sz w:val="20"/>
        </w:rPr>
        <w:fldChar w:fldCharType="end"/>
      </w:r>
      <w:r w:rsidRPr="00E45F23">
        <w:rPr>
          <w:rFonts w:ascii="Arial" w:hAnsi="Arial" w:cs="Arial"/>
          <w:sz w:val="20"/>
        </w:rPr>
        <w:t>-</w:t>
      </w:r>
      <w:r w:rsidRPr="00E45F23">
        <w:rPr>
          <w:rFonts w:ascii="Arial" w:hAnsi="Arial" w:cs="Arial"/>
          <w:sz w:val="20"/>
        </w:rPr>
        <w:fldChar w:fldCharType="begin"/>
      </w:r>
      <w:r w:rsidRPr="00E45F23">
        <w:rPr>
          <w:rFonts w:ascii="Arial" w:hAnsi="Arial" w:cs="Arial"/>
          <w:sz w:val="20"/>
        </w:rPr>
        <w:instrText xml:space="preserve"> REF _Ref382301367 \r \h  \* MERGEFORMAT </w:instrText>
      </w:r>
      <w:r w:rsidRPr="00E45F23">
        <w:rPr>
          <w:rFonts w:ascii="Arial" w:hAnsi="Arial" w:cs="Arial"/>
          <w:sz w:val="20"/>
        </w:rPr>
      </w:r>
      <w:r w:rsidRPr="00E45F23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(d)</w:t>
      </w:r>
      <w:r w:rsidRPr="00E45F23">
        <w:rPr>
          <w:rFonts w:ascii="Arial" w:hAnsi="Arial" w:cs="Arial"/>
          <w:sz w:val="20"/>
        </w:rPr>
        <w:fldChar w:fldCharType="end"/>
      </w:r>
      <w:r w:rsidRPr="00E45F23">
        <w:rPr>
          <w:rFonts w:ascii="Arial" w:hAnsi="Arial" w:cs="Arial"/>
          <w:sz w:val="20"/>
        </w:rPr>
        <w:t xml:space="preserve"> shora musí být učiněna v listinné podobě a doručena osobně, zaslána prostřednictvím držitele poštovní licence doporučeně či kurýrem druhé Smluvní straně.</w:t>
      </w:r>
    </w:p>
    <w:p w14:paraId="4ECB2C7D" w14:textId="77777777" w:rsidR="005B7A79" w:rsidRPr="002C47D7" w:rsidRDefault="005B7A79" w:rsidP="00364CBD">
      <w:pPr>
        <w:pStyle w:val="Nadpis3"/>
        <w:numPr>
          <w:ilvl w:val="0"/>
          <w:numId w:val="0"/>
        </w:numPr>
        <w:spacing w:before="120" w:after="120"/>
        <w:ind w:left="425"/>
        <w:jc w:val="both"/>
        <w:rPr>
          <w:rFonts w:ascii="Arial" w:hAnsi="Arial" w:cs="Arial"/>
          <w:sz w:val="20"/>
        </w:rPr>
      </w:pPr>
    </w:p>
    <w:p w14:paraId="31F60A36" w14:textId="4638CB10" w:rsidR="00364CBD" w:rsidRPr="002C47D7" w:rsidRDefault="00364CBD" w:rsidP="00364CBD">
      <w:pPr>
        <w:pStyle w:val="Nadpis2"/>
        <w:spacing w:before="120" w:after="120"/>
        <w:ind w:left="425" w:hanging="425"/>
        <w:jc w:val="both"/>
        <w:rPr>
          <w:rFonts w:ascii="Arial" w:hAnsi="Arial" w:cs="Arial"/>
          <w:sz w:val="20"/>
        </w:rPr>
      </w:pPr>
      <w:r w:rsidRPr="002C47D7">
        <w:rPr>
          <w:rFonts w:ascii="Arial" w:hAnsi="Arial" w:cs="Arial"/>
          <w:sz w:val="20"/>
        </w:rPr>
        <w:t xml:space="preserve">V případě, že dojde k ukončení Smlouvy podle </w:t>
      </w:r>
      <w:r w:rsidR="00EB2611" w:rsidRPr="002C47D7">
        <w:rPr>
          <w:rFonts w:ascii="Arial" w:hAnsi="Arial" w:cs="Arial"/>
          <w:sz w:val="20"/>
        </w:rPr>
        <w:t>článku</w:t>
      </w:r>
      <w:r w:rsidRPr="002C47D7">
        <w:rPr>
          <w:rFonts w:ascii="Arial" w:hAnsi="Arial" w:cs="Arial"/>
          <w:sz w:val="20"/>
        </w:rPr>
        <w:t xml:space="preserve"> </w:t>
      </w:r>
      <w:r w:rsidRPr="002C47D7">
        <w:rPr>
          <w:rFonts w:ascii="Arial" w:hAnsi="Arial" w:cs="Arial"/>
          <w:sz w:val="20"/>
        </w:rPr>
        <w:fldChar w:fldCharType="begin"/>
      </w:r>
      <w:r w:rsidRPr="002C47D7">
        <w:rPr>
          <w:rFonts w:ascii="Arial" w:hAnsi="Arial" w:cs="Arial"/>
          <w:sz w:val="20"/>
        </w:rPr>
        <w:instrText xml:space="preserve"> REF _Ref382301073 \r \h  \* MERGEFORMAT </w:instrText>
      </w:r>
      <w:r w:rsidRPr="002C47D7">
        <w:rPr>
          <w:rFonts w:ascii="Arial" w:hAnsi="Arial" w:cs="Arial"/>
          <w:sz w:val="20"/>
        </w:rPr>
      </w:r>
      <w:r w:rsidRPr="002C47D7">
        <w:rPr>
          <w:rFonts w:ascii="Arial" w:hAnsi="Arial" w:cs="Arial"/>
          <w:sz w:val="20"/>
        </w:rPr>
        <w:fldChar w:fldCharType="separate"/>
      </w:r>
      <w:r w:rsidR="0004015D">
        <w:rPr>
          <w:rFonts w:ascii="Arial" w:hAnsi="Arial" w:cs="Arial"/>
          <w:sz w:val="20"/>
        </w:rPr>
        <w:t>9.2(c)</w:t>
      </w:r>
      <w:r w:rsidRPr="002C47D7">
        <w:rPr>
          <w:rFonts w:ascii="Arial" w:hAnsi="Arial" w:cs="Arial"/>
          <w:sz w:val="20"/>
        </w:rPr>
        <w:fldChar w:fldCharType="end"/>
      </w:r>
      <w:r w:rsidR="0018626D" w:rsidRPr="002C47D7">
        <w:rPr>
          <w:rFonts w:ascii="Arial" w:hAnsi="Arial" w:cs="Arial"/>
          <w:sz w:val="20"/>
        </w:rPr>
        <w:t xml:space="preserve"> ze strany Klienta</w:t>
      </w:r>
      <w:r w:rsidRPr="002C47D7">
        <w:rPr>
          <w:rFonts w:ascii="Arial" w:hAnsi="Arial" w:cs="Arial"/>
          <w:sz w:val="20"/>
        </w:rPr>
        <w:t>,</w:t>
      </w:r>
      <w:r w:rsidR="00625D42">
        <w:rPr>
          <w:rFonts w:ascii="Arial" w:hAnsi="Arial" w:cs="Arial"/>
          <w:sz w:val="20"/>
        </w:rPr>
        <w:t xml:space="preserve"> nebo</w:t>
      </w:r>
      <w:r w:rsidRPr="002C47D7">
        <w:rPr>
          <w:rFonts w:ascii="Arial" w:hAnsi="Arial" w:cs="Arial"/>
          <w:sz w:val="20"/>
        </w:rPr>
        <w:t xml:space="preserve"> </w:t>
      </w:r>
      <w:r w:rsidRPr="002C47D7">
        <w:rPr>
          <w:rFonts w:ascii="Arial" w:hAnsi="Arial" w:cs="Arial"/>
          <w:sz w:val="20"/>
        </w:rPr>
        <w:fldChar w:fldCharType="begin"/>
      </w:r>
      <w:r w:rsidRPr="002C47D7">
        <w:rPr>
          <w:rFonts w:ascii="Arial" w:hAnsi="Arial" w:cs="Arial"/>
          <w:sz w:val="20"/>
        </w:rPr>
        <w:instrText xml:space="preserve"> REF _Ref382301086 \r \h  \* MERGEFORMAT </w:instrText>
      </w:r>
      <w:r w:rsidRPr="002C47D7">
        <w:rPr>
          <w:rFonts w:ascii="Arial" w:hAnsi="Arial" w:cs="Arial"/>
          <w:sz w:val="20"/>
        </w:rPr>
      </w:r>
      <w:r w:rsidRPr="002C47D7">
        <w:rPr>
          <w:rFonts w:ascii="Arial" w:hAnsi="Arial" w:cs="Arial"/>
          <w:sz w:val="20"/>
        </w:rPr>
        <w:fldChar w:fldCharType="separate"/>
      </w:r>
      <w:r w:rsidR="0004015D">
        <w:rPr>
          <w:rFonts w:ascii="Arial" w:hAnsi="Arial" w:cs="Arial"/>
          <w:sz w:val="20"/>
        </w:rPr>
        <w:t>9.2(d)</w:t>
      </w:r>
      <w:r w:rsidRPr="002C47D7">
        <w:rPr>
          <w:rFonts w:ascii="Arial" w:hAnsi="Arial" w:cs="Arial"/>
          <w:sz w:val="20"/>
        </w:rPr>
        <w:fldChar w:fldCharType="end"/>
      </w:r>
      <w:r w:rsidRPr="002C47D7">
        <w:rPr>
          <w:rFonts w:ascii="Arial" w:hAnsi="Arial" w:cs="Arial"/>
          <w:sz w:val="20"/>
        </w:rPr>
        <w:t xml:space="preserve"> shora, má Klient nárok na vrácení poměrné části ceny zaplacené za Službu, kterou nebude moci využít. Splatnost této částky je </w:t>
      </w:r>
      <w:r w:rsidR="006642BE">
        <w:rPr>
          <w:rFonts w:ascii="Arial" w:hAnsi="Arial" w:cs="Arial"/>
          <w:sz w:val="20"/>
        </w:rPr>
        <w:t>21</w:t>
      </w:r>
      <w:r w:rsidRPr="002C47D7">
        <w:rPr>
          <w:rFonts w:ascii="Arial" w:hAnsi="Arial" w:cs="Arial"/>
          <w:sz w:val="20"/>
        </w:rPr>
        <w:t xml:space="preserve"> dní ode dne ukončení Smlouvy. Poměrná část ceny za Službu CRIBIS se počítá na celé dny a je vypočtena jako (i) 1/</w:t>
      </w:r>
      <w:r w:rsidR="006642BE">
        <w:rPr>
          <w:rFonts w:ascii="Arial" w:hAnsi="Arial" w:cs="Arial"/>
          <w:sz w:val="20"/>
        </w:rPr>
        <w:t>počet pracovních dnů</w:t>
      </w:r>
      <w:r w:rsidRPr="002C47D7">
        <w:rPr>
          <w:rFonts w:ascii="Arial" w:hAnsi="Arial" w:cs="Arial"/>
          <w:sz w:val="20"/>
        </w:rPr>
        <w:t xml:space="preserve"> ceny definované v Příloze č. 1</w:t>
      </w:r>
      <w:r w:rsidR="006642BE">
        <w:rPr>
          <w:rFonts w:ascii="Arial" w:hAnsi="Arial" w:cs="Arial"/>
          <w:sz w:val="20"/>
        </w:rPr>
        <w:t xml:space="preserve"> </w:t>
      </w:r>
      <w:r w:rsidRPr="002C47D7">
        <w:rPr>
          <w:rFonts w:ascii="Arial" w:hAnsi="Arial" w:cs="Arial"/>
          <w:sz w:val="20"/>
        </w:rPr>
        <w:t>této Smlouvy a  nevyčerpaná část předplacených služeb Centrální evidence exekucí</w:t>
      </w:r>
      <w:r w:rsidR="00DD0298">
        <w:rPr>
          <w:rFonts w:ascii="Arial" w:hAnsi="Arial" w:cs="Arial"/>
          <w:sz w:val="20"/>
        </w:rPr>
        <w:t xml:space="preserve"> a </w:t>
      </w:r>
      <w:r w:rsidRPr="002C47D7">
        <w:rPr>
          <w:rFonts w:ascii="Arial" w:hAnsi="Arial" w:cs="Arial"/>
          <w:sz w:val="20"/>
        </w:rPr>
        <w:t>Katastr nemovitostí.</w:t>
      </w:r>
    </w:p>
    <w:p w14:paraId="6229CB85" w14:textId="480E8175" w:rsidR="00364CBD" w:rsidRPr="006642BE" w:rsidRDefault="00364CBD" w:rsidP="00B55F3F">
      <w:pPr>
        <w:pStyle w:val="Nadpis2"/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r w:rsidRPr="002C47D7">
        <w:rPr>
          <w:rFonts w:ascii="Arial" w:hAnsi="Arial" w:cs="Arial"/>
          <w:sz w:val="20"/>
        </w:rPr>
        <w:t xml:space="preserve">V případě, že dojde k ukončení Smlouvy odstoupením ze strany </w:t>
      </w:r>
      <w:r w:rsidR="006642BE">
        <w:rPr>
          <w:rFonts w:ascii="Arial" w:hAnsi="Arial" w:cs="Arial"/>
          <w:sz w:val="20"/>
        </w:rPr>
        <w:t>Poskytovatele</w:t>
      </w:r>
      <w:r w:rsidRPr="002C47D7">
        <w:rPr>
          <w:rFonts w:ascii="Arial" w:hAnsi="Arial" w:cs="Arial"/>
          <w:sz w:val="20"/>
        </w:rPr>
        <w:t xml:space="preserve"> podle </w:t>
      </w:r>
      <w:r w:rsidR="00EB2611" w:rsidRPr="002C47D7">
        <w:rPr>
          <w:rFonts w:ascii="Arial" w:hAnsi="Arial" w:cs="Arial"/>
          <w:sz w:val="20"/>
        </w:rPr>
        <w:t>článku</w:t>
      </w:r>
      <w:r w:rsidRPr="002C47D7">
        <w:rPr>
          <w:rFonts w:ascii="Arial" w:hAnsi="Arial" w:cs="Arial"/>
          <w:sz w:val="20"/>
        </w:rPr>
        <w:t xml:space="preserve"> </w:t>
      </w:r>
      <w:r w:rsidRPr="002C47D7">
        <w:rPr>
          <w:rFonts w:ascii="Arial" w:hAnsi="Arial" w:cs="Arial"/>
          <w:sz w:val="20"/>
        </w:rPr>
        <w:fldChar w:fldCharType="begin"/>
      </w:r>
      <w:r w:rsidRPr="002C47D7">
        <w:rPr>
          <w:rFonts w:ascii="Arial" w:hAnsi="Arial" w:cs="Arial"/>
          <w:sz w:val="20"/>
        </w:rPr>
        <w:instrText xml:space="preserve"> REF _Ref382301073 \r \h  \* MERGEFORMAT </w:instrText>
      </w:r>
      <w:r w:rsidRPr="002C47D7">
        <w:rPr>
          <w:rFonts w:ascii="Arial" w:hAnsi="Arial" w:cs="Arial"/>
          <w:sz w:val="20"/>
        </w:rPr>
      </w:r>
      <w:r w:rsidRPr="002C47D7">
        <w:rPr>
          <w:rFonts w:ascii="Arial" w:hAnsi="Arial" w:cs="Arial"/>
          <w:sz w:val="20"/>
        </w:rPr>
        <w:fldChar w:fldCharType="separate"/>
      </w:r>
      <w:r w:rsidR="0004015D">
        <w:rPr>
          <w:rFonts w:ascii="Arial" w:hAnsi="Arial" w:cs="Arial"/>
          <w:sz w:val="20"/>
        </w:rPr>
        <w:t>9.2(c)</w:t>
      </w:r>
      <w:r w:rsidRPr="002C47D7">
        <w:rPr>
          <w:rFonts w:ascii="Arial" w:hAnsi="Arial" w:cs="Arial"/>
          <w:sz w:val="20"/>
        </w:rPr>
        <w:fldChar w:fldCharType="end"/>
      </w:r>
      <w:r w:rsidRPr="002C47D7">
        <w:rPr>
          <w:rFonts w:ascii="Arial" w:hAnsi="Arial" w:cs="Arial"/>
          <w:sz w:val="20"/>
        </w:rPr>
        <w:t xml:space="preserve"> shora, má </w:t>
      </w:r>
      <w:r w:rsidR="006642BE">
        <w:rPr>
          <w:rFonts w:ascii="Arial" w:hAnsi="Arial" w:cs="Arial"/>
          <w:sz w:val="20"/>
        </w:rPr>
        <w:t>Poskytovatel</w:t>
      </w:r>
      <w:r w:rsidRPr="002C47D7">
        <w:rPr>
          <w:rFonts w:ascii="Arial" w:hAnsi="Arial" w:cs="Arial"/>
          <w:sz w:val="20"/>
        </w:rPr>
        <w:t xml:space="preserve"> právo </w:t>
      </w:r>
      <w:r w:rsidRPr="006642BE">
        <w:rPr>
          <w:rFonts w:ascii="Arial" w:hAnsi="Arial" w:cs="Arial"/>
          <w:sz w:val="20"/>
        </w:rPr>
        <w:t xml:space="preserve">zablokovat Přístupová oprávnění Klienta ke Službě </w:t>
      </w:r>
      <w:r w:rsidR="006642BE" w:rsidRPr="006642BE">
        <w:rPr>
          <w:rFonts w:ascii="Arial" w:hAnsi="Arial" w:cs="Arial"/>
          <w:sz w:val="20"/>
        </w:rPr>
        <w:t>(je-li jich zapotřebí)</w:t>
      </w:r>
      <w:r w:rsidR="006642BE">
        <w:rPr>
          <w:rFonts w:ascii="Arial" w:hAnsi="Arial" w:cs="Arial"/>
          <w:sz w:val="20"/>
        </w:rPr>
        <w:t>.</w:t>
      </w:r>
      <w:r w:rsidRPr="006642BE">
        <w:rPr>
          <w:rFonts w:ascii="Arial" w:hAnsi="Arial" w:cs="Arial"/>
          <w:sz w:val="20"/>
        </w:rPr>
        <w:t xml:space="preserve"> </w:t>
      </w:r>
    </w:p>
    <w:p w14:paraId="39B374AA" w14:textId="77777777" w:rsidR="00364CBD" w:rsidRPr="002C47D7" w:rsidRDefault="00364CBD" w:rsidP="00364CBD">
      <w:pPr>
        <w:pStyle w:val="Nadpis1"/>
        <w:keepNext w:val="0"/>
        <w:keepLines w:val="0"/>
        <w:tabs>
          <w:tab w:val="num" w:pos="426"/>
        </w:tabs>
        <w:spacing w:before="120" w:after="120"/>
        <w:ind w:left="426" w:hanging="426"/>
        <w:rPr>
          <w:rFonts w:ascii="Arial" w:hAnsi="Arial" w:cs="Arial"/>
          <w:sz w:val="20"/>
        </w:rPr>
      </w:pPr>
      <w:bookmarkStart w:id="19" w:name="_Toc441764234"/>
      <w:bookmarkEnd w:id="18"/>
      <w:r w:rsidRPr="002C47D7">
        <w:rPr>
          <w:rFonts w:ascii="Arial" w:hAnsi="Arial" w:cs="Arial"/>
          <w:sz w:val="20"/>
        </w:rPr>
        <w:t>Závěrečná ustanovení</w:t>
      </w:r>
      <w:bookmarkEnd w:id="19"/>
    </w:p>
    <w:p w14:paraId="348F76B3" w14:textId="77777777" w:rsidR="00364CBD" w:rsidRPr="002C47D7" w:rsidRDefault="00364CBD" w:rsidP="00B55F3F">
      <w:pPr>
        <w:pStyle w:val="Nadpis2"/>
        <w:tabs>
          <w:tab w:val="clear" w:pos="1560"/>
          <w:tab w:val="left" w:pos="567"/>
        </w:tabs>
        <w:spacing w:before="120" w:after="120"/>
        <w:ind w:left="425" w:hanging="425"/>
        <w:jc w:val="both"/>
        <w:rPr>
          <w:rFonts w:ascii="Arial" w:hAnsi="Arial" w:cs="Arial"/>
          <w:sz w:val="20"/>
        </w:rPr>
      </w:pPr>
      <w:r w:rsidRPr="002C47D7">
        <w:rPr>
          <w:rFonts w:ascii="Arial" w:hAnsi="Arial" w:cs="Arial"/>
          <w:sz w:val="20"/>
        </w:rPr>
        <w:t>Na vztahy v této Smlouvě neupravené se použijí přiměřeně příslušná ustanovení zákona č. 89/2012 Sb., občanský zákoník, ve znění pozdějších předpisů, a zákona č. 121/2000 Sb., o právu autorském, právech souvisejících s právem autorským a o změně některých zákonů (autorský zákon), ve znění pozdějších předpisů. V případě jakéhokoli sporu bude tento rozhodován místně a věcně příslušným soudem České republiky.</w:t>
      </w:r>
    </w:p>
    <w:p w14:paraId="7EC97BCD" w14:textId="4BD2CF0F" w:rsidR="00364CBD" w:rsidRPr="002C47D7" w:rsidRDefault="00364CBD" w:rsidP="00B55F3F">
      <w:pPr>
        <w:pStyle w:val="Nadpis2"/>
        <w:tabs>
          <w:tab w:val="left" w:pos="567"/>
        </w:tabs>
        <w:spacing w:before="120" w:after="120"/>
        <w:ind w:left="425" w:hanging="425"/>
        <w:jc w:val="both"/>
        <w:rPr>
          <w:rFonts w:ascii="Arial" w:hAnsi="Arial" w:cs="Arial"/>
          <w:sz w:val="20"/>
        </w:rPr>
      </w:pPr>
      <w:r w:rsidRPr="002C47D7">
        <w:rPr>
          <w:rFonts w:ascii="Arial" w:hAnsi="Arial" w:cs="Arial"/>
          <w:sz w:val="20"/>
        </w:rPr>
        <w:t xml:space="preserve">Smlouva je vyhotovena v českém jazyce </w:t>
      </w:r>
      <w:r w:rsidR="006642BE">
        <w:rPr>
          <w:rFonts w:ascii="Arial" w:hAnsi="Arial" w:cs="Arial"/>
          <w:sz w:val="20"/>
        </w:rPr>
        <w:t>v </w:t>
      </w:r>
      <w:r w:rsidR="00803196">
        <w:rPr>
          <w:rFonts w:ascii="Arial" w:hAnsi="Arial" w:cs="Arial"/>
          <w:sz w:val="20"/>
        </w:rPr>
        <w:t xml:space="preserve">listinné </w:t>
      </w:r>
      <w:r w:rsidR="006642BE">
        <w:rPr>
          <w:rFonts w:ascii="Arial" w:hAnsi="Arial" w:cs="Arial"/>
          <w:sz w:val="20"/>
        </w:rPr>
        <w:t xml:space="preserve">podobě, podepsaná </w:t>
      </w:r>
      <w:r w:rsidR="00803196">
        <w:rPr>
          <w:rFonts w:ascii="Arial" w:hAnsi="Arial" w:cs="Arial"/>
          <w:sz w:val="20"/>
        </w:rPr>
        <w:t xml:space="preserve">vlastnoručními </w:t>
      </w:r>
      <w:r w:rsidR="006642BE">
        <w:rPr>
          <w:rFonts w:ascii="Arial" w:hAnsi="Arial" w:cs="Arial"/>
          <w:sz w:val="20"/>
        </w:rPr>
        <w:t>podpisy obou stran</w:t>
      </w:r>
      <w:r w:rsidRPr="002C47D7">
        <w:rPr>
          <w:rFonts w:ascii="Arial" w:hAnsi="Arial" w:cs="Arial"/>
          <w:sz w:val="20"/>
        </w:rPr>
        <w:t>.</w:t>
      </w:r>
    </w:p>
    <w:p w14:paraId="129F7251" w14:textId="49624766" w:rsidR="00364CBD" w:rsidRPr="002C47D7" w:rsidRDefault="003617F3" w:rsidP="00B55F3F">
      <w:pPr>
        <w:pStyle w:val="Nadpis2"/>
        <w:tabs>
          <w:tab w:val="left" w:pos="567"/>
        </w:tabs>
        <w:spacing w:before="120" w:after="120"/>
        <w:ind w:left="425" w:hanging="425"/>
        <w:jc w:val="both"/>
        <w:rPr>
          <w:rFonts w:ascii="Arial" w:hAnsi="Arial" w:cs="Arial"/>
          <w:sz w:val="20"/>
        </w:rPr>
      </w:pPr>
      <w:r w:rsidRPr="002C47D7">
        <w:rPr>
          <w:rFonts w:ascii="Arial" w:hAnsi="Arial" w:cs="Arial"/>
          <w:sz w:val="20"/>
        </w:rPr>
        <w:t>Smlouvu lze měnit pouze písemnými, oběma Smluvními stranami</w:t>
      </w:r>
      <w:r w:rsidR="006642BE">
        <w:rPr>
          <w:rFonts w:ascii="Arial" w:hAnsi="Arial" w:cs="Arial"/>
          <w:sz w:val="20"/>
        </w:rPr>
        <w:t xml:space="preserve">  </w:t>
      </w:r>
      <w:r w:rsidRPr="002C47D7">
        <w:rPr>
          <w:rFonts w:ascii="Arial" w:hAnsi="Arial" w:cs="Arial"/>
          <w:sz w:val="20"/>
        </w:rPr>
        <w:t xml:space="preserve"> podepsanými a číslovanými dodatky. Každá ze Smluvních stran je však oprávněna měnit své osoby uvedené v Příloze č. 2 této Smlouvy, a to jednostranným písemným oznámením zaslaným druhé Smluvní straně. Změna takových osob nabývá účinnosti druhým (2.) dnem po doručení takového oznámení.</w:t>
      </w:r>
    </w:p>
    <w:p w14:paraId="09F1573C" w14:textId="77777777" w:rsidR="00364CBD" w:rsidRPr="002C47D7" w:rsidRDefault="00364CBD" w:rsidP="00B55F3F">
      <w:pPr>
        <w:pStyle w:val="Nadpis2"/>
        <w:tabs>
          <w:tab w:val="left" w:pos="567"/>
        </w:tabs>
        <w:spacing w:before="120" w:after="120"/>
        <w:ind w:left="425" w:hanging="425"/>
        <w:jc w:val="both"/>
        <w:rPr>
          <w:rFonts w:ascii="Arial" w:hAnsi="Arial" w:cs="Arial"/>
          <w:sz w:val="20"/>
        </w:rPr>
      </w:pPr>
      <w:r w:rsidRPr="002C47D7">
        <w:rPr>
          <w:rFonts w:ascii="Arial" w:hAnsi="Arial" w:cs="Arial"/>
          <w:sz w:val="20"/>
        </w:rPr>
        <w:t>V případě, že se některé z ustanovení této Smlouvy stane neplatné nebo neúčinné, zůstávají bez ohledu na to ostatní ustanovení Smlouvy v platnosti a účinnosti, přičemž Smluvní strany vyvinou maximální úsilí, aby neplatné ustanovení nahradily novým, platným ustanovením.</w:t>
      </w:r>
    </w:p>
    <w:p w14:paraId="0AAC490E" w14:textId="5A59FB61" w:rsidR="00364CBD" w:rsidRPr="002C47D7" w:rsidRDefault="00364CBD" w:rsidP="00B55F3F">
      <w:pPr>
        <w:pStyle w:val="Nadpis2"/>
        <w:tabs>
          <w:tab w:val="num" w:pos="426"/>
          <w:tab w:val="left" w:pos="567"/>
        </w:tabs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bookmarkStart w:id="20" w:name="_Ref445819999"/>
      <w:r w:rsidRPr="002C47D7">
        <w:rPr>
          <w:rFonts w:ascii="Arial" w:hAnsi="Arial" w:cs="Arial"/>
          <w:sz w:val="20"/>
        </w:rPr>
        <w:t xml:space="preserve">Veškerá komunikace mezi Smluvními stranami ohledně této Smlouvy a poskytování Služby </w:t>
      </w:r>
      <w:r w:rsidR="004A04E4">
        <w:rPr>
          <w:rFonts w:ascii="Arial" w:hAnsi="Arial" w:cs="Arial"/>
          <w:sz w:val="20"/>
        </w:rPr>
        <w:t>včetně oznámení Klienta o vadách v poskytování Služeb,</w:t>
      </w:r>
      <w:r w:rsidRPr="002C47D7">
        <w:rPr>
          <w:rFonts w:ascii="Arial" w:hAnsi="Arial" w:cs="Arial"/>
          <w:sz w:val="20"/>
        </w:rPr>
        <w:t xml:space="preserve"> </w:t>
      </w:r>
      <w:r w:rsidR="00736520">
        <w:rPr>
          <w:rFonts w:ascii="Arial" w:hAnsi="Arial" w:cs="Arial"/>
          <w:sz w:val="20"/>
        </w:rPr>
        <w:t xml:space="preserve">na něž se </w:t>
      </w:r>
      <w:r w:rsidR="00803196">
        <w:rPr>
          <w:rFonts w:ascii="Arial" w:hAnsi="Arial" w:cs="Arial"/>
          <w:sz w:val="20"/>
        </w:rPr>
        <w:t>Poskytovatel</w:t>
      </w:r>
      <w:r w:rsidR="00736520" w:rsidRPr="002C47D7">
        <w:rPr>
          <w:rFonts w:ascii="Arial" w:hAnsi="Arial" w:cs="Arial"/>
          <w:sz w:val="20"/>
        </w:rPr>
        <w:t xml:space="preserve"> </w:t>
      </w:r>
      <w:r w:rsidR="00736520">
        <w:rPr>
          <w:rFonts w:ascii="Arial" w:hAnsi="Arial" w:cs="Arial"/>
          <w:sz w:val="20"/>
        </w:rPr>
        <w:t xml:space="preserve"> zavazuje reagovat bez zbytečného odkladu, </w:t>
      </w:r>
      <w:r w:rsidRPr="002C47D7">
        <w:rPr>
          <w:rFonts w:ascii="Arial" w:hAnsi="Arial" w:cs="Arial"/>
          <w:sz w:val="20"/>
        </w:rPr>
        <w:t>bude probíhat elektronicky</w:t>
      </w:r>
      <w:r w:rsidR="00803196">
        <w:rPr>
          <w:rFonts w:ascii="Arial" w:hAnsi="Arial" w:cs="Arial"/>
          <w:sz w:val="20"/>
        </w:rPr>
        <w:t xml:space="preserve"> prostřednictvím datové schránky nebo emailu pověřených osob</w:t>
      </w:r>
      <w:r w:rsidR="006642BE">
        <w:rPr>
          <w:rFonts w:ascii="Arial" w:hAnsi="Arial" w:cs="Arial"/>
          <w:sz w:val="20"/>
        </w:rPr>
        <w:t>.</w:t>
      </w:r>
      <w:bookmarkEnd w:id="20"/>
    </w:p>
    <w:p w14:paraId="2BD2548A" w14:textId="100B1270" w:rsidR="000635D6" w:rsidRDefault="000635D6" w:rsidP="00B55F3F">
      <w:pPr>
        <w:pStyle w:val="Nadpis2"/>
        <w:tabs>
          <w:tab w:val="left" w:pos="567"/>
        </w:tabs>
        <w:spacing w:before="120" w:after="120"/>
        <w:ind w:left="425" w:hanging="425"/>
        <w:jc w:val="both"/>
        <w:rPr>
          <w:rFonts w:ascii="Arial" w:hAnsi="Arial" w:cs="Arial"/>
          <w:sz w:val="20"/>
        </w:rPr>
      </w:pPr>
      <w:r w:rsidRPr="002C47D7">
        <w:rPr>
          <w:rFonts w:ascii="Arial" w:hAnsi="Arial" w:cs="Arial"/>
          <w:sz w:val="20"/>
        </w:rPr>
        <w:t>Smluvní strany se dohodly, že cenová ujednání Přílohy č. 1 této Smlouvy, popis a specifikace jednotlivých služeb v rámci Služby tvoří obchodní tajemství ve smyslu § 504 zákona č. 89/2012 Sb., občanský zákoník, ve znění pozdějších předpisů, a zavazují se zajišťovat jeho utajení a odpovídajícím způsobem jej chránit.</w:t>
      </w:r>
      <w:r w:rsidR="006642BE">
        <w:rPr>
          <w:rFonts w:ascii="Arial" w:hAnsi="Arial" w:cs="Arial"/>
          <w:sz w:val="20"/>
        </w:rPr>
        <w:t xml:space="preserve"> To se netýká celkové ceny všech služeb, která bude uvedena jak v Registru smluv, tak na Profilu zadavatele. </w:t>
      </w:r>
    </w:p>
    <w:p w14:paraId="382A3D9A" w14:textId="65CDC474" w:rsidR="008614AC" w:rsidRPr="002C47D7" w:rsidRDefault="006642BE" w:rsidP="00B55F3F">
      <w:pPr>
        <w:pStyle w:val="Nadpis2"/>
        <w:tabs>
          <w:tab w:val="left" w:pos="567"/>
        </w:tabs>
        <w:spacing w:before="120" w:after="120"/>
        <w:ind w:left="425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</w:t>
      </w:r>
      <w:r w:rsidR="007C384E">
        <w:rPr>
          <w:rFonts w:ascii="Arial" w:hAnsi="Arial" w:cs="Arial"/>
          <w:sz w:val="20"/>
        </w:rPr>
        <w:t xml:space="preserve"> </w:t>
      </w:r>
      <w:r w:rsidR="008614AC" w:rsidRPr="008614AC">
        <w:rPr>
          <w:rFonts w:ascii="Arial" w:hAnsi="Arial" w:cs="Arial"/>
          <w:sz w:val="20"/>
        </w:rPr>
        <w:t xml:space="preserve">na sebe </w:t>
      </w:r>
      <w:r w:rsidR="008614AC">
        <w:rPr>
          <w:rFonts w:ascii="Arial" w:hAnsi="Arial" w:cs="Arial"/>
          <w:sz w:val="20"/>
        </w:rPr>
        <w:t xml:space="preserve">přebírá </w:t>
      </w:r>
      <w:r w:rsidR="008614AC" w:rsidRPr="008614AC">
        <w:rPr>
          <w:rFonts w:ascii="Arial" w:hAnsi="Arial" w:cs="Arial"/>
          <w:sz w:val="20"/>
        </w:rPr>
        <w:t>nebezpečí změny okolností</w:t>
      </w:r>
      <w:r w:rsidR="008614AC">
        <w:rPr>
          <w:rFonts w:ascii="Arial" w:hAnsi="Arial" w:cs="Arial"/>
          <w:sz w:val="20"/>
        </w:rPr>
        <w:t xml:space="preserve"> v souladu s § 1765 odst. 2 </w:t>
      </w:r>
      <w:r w:rsidR="008614AC" w:rsidRPr="002C47D7">
        <w:rPr>
          <w:rFonts w:ascii="Arial" w:hAnsi="Arial" w:cs="Arial"/>
          <w:sz w:val="20"/>
        </w:rPr>
        <w:t>zákona č. 89/2012 Sb., občanský zákoník, ve znění pozdějších předpisů</w:t>
      </w:r>
      <w:r w:rsidR="008614AC">
        <w:rPr>
          <w:rFonts w:ascii="Arial" w:hAnsi="Arial" w:cs="Arial"/>
          <w:sz w:val="20"/>
        </w:rPr>
        <w:t>.</w:t>
      </w:r>
    </w:p>
    <w:p w14:paraId="3F01F040" w14:textId="77777777" w:rsidR="00364CBD" w:rsidRPr="002C47D7" w:rsidRDefault="00364CBD" w:rsidP="00B55F3F">
      <w:pPr>
        <w:pStyle w:val="Nadpis2"/>
        <w:tabs>
          <w:tab w:val="num" w:pos="426"/>
          <w:tab w:val="left" w:pos="567"/>
        </w:tabs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bookmarkStart w:id="21" w:name="_Ref382301761"/>
      <w:r w:rsidRPr="002C47D7">
        <w:rPr>
          <w:rFonts w:ascii="Arial" w:hAnsi="Arial" w:cs="Arial"/>
          <w:sz w:val="20"/>
        </w:rPr>
        <w:t xml:space="preserve">Pro komunikaci </w:t>
      </w:r>
      <w:r w:rsidR="000A76C0" w:rsidRPr="002C47D7">
        <w:rPr>
          <w:rFonts w:ascii="Arial" w:hAnsi="Arial" w:cs="Arial"/>
          <w:sz w:val="20"/>
        </w:rPr>
        <w:t>si Smluvní strany</w:t>
      </w:r>
      <w:r w:rsidRPr="002C47D7">
        <w:rPr>
          <w:rFonts w:ascii="Arial" w:hAnsi="Arial" w:cs="Arial"/>
          <w:sz w:val="20"/>
        </w:rPr>
        <w:t xml:space="preserve"> ustanovil</w:t>
      </w:r>
      <w:r w:rsidR="000A76C0" w:rsidRPr="002C47D7">
        <w:rPr>
          <w:rFonts w:ascii="Arial" w:hAnsi="Arial" w:cs="Arial"/>
          <w:sz w:val="20"/>
        </w:rPr>
        <w:t>y</w:t>
      </w:r>
      <w:r w:rsidRPr="002C47D7">
        <w:rPr>
          <w:rFonts w:ascii="Arial" w:hAnsi="Arial" w:cs="Arial"/>
          <w:sz w:val="20"/>
        </w:rPr>
        <w:t xml:space="preserve"> oprávněné osoby uvedené v Příloze č. 2 této Smlouvy. Veškeré změny v oprávněných osobách a v jejich kontaktních údajích </w:t>
      </w:r>
      <w:r w:rsidR="000A76C0" w:rsidRPr="002C47D7">
        <w:rPr>
          <w:rFonts w:ascii="Arial" w:hAnsi="Arial" w:cs="Arial"/>
          <w:sz w:val="20"/>
        </w:rPr>
        <w:t>jsou si Smluvní strany</w:t>
      </w:r>
      <w:r w:rsidRPr="002C47D7">
        <w:rPr>
          <w:rFonts w:ascii="Arial" w:hAnsi="Arial" w:cs="Arial"/>
          <w:sz w:val="20"/>
        </w:rPr>
        <w:t xml:space="preserve"> povinn</w:t>
      </w:r>
      <w:r w:rsidR="000A76C0" w:rsidRPr="002C47D7">
        <w:rPr>
          <w:rFonts w:ascii="Arial" w:hAnsi="Arial" w:cs="Arial"/>
          <w:sz w:val="20"/>
        </w:rPr>
        <w:t>y</w:t>
      </w:r>
      <w:r w:rsidRPr="002C47D7">
        <w:rPr>
          <w:rFonts w:ascii="Arial" w:hAnsi="Arial" w:cs="Arial"/>
          <w:sz w:val="20"/>
        </w:rPr>
        <w:t xml:space="preserve"> neprodleně oznámit.</w:t>
      </w:r>
      <w:bookmarkEnd w:id="21"/>
    </w:p>
    <w:p w14:paraId="486A90FB" w14:textId="77777777" w:rsidR="00364CBD" w:rsidRPr="002C47D7" w:rsidRDefault="00364CBD" w:rsidP="00B55F3F">
      <w:pPr>
        <w:pStyle w:val="Nadpis2"/>
        <w:tabs>
          <w:tab w:val="num" w:pos="426"/>
          <w:tab w:val="left" w:pos="567"/>
        </w:tabs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r w:rsidRPr="002C47D7">
        <w:rPr>
          <w:rFonts w:ascii="Arial" w:hAnsi="Arial" w:cs="Arial"/>
          <w:sz w:val="20"/>
        </w:rPr>
        <w:t>Nedílnou součástí této Smlouvy jsou:</w:t>
      </w:r>
    </w:p>
    <w:p w14:paraId="16411A10" w14:textId="77777777" w:rsidR="00B55F3F" w:rsidRPr="00E45F23" w:rsidRDefault="00B55F3F" w:rsidP="00B55F3F">
      <w:pPr>
        <w:pStyle w:val="Nadpis2"/>
        <w:numPr>
          <w:ilvl w:val="0"/>
          <w:numId w:val="0"/>
        </w:numPr>
        <w:spacing w:before="120" w:after="120"/>
        <w:ind w:left="426"/>
        <w:contextualSpacing/>
        <w:jc w:val="both"/>
        <w:rPr>
          <w:rFonts w:ascii="Arial" w:hAnsi="Arial" w:cs="Arial"/>
          <w:sz w:val="20"/>
        </w:rPr>
      </w:pPr>
      <w:r w:rsidRPr="00E45F23">
        <w:rPr>
          <w:rFonts w:ascii="Arial" w:hAnsi="Arial" w:cs="Arial"/>
          <w:sz w:val="20"/>
        </w:rPr>
        <w:t>Příloha č. 1 (Rozsah Služby CRIBIS, platební podmínky a specifikace kompatibilních prostředků pro Rozhraní),</w:t>
      </w:r>
    </w:p>
    <w:p w14:paraId="5A91A49D" w14:textId="77777777" w:rsidR="00B55F3F" w:rsidRPr="00E45F23" w:rsidRDefault="00B55F3F" w:rsidP="00B55F3F">
      <w:pPr>
        <w:pStyle w:val="Nadpis2"/>
        <w:numPr>
          <w:ilvl w:val="0"/>
          <w:numId w:val="0"/>
        </w:numPr>
        <w:spacing w:before="120" w:after="120"/>
        <w:ind w:left="425"/>
        <w:jc w:val="both"/>
        <w:rPr>
          <w:rFonts w:ascii="Arial" w:hAnsi="Arial" w:cs="Arial"/>
          <w:sz w:val="20"/>
        </w:rPr>
      </w:pPr>
      <w:r w:rsidRPr="00E45F23">
        <w:rPr>
          <w:rFonts w:ascii="Arial" w:hAnsi="Arial" w:cs="Arial"/>
          <w:sz w:val="20"/>
        </w:rPr>
        <w:t>Příloha č. 2 (Kontaktní údaje, adresa pro doručování faktur) a</w:t>
      </w:r>
    </w:p>
    <w:p w14:paraId="2064FBD8" w14:textId="77777777" w:rsidR="00B55F3F" w:rsidRPr="00E45F23" w:rsidRDefault="00B55F3F" w:rsidP="00B55F3F">
      <w:pPr>
        <w:pStyle w:val="Nadpis2"/>
        <w:numPr>
          <w:ilvl w:val="0"/>
          <w:numId w:val="0"/>
        </w:numPr>
        <w:spacing w:before="120" w:after="120"/>
        <w:ind w:left="425"/>
        <w:jc w:val="both"/>
        <w:rPr>
          <w:rFonts w:ascii="Arial" w:hAnsi="Arial" w:cs="Arial"/>
          <w:sz w:val="20"/>
        </w:rPr>
      </w:pPr>
      <w:r w:rsidRPr="00E45F23">
        <w:rPr>
          <w:rFonts w:ascii="Arial" w:hAnsi="Arial" w:cs="Arial"/>
          <w:sz w:val="20"/>
        </w:rPr>
        <w:t>Příloha č. 3 (Zásady zpracování a ochrana osobních údajů).</w:t>
      </w:r>
    </w:p>
    <w:p w14:paraId="3D22AA49" w14:textId="5D1E5B05" w:rsidR="004418E6" w:rsidRDefault="00B55F3F" w:rsidP="00B55F3F">
      <w:pPr>
        <w:pStyle w:val="Nadpis2"/>
        <w:numPr>
          <w:ilvl w:val="0"/>
          <w:numId w:val="0"/>
        </w:numPr>
        <w:tabs>
          <w:tab w:val="left" w:pos="567"/>
        </w:tabs>
        <w:spacing w:before="120" w:after="120"/>
        <w:ind w:left="425"/>
        <w:jc w:val="both"/>
        <w:rPr>
          <w:rFonts w:ascii="Arial" w:hAnsi="Arial" w:cs="Arial"/>
          <w:sz w:val="20"/>
        </w:rPr>
      </w:pPr>
      <w:r w:rsidRPr="00E45F23">
        <w:rPr>
          <w:rFonts w:ascii="Arial" w:hAnsi="Arial" w:cs="Arial"/>
          <w:sz w:val="20"/>
        </w:rPr>
        <w:lastRenderedPageBreak/>
        <w:t>V případě, že jsou kterákoli ustanovení v této Smlouvě v rozporu s ustanoveními v Přílohách této Smlouvy, ustanovení v Přílohách mají přednost.</w:t>
      </w:r>
    </w:p>
    <w:p w14:paraId="75EB7C2C" w14:textId="040BA2E9" w:rsidR="004A04E4" w:rsidRPr="00F11369" w:rsidRDefault="004A04E4" w:rsidP="00B55F3F">
      <w:pPr>
        <w:pStyle w:val="Nadpis2"/>
        <w:tabs>
          <w:tab w:val="num" w:pos="426"/>
          <w:tab w:val="left" w:pos="567"/>
        </w:tabs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r w:rsidRPr="00F11369">
        <w:rPr>
          <w:rFonts w:ascii="Arial" w:hAnsi="Arial" w:cs="Arial"/>
          <w:sz w:val="20"/>
        </w:rPr>
        <w:t>Smluvní strany berou na vědomí, že Smlouva, včetně jejích příloh</w:t>
      </w:r>
      <w:r>
        <w:rPr>
          <w:rFonts w:ascii="Arial" w:hAnsi="Arial" w:cs="Arial"/>
          <w:sz w:val="20"/>
        </w:rPr>
        <w:t xml:space="preserve">, bude, při zohlednění ujednání obsaženého v článku </w:t>
      </w:r>
      <w:r w:rsidR="005F45D5">
        <w:rPr>
          <w:rFonts w:ascii="Arial" w:hAnsi="Arial" w:cs="Arial"/>
          <w:sz w:val="20"/>
        </w:rPr>
        <w:t>10. 6</w:t>
      </w:r>
      <w:r>
        <w:rPr>
          <w:rFonts w:ascii="Arial" w:hAnsi="Arial" w:cs="Arial"/>
          <w:sz w:val="20"/>
        </w:rPr>
        <w:t>.</w:t>
      </w:r>
      <w:r w:rsidR="00EC4B67">
        <w:rPr>
          <w:rFonts w:ascii="Arial" w:hAnsi="Arial" w:cs="Arial"/>
          <w:sz w:val="20"/>
        </w:rPr>
        <w:t xml:space="preserve"> této </w:t>
      </w:r>
      <w:r w:rsidR="008614AC">
        <w:rPr>
          <w:rFonts w:ascii="Arial" w:hAnsi="Arial" w:cs="Arial"/>
          <w:sz w:val="20"/>
        </w:rPr>
        <w:t>Smlouvy</w:t>
      </w:r>
      <w:r>
        <w:rPr>
          <w:rFonts w:ascii="Arial" w:hAnsi="Arial" w:cs="Arial"/>
          <w:sz w:val="20"/>
        </w:rPr>
        <w:t>, uveřejněna v registru smluv.</w:t>
      </w:r>
    </w:p>
    <w:p w14:paraId="66079307" w14:textId="77777777" w:rsidR="00364CBD" w:rsidRPr="002C47D7" w:rsidRDefault="00364CBD" w:rsidP="00364CBD">
      <w:pPr>
        <w:pStyle w:val="Normlnodsazen"/>
        <w:tabs>
          <w:tab w:val="left" w:pos="4820"/>
        </w:tabs>
        <w:spacing w:before="120" w:after="120"/>
        <w:ind w:left="0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29"/>
      </w:tblGrid>
      <w:tr w:rsidR="00364CBD" w:rsidRPr="002C47D7" w14:paraId="6A5ED7BC" w14:textId="77777777" w:rsidTr="006339C9">
        <w:tc>
          <w:tcPr>
            <w:tcW w:w="9529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260"/>
              <w:gridCol w:w="4053"/>
            </w:tblGrid>
            <w:tr w:rsidR="00364CBD" w:rsidRPr="002C47D7" w14:paraId="497205E3" w14:textId="77777777" w:rsidTr="006339C9">
              <w:tc>
                <w:tcPr>
                  <w:tcW w:w="5260" w:type="dxa"/>
                </w:tcPr>
                <w:p w14:paraId="4BA054E0" w14:textId="75684708" w:rsidR="00364CBD" w:rsidRPr="002C47D7" w:rsidRDefault="00364CBD" w:rsidP="00A91C49">
                  <w:pPr>
                    <w:pStyle w:val="Zkladntext"/>
                    <w:tabs>
                      <w:tab w:val="center" w:pos="1985"/>
                      <w:tab w:val="left" w:pos="5670"/>
                      <w:tab w:val="center" w:pos="7230"/>
                    </w:tabs>
                    <w:ind w:left="42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C47D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 </w:t>
                  </w:r>
                  <w:r w:rsidR="00D43B9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Praze</w:t>
                  </w:r>
                  <w:r w:rsidRPr="002C47D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dne</w:t>
                  </w:r>
                  <w:r w:rsidR="00A91C4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5.3.2019</w:t>
                  </w:r>
                </w:p>
              </w:tc>
              <w:tc>
                <w:tcPr>
                  <w:tcW w:w="4053" w:type="dxa"/>
                </w:tcPr>
                <w:p w14:paraId="60E4ED57" w14:textId="4E1C34C9" w:rsidR="00364CBD" w:rsidRPr="002C47D7" w:rsidRDefault="00364CBD" w:rsidP="005C4E87">
                  <w:pPr>
                    <w:pStyle w:val="Zkladntext"/>
                    <w:tabs>
                      <w:tab w:val="center" w:pos="1985"/>
                      <w:tab w:val="left" w:pos="5670"/>
                      <w:tab w:val="center" w:pos="7230"/>
                    </w:tabs>
                    <w:ind w:left="42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C47D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V Praze dne </w:t>
                  </w:r>
                  <w:r w:rsidR="005C4E8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4.3.2019</w:t>
                  </w:r>
                </w:p>
              </w:tc>
            </w:tr>
            <w:tr w:rsidR="00F3586A" w:rsidRPr="002C47D7" w14:paraId="5C25B360" w14:textId="77777777" w:rsidTr="006339C9">
              <w:tc>
                <w:tcPr>
                  <w:tcW w:w="5260" w:type="dxa"/>
                </w:tcPr>
                <w:p w14:paraId="14B5DD52" w14:textId="77777777" w:rsidR="00F3586A" w:rsidRDefault="00F3586A" w:rsidP="00D43B91">
                  <w:pPr>
                    <w:pStyle w:val="Zkladntext"/>
                    <w:tabs>
                      <w:tab w:val="center" w:pos="1985"/>
                      <w:tab w:val="left" w:pos="5670"/>
                      <w:tab w:val="center" w:pos="7230"/>
                    </w:tabs>
                    <w:ind w:left="42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3658A2CB" w14:textId="71884B18" w:rsidR="009C7D8B" w:rsidRPr="002C47D7" w:rsidRDefault="009C7D8B" w:rsidP="00D43B91">
                  <w:pPr>
                    <w:pStyle w:val="Zkladntext"/>
                    <w:tabs>
                      <w:tab w:val="center" w:pos="1985"/>
                      <w:tab w:val="left" w:pos="5670"/>
                      <w:tab w:val="center" w:pos="7230"/>
                    </w:tabs>
                    <w:ind w:left="42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53" w:type="dxa"/>
                </w:tcPr>
                <w:p w14:paraId="016A0A9C" w14:textId="77777777" w:rsidR="00F3586A" w:rsidRPr="002C47D7" w:rsidRDefault="00F3586A" w:rsidP="006339C9">
                  <w:pPr>
                    <w:pStyle w:val="Zkladntext"/>
                    <w:tabs>
                      <w:tab w:val="center" w:pos="1985"/>
                      <w:tab w:val="left" w:pos="5670"/>
                      <w:tab w:val="center" w:pos="7230"/>
                    </w:tabs>
                    <w:ind w:left="42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3586A" w:rsidRPr="002C47D7" w14:paraId="0A39AF0F" w14:textId="77777777" w:rsidTr="006339C9">
              <w:tc>
                <w:tcPr>
                  <w:tcW w:w="5260" w:type="dxa"/>
                </w:tcPr>
                <w:p w14:paraId="2D5F4644" w14:textId="77777777" w:rsidR="00F3586A" w:rsidRPr="002C47D7" w:rsidRDefault="00F3586A" w:rsidP="00D43B91">
                  <w:pPr>
                    <w:pStyle w:val="Zkladntext"/>
                    <w:tabs>
                      <w:tab w:val="center" w:pos="1985"/>
                      <w:tab w:val="left" w:pos="5670"/>
                      <w:tab w:val="center" w:pos="7230"/>
                    </w:tabs>
                    <w:ind w:left="42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53" w:type="dxa"/>
                </w:tcPr>
                <w:p w14:paraId="3B175C38" w14:textId="77777777" w:rsidR="00F3586A" w:rsidRPr="002C47D7" w:rsidRDefault="00F3586A" w:rsidP="006339C9">
                  <w:pPr>
                    <w:pStyle w:val="Zkladntext"/>
                    <w:tabs>
                      <w:tab w:val="center" w:pos="1985"/>
                      <w:tab w:val="left" w:pos="5670"/>
                      <w:tab w:val="center" w:pos="7230"/>
                    </w:tabs>
                    <w:ind w:left="42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3586A" w:rsidRPr="002C47D7" w14:paraId="655FA3B2" w14:textId="77777777" w:rsidTr="006339C9">
              <w:tc>
                <w:tcPr>
                  <w:tcW w:w="5260" w:type="dxa"/>
                </w:tcPr>
                <w:p w14:paraId="61FD7657" w14:textId="77777777" w:rsidR="00F3586A" w:rsidRPr="002C47D7" w:rsidRDefault="00F3586A" w:rsidP="00D43B91">
                  <w:pPr>
                    <w:pStyle w:val="Zkladntext"/>
                    <w:tabs>
                      <w:tab w:val="center" w:pos="1985"/>
                      <w:tab w:val="left" w:pos="5670"/>
                      <w:tab w:val="center" w:pos="7230"/>
                    </w:tabs>
                    <w:ind w:left="42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53" w:type="dxa"/>
                </w:tcPr>
                <w:p w14:paraId="53B1C1AB" w14:textId="77777777" w:rsidR="00F3586A" w:rsidRPr="002C47D7" w:rsidRDefault="00F3586A" w:rsidP="006339C9">
                  <w:pPr>
                    <w:pStyle w:val="Zkladntext"/>
                    <w:tabs>
                      <w:tab w:val="center" w:pos="1985"/>
                      <w:tab w:val="left" w:pos="5670"/>
                      <w:tab w:val="center" w:pos="7230"/>
                    </w:tabs>
                    <w:ind w:left="42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64CBD" w:rsidRPr="002C47D7" w14:paraId="2AA20370" w14:textId="77777777" w:rsidTr="006339C9">
              <w:tc>
                <w:tcPr>
                  <w:tcW w:w="9313" w:type="dxa"/>
                  <w:gridSpan w:val="2"/>
                </w:tcPr>
                <w:p w14:paraId="2117D70E" w14:textId="77777777" w:rsidR="00364CBD" w:rsidRPr="002C47D7" w:rsidRDefault="00364CBD" w:rsidP="006339C9">
                  <w:pPr>
                    <w:tabs>
                      <w:tab w:val="left" w:pos="-720"/>
                    </w:tabs>
                    <w:suppressAutoHyphens/>
                    <w:ind w:left="425"/>
                    <w:jc w:val="both"/>
                    <w:rPr>
                      <w:rFonts w:ascii="Arial" w:hAnsi="Arial" w:cs="Arial"/>
                      <w:spacing w:val="-2"/>
                      <w:sz w:val="20"/>
                    </w:rPr>
                  </w:pPr>
                </w:p>
              </w:tc>
            </w:tr>
            <w:tr w:rsidR="00364CBD" w:rsidRPr="002C47D7" w14:paraId="0ED3CCD8" w14:textId="77777777" w:rsidTr="006339C9">
              <w:tc>
                <w:tcPr>
                  <w:tcW w:w="5260" w:type="dxa"/>
                </w:tcPr>
                <w:p w14:paraId="246AA0E1" w14:textId="77777777" w:rsidR="00364CBD" w:rsidRPr="002C47D7" w:rsidRDefault="00364CBD" w:rsidP="002F5D40">
                  <w:pPr>
                    <w:pStyle w:val="Zkladntext"/>
                    <w:tabs>
                      <w:tab w:val="center" w:pos="1985"/>
                      <w:tab w:val="center" w:pos="7230"/>
                    </w:tabs>
                    <w:spacing w:after="0"/>
                    <w:ind w:left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C47D7">
                    <w:rPr>
                      <w:rFonts w:ascii="Arial" w:hAnsi="Arial" w:cs="Arial"/>
                      <w:sz w:val="20"/>
                      <w:szCs w:val="20"/>
                    </w:rPr>
                    <w:t>...............................................</w:t>
                  </w:r>
                  <w:r w:rsidRPr="002C47D7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4053" w:type="dxa"/>
                </w:tcPr>
                <w:p w14:paraId="29AA8C44" w14:textId="77777777" w:rsidR="00364CBD" w:rsidRPr="002C47D7" w:rsidRDefault="00364CBD" w:rsidP="002F5D40">
                  <w:pPr>
                    <w:pStyle w:val="Zkladntext"/>
                    <w:tabs>
                      <w:tab w:val="center" w:pos="1985"/>
                      <w:tab w:val="center" w:pos="7230"/>
                    </w:tabs>
                    <w:spacing w:after="0"/>
                    <w:ind w:left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C47D7">
                    <w:rPr>
                      <w:rFonts w:ascii="Arial" w:hAnsi="Arial" w:cs="Arial"/>
                      <w:sz w:val="20"/>
                      <w:szCs w:val="20"/>
                    </w:rPr>
                    <w:t>…………...............................................</w:t>
                  </w:r>
                </w:p>
              </w:tc>
            </w:tr>
            <w:tr w:rsidR="00B55F3F" w:rsidRPr="002C47D7" w14:paraId="3A7AA35B" w14:textId="77777777" w:rsidTr="006339C9">
              <w:tc>
                <w:tcPr>
                  <w:tcW w:w="5260" w:type="dxa"/>
                </w:tcPr>
                <w:p w14:paraId="6E664086" w14:textId="77777777" w:rsidR="00B55F3F" w:rsidRDefault="00B55F3F" w:rsidP="00B55F3F">
                  <w:pPr>
                    <w:ind w:left="425"/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Podpůrný a garanční</w:t>
                  </w:r>
                </w:p>
                <w:p w14:paraId="63C64E83" w14:textId="77777777" w:rsidR="00B55F3F" w:rsidRPr="002C47D7" w:rsidRDefault="00B55F3F" w:rsidP="00B55F3F">
                  <w:pPr>
                    <w:ind w:left="425"/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Rolnický a lesnický fond, a.s.</w:t>
                  </w:r>
                </w:p>
              </w:tc>
              <w:tc>
                <w:tcPr>
                  <w:tcW w:w="4053" w:type="dxa"/>
                </w:tcPr>
                <w:p w14:paraId="49BEDEEA" w14:textId="009F07DB" w:rsidR="00B55F3F" w:rsidRPr="002C47D7" w:rsidRDefault="00B55F3F" w:rsidP="00B55F3F">
                  <w:pPr>
                    <w:ind w:left="425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45F23">
                    <w:rPr>
                      <w:rFonts w:ascii="Arial" w:hAnsi="Arial" w:cs="Arial"/>
                      <w:b/>
                      <w:sz w:val="20"/>
                    </w:rPr>
                    <w:t>CRIF – Czech Credit Bureau, a.s.</w:t>
                  </w:r>
                </w:p>
              </w:tc>
            </w:tr>
            <w:tr w:rsidR="00B55F3F" w:rsidRPr="002C47D7" w14:paraId="7937F9EB" w14:textId="77777777" w:rsidTr="006339C9">
              <w:tc>
                <w:tcPr>
                  <w:tcW w:w="5260" w:type="dxa"/>
                </w:tcPr>
                <w:p w14:paraId="0DD9A690" w14:textId="428955C7" w:rsidR="00B55F3F" w:rsidRPr="002C47D7" w:rsidRDefault="00B55F3F" w:rsidP="00B55F3F">
                  <w:pPr>
                    <w:ind w:left="425"/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Ing. Vladimír Eck, předseda představenstva</w:t>
                  </w:r>
                </w:p>
              </w:tc>
              <w:tc>
                <w:tcPr>
                  <w:tcW w:w="4053" w:type="dxa"/>
                </w:tcPr>
                <w:p w14:paraId="71D7A73E" w14:textId="3979732C" w:rsidR="00B55F3F" w:rsidRPr="002C47D7" w:rsidRDefault="00A91C49" w:rsidP="00B55F3F">
                  <w:pPr>
                    <w:ind w:left="425"/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XXX</w:t>
                  </w:r>
                </w:p>
              </w:tc>
            </w:tr>
          </w:tbl>
          <w:p w14:paraId="737BAB12" w14:textId="77777777" w:rsidR="00364CBD" w:rsidRPr="002C47D7" w:rsidRDefault="00364CBD" w:rsidP="006339C9">
            <w:pPr>
              <w:tabs>
                <w:tab w:val="center" w:pos="1985"/>
                <w:tab w:val="left" w:pos="4962"/>
                <w:tab w:val="center" w:pos="7230"/>
              </w:tabs>
              <w:spacing w:before="240" w:after="120"/>
              <w:ind w:left="425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364CBD" w:rsidRPr="002C47D7" w14:paraId="03E6782E" w14:textId="77777777" w:rsidTr="006339C9">
        <w:tc>
          <w:tcPr>
            <w:tcW w:w="9529" w:type="dxa"/>
          </w:tcPr>
          <w:p w14:paraId="53872D6C" w14:textId="77777777" w:rsidR="00364CBD" w:rsidRPr="002C47D7" w:rsidRDefault="00364CBD" w:rsidP="006339C9">
            <w:pPr>
              <w:tabs>
                <w:tab w:val="center" w:pos="1985"/>
                <w:tab w:val="left" w:pos="4962"/>
                <w:tab w:val="center" w:pos="7230"/>
              </w:tabs>
              <w:spacing w:before="240" w:after="120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364CBD" w:rsidRPr="002C47D7" w14:paraId="43EEE923" w14:textId="77777777" w:rsidTr="006339C9">
        <w:tc>
          <w:tcPr>
            <w:tcW w:w="9529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260"/>
            </w:tblGrid>
            <w:tr w:rsidR="00364CBD" w:rsidRPr="002C47D7" w14:paraId="1A709A8A" w14:textId="77777777" w:rsidTr="006339C9">
              <w:tc>
                <w:tcPr>
                  <w:tcW w:w="5260" w:type="dxa"/>
                </w:tcPr>
                <w:p w14:paraId="3B9D3E6C" w14:textId="77777777" w:rsidR="00364CBD" w:rsidRPr="002C47D7" w:rsidRDefault="00364CBD" w:rsidP="002F5D40">
                  <w:pPr>
                    <w:pStyle w:val="Zkladntext"/>
                    <w:tabs>
                      <w:tab w:val="center" w:pos="1985"/>
                      <w:tab w:val="center" w:pos="7230"/>
                    </w:tabs>
                    <w:spacing w:after="0"/>
                    <w:ind w:left="425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64CBD" w:rsidRPr="002C47D7" w14:paraId="38183310" w14:textId="77777777" w:rsidTr="006339C9">
              <w:tc>
                <w:tcPr>
                  <w:tcW w:w="5260" w:type="dxa"/>
                </w:tcPr>
                <w:p w14:paraId="6CE569C9" w14:textId="77777777" w:rsidR="00364CBD" w:rsidRPr="002C47D7" w:rsidRDefault="00364CBD" w:rsidP="00531070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364CBD" w:rsidRPr="002C47D7" w14:paraId="29D03969" w14:textId="77777777" w:rsidTr="006339C9">
              <w:tc>
                <w:tcPr>
                  <w:tcW w:w="5260" w:type="dxa"/>
                </w:tcPr>
                <w:p w14:paraId="136BCE26" w14:textId="77777777" w:rsidR="00364CBD" w:rsidRPr="002C47D7" w:rsidRDefault="00364CBD" w:rsidP="002F5D40">
                  <w:pPr>
                    <w:ind w:left="425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34372E10" w14:textId="77777777" w:rsidR="00364CBD" w:rsidRPr="002C47D7" w:rsidRDefault="00364CBD" w:rsidP="006339C9">
            <w:pPr>
              <w:tabs>
                <w:tab w:val="center" w:pos="1985"/>
                <w:tab w:val="left" w:pos="4962"/>
                <w:tab w:val="center" w:pos="7230"/>
              </w:tabs>
              <w:spacing w:before="240" w:after="120"/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14:paraId="7C2BAA49" w14:textId="77777777" w:rsidR="00D0303A" w:rsidRDefault="00D0303A">
      <w:pPr>
        <w:spacing w:before="120" w:after="1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14:paraId="047E780A" w14:textId="77777777" w:rsidR="00FC478C" w:rsidRPr="002C47D7" w:rsidRDefault="00FC478C" w:rsidP="00FC478C">
      <w:pPr>
        <w:jc w:val="center"/>
        <w:rPr>
          <w:rFonts w:ascii="Arial" w:hAnsi="Arial" w:cs="Arial"/>
          <w:b/>
          <w:szCs w:val="22"/>
        </w:rPr>
      </w:pPr>
      <w:r w:rsidRPr="002C47D7">
        <w:rPr>
          <w:rFonts w:ascii="Arial" w:hAnsi="Arial" w:cs="Arial"/>
          <w:b/>
          <w:szCs w:val="22"/>
        </w:rPr>
        <w:lastRenderedPageBreak/>
        <w:t>Příloha č. 1</w:t>
      </w:r>
    </w:p>
    <w:p w14:paraId="02CFD8C0" w14:textId="77777777" w:rsidR="00FC478C" w:rsidRPr="002C47D7" w:rsidRDefault="00FC478C" w:rsidP="00FC478C">
      <w:pPr>
        <w:pStyle w:val="Normlnodsazen"/>
        <w:tabs>
          <w:tab w:val="left" w:pos="4820"/>
        </w:tabs>
        <w:ind w:left="0"/>
        <w:contextualSpacing/>
        <w:jc w:val="center"/>
        <w:rPr>
          <w:rFonts w:ascii="Arial" w:hAnsi="Arial" w:cs="Arial"/>
          <w:b/>
          <w:szCs w:val="22"/>
        </w:rPr>
      </w:pPr>
      <w:r w:rsidRPr="002C47D7">
        <w:rPr>
          <w:rFonts w:ascii="Arial" w:hAnsi="Arial" w:cs="Arial"/>
          <w:b/>
          <w:szCs w:val="22"/>
        </w:rPr>
        <w:t>Rozsah Služby CRIBIS, platební podmínky</w:t>
      </w:r>
    </w:p>
    <w:p w14:paraId="7ABAEB4E" w14:textId="77777777" w:rsidR="00FC478C" w:rsidRPr="002C47D7" w:rsidRDefault="00FC478C" w:rsidP="00FC478C">
      <w:pPr>
        <w:pStyle w:val="Normlnodsazen"/>
        <w:tabs>
          <w:tab w:val="left" w:pos="4820"/>
        </w:tabs>
        <w:ind w:left="0"/>
        <w:contextualSpacing/>
        <w:jc w:val="center"/>
        <w:rPr>
          <w:rFonts w:ascii="Arial" w:hAnsi="Arial" w:cs="Arial"/>
          <w:b/>
          <w:szCs w:val="22"/>
        </w:rPr>
      </w:pPr>
      <w:r w:rsidRPr="002C47D7">
        <w:rPr>
          <w:rFonts w:ascii="Arial" w:hAnsi="Arial" w:cs="Arial"/>
          <w:b/>
          <w:szCs w:val="22"/>
        </w:rPr>
        <w:t>a specifikace kompatibilních prostředků pro Rozhraní</w:t>
      </w:r>
    </w:p>
    <w:p w14:paraId="6FE1F9F5" w14:textId="77777777" w:rsidR="00FC478C" w:rsidRPr="002C47D7" w:rsidRDefault="00FC478C" w:rsidP="00FC478C">
      <w:pPr>
        <w:pStyle w:val="Normlnodsazen"/>
        <w:tabs>
          <w:tab w:val="left" w:pos="4820"/>
        </w:tabs>
        <w:spacing w:after="0"/>
        <w:ind w:left="0"/>
        <w:rPr>
          <w:rFonts w:ascii="Arial" w:hAnsi="Arial" w:cs="Arial"/>
          <w:sz w:val="20"/>
        </w:rPr>
      </w:pPr>
    </w:p>
    <w:p w14:paraId="4B3F2F0E" w14:textId="77777777" w:rsidR="00FC478C" w:rsidRPr="002C47D7" w:rsidRDefault="00FC478C" w:rsidP="00FC478C">
      <w:pPr>
        <w:pStyle w:val="Normlnodsazen"/>
        <w:numPr>
          <w:ilvl w:val="0"/>
          <w:numId w:val="10"/>
        </w:numPr>
        <w:tabs>
          <w:tab w:val="left" w:pos="4820"/>
        </w:tabs>
        <w:spacing w:before="120" w:after="120"/>
        <w:ind w:left="425" w:hanging="425"/>
        <w:jc w:val="both"/>
        <w:rPr>
          <w:rFonts w:ascii="Arial" w:hAnsi="Arial" w:cs="Arial"/>
          <w:b/>
          <w:sz w:val="20"/>
        </w:rPr>
      </w:pPr>
      <w:r w:rsidRPr="002C47D7">
        <w:rPr>
          <w:rFonts w:ascii="Arial" w:hAnsi="Arial" w:cs="Arial"/>
          <w:b/>
          <w:sz w:val="20"/>
        </w:rPr>
        <w:t>Rozsah Služby CRIBIS</w:t>
      </w:r>
    </w:p>
    <w:p w14:paraId="51FCFA16" w14:textId="7C0CADFD" w:rsidR="00FC478C" w:rsidRPr="002C47D7" w:rsidRDefault="00FC478C" w:rsidP="00FC478C">
      <w:pPr>
        <w:pStyle w:val="Normlnodsazen"/>
        <w:numPr>
          <w:ilvl w:val="0"/>
          <w:numId w:val="5"/>
        </w:numPr>
        <w:tabs>
          <w:tab w:val="left" w:pos="4820"/>
        </w:tabs>
        <w:spacing w:before="120" w:after="120"/>
        <w:ind w:left="425" w:hanging="425"/>
        <w:jc w:val="both"/>
        <w:rPr>
          <w:rFonts w:ascii="Arial" w:hAnsi="Arial" w:cs="Arial"/>
          <w:sz w:val="20"/>
        </w:rPr>
      </w:pPr>
      <w:r w:rsidRPr="002C47D7">
        <w:rPr>
          <w:rFonts w:ascii="Arial" w:hAnsi="Arial" w:cs="Arial"/>
          <w:sz w:val="20"/>
        </w:rPr>
        <w:t xml:space="preserve">Klientovi </w:t>
      </w:r>
      <w:r>
        <w:rPr>
          <w:rFonts w:ascii="Arial" w:hAnsi="Arial" w:cs="Arial"/>
          <w:sz w:val="20"/>
        </w:rPr>
        <w:t>bude vystaveno deset přístupových oprávnění, která může sdílet více zaměstnanců Klienta, přičemž celkový počet současných přístupů v jednom okamžiku nemůže překročit 10.</w:t>
      </w:r>
    </w:p>
    <w:p w14:paraId="7112FB33" w14:textId="77777777" w:rsidR="00FC478C" w:rsidRPr="002C47D7" w:rsidRDefault="00FC478C" w:rsidP="00FC478C">
      <w:pPr>
        <w:pStyle w:val="Normlnodsazen"/>
        <w:numPr>
          <w:ilvl w:val="0"/>
          <w:numId w:val="5"/>
        </w:numPr>
        <w:tabs>
          <w:tab w:val="left" w:pos="4820"/>
        </w:tabs>
        <w:spacing w:before="120" w:after="120"/>
        <w:ind w:left="425" w:hanging="425"/>
        <w:jc w:val="both"/>
        <w:rPr>
          <w:rFonts w:ascii="Arial" w:hAnsi="Arial" w:cs="Arial"/>
          <w:sz w:val="20"/>
        </w:rPr>
      </w:pPr>
      <w:r w:rsidRPr="002C47D7">
        <w:rPr>
          <w:rFonts w:ascii="Arial" w:hAnsi="Arial" w:cs="Arial"/>
          <w:sz w:val="20"/>
        </w:rPr>
        <w:t xml:space="preserve">Aktivace jednotlivých služeb a iniciační nastavení Technických </w:t>
      </w:r>
      <w:r>
        <w:rPr>
          <w:rFonts w:ascii="Arial" w:hAnsi="Arial" w:cs="Arial"/>
          <w:sz w:val="20"/>
        </w:rPr>
        <w:t>l</w:t>
      </w:r>
      <w:r w:rsidRPr="002C47D7">
        <w:rPr>
          <w:rFonts w:ascii="Arial" w:hAnsi="Arial" w:cs="Arial"/>
          <w:sz w:val="20"/>
        </w:rPr>
        <w:t>imitů („</w:t>
      </w:r>
      <w:r w:rsidRPr="002C47D7">
        <w:rPr>
          <w:rFonts w:ascii="Arial" w:hAnsi="Arial" w:cs="Arial"/>
          <w:b/>
          <w:sz w:val="20"/>
        </w:rPr>
        <w:t>TL</w:t>
      </w:r>
      <w:r w:rsidRPr="002C47D7">
        <w:rPr>
          <w:rFonts w:ascii="Arial" w:hAnsi="Arial" w:cs="Arial"/>
          <w:sz w:val="20"/>
        </w:rPr>
        <w:t xml:space="preserve">“) dohodnutých mezi Klientem a CRIF CZ na období </w:t>
      </w:r>
      <w:r>
        <w:rPr>
          <w:rFonts w:ascii="Arial" w:hAnsi="Arial" w:cs="Arial"/>
          <w:sz w:val="20"/>
        </w:rPr>
        <w:t xml:space="preserve">jednoho roku </w:t>
      </w:r>
      <w:r w:rsidRPr="002C47D7">
        <w:rPr>
          <w:rFonts w:ascii="Arial" w:hAnsi="Arial" w:cs="Arial"/>
          <w:sz w:val="20"/>
        </w:rPr>
        <w:t>a výše ceny za tyto TL jsou uvedeny níže v tabulce:</w:t>
      </w:r>
    </w:p>
    <w:tbl>
      <w:tblPr>
        <w:tblW w:w="4964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3"/>
        <w:gridCol w:w="977"/>
        <w:gridCol w:w="2233"/>
        <w:gridCol w:w="1262"/>
        <w:gridCol w:w="839"/>
        <w:gridCol w:w="988"/>
        <w:gridCol w:w="887"/>
      </w:tblGrid>
      <w:tr w:rsidR="00FC478C" w:rsidRPr="002C47D7" w14:paraId="1B56E37F" w14:textId="77777777" w:rsidTr="00450D37">
        <w:trPr>
          <w:trHeight w:val="315"/>
        </w:trPr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3BD23C" w14:textId="77777777" w:rsidR="00FC478C" w:rsidRPr="002C47D7" w:rsidRDefault="00FC478C" w:rsidP="00450D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47D7">
              <w:rPr>
                <w:rFonts w:ascii="Arial" w:hAnsi="Arial" w:cs="Arial"/>
                <w:b/>
                <w:bCs/>
                <w:sz w:val="18"/>
                <w:szCs w:val="18"/>
              </w:rPr>
              <w:t>Služba CRIBIS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FD0145" w14:textId="77777777" w:rsidR="00FC478C" w:rsidRPr="002C47D7" w:rsidRDefault="00FC478C" w:rsidP="00450D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47D7">
              <w:rPr>
                <w:rFonts w:ascii="Arial" w:hAnsi="Arial" w:cs="Arial"/>
                <w:b/>
                <w:bCs/>
                <w:sz w:val="18"/>
                <w:szCs w:val="18"/>
              </w:rPr>
              <w:t>Datum aktivace služby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2673C2" w14:textId="77777777" w:rsidR="00FC478C" w:rsidRPr="002C47D7" w:rsidRDefault="00FC478C" w:rsidP="00450D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47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Technický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2C47D7">
              <w:rPr>
                <w:rFonts w:ascii="Arial" w:hAnsi="Arial" w:cs="Arial"/>
                <w:b/>
                <w:bCs/>
                <w:sz w:val="18"/>
                <w:szCs w:val="18"/>
              </w:rPr>
              <w:t>imit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33AA76" w14:textId="77777777" w:rsidR="00FC478C" w:rsidRPr="002C47D7" w:rsidRDefault="00FC478C" w:rsidP="00450D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47D7">
              <w:rPr>
                <w:rFonts w:ascii="Arial" w:hAnsi="Arial" w:cs="Arial"/>
                <w:b/>
                <w:bCs/>
                <w:sz w:val="18"/>
                <w:szCs w:val="18"/>
              </w:rPr>
              <w:t>Jednorázový aktivační poplatek</w:t>
            </w:r>
          </w:p>
          <w:p w14:paraId="411F1369" w14:textId="77777777" w:rsidR="00FC478C" w:rsidRPr="002C47D7" w:rsidRDefault="00FC478C" w:rsidP="00450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C47D7">
              <w:rPr>
                <w:rFonts w:ascii="Arial" w:hAnsi="Arial" w:cs="Arial"/>
                <w:bCs/>
                <w:sz w:val="16"/>
                <w:szCs w:val="18"/>
              </w:rPr>
              <w:t>v Kč bez DPH</w:t>
            </w:r>
          </w:p>
        </w:tc>
        <w:tc>
          <w:tcPr>
            <w:tcW w:w="1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3872DE" w14:textId="77777777" w:rsidR="00FC478C" w:rsidRPr="002C47D7" w:rsidRDefault="00FC478C" w:rsidP="00450D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47D7">
              <w:rPr>
                <w:rFonts w:ascii="Arial" w:hAnsi="Arial" w:cs="Arial"/>
                <w:b/>
                <w:bCs/>
                <w:sz w:val="18"/>
                <w:szCs w:val="18"/>
              </w:rPr>
              <w:t>Provozní paušál</w:t>
            </w:r>
          </w:p>
          <w:p w14:paraId="709B92AD" w14:textId="77777777" w:rsidR="00FC478C" w:rsidRPr="002C47D7" w:rsidRDefault="00FC478C" w:rsidP="00450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C47D7">
              <w:rPr>
                <w:rFonts w:ascii="Arial" w:hAnsi="Arial" w:cs="Arial"/>
                <w:bCs/>
                <w:sz w:val="16"/>
                <w:szCs w:val="18"/>
              </w:rPr>
              <w:t>v Kč bez DPH</w:t>
            </w:r>
          </w:p>
        </w:tc>
      </w:tr>
      <w:tr w:rsidR="00FC478C" w:rsidRPr="002C47D7" w14:paraId="46E9B207" w14:textId="77777777" w:rsidTr="00450D37">
        <w:trPr>
          <w:trHeight w:val="315"/>
        </w:trPr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62414C" w14:textId="77777777" w:rsidR="00FC478C" w:rsidRPr="002C47D7" w:rsidRDefault="00FC478C" w:rsidP="00450D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FE95C" w14:textId="77777777" w:rsidR="00FC478C" w:rsidRPr="002C47D7" w:rsidRDefault="00FC478C" w:rsidP="00450D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5845DE" w14:textId="77777777" w:rsidR="00FC478C" w:rsidRPr="002C47D7" w:rsidRDefault="00FC478C" w:rsidP="00450D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7D0826" w14:textId="77777777" w:rsidR="00FC478C" w:rsidRPr="002C47D7" w:rsidRDefault="00FC478C" w:rsidP="00450D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AE83FA" w14:textId="77777777" w:rsidR="00FC478C" w:rsidRPr="002C47D7" w:rsidRDefault="00FC478C" w:rsidP="00450D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47D7">
              <w:rPr>
                <w:rFonts w:ascii="Arial" w:hAnsi="Arial" w:cs="Arial"/>
                <w:b/>
                <w:bCs/>
                <w:sz w:val="18"/>
                <w:szCs w:val="18"/>
              </w:rPr>
              <w:t>Měsíční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09F66B" w14:textId="77777777" w:rsidR="00FC478C" w:rsidRPr="002C47D7" w:rsidRDefault="00FC478C" w:rsidP="00450D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47D7">
              <w:rPr>
                <w:rFonts w:ascii="Arial" w:hAnsi="Arial" w:cs="Arial"/>
                <w:b/>
                <w:bCs/>
                <w:sz w:val="18"/>
                <w:szCs w:val="18"/>
              </w:rPr>
              <w:t>Čtvrtletní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3F5698" w14:textId="77777777" w:rsidR="00FC478C" w:rsidRPr="002C47D7" w:rsidRDefault="00FC478C" w:rsidP="00450D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Roční</w:t>
            </w:r>
          </w:p>
        </w:tc>
      </w:tr>
      <w:tr w:rsidR="00FC478C" w:rsidRPr="002C47D7" w14:paraId="29C3EBBD" w14:textId="77777777" w:rsidTr="00450D37">
        <w:trPr>
          <w:trHeight w:val="315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998DE" w14:textId="77777777" w:rsidR="00597088" w:rsidRPr="00597088" w:rsidRDefault="00FC478C" w:rsidP="00450D3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97088">
              <w:rPr>
                <w:rFonts w:ascii="Arial" w:hAnsi="Arial" w:cs="Arial"/>
                <w:bCs/>
                <w:sz w:val="18"/>
                <w:szCs w:val="18"/>
              </w:rPr>
              <w:t xml:space="preserve">WEB - </w:t>
            </w:r>
          </w:p>
          <w:p w14:paraId="49C41629" w14:textId="5F31818F" w:rsidR="00597088" w:rsidRPr="00597088" w:rsidRDefault="00597088" w:rsidP="0059708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97088">
              <w:rPr>
                <w:rFonts w:ascii="Arial" w:hAnsi="Arial" w:cs="Arial"/>
                <w:bCs/>
                <w:sz w:val="18"/>
                <w:szCs w:val="18"/>
              </w:rPr>
              <w:t>Zpracování ekonomicky spjaté skupiny včetně grafického znázornění ekonomických vazeb; tvorba přehledného reportu o klientovi s uvedením varovných signálů; automatizované zpracování dotazů do insolvenčního rejstříku</w:t>
            </w:r>
          </w:p>
          <w:p w14:paraId="0E5F81D9" w14:textId="3ACA549D" w:rsidR="00FC478C" w:rsidRPr="00597088" w:rsidRDefault="00FC478C" w:rsidP="00450D3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97088">
              <w:rPr>
                <w:rFonts w:ascii="Arial" w:hAnsi="Arial" w:cs="Arial"/>
                <w:bCs/>
                <w:sz w:val="18"/>
                <w:szCs w:val="18"/>
              </w:rPr>
              <w:t>1)2)</w:t>
            </w:r>
          </w:p>
          <w:p w14:paraId="01052A5E" w14:textId="77777777" w:rsidR="00FC478C" w:rsidRPr="002C47D7" w:rsidRDefault="00FC478C" w:rsidP="00450D3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70508" w14:textId="77777777" w:rsidR="00FC478C" w:rsidRPr="002C47D7" w:rsidRDefault="00FC478C" w:rsidP="00450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C8D62D" w14:textId="77777777" w:rsidR="00FC478C" w:rsidRPr="00C844F1" w:rsidRDefault="00FC478C" w:rsidP="00450D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44F1">
              <w:rPr>
                <w:rFonts w:ascii="Arial" w:hAnsi="Arial" w:cs="Arial"/>
                <w:bCs/>
                <w:sz w:val="16"/>
                <w:szCs w:val="16"/>
              </w:rPr>
              <w:t>nelimitovaný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D7296" w14:textId="77777777" w:rsidR="00FC478C" w:rsidRPr="00C844F1" w:rsidRDefault="00FC478C" w:rsidP="00450D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zdarma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1B019" w14:textId="77777777" w:rsidR="00FC478C" w:rsidRPr="002C47D7" w:rsidRDefault="00FC478C" w:rsidP="00450D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47D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D6D1F" w14:textId="77777777" w:rsidR="00FC478C" w:rsidRPr="002C47D7" w:rsidRDefault="00FC478C" w:rsidP="00450D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47D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02763" w14:textId="3D84E833" w:rsidR="00FC478C" w:rsidRPr="002C47D7" w:rsidRDefault="00597088" w:rsidP="000205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  <w:r w:rsidR="00FC478C">
              <w:rPr>
                <w:rFonts w:ascii="Arial" w:hAnsi="Arial" w:cs="Arial"/>
                <w:b/>
                <w:bCs/>
                <w:sz w:val="18"/>
                <w:szCs w:val="18"/>
              </w:rPr>
              <w:t>0 000</w:t>
            </w:r>
          </w:p>
        </w:tc>
      </w:tr>
      <w:tr w:rsidR="00FC478C" w:rsidRPr="002C47D7" w14:paraId="3FC6DB6C" w14:textId="77777777" w:rsidTr="00450D37">
        <w:trPr>
          <w:trHeight w:val="315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8C5963" w14:textId="319C73FA" w:rsidR="00FC478C" w:rsidRPr="002C47D7" w:rsidRDefault="00FC478C" w:rsidP="0059708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WEB </w:t>
            </w:r>
            <w:r w:rsidR="00597088"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97088">
              <w:rPr>
                <w:rFonts w:ascii="Arial" w:hAnsi="Arial" w:cs="Arial"/>
                <w:bCs/>
                <w:sz w:val="18"/>
                <w:szCs w:val="18"/>
              </w:rPr>
              <w:t>Rozlišení malého a středního podniku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E0269" w14:textId="77777777" w:rsidR="00FC478C" w:rsidRPr="002C47D7" w:rsidRDefault="00FC478C" w:rsidP="00450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BF28A6" w14:textId="1B83EAB1" w:rsidR="00FC478C" w:rsidRDefault="00597088" w:rsidP="00450D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nelimitovaný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72C1E" w14:textId="77777777" w:rsidR="00FC478C" w:rsidRDefault="00FC478C" w:rsidP="00450D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zdarma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43D23" w14:textId="77777777" w:rsidR="00FC478C" w:rsidRPr="002C47D7" w:rsidRDefault="00FC478C" w:rsidP="00450D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9A3113" w14:textId="77777777" w:rsidR="00FC478C" w:rsidRPr="002C47D7" w:rsidRDefault="00FC478C" w:rsidP="00450D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952B6" w14:textId="77777777" w:rsidR="00FC478C" w:rsidRDefault="00FC478C" w:rsidP="00450D3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50 000</w:t>
            </w:r>
          </w:p>
        </w:tc>
      </w:tr>
      <w:tr w:rsidR="00FC478C" w:rsidRPr="002C47D7" w14:paraId="4D12EE6C" w14:textId="77777777" w:rsidTr="00450D37">
        <w:trPr>
          <w:trHeight w:val="315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C86C4" w14:textId="77777777" w:rsidR="00FC478C" w:rsidRPr="002C47D7" w:rsidRDefault="00FC478C" w:rsidP="00450D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AE074" w14:textId="77777777" w:rsidR="00FC478C" w:rsidRPr="002C47D7" w:rsidRDefault="00FC478C" w:rsidP="00450D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47D7">
              <w:rPr>
                <w:rFonts w:ascii="Arial" w:hAnsi="Arial" w:cs="Arial"/>
                <w:b/>
                <w:bCs/>
                <w:sz w:val="18"/>
                <w:szCs w:val="18"/>
              </w:rPr>
              <w:t>Celkem v Kč bez DPH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16E0C" w14:textId="77777777" w:rsidR="00FC478C" w:rsidRPr="002C47D7" w:rsidRDefault="00FC478C" w:rsidP="00450D3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7AD21" w14:textId="77777777" w:rsidR="00FC478C" w:rsidRPr="002C47D7" w:rsidRDefault="00FC478C" w:rsidP="00450D3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C47D7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9C4F8" w14:textId="77777777" w:rsidR="00FC478C" w:rsidRPr="002C47D7" w:rsidRDefault="00FC478C" w:rsidP="00450D3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C47D7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65336" w14:textId="38DEC18B" w:rsidR="00FC478C" w:rsidRPr="002C47D7" w:rsidRDefault="00FC478C" w:rsidP="005970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597088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0 000</w:t>
            </w:r>
          </w:p>
        </w:tc>
      </w:tr>
    </w:tbl>
    <w:p w14:paraId="6A517ABA" w14:textId="77777777" w:rsidR="00FC478C" w:rsidRPr="002C47D7" w:rsidRDefault="00FC478C" w:rsidP="00FC478C">
      <w:pPr>
        <w:pStyle w:val="Normlnodsazen"/>
        <w:tabs>
          <w:tab w:val="left" w:pos="4820"/>
        </w:tabs>
        <w:spacing w:before="120" w:after="120"/>
        <w:ind w:left="0"/>
        <w:contextualSpacing/>
        <w:jc w:val="both"/>
        <w:rPr>
          <w:rFonts w:ascii="Arial" w:hAnsi="Arial" w:cs="Arial"/>
          <w:sz w:val="18"/>
          <w:szCs w:val="18"/>
        </w:rPr>
      </w:pPr>
      <w:r w:rsidRPr="002C47D7">
        <w:rPr>
          <w:rFonts w:ascii="Arial" w:hAnsi="Arial" w:cs="Arial"/>
          <w:bCs/>
          <w:sz w:val="18"/>
          <w:szCs w:val="18"/>
          <w:vertAlign w:val="superscript"/>
        </w:rPr>
        <w:t>1)</w:t>
      </w:r>
      <w:r w:rsidRPr="002C47D7">
        <w:rPr>
          <w:rFonts w:ascii="Arial" w:hAnsi="Arial" w:cs="Arial"/>
          <w:sz w:val="18"/>
          <w:szCs w:val="18"/>
        </w:rPr>
        <w:t xml:space="preserve"> společný limit CZ, SK</w:t>
      </w:r>
    </w:p>
    <w:p w14:paraId="52DE1513" w14:textId="77777777" w:rsidR="00FC478C" w:rsidRDefault="00FC478C" w:rsidP="00FC478C">
      <w:pPr>
        <w:pStyle w:val="Normlnodsazen"/>
        <w:tabs>
          <w:tab w:val="left" w:pos="4820"/>
        </w:tabs>
        <w:spacing w:before="120" w:after="120"/>
        <w:ind w:left="0"/>
        <w:contextualSpacing/>
        <w:jc w:val="both"/>
        <w:rPr>
          <w:rFonts w:ascii="Arial" w:hAnsi="Arial" w:cs="Arial"/>
          <w:sz w:val="18"/>
          <w:szCs w:val="18"/>
        </w:rPr>
      </w:pPr>
      <w:r w:rsidRPr="002C47D7">
        <w:rPr>
          <w:rFonts w:ascii="Arial" w:hAnsi="Arial" w:cs="Arial"/>
          <w:sz w:val="18"/>
          <w:szCs w:val="18"/>
          <w:vertAlign w:val="superscript"/>
        </w:rPr>
        <w:t>2)</w:t>
      </w:r>
      <w:r w:rsidRPr="002C47D7">
        <w:rPr>
          <w:rFonts w:ascii="Arial" w:hAnsi="Arial" w:cs="Arial"/>
          <w:sz w:val="18"/>
          <w:szCs w:val="18"/>
        </w:rPr>
        <w:t xml:space="preserve"> TL pro odběr informací v rozsahu funkce Reporty o firmách a Diagram vazeb se rozumí přístup ke všem typům a jazykovým verzím Reporty o firmách a Diagramu vazeb dostupných on-line prostřednictvím Rozhraní, a to až do odběru maximálního počtu Reporty o firmách a Diagramu vazeb uvedeného shora vztažených k unikátním subjektům. Opakované odběry Reporty o firmách a Diagramu vazeb na již jednou odebraný subjekt v aktuálně platném ročním období nejsou v TL zohledněny. V případě, že Klient objednává i službu Ekonomicky spjatá skupina a/nebo Hyperlinky, jsou TL sdílené s TL Reporty o firmách.</w:t>
      </w:r>
    </w:p>
    <w:p w14:paraId="2CDB5C23" w14:textId="77777777" w:rsidR="00FC478C" w:rsidRPr="002C47D7" w:rsidRDefault="00FC478C" w:rsidP="00FC478C">
      <w:pPr>
        <w:pStyle w:val="Normlnodsazen"/>
        <w:tabs>
          <w:tab w:val="left" w:pos="4820"/>
        </w:tabs>
        <w:spacing w:before="120" w:after="120"/>
        <w:ind w:left="0"/>
        <w:contextualSpacing/>
        <w:jc w:val="both"/>
        <w:rPr>
          <w:rFonts w:ascii="Arial" w:hAnsi="Arial" w:cs="Arial"/>
          <w:sz w:val="18"/>
          <w:szCs w:val="18"/>
        </w:rPr>
      </w:pPr>
    </w:p>
    <w:p w14:paraId="766A6335" w14:textId="77777777" w:rsidR="00FC478C" w:rsidRPr="002C47D7" w:rsidRDefault="00FC478C" w:rsidP="00FC478C">
      <w:pPr>
        <w:pStyle w:val="Normlnodsazen"/>
        <w:numPr>
          <w:ilvl w:val="0"/>
          <w:numId w:val="5"/>
        </w:numPr>
        <w:tabs>
          <w:tab w:val="left" w:pos="4820"/>
        </w:tabs>
        <w:spacing w:before="120" w:after="120"/>
        <w:ind w:left="425" w:hanging="425"/>
        <w:jc w:val="both"/>
        <w:rPr>
          <w:rFonts w:ascii="Arial" w:hAnsi="Arial" w:cs="Arial"/>
          <w:sz w:val="20"/>
        </w:rPr>
      </w:pPr>
      <w:r w:rsidRPr="002C47D7">
        <w:rPr>
          <w:rFonts w:ascii="Arial" w:hAnsi="Arial" w:cs="Arial"/>
          <w:sz w:val="20"/>
        </w:rPr>
        <w:t>Klient se zavazuje zaplatit CRIF CZ za poskytování služby Katastr nemovitostí</w:t>
      </w:r>
      <w:r>
        <w:rPr>
          <w:rFonts w:ascii="Arial" w:hAnsi="Arial" w:cs="Arial"/>
          <w:sz w:val="20"/>
        </w:rPr>
        <w:t xml:space="preserve"> a</w:t>
      </w:r>
      <w:r w:rsidRPr="002C47D7">
        <w:rPr>
          <w:rFonts w:ascii="Arial" w:hAnsi="Arial" w:cs="Arial"/>
          <w:sz w:val="20"/>
        </w:rPr>
        <w:t xml:space="preserve"> služby Centrální evidence exekucí cenu uvedenou níže v tabulce:</w:t>
      </w:r>
    </w:p>
    <w:tbl>
      <w:tblPr>
        <w:tblW w:w="5000" w:type="pct"/>
        <w:tblBorders>
          <w:top w:val="single" w:sz="4" w:space="0" w:color="003B79"/>
          <w:left w:val="single" w:sz="4" w:space="0" w:color="003B79"/>
          <w:bottom w:val="single" w:sz="4" w:space="0" w:color="003B79"/>
          <w:right w:val="single" w:sz="4" w:space="0" w:color="003B79"/>
          <w:insideH w:val="single" w:sz="4" w:space="0" w:color="003B79"/>
          <w:insideV w:val="single" w:sz="4" w:space="0" w:color="003B79"/>
        </w:tblBorders>
        <w:tblLook w:val="04A0" w:firstRow="1" w:lastRow="0" w:firstColumn="1" w:lastColumn="0" w:noHBand="0" w:noVBand="1"/>
      </w:tblPr>
      <w:tblGrid>
        <w:gridCol w:w="3399"/>
        <w:gridCol w:w="1970"/>
        <w:gridCol w:w="1569"/>
        <w:gridCol w:w="2690"/>
      </w:tblGrid>
      <w:tr w:rsidR="00FC478C" w:rsidRPr="002C47D7" w14:paraId="61422CBF" w14:textId="77777777" w:rsidTr="00450D37">
        <w:trPr>
          <w:trHeight w:val="340"/>
        </w:trPr>
        <w:tc>
          <w:tcPr>
            <w:tcW w:w="1765" w:type="pct"/>
            <w:tcBorders>
              <w:top w:val="single" w:sz="4" w:space="0" w:color="1F497D" w:themeColor="text2"/>
            </w:tcBorders>
            <w:shd w:val="clear" w:color="auto" w:fill="D9D9D9" w:themeFill="background1" w:themeFillShade="D9"/>
            <w:vAlign w:val="center"/>
          </w:tcPr>
          <w:p w14:paraId="6A6CE6CE" w14:textId="77777777" w:rsidR="00FC478C" w:rsidRPr="002C47D7" w:rsidRDefault="00FC478C" w:rsidP="00450D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47D7">
              <w:rPr>
                <w:rFonts w:ascii="Arial" w:hAnsi="Arial" w:cs="Arial"/>
                <w:b/>
                <w:bCs/>
                <w:sz w:val="18"/>
                <w:szCs w:val="18"/>
              </w:rPr>
              <w:t>Služba CRIBIS</w:t>
            </w:r>
          </w:p>
        </w:tc>
        <w:tc>
          <w:tcPr>
            <w:tcW w:w="1023" w:type="pct"/>
            <w:tcBorders>
              <w:top w:val="single" w:sz="4" w:space="0" w:color="1F497D" w:themeColor="text2"/>
            </w:tcBorders>
            <w:shd w:val="clear" w:color="auto" w:fill="D9D9D9" w:themeFill="background1" w:themeFillShade="D9"/>
            <w:vAlign w:val="center"/>
          </w:tcPr>
          <w:p w14:paraId="6EDF6518" w14:textId="77777777" w:rsidR="00FC478C" w:rsidRPr="002C47D7" w:rsidRDefault="00FC478C" w:rsidP="00450D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7D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za jeden Dotaz </w:t>
            </w:r>
            <w:r w:rsidRPr="00EE7DDF">
              <w:rPr>
                <w:rFonts w:ascii="Arial" w:hAnsi="Arial" w:cs="Arial"/>
                <w:b/>
                <w:sz w:val="18"/>
                <w:szCs w:val="18"/>
              </w:rPr>
              <w:t xml:space="preserve">do KN / CEE </w:t>
            </w:r>
            <w:r w:rsidRPr="00EE7DDF">
              <w:rPr>
                <w:rFonts w:ascii="Arial" w:hAnsi="Arial" w:cs="Arial"/>
                <w:b/>
                <w:bCs/>
                <w:sz w:val="18"/>
                <w:szCs w:val="18"/>
              </w:rPr>
              <w:t>v Kč bez DPH</w:t>
            </w:r>
          </w:p>
        </w:tc>
        <w:tc>
          <w:tcPr>
            <w:tcW w:w="815" w:type="pct"/>
            <w:tcBorders>
              <w:top w:val="single" w:sz="4" w:space="0" w:color="1F497D" w:themeColor="text2"/>
            </w:tcBorders>
            <w:shd w:val="clear" w:color="auto" w:fill="D9D9D9" w:themeFill="background1" w:themeFillShade="D9"/>
            <w:vAlign w:val="center"/>
          </w:tcPr>
          <w:p w14:paraId="0B363804" w14:textId="77777777" w:rsidR="00FC478C" w:rsidRPr="002C47D7" w:rsidRDefault="00FC478C" w:rsidP="00450D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Celkový</w:t>
            </w:r>
            <w:r w:rsidRPr="002C47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počet Dotazů</w:t>
            </w:r>
          </w:p>
        </w:tc>
        <w:tc>
          <w:tcPr>
            <w:tcW w:w="1397" w:type="pct"/>
            <w:tcBorders>
              <w:top w:val="single" w:sz="4" w:space="0" w:color="1F497D" w:themeColor="text2"/>
            </w:tcBorders>
            <w:shd w:val="clear" w:color="auto" w:fill="D9D9D9" w:themeFill="background1" w:themeFillShade="D9"/>
            <w:vAlign w:val="center"/>
          </w:tcPr>
          <w:p w14:paraId="3A0FB351" w14:textId="77777777" w:rsidR="00FC478C" w:rsidRPr="002C47D7" w:rsidRDefault="00FC478C" w:rsidP="00450D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za KN / CEE</w:t>
            </w:r>
          </w:p>
          <w:p w14:paraId="075EF74E" w14:textId="77777777" w:rsidR="00FC478C" w:rsidRPr="002C47D7" w:rsidRDefault="00FC478C" w:rsidP="00450D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47D7">
              <w:rPr>
                <w:rFonts w:ascii="Arial" w:hAnsi="Arial" w:cs="Arial"/>
                <w:b/>
                <w:sz w:val="18"/>
                <w:szCs w:val="18"/>
              </w:rPr>
              <w:t>v Kč bez DPH</w:t>
            </w:r>
            <w:r w:rsidRPr="002C47D7">
              <w:rPr>
                <w:rFonts w:ascii="Arial" w:hAnsi="Arial" w:cs="Arial"/>
                <w:sz w:val="18"/>
                <w:szCs w:val="18"/>
                <w:vertAlign w:val="superscript"/>
              </w:rPr>
              <w:t>*)**)</w:t>
            </w:r>
          </w:p>
        </w:tc>
      </w:tr>
      <w:tr w:rsidR="00FC478C" w:rsidRPr="002C47D7" w14:paraId="13778729" w14:textId="77777777" w:rsidTr="00450D37">
        <w:trPr>
          <w:trHeight w:val="283"/>
        </w:trPr>
        <w:tc>
          <w:tcPr>
            <w:tcW w:w="1765" w:type="pct"/>
            <w:shd w:val="clear" w:color="auto" w:fill="auto"/>
            <w:vAlign w:val="center"/>
          </w:tcPr>
          <w:p w14:paraId="42BB8B2E" w14:textId="77777777" w:rsidR="00FC478C" w:rsidRDefault="00FC478C" w:rsidP="00450D3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C47D7">
              <w:rPr>
                <w:rFonts w:ascii="Arial" w:hAnsi="Arial" w:cs="Arial"/>
                <w:bCs/>
                <w:sz w:val="18"/>
                <w:szCs w:val="18"/>
              </w:rPr>
              <w:t>Počet Dotazů do KN</w:t>
            </w:r>
          </w:p>
          <w:p w14:paraId="2FD73DDA" w14:textId="77777777" w:rsidR="00FC478C" w:rsidRPr="002C47D7" w:rsidRDefault="00FC478C" w:rsidP="00450D3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14:paraId="6F6C9B60" w14:textId="77777777" w:rsidR="00FC478C" w:rsidRPr="002C47D7" w:rsidRDefault="00FC478C" w:rsidP="00450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3491A125" w14:textId="34C35DB1" w:rsidR="00FC478C" w:rsidRPr="002C47D7" w:rsidRDefault="00FC478C" w:rsidP="00450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5 000</w:t>
            </w:r>
          </w:p>
        </w:tc>
        <w:tc>
          <w:tcPr>
            <w:tcW w:w="1397" w:type="pct"/>
            <w:vAlign w:val="center"/>
          </w:tcPr>
          <w:p w14:paraId="51DFD83D" w14:textId="6F70EA82" w:rsidR="00FC478C" w:rsidRPr="002C47D7" w:rsidRDefault="00FC478C" w:rsidP="00450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50 000</w:t>
            </w:r>
          </w:p>
        </w:tc>
      </w:tr>
      <w:tr w:rsidR="00FC478C" w:rsidRPr="002C47D7" w14:paraId="7ECC7BE9" w14:textId="77777777" w:rsidTr="00450D37">
        <w:trPr>
          <w:trHeight w:val="283"/>
        </w:trPr>
        <w:tc>
          <w:tcPr>
            <w:tcW w:w="1765" w:type="pct"/>
            <w:shd w:val="clear" w:color="auto" w:fill="auto"/>
            <w:vAlign w:val="center"/>
          </w:tcPr>
          <w:p w14:paraId="6B88F20E" w14:textId="77777777" w:rsidR="00FC478C" w:rsidRDefault="00FC478C" w:rsidP="00450D3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C47D7">
              <w:rPr>
                <w:rFonts w:ascii="Arial" w:hAnsi="Arial" w:cs="Arial"/>
                <w:bCs/>
                <w:sz w:val="18"/>
                <w:szCs w:val="18"/>
              </w:rPr>
              <w:t>Počet Dotazů do CEE</w:t>
            </w:r>
          </w:p>
          <w:p w14:paraId="7FBAEBD5" w14:textId="77777777" w:rsidR="00FC478C" w:rsidRPr="002C47D7" w:rsidRDefault="00FC478C" w:rsidP="00450D3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14:paraId="40F6482F" w14:textId="77777777" w:rsidR="00FC478C" w:rsidRPr="002C47D7" w:rsidRDefault="00FC478C" w:rsidP="00450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433C0C04" w14:textId="51DAF138" w:rsidR="00FC478C" w:rsidRPr="002C47D7" w:rsidRDefault="00FC478C" w:rsidP="00FC478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2 500</w:t>
            </w:r>
          </w:p>
        </w:tc>
        <w:tc>
          <w:tcPr>
            <w:tcW w:w="1397" w:type="pct"/>
            <w:vAlign w:val="center"/>
          </w:tcPr>
          <w:p w14:paraId="71A5C03B" w14:textId="015D8D7F" w:rsidR="00FC478C" w:rsidRPr="002C47D7" w:rsidRDefault="00FC478C" w:rsidP="00450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57 500</w:t>
            </w:r>
          </w:p>
        </w:tc>
      </w:tr>
    </w:tbl>
    <w:p w14:paraId="05BA89D1" w14:textId="77777777" w:rsidR="00FC478C" w:rsidRPr="009A33BA" w:rsidRDefault="00FC478C" w:rsidP="00FC478C">
      <w:pPr>
        <w:pStyle w:val="Nadpis2"/>
        <w:numPr>
          <w:ilvl w:val="0"/>
          <w:numId w:val="0"/>
        </w:num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2C47D7">
        <w:rPr>
          <w:rFonts w:ascii="Arial" w:hAnsi="Arial" w:cs="Arial"/>
          <w:sz w:val="18"/>
          <w:szCs w:val="18"/>
          <w:vertAlign w:val="superscript"/>
        </w:rPr>
        <w:t xml:space="preserve">*) </w:t>
      </w:r>
      <w:r w:rsidRPr="009A33BA">
        <w:rPr>
          <w:rFonts w:ascii="Arial" w:hAnsi="Arial" w:cs="Arial"/>
          <w:sz w:val="18"/>
          <w:szCs w:val="18"/>
        </w:rPr>
        <w:t xml:space="preserve">Klient se zavazuje zaplatit CRIF CZ za poskytování služby Centrální evidence exekucí a/nebo </w:t>
      </w:r>
      <w:r>
        <w:rPr>
          <w:rFonts w:ascii="Arial" w:hAnsi="Arial" w:cs="Arial"/>
          <w:sz w:val="18"/>
          <w:szCs w:val="18"/>
        </w:rPr>
        <w:t>Katastr nemovitostí</w:t>
      </w:r>
      <w:r w:rsidRPr="009A33BA">
        <w:rPr>
          <w:rFonts w:ascii="Arial" w:hAnsi="Arial" w:cs="Arial"/>
          <w:sz w:val="18"/>
          <w:szCs w:val="18"/>
        </w:rPr>
        <w:t xml:space="preserve"> cenu, která je určena počtem Dotazů do CEE a/nebo </w:t>
      </w:r>
      <w:r>
        <w:rPr>
          <w:rFonts w:ascii="Arial" w:hAnsi="Arial" w:cs="Arial"/>
          <w:sz w:val="18"/>
          <w:szCs w:val="18"/>
        </w:rPr>
        <w:t>KN</w:t>
      </w:r>
      <w:r w:rsidRPr="009A33BA">
        <w:rPr>
          <w:rFonts w:ascii="Arial" w:hAnsi="Arial" w:cs="Arial"/>
          <w:sz w:val="18"/>
          <w:szCs w:val="18"/>
        </w:rPr>
        <w:t xml:space="preserve"> zadaných v průběhu Sledovaného období násobeným příslušnou cenou za Dotaz do CEE a/nebo </w:t>
      </w:r>
      <w:r>
        <w:rPr>
          <w:rFonts w:ascii="Arial" w:hAnsi="Arial" w:cs="Arial"/>
          <w:sz w:val="18"/>
          <w:szCs w:val="18"/>
        </w:rPr>
        <w:t>KN</w:t>
      </w:r>
      <w:r w:rsidRPr="009A33BA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Klient zaplatí pouze cenu pouze za skutečně provedené Dotazy do CEE a/nebo KN. V případě, že Klient provede více Dotazů do CEE a/nebo KN než je Celkový počet Dotaz, pak platí za každý jednotlivý Dotaz cenu, která je stanovena v tabulce shora – Cena za jeden Dotaz do KN / CEE v Kč bez DPH.</w:t>
      </w:r>
    </w:p>
    <w:p w14:paraId="6045C741" w14:textId="77777777" w:rsidR="00FC478C" w:rsidRDefault="00FC478C" w:rsidP="00FC478C">
      <w:pPr>
        <w:pStyle w:val="Nadpis2"/>
        <w:numPr>
          <w:ilvl w:val="0"/>
          <w:numId w:val="0"/>
        </w:num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2C47D7">
        <w:rPr>
          <w:rFonts w:ascii="Arial" w:hAnsi="Arial" w:cs="Arial"/>
          <w:sz w:val="18"/>
          <w:szCs w:val="18"/>
          <w:vertAlign w:val="superscript"/>
        </w:rPr>
        <w:t>**)</w:t>
      </w:r>
      <w:r w:rsidRPr="002C47D7">
        <w:rPr>
          <w:rFonts w:ascii="Arial" w:hAnsi="Arial" w:cs="Arial"/>
          <w:sz w:val="18"/>
          <w:szCs w:val="18"/>
        </w:rPr>
        <w:t xml:space="preserve"> V případě, že z důvodu legislativních nebo jiných změn bude CRIF CZ povinen upravit ceny za poskytování služby Katastr nemovitostí</w:t>
      </w:r>
      <w:r>
        <w:rPr>
          <w:rFonts w:ascii="Arial" w:hAnsi="Arial" w:cs="Arial"/>
          <w:sz w:val="18"/>
          <w:szCs w:val="18"/>
        </w:rPr>
        <w:t xml:space="preserve"> a/nebo</w:t>
      </w:r>
      <w:r w:rsidRPr="002C47D7">
        <w:rPr>
          <w:rFonts w:ascii="Arial" w:hAnsi="Arial" w:cs="Arial"/>
          <w:sz w:val="18"/>
          <w:szCs w:val="18"/>
        </w:rPr>
        <w:t xml:space="preserve"> Centrální evidence exekucí, je CRIF CZ povinný o tom Klienta bez zbytečného odkladu písemně informovat. Smluvní strany se následně dohodnou na nové ceně za poskyto</w:t>
      </w:r>
      <w:r>
        <w:rPr>
          <w:rFonts w:ascii="Arial" w:hAnsi="Arial" w:cs="Arial"/>
          <w:sz w:val="18"/>
          <w:szCs w:val="18"/>
        </w:rPr>
        <w:t>vání služby Katastr nemovitostí a/nebo</w:t>
      </w:r>
      <w:r w:rsidRPr="002C47D7">
        <w:rPr>
          <w:rFonts w:ascii="Arial" w:hAnsi="Arial" w:cs="Arial"/>
          <w:sz w:val="18"/>
          <w:szCs w:val="18"/>
        </w:rPr>
        <w:t xml:space="preserve"> Centrální evidence exekucí. Pokud se Smluvní strany nedohodnou na změně ceny, je CRIF CZ oprávněn ukončit poskytování služby Katastr nemovitostí</w:t>
      </w:r>
      <w:r>
        <w:rPr>
          <w:rFonts w:ascii="Arial" w:hAnsi="Arial" w:cs="Arial"/>
          <w:sz w:val="18"/>
          <w:szCs w:val="18"/>
        </w:rPr>
        <w:t xml:space="preserve"> a/nebo</w:t>
      </w:r>
      <w:r w:rsidRPr="002C47D7">
        <w:rPr>
          <w:rFonts w:ascii="Arial" w:hAnsi="Arial" w:cs="Arial"/>
          <w:sz w:val="18"/>
          <w:szCs w:val="18"/>
        </w:rPr>
        <w:t xml:space="preserve"> Centrální evidence exekucí.</w:t>
      </w:r>
    </w:p>
    <w:p w14:paraId="6FF9E885" w14:textId="77777777" w:rsidR="00FC478C" w:rsidRPr="002C47D7" w:rsidRDefault="00FC478C" w:rsidP="00FC478C">
      <w:pPr>
        <w:pStyle w:val="Normlnodsazen"/>
        <w:numPr>
          <w:ilvl w:val="0"/>
          <w:numId w:val="10"/>
        </w:numPr>
        <w:tabs>
          <w:tab w:val="left" w:pos="4820"/>
        </w:tabs>
        <w:spacing w:before="120" w:after="120"/>
        <w:ind w:left="425" w:hanging="425"/>
        <w:jc w:val="both"/>
        <w:rPr>
          <w:rFonts w:ascii="Arial" w:hAnsi="Arial" w:cs="Arial"/>
          <w:b/>
          <w:sz w:val="20"/>
        </w:rPr>
      </w:pPr>
      <w:r w:rsidRPr="002C47D7">
        <w:rPr>
          <w:rFonts w:ascii="Arial" w:hAnsi="Arial" w:cs="Arial"/>
          <w:b/>
          <w:sz w:val="20"/>
        </w:rPr>
        <w:t>Vystavování faktur Klientovi ze strany CRIF CZ</w:t>
      </w:r>
    </w:p>
    <w:p w14:paraId="615A2356" w14:textId="77777777" w:rsidR="00FC478C" w:rsidRPr="002C47D7" w:rsidRDefault="00FC478C" w:rsidP="00FC478C">
      <w:pPr>
        <w:pStyle w:val="Normlnodsazen"/>
        <w:tabs>
          <w:tab w:val="left" w:pos="4820"/>
        </w:tabs>
        <w:spacing w:before="120" w:after="120"/>
        <w:ind w:left="0"/>
        <w:jc w:val="both"/>
        <w:rPr>
          <w:rFonts w:ascii="Arial" w:hAnsi="Arial" w:cs="Arial"/>
          <w:sz w:val="20"/>
        </w:rPr>
      </w:pPr>
      <w:r w:rsidRPr="002C47D7">
        <w:rPr>
          <w:rFonts w:ascii="Arial" w:hAnsi="Arial" w:cs="Arial"/>
          <w:sz w:val="20"/>
        </w:rPr>
        <w:t xml:space="preserve">Klient se zavazuje zaplatit cenu za poskytování Služby CRIBIS ve výši uvedené v této Příloze č. 1. Daňový doklad </w:t>
      </w:r>
      <w:r>
        <w:rPr>
          <w:rFonts w:ascii="Arial" w:hAnsi="Arial" w:cs="Arial"/>
          <w:sz w:val="20"/>
        </w:rPr>
        <w:t xml:space="preserve">– faktura </w:t>
      </w:r>
      <w:r w:rsidRPr="002C47D7">
        <w:rPr>
          <w:rFonts w:ascii="Arial" w:hAnsi="Arial" w:cs="Arial"/>
          <w:sz w:val="20"/>
        </w:rPr>
        <w:t>za poskytování Služby CRIBIS bude ze strany CRIF CZ vystaven:</w:t>
      </w:r>
    </w:p>
    <w:p w14:paraId="5A0A7F2B" w14:textId="77777777" w:rsidR="00FC478C" w:rsidRPr="009A33BA" w:rsidRDefault="00FC478C" w:rsidP="00FC478C">
      <w:pPr>
        <w:pStyle w:val="Nadpis2"/>
        <w:numPr>
          <w:ilvl w:val="0"/>
          <w:numId w:val="9"/>
        </w:numPr>
        <w:spacing w:before="120" w:after="120"/>
        <w:ind w:left="425" w:hanging="425"/>
        <w:jc w:val="both"/>
        <w:rPr>
          <w:rFonts w:ascii="Arial" w:hAnsi="Arial" w:cs="Arial"/>
          <w:sz w:val="20"/>
        </w:rPr>
      </w:pPr>
      <w:r w:rsidRPr="009A33BA">
        <w:rPr>
          <w:rFonts w:ascii="Arial" w:hAnsi="Arial" w:cs="Arial"/>
          <w:sz w:val="20"/>
        </w:rPr>
        <w:lastRenderedPageBreak/>
        <w:t xml:space="preserve">v případě </w:t>
      </w:r>
      <w:r w:rsidRPr="009A33BA">
        <w:rPr>
          <w:rFonts w:ascii="Arial" w:hAnsi="Arial" w:cs="Arial"/>
          <w:b/>
          <w:sz w:val="20"/>
        </w:rPr>
        <w:t>měsíčních</w:t>
      </w:r>
      <w:r w:rsidRPr="009A33BA">
        <w:rPr>
          <w:rFonts w:ascii="Arial" w:hAnsi="Arial" w:cs="Arial"/>
          <w:sz w:val="20"/>
        </w:rPr>
        <w:t xml:space="preserve"> plateb na konci měsíce;</w:t>
      </w:r>
    </w:p>
    <w:p w14:paraId="5FBD8829" w14:textId="77777777" w:rsidR="00FC478C" w:rsidRDefault="00FC478C" w:rsidP="00FC478C">
      <w:pPr>
        <w:pStyle w:val="Nadpis2"/>
        <w:numPr>
          <w:ilvl w:val="0"/>
          <w:numId w:val="9"/>
        </w:numPr>
        <w:spacing w:before="120" w:after="120"/>
        <w:ind w:left="357" w:hanging="357"/>
        <w:jc w:val="both"/>
        <w:rPr>
          <w:rFonts w:ascii="Arial" w:hAnsi="Arial" w:cs="Arial"/>
          <w:sz w:val="20"/>
        </w:rPr>
      </w:pPr>
      <w:r w:rsidRPr="00EC4B67">
        <w:rPr>
          <w:rFonts w:ascii="Arial" w:hAnsi="Arial" w:cs="Arial"/>
          <w:sz w:val="20"/>
        </w:rPr>
        <w:t>v prvním (1.) měsíci každého roku (nejde o kalendářní rok, ale o období dvanácti (12) měsíců od Data účinnosti, resp. od konce předchozího dvanáctiměsíčního období);</w:t>
      </w:r>
    </w:p>
    <w:p w14:paraId="051D6A2F" w14:textId="77777777" w:rsidR="00FC478C" w:rsidRPr="00EC4B67" w:rsidRDefault="00FC478C" w:rsidP="00FC478C">
      <w:pPr>
        <w:pStyle w:val="Nadpis2"/>
        <w:numPr>
          <w:ilvl w:val="0"/>
          <w:numId w:val="9"/>
        </w:numPr>
        <w:spacing w:before="120" w:after="120"/>
        <w:ind w:left="357" w:hanging="357"/>
        <w:jc w:val="both"/>
        <w:rPr>
          <w:rFonts w:ascii="Arial" w:hAnsi="Arial" w:cs="Arial"/>
          <w:sz w:val="20"/>
        </w:rPr>
      </w:pPr>
      <w:r w:rsidRPr="00EC4B67">
        <w:rPr>
          <w:rFonts w:ascii="Arial" w:hAnsi="Arial" w:cs="Arial"/>
          <w:sz w:val="20"/>
        </w:rPr>
        <w:t>za službu Centrální evidence exekucí</w:t>
      </w:r>
      <w:r>
        <w:rPr>
          <w:rFonts w:ascii="Arial" w:hAnsi="Arial" w:cs="Arial"/>
          <w:sz w:val="20"/>
        </w:rPr>
        <w:t xml:space="preserve"> a Katastr nemovitostí</w:t>
      </w:r>
      <w:r w:rsidRPr="00EC4B67">
        <w:rPr>
          <w:rFonts w:ascii="Arial" w:hAnsi="Arial" w:cs="Arial"/>
          <w:sz w:val="20"/>
        </w:rPr>
        <w:t xml:space="preserve"> vždy na konci </w:t>
      </w:r>
      <w:r>
        <w:rPr>
          <w:rFonts w:ascii="Arial" w:hAnsi="Arial" w:cs="Arial"/>
          <w:sz w:val="20"/>
        </w:rPr>
        <w:t>měsíce</w:t>
      </w:r>
      <w:r w:rsidRPr="00EC4B67">
        <w:rPr>
          <w:rFonts w:ascii="Arial" w:hAnsi="Arial" w:cs="Arial"/>
          <w:sz w:val="20"/>
        </w:rPr>
        <w:t xml:space="preserve"> dle skutečně Klientem vznesených Dotazů do CEE a/nebo </w:t>
      </w:r>
      <w:r>
        <w:rPr>
          <w:rFonts w:ascii="Arial" w:hAnsi="Arial" w:cs="Arial"/>
          <w:sz w:val="20"/>
        </w:rPr>
        <w:t>KN</w:t>
      </w:r>
      <w:r w:rsidRPr="00EC4B67">
        <w:rPr>
          <w:rFonts w:ascii="Arial" w:hAnsi="Arial" w:cs="Arial"/>
          <w:sz w:val="20"/>
        </w:rPr>
        <w:t>;</w:t>
      </w:r>
    </w:p>
    <w:p w14:paraId="547F4605" w14:textId="77777777" w:rsidR="00FC478C" w:rsidRPr="002C47D7" w:rsidRDefault="00FC478C" w:rsidP="00FC478C">
      <w:pPr>
        <w:pStyle w:val="Normlnodsazen"/>
        <w:numPr>
          <w:ilvl w:val="0"/>
          <w:numId w:val="10"/>
        </w:numPr>
        <w:tabs>
          <w:tab w:val="left" w:pos="4820"/>
        </w:tabs>
        <w:spacing w:before="120" w:after="120"/>
        <w:ind w:left="425" w:hanging="425"/>
        <w:jc w:val="both"/>
        <w:rPr>
          <w:rFonts w:ascii="Arial" w:hAnsi="Arial" w:cs="Arial"/>
          <w:b/>
          <w:sz w:val="20"/>
        </w:rPr>
      </w:pPr>
      <w:r w:rsidRPr="002C47D7">
        <w:rPr>
          <w:rFonts w:ascii="Arial" w:hAnsi="Arial" w:cs="Arial"/>
          <w:b/>
          <w:sz w:val="20"/>
        </w:rPr>
        <w:t>Popis a specifikace jednotlivých služeb v rámci Služby CRIBIS</w:t>
      </w:r>
    </w:p>
    <w:p w14:paraId="31AE0974" w14:textId="77777777" w:rsidR="00FC478C" w:rsidRPr="002C47D7" w:rsidRDefault="00FC478C" w:rsidP="00FC478C">
      <w:pPr>
        <w:pStyle w:val="Normlnodsazen"/>
        <w:numPr>
          <w:ilvl w:val="0"/>
          <w:numId w:val="12"/>
        </w:numPr>
        <w:tabs>
          <w:tab w:val="left" w:pos="4820"/>
        </w:tabs>
        <w:spacing w:before="120" w:after="120"/>
        <w:ind w:left="425" w:hanging="425"/>
        <w:jc w:val="both"/>
        <w:rPr>
          <w:rFonts w:ascii="Arial" w:hAnsi="Arial" w:cs="Arial"/>
          <w:sz w:val="20"/>
        </w:rPr>
      </w:pPr>
      <w:r w:rsidRPr="002C47D7">
        <w:rPr>
          <w:rFonts w:ascii="Arial" w:hAnsi="Arial" w:cs="Arial"/>
          <w:b/>
          <w:sz w:val="20"/>
        </w:rPr>
        <w:t>Reporty o firmách</w:t>
      </w:r>
      <w:r w:rsidRPr="002C47D7">
        <w:rPr>
          <w:rFonts w:ascii="Arial" w:hAnsi="Arial" w:cs="Arial"/>
          <w:sz w:val="20"/>
        </w:rPr>
        <w:t xml:space="preserve"> jsou Flexi report (CZ), Základní report (SK), report Negativní informace (NI). Flexi report je report podnikatelských subjektů z českých datových zdrojů. Základní report je report podnikatelských subjektů ze slovenských datových zdrojů. Flexi report a Základní report obsahují souhrnné ekonomické informace o podnikatelských subjektech. Negativní informace (NI) je report obsahující přehled varovných a negativních informací a upozornění k subjektu z obou datových setů.</w:t>
      </w:r>
    </w:p>
    <w:p w14:paraId="7CAD8699" w14:textId="77777777" w:rsidR="00FC478C" w:rsidRPr="002C47D7" w:rsidRDefault="00FC478C" w:rsidP="00FC478C">
      <w:pPr>
        <w:pStyle w:val="Normlnodsazen"/>
        <w:numPr>
          <w:ilvl w:val="0"/>
          <w:numId w:val="12"/>
        </w:numPr>
        <w:tabs>
          <w:tab w:val="left" w:pos="4820"/>
        </w:tabs>
        <w:spacing w:before="120" w:after="120"/>
        <w:ind w:left="425" w:hanging="425"/>
        <w:jc w:val="both"/>
        <w:rPr>
          <w:rFonts w:ascii="Arial" w:hAnsi="Arial" w:cs="Arial"/>
          <w:sz w:val="20"/>
        </w:rPr>
      </w:pPr>
      <w:r w:rsidRPr="002C47D7">
        <w:rPr>
          <w:rFonts w:ascii="Arial" w:hAnsi="Arial" w:cs="Arial"/>
          <w:b/>
          <w:sz w:val="20"/>
        </w:rPr>
        <w:t>Diagram vazeb (DV)</w:t>
      </w:r>
      <w:r w:rsidRPr="002C47D7">
        <w:rPr>
          <w:rFonts w:ascii="Arial" w:hAnsi="Arial" w:cs="Arial"/>
          <w:sz w:val="20"/>
        </w:rPr>
        <w:t xml:space="preserve"> je graf zobrazující obchodní a majetkové vazby mezi subjekty. Diagram vazeb kombinuje data z obou datových setů. Uživatel Klienta, který má přístup ke slovenskému datovému setu (viz výše), má k dispozici také doplňkové služby Archiv tisku (AT), případně Obchodní věstník (OV). Archiv tisku obsahuje články publikované ve slovenském tisku. Obchodní věstník obsahuje záznamy z Obchodního věstníku Slovenské republiky.</w:t>
      </w:r>
    </w:p>
    <w:p w14:paraId="28118528" w14:textId="77777777" w:rsidR="00FC478C" w:rsidRPr="002C47D7" w:rsidRDefault="00FC478C" w:rsidP="00FC478C">
      <w:pPr>
        <w:pStyle w:val="Normlnodsazen"/>
        <w:numPr>
          <w:ilvl w:val="0"/>
          <w:numId w:val="12"/>
        </w:numPr>
        <w:tabs>
          <w:tab w:val="left" w:pos="4820"/>
        </w:tabs>
        <w:spacing w:before="120" w:after="120"/>
        <w:ind w:left="425" w:hanging="425"/>
        <w:jc w:val="both"/>
        <w:rPr>
          <w:rFonts w:ascii="Arial" w:hAnsi="Arial" w:cs="Arial"/>
          <w:sz w:val="20"/>
        </w:rPr>
      </w:pPr>
      <w:r w:rsidRPr="002C47D7">
        <w:rPr>
          <w:rFonts w:ascii="Arial" w:hAnsi="Arial" w:cs="Arial"/>
          <w:b/>
          <w:sz w:val="20"/>
        </w:rPr>
        <w:t>Ekonomicky spjatá skupina (ESS)</w:t>
      </w:r>
    </w:p>
    <w:p w14:paraId="432E26D3" w14:textId="77777777" w:rsidR="00FC478C" w:rsidRPr="002C47D7" w:rsidRDefault="00FC478C" w:rsidP="00FC478C">
      <w:pPr>
        <w:pStyle w:val="Normlnodsazen"/>
        <w:tabs>
          <w:tab w:val="left" w:pos="4820"/>
        </w:tabs>
        <w:spacing w:before="120" w:after="120"/>
        <w:ind w:left="425"/>
        <w:jc w:val="both"/>
        <w:rPr>
          <w:rFonts w:ascii="Arial" w:hAnsi="Arial" w:cs="Arial"/>
          <w:sz w:val="20"/>
        </w:rPr>
      </w:pPr>
      <w:r w:rsidRPr="002C47D7">
        <w:rPr>
          <w:rFonts w:ascii="Arial" w:hAnsi="Arial" w:cs="Arial"/>
          <w:sz w:val="20"/>
        </w:rPr>
        <w:t>Odběr informací v rozsahu reportu Ekonomicky spjatá skupina (ESS) se rozumí přístup ke všem jazykovým verzím reportu ESS dostupných on-line prostřednictvím Rozhraní, a to až do odběru maximálního počtu Reporty o firmách, Diagramu vazeb, ESS a Negativní informace uvedeného shora vztažených k unikátním subjektům. Reporty ESS sdílí TL v Reporty o firmách a Diagramy vazeb. Opakované odběry Reporty o firmách, Diagramu vazeb, ESS a Negativní informace na již jednou odebraný subjekt v aktuálně platném ročním období nejsou v TL zohledněny. Report ESS zobrazuje skupinu kolem subjektu definovaného Klientem. V rámci reportu lze přepnout na report, který zobrazuje pouze konečné vlastníky subjektu. Report ESS je dostupný ve dvou metodikách, přičemž je nutné zvolit jednu z metodik uvedených pod písmeny (i) nebo (ii), nelze využívat obě metodiky současně:</w:t>
      </w:r>
    </w:p>
    <w:p w14:paraId="5C943794" w14:textId="77777777" w:rsidR="00FC478C" w:rsidRPr="002C47D7" w:rsidRDefault="00FC478C" w:rsidP="00FC478C">
      <w:pPr>
        <w:pStyle w:val="Nadpis4"/>
        <w:spacing w:before="120" w:after="120"/>
        <w:ind w:left="850" w:hanging="425"/>
        <w:jc w:val="both"/>
        <w:rPr>
          <w:rFonts w:ascii="Arial" w:hAnsi="Arial" w:cs="Arial"/>
          <w:sz w:val="20"/>
        </w:rPr>
      </w:pPr>
      <w:r w:rsidRPr="002C47D7">
        <w:rPr>
          <w:rFonts w:ascii="Arial" w:hAnsi="Arial" w:cs="Arial"/>
          <w:sz w:val="20"/>
          <w:u w:val="single"/>
        </w:rPr>
        <w:t>Metodika přímého vlastnického poměru</w:t>
      </w:r>
      <w:r w:rsidRPr="002C47D7">
        <w:rPr>
          <w:rFonts w:ascii="Arial" w:hAnsi="Arial" w:cs="Arial"/>
          <w:sz w:val="20"/>
        </w:rPr>
        <w:t xml:space="preserve"> hledá majoritní vlastníky. Metodika pracuje s přímým majetkovým poměrem mezi jednotlivými články ESS. Za vlastníka je považován subjekt, který má na konci řetězce majoritní podíl, minimálně však 40 %. Nalezení majoritní vlastníci jsou zobrazeni v tabulce konečných vlastníků. Skupina obsahuje také subjekty, kde byla nalezena shoda přes alespoň 2/3 členů představenstva.</w:t>
      </w:r>
    </w:p>
    <w:p w14:paraId="3D251B2E" w14:textId="77777777" w:rsidR="00FC478C" w:rsidRPr="002C47D7" w:rsidRDefault="00FC478C" w:rsidP="00FC478C">
      <w:pPr>
        <w:pStyle w:val="Nadpis4"/>
        <w:spacing w:before="120" w:after="120"/>
        <w:ind w:left="850" w:hanging="425"/>
        <w:jc w:val="both"/>
        <w:rPr>
          <w:rFonts w:ascii="Arial" w:hAnsi="Arial" w:cs="Arial"/>
          <w:sz w:val="20"/>
        </w:rPr>
      </w:pPr>
      <w:r w:rsidRPr="002C47D7">
        <w:rPr>
          <w:rFonts w:ascii="Arial" w:hAnsi="Arial" w:cs="Arial"/>
          <w:sz w:val="20"/>
          <w:u w:val="single"/>
        </w:rPr>
        <w:t>Metodika přepočteného vlastnického poměru</w:t>
      </w:r>
      <w:r w:rsidRPr="002C47D7">
        <w:rPr>
          <w:rFonts w:ascii="Arial" w:hAnsi="Arial" w:cs="Arial"/>
          <w:sz w:val="20"/>
        </w:rPr>
        <w:t xml:space="preserve"> hledá konečné vlastníky. Metodika pracuje s přepočteným majetkovým poměrem mezi jednotlivými články ESS. Za vlastníka je považován subjekt, který na konci řetězce vlastní primární subjekt z tolika % přepočteného majetkového poměru, kolik je nastaveno v reportu. Nalezení koneční vlastníci jsou zobrazeni v tabulce konečných vlastníků. V případě, že klient využívá tuto metodiku, může využít režim rozšířeného nastavení, které umožňuje měnit % přepočteného vlastnického poměru či definovat % přepočteného vlastnického poměru pro ostatní uživatele Klienta.</w:t>
      </w:r>
    </w:p>
    <w:p w14:paraId="53909B90" w14:textId="77777777" w:rsidR="00FC478C" w:rsidRPr="002C47D7" w:rsidRDefault="00FC478C" w:rsidP="00FC478C">
      <w:pPr>
        <w:pStyle w:val="Nadpis2"/>
        <w:numPr>
          <w:ilvl w:val="0"/>
          <w:numId w:val="12"/>
        </w:numPr>
        <w:spacing w:before="120" w:after="120"/>
        <w:ind w:left="425" w:hanging="425"/>
        <w:jc w:val="both"/>
        <w:rPr>
          <w:rFonts w:ascii="Arial" w:hAnsi="Arial" w:cs="Arial"/>
          <w:sz w:val="20"/>
        </w:rPr>
      </w:pPr>
      <w:r w:rsidRPr="002C47D7">
        <w:rPr>
          <w:rFonts w:ascii="Arial" w:hAnsi="Arial" w:cs="Arial"/>
          <w:b/>
          <w:sz w:val="20"/>
        </w:rPr>
        <w:t>Centrální evidence exekucí</w:t>
      </w:r>
    </w:p>
    <w:p w14:paraId="6DACB3B5" w14:textId="77777777" w:rsidR="00FC478C" w:rsidRPr="002C47D7" w:rsidRDefault="00FC478C" w:rsidP="00FC478C">
      <w:pPr>
        <w:pStyle w:val="Nadpis2"/>
        <w:numPr>
          <w:ilvl w:val="0"/>
          <w:numId w:val="0"/>
        </w:numPr>
        <w:spacing w:before="120" w:after="120"/>
        <w:ind w:left="425"/>
        <w:jc w:val="both"/>
        <w:rPr>
          <w:rFonts w:ascii="Arial" w:hAnsi="Arial" w:cs="Arial"/>
          <w:sz w:val="20"/>
        </w:rPr>
      </w:pPr>
      <w:r w:rsidRPr="002C47D7">
        <w:rPr>
          <w:rFonts w:ascii="Arial" w:hAnsi="Arial" w:cs="Arial"/>
          <w:sz w:val="20"/>
        </w:rPr>
        <w:t>CRIF CZ obstará na příkaz Klienta elektronické údaje ze systému Centrální evidence exekucí (dále jen „</w:t>
      </w:r>
      <w:r w:rsidRPr="002C47D7">
        <w:rPr>
          <w:rFonts w:ascii="Arial" w:hAnsi="Arial" w:cs="Arial"/>
          <w:b/>
          <w:sz w:val="20"/>
        </w:rPr>
        <w:t>CEE</w:t>
      </w:r>
      <w:r w:rsidRPr="002C47D7">
        <w:rPr>
          <w:rFonts w:ascii="Arial" w:hAnsi="Arial" w:cs="Arial"/>
          <w:sz w:val="20"/>
        </w:rPr>
        <w:t xml:space="preserve">“), který je veřejným seznamem v souladu s § 125 odst. </w:t>
      </w:r>
      <w:r>
        <w:rPr>
          <w:rFonts w:ascii="Arial" w:hAnsi="Arial" w:cs="Arial"/>
          <w:sz w:val="20"/>
        </w:rPr>
        <w:t>3</w:t>
      </w:r>
      <w:r w:rsidRPr="002C47D7">
        <w:rPr>
          <w:rFonts w:ascii="Arial" w:hAnsi="Arial" w:cs="Arial"/>
          <w:sz w:val="20"/>
        </w:rPr>
        <w:t xml:space="preserve"> zákona č. 120/2001 Sb., o soudních exekutorech a exekuční činnosti (exekuční řád) a o změně dalších zákonů, ve znění pozdějších předpisů</w:t>
      </w:r>
      <w:r w:rsidRPr="002C47D7">
        <w:rPr>
          <w:rFonts w:ascii="Arial" w:hAnsi="Arial" w:cs="Arial"/>
          <w:b/>
          <w:sz w:val="20"/>
        </w:rPr>
        <w:t>,</w:t>
      </w:r>
      <w:r w:rsidRPr="002C47D7">
        <w:rPr>
          <w:rFonts w:ascii="Arial" w:hAnsi="Arial" w:cs="Arial"/>
          <w:sz w:val="20"/>
        </w:rPr>
        <w:t xml:space="preserve"> a který je veden, provozován a spravován Exekutorskou komorou České republiky. Elektronický údaj znamená údaj, zda je Osoba zájmu zapsaná jako povinný v CEE, vč. informace o počtu vedených exekucí proti Osobě zájmu v případě, že údaj je kladný a dále údaj zapisovaný o Osobě zájmu do CEE dle vyhlášky č. 329/2008 Sb., o centrální evidenci exekucí, ve znění pozdějších předpisů (dále jen „</w:t>
      </w:r>
      <w:r w:rsidRPr="002C47D7">
        <w:rPr>
          <w:rFonts w:ascii="Arial" w:hAnsi="Arial" w:cs="Arial"/>
          <w:b/>
          <w:sz w:val="20"/>
        </w:rPr>
        <w:t>Elektronický údaj z CEE</w:t>
      </w:r>
      <w:r w:rsidRPr="002C47D7">
        <w:rPr>
          <w:rFonts w:ascii="Arial" w:hAnsi="Arial" w:cs="Arial"/>
          <w:sz w:val="20"/>
        </w:rPr>
        <w:t>“). CRIF CZ bude poskytovat Klientovi Elektronické údaje z CEE na základě jednotlivých požadavků Klienta na obstarání Elektronických údajů z CEE ohledně jedné Osoby zájmu (dále jen „</w:t>
      </w:r>
      <w:r w:rsidRPr="002C47D7">
        <w:rPr>
          <w:rFonts w:ascii="Arial" w:hAnsi="Arial" w:cs="Arial"/>
          <w:b/>
          <w:sz w:val="20"/>
        </w:rPr>
        <w:t>Dotaz do CEE</w:t>
      </w:r>
      <w:r w:rsidRPr="002C47D7">
        <w:rPr>
          <w:rFonts w:ascii="Arial" w:hAnsi="Arial" w:cs="Arial"/>
          <w:sz w:val="20"/>
        </w:rPr>
        <w:t>“), které budou obsahovat identifikaci Osob zájmu, o nichž má Klient zájem získat Elektronické údaje z CEE.</w:t>
      </w:r>
    </w:p>
    <w:p w14:paraId="15772323" w14:textId="77777777" w:rsidR="00FC478C" w:rsidRPr="002C47D7" w:rsidRDefault="00FC478C" w:rsidP="00FC478C">
      <w:pPr>
        <w:pStyle w:val="Nadpis2"/>
        <w:numPr>
          <w:ilvl w:val="0"/>
          <w:numId w:val="0"/>
        </w:numPr>
        <w:spacing w:before="120" w:after="120"/>
        <w:ind w:left="425"/>
        <w:jc w:val="both"/>
        <w:rPr>
          <w:rFonts w:ascii="Arial" w:hAnsi="Arial" w:cs="Arial"/>
          <w:sz w:val="20"/>
        </w:rPr>
      </w:pPr>
      <w:bookmarkStart w:id="22" w:name="_Ref430952644"/>
      <w:r w:rsidRPr="002C47D7">
        <w:rPr>
          <w:rFonts w:ascii="Arial" w:hAnsi="Arial" w:cs="Arial"/>
          <w:sz w:val="20"/>
        </w:rPr>
        <w:t xml:space="preserve"> V případě, že v průběhu Sledovaného období vznikne Klientovi potřeba využít většího počtu Dotazů do CEE, než si na počátku v rámci Ročního počtu Dotazů do CEE zvolil, </w:t>
      </w:r>
      <w:r>
        <w:rPr>
          <w:rFonts w:ascii="Arial" w:hAnsi="Arial" w:cs="Arial"/>
          <w:sz w:val="20"/>
        </w:rPr>
        <w:t>zůstane až do konce Sledovaného období cena za jeden dotaz zachována</w:t>
      </w:r>
      <w:r w:rsidRPr="002C47D7">
        <w:rPr>
          <w:rFonts w:ascii="Arial" w:hAnsi="Arial" w:cs="Arial"/>
          <w:sz w:val="20"/>
        </w:rPr>
        <w:t>.</w:t>
      </w:r>
      <w:bookmarkEnd w:id="22"/>
    </w:p>
    <w:p w14:paraId="168BBD46" w14:textId="77777777" w:rsidR="00FC478C" w:rsidRPr="002C47D7" w:rsidRDefault="00FC478C" w:rsidP="00FC478C">
      <w:pPr>
        <w:pStyle w:val="Nadpis2"/>
        <w:numPr>
          <w:ilvl w:val="0"/>
          <w:numId w:val="12"/>
        </w:numPr>
        <w:spacing w:before="120" w:after="120"/>
        <w:ind w:left="425" w:hanging="425"/>
        <w:jc w:val="both"/>
        <w:rPr>
          <w:rFonts w:ascii="Arial" w:hAnsi="Arial" w:cs="Arial"/>
          <w:sz w:val="20"/>
        </w:rPr>
      </w:pPr>
      <w:r w:rsidRPr="002C47D7">
        <w:rPr>
          <w:rFonts w:ascii="Arial" w:hAnsi="Arial" w:cs="Arial"/>
          <w:b/>
          <w:sz w:val="20"/>
        </w:rPr>
        <w:t>Katastr nemovitostí</w:t>
      </w:r>
    </w:p>
    <w:p w14:paraId="09E8EBD1" w14:textId="77777777" w:rsidR="00FC478C" w:rsidRPr="002C47D7" w:rsidRDefault="00FC478C" w:rsidP="00FC478C">
      <w:pPr>
        <w:pStyle w:val="Normlnodsazen"/>
        <w:tabs>
          <w:tab w:val="left" w:pos="4820"/>
        </w:tabs>
        <w:spacing w:before="120" w:after="120"/>
        <w:ind w:left="425"/>
        <w:jc w:val="both"/>
        <w:rPr>
          <w:rFonts w:ascii="Arial" w:hAnsi="Arial" w:cs="Arial"/>
          <w:sz w:val="20"/>
        </w:rPr>
      </w:pPr>
      <w:r w:rsidRPr="002C47D7">
        <w:rPr>
          <w:rFonts w:ascii="Arial" w:hAnsi="Arial" w:cs="Arial"/>
          <w:sz w:val="20"/>
        </w:rPr>
        <w:lastRenderedPageBreak/>
        <w:t>CRIF CZ obstará na příkaz Klienta údaje z Katastru nemovitostí (dále jen „</w:t>
      </w:r>
      <w:r w:rsidRPr="002C47D7">
        <w:rPr>
          <w:rFonts w:ascii="Arial" w:hAnsi="Arial" w:cs="Arial"/>
          <w:b/>
          <w:sz w:val="20"/>
        </w:rPr>
        <w:t>KN</w:t>
      </w:r>
      <w:r w:rsidRPr="002C47D7">
        <w:rPr>
          <w:rFonts w:ascii="Arial" w:hAnsi="Arial" w:cs="Arial"/>
          <w:sz w:val="20"/>
        </w:rPr>
        <w:t>“), který je zřízený v souladu se zákonem č. 256/2013 Sb., o katastru nemovitostí (katastrální zákon), ve znění pozdějších předpisů. Údaj znamená informace o vlastnických vztazích Osoby zájmu k nemovitostem vedeným v KN (dále jen „</w:t>
      </w:r>
      <w:r w:rsidRPr="002C47D7">
        <w:rPr>
          <w:rFonts w:ascii="Arial" w:hAnsi="Arial" w:cs="Arial"/>
          <w:b/>
          <w:sz w:val="20"/>
        </w:rPr>
        <w:t>Údaj z KN</w:t>
      </w:r>
      <w:r w:rsidRPr="002C47D7">
        <w:rPr>
          <w:rFonts w:ascii="Arial" w:hAnsi="Arial" w:cs="Arial"/>
          <w:sz w:val="20"/>
        </w:rPr>
        <w:t>“). CRIF CZ bude poskytovat Klientovi Údaje z KN na základě jednotlivých požadavků Klienta na obstarání Údajů z KN ohledně jedné Osoby zájmu (dále jen „</w:t>
      </w:r>
      <w:r w:rsidRPr="002C47D7">
        <w:rPr>
          <w:rFonts w:ascii="Arial" w:hAnsi="Arial" w:cs="Arial"/>
          <w:b/>
          <w:sz w:val="20"/>
        </w:rPr>
        <w:t>Dotaz do KN</w:t>
      </w:r>
      <w:r w:rsidRPr="002C47D7">
        <w:rPr>
          <w:rFonts w:ascii="Arial" w:hAnsi="Arial" w:cs="Arial"/>
          <w:sz w:val="20"/>
        </w:rPr>
        <w:t>“), které budou obsahovat identifikaci Osob zájmu, o nichž má Klient zájem získat Údaje z KN.</w:t>
      </w:r>
    </w:p>
    <w:p w14:paraId="47AB6C0B" w14:textId="77777777" w:rsidR="00FC478C" w:rsidRPr="002C47D7" w:rsidRDefault="00FC478C" w:rsidP="00FC478C">
      <w:pPr>
        <w:pStyle w:val="Normlnodsazen"/>
        <w:numPr>
          <w:ilvl w:val="0"/>
          <w:numId w:val="12"/>
        </w:numPr>
        <w:tabs>
          <w:tab w:val="left" w:pos="4820"/>
        </w:tabs>
        <w:spacing w:before="120" w:after="120"/>
        <w:ind w:left="425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Pr="002C47D7">
        <w:rPr>
          <w:rFonts w:ascii="Arial" w:hAnsi="Arial" w:cs="Arial"/>
          <w:sz w:val="20"/>
        </w:rPr>
        <w:t xml:space="preserve">V případě, že v průběhu Sledovaného období vznikne Klientovi potřeba využít většího počtu Dotazů do CEE, než si na počátku v rámci Ročního počtu Dotazů do CEE zvolil, </w:t>
      </w:r>
      <w:r>
        <w:rPr>
          <w:rFonts w:ascii="Arial" w:hAnsi="Arial" w:cs="Arial"/>
          <w:sz w:val="20"/>
        </w:rPr>
        <w:t>zůstane až do konce Sledovaného období cena za jeden dotaz zachována</w:t>
      </w:r>
      <w:r w:rsidRPr="002C47D7">
        <w:rPr>
          <w:rFonts w:ascii="Arial" w:hAnsi="Arial" w:cs="Arial"/>
          <w:sz w:val="20"/>
        </w:rPr>
        <w:t>.</w:t>
      </w:r>
      <w:r w:rsidRPr="002C47D7">
        <w:rPr>
          <w:rFonts w:ascii="Arial" w:hAnsi="Arial" w:cs="Arial"/>
          <w:b/>
          <w:sz w:val="20"/>
        </w:rPr>
        <w:t>TL Monitoring</w:t>
      </w:r>
    </w:p>
    <w:p w14:paraId="165CC7E7" w14:textId="77777777" w:rsidR="00FC478C" w:rsidRPr="002C47D7" w:rsidRDefault="00FC478C" w:rsidP="00FC478C">
      <w:pPr>
        <w:pStyle w:val="Normlnodsazen"/>
        <w:tabs>
          <w:tab w:val="left" w:pos="4820"/>
        </w:tabs>
        <w:spacing w:before="120" w:after="120"/>
        <w:ind w:left="425"/>
        <w:jc w:val="both"/>
        <w:rPr>
          <w:rFonts w:ascii="Arial" w:hAnsi="Arial" w:cs="Arial"/>
          <w:sz w:val="20"/>
        </w:rPr>
      </w:pPr>
      <w:r w:rsidRPr="002C47D7">
        <w:rPr>
          <w:rFonts w:ascii="Arial" w:hAnsi="Arial" w:cs="Arial"/>
          <w:sz w:val="20"/>
        </w:rPr>
        <w:t>TL pro odběr informací v rozsahu funkce Monitoring se rozumí poskytnutí možnosti aktivovat bezplatně funkci Monitoring vždy pro počet subjektů nepřevyšující v jednom okamžiku TL uvedený výše. Klient má možnost prostřednictvím Rozhraní kdykoli měnit vlastní portfolio subjektů podléhajících Monitoringu. Počet portfolií může měnit Klient bez omezení, počet subjektů v portfoliích může Klient měnit do výše TL Monitoringu (vyjma portfolia subjektů na první úrovni, které není z hlediska počtu subjektů editovatelné). Uživatel/é Klienta mohou mít ve svých portfoliích stejný subjekt - takový subjekt je v TL Monitoringu počítá</w:t>
      </w:r>
      <w:r>
        <w:rPr>
          <w:rFonts w:ascii="Arial" w:hAnsi="Arial" w:cs="Arial"/>
          <w:sz w:val="20"/>
        </w:rPr>
        <w:t>n</w:t>
      </w:r>
      <w:r w:rsidRPr="002C47D7">
        <w:rPr>
          <w:rFonts w:ascii="Arial" w:hAnsi="Arial" w:cs="Arial"/>
          <w:sz w:val="20"/>
        </w:rPr>
        <w:t xml:space="preserve"> pouze jednou. Smazáním subjektu ze všech portfolií dojde k uvolnění jednotky TL.</w:t>
      </w:r>
    </w:p>
    <w:p w14:paraId="006D9D99" w14:textId="77777777" w:rsidR="00FC478C" w:rsidRPr="002C47D7" w:rsidRDefault="00FC478C" w:rsidP="00FC478C">
      <w:pPr>
        <w:pStyle w:val="Nadpis2"/>
        <w:numPr>
          <w:ilvl w:val="0"/>
          <w:numId w:val="0"/>
        </w:numPr>
        <w:spacing w:before="120" w:after="120"/>
        <w:ind w:left="425"/>
        <w:jc w:val="both"/>
        <w:rPr>
          <w:rFonts w:ascii="Arial" w:hAnsi="Arial" w:cs="Arial"/>
          <w:sz w:val="20"/>
        </w:rPr>
      </w:pPr>
    </w:p>
    <w:p w14:paraId="08439E4C" w14:textId="77777777" w:rsidR="00FC478C" w:rsidRPr="002C47D7" w:rsidRDefault="00FC478C" w:rsidP="00FC478C">
      <w:pPr>
        <w:pStyle w:val="Normlnodsazen"/>
        <w:numPr>
          <w:ilvl w:val="0"/>
          <w:numId w:val="10"/>
        </w:numPr>
        <w:tabs>
          <w:tab w:val="left" w:pos="4820"/>
        </w:tabs>
        <w:spacing w:before="120" w:after="120"/>
        <w:ind w:left="357" w:hanging="357"/>
        <w:jc w:val="both"/>
        <w:rPr>
          <w:rFonts w:ascii="Arial" w:hAnsi="Arial" w:cs="Arial"/>
          <w:b/>
          <w:sz w:val="20"/>
        </w:rPr>
      </w:pPr>
      <w:r w:rsidRPr="002C47D7">
        <w:rPr>
          <w:rFonts w:ascii="Arial" w:hAnsi="Arial" w:cs="Arial"/>
          <w:b/>
          <w:szCs w:val="22"/>
        </w:rPr>
        <w:t>Specifikace kompatibilních prostředků pro Rozhraní</w:t>
      </w:r>
    </w:p>
    <w:p w14:paraId="251C876E" w14:textId="77777777" w:rsidR="00FC478C" w:rsidRPr="002C47D7" w:rsidRDefault="00FC478C" w:rsidP="00FC478C">
      <w:pPr>
        <w:pStyle w:val="Normlnodsazen"/>
        <w:tabs>
          <w:tab w:val="left" w:pos="4820"/>
        </w:tabs>
        <w:spacing w:before="120" w:after="120"/>
        <w:ind w:left="425"/>
        <w:jc w:val="both"/>
        <w:rPr>
          <w:rFonts w:ascii="Arial" w:hAnsi="Arial" w:cs="Arial"/>
          <w:sz w:val="20"/>
        </w:rPr>
      </w:pPr>
      <w:r w:rsidRPr="002C47D7">
        <w:rPr>
          <w:rFonts w:ascii="Arial" w:hAnsi="Arial" w:cs="Arial"/>
          <w:sz w:val="20"/>
        </w:rPr>
        <w:t>Klient čerpá data dle rozsahu definovaného v této Příloze č. 1 prostřednictvím Rozhraní, kterým je:</w:t>
      </w:r>
    </w:p>
    <w:p w14:paraId="52844051" w14:textId="77777777" w:rsidR="00FC478C" w:rsidRPr="002C47D7" w:rsidRDefault="00FC478C" w:rsidP="00FC478C">
      <w:pPr>
        <w:pStyle w:val="Normlnodsazen"/>
        <w:numPr>
          <w:ilvl w:val="0"/>
          <w:numId w:val="8"/>
        </w:numPr>
        <w:tabs>
          <w:tab w:val="left" w:pos="4820"/>
        </w:tabs>
        <w:spacing w:before="120" w:after="120"/>
        <w:ind w:left="425" w:hanging="425"/>
        <w:jc w:val="both"/>
        <w:rPr>
          <w:rFonts w:ascii="Arial" w:hAnsi="Arial" w:cs="Arial"/>
          <w:sz w:val="20"/>
        </w:rPr>
      </w:pPr>
      <w:r w:rsidRPr="002C47D7">
        <w:rPr>
          <w:rFonts w:ascii="Arial" w:hAnsi="Arial" w:cs="Arial"/>
          <w:b/>
          <w:sz w:val="20"/>
        </w:rPr>
        <w:t xml:space="preserve">webová aplikace CRIBIS </w:t>
      </w:r>
      <w:r w:rsidRPr="002C47D7">
        <w:rPr>
          <w:rFonts w:ascii="Arial" w:hAnsi="Arial" w:cs="Arial"/>
          <w:sz w:val="20"/>
        </w:rPr>
        <w:t>(dále jen „</w:t>
      </w:r>
      <w:r w:rsidRPr="002C47D7">
        <w:rPr>
          <w:rFonts w:ascii="Arial" w:hAnsi="Arial" w:cs="Arial"/>
          <w:b/>
          <w:sz w:val="20"/>
        </w:rPr>
        <w:t>WA</w:t>
      </w:r>
      <w:r w:rsidRPr="002C47D7">
        <w:rPr>
          <w:rFonts w:ascii="Arial" w:hAnsi="Arial" w:cs="Arial"/>
          <w:sz w:val="20"/>
        </w:rPr>
        <w:t>“) dostupná prostřednictvím internetu na adrese www2.cribis.cz V takovém případě je nutné, aby měl Klient od CRIF CZ definovaný příslušný uživatelský profil opravňující ho k přístupu do WA</w:t>
      </w:r>
    </w:p>
    <w:p w14:paraId="36A45235" w14:textId="77777777" w:rsidR="00FC478C" w:rsidRDefault="00FC478C" w:rsidP="00FC478C">
      <w:pPr>
        <w:spacing w:before="120" w:after="1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14:paraId="58F29744" w14:textId="77777777" w:rsidR="00FC478C" w:rsidRPr="002C47D7" w:rsidRDefault="00FC478C" w:rsidP="00FC478C">
      <w:pPr>
        <w:pStyle w:val="Normlnodsazen"/>
        <w:tabs>
          <w:tab w:val="left" w:pos="4820"/>
        </w:tabs>
        <w:spacing w:after="0"/>
        <w:ind w:left="0"/>
        <w:jc w:val="center"/>
        <w:rPr>
          <w:rFonts w:ascii="Arial" w:hAnsi="Arial" w:cs="Arial"/>
          <w:b/>
          <w:szCs w:val="22"/>
        </w:rPr>
      </w:pPr>
      <w:r w:rsidRPr="002C47D7">
        <w:rPr>
          <w:rFonts w:ascii="Arial" w:hAnsi="Arial" w:cs="Arial"/>
          <w:b/>
          <w:szCs w:val="22"/>
        </w:rPr>
        <w:lastRenderedPageBreak/>
        <w:t>Příloha č. 2</w:t>
      </w:r>
    </w:p>
    <w:p w14:paraId="6DA1E7A3" w14:textId="77777777" w:rsidR="00FC478C" w:rsidRPr="002C47D7" w:rsidRDefault="00FC478C" w:rsidP="00FC478C">
      <w:pPr>
        <w:pStyle w:val="Normlnodsazen"/>
        <w:tabs>
          <w:tab w:val="left" w:pos="4820"/>
        </w:tabs>
        <w:spacing w:after="0"/>
        <w:ind w:left="0"/>
        <w:jc w:val="center"/>
        <w:rPr>
          <w:rFonts w:ascii="Arial" w:hAnsi="Arial" w:cs="Arial"/>
          <w:b/>
          <w:szCs w:val="22"/>
        </w:rPr>
      </w:pPr>
      <w:r w:rsidRPr="002C47D7">
        <w:rPr>
          <w:rFonts w:ascii="Arial" w:hAnsi="Arial" w:cs="Arial"/>
          <w:b/>
          <w:szCs w:val="22"/>
        </w:rPr>
        <w:t>Kontaktní údaje, adresa pro doručování faktur</w:t>
      </w:r>
    </w:p>
    <w:p w14:paraId="7740538B" w14:textId="77777777" w:rsidR="00FC478C" w:rsidRPr="002C47D7" w:rsidRDefault="00FC478C" w:rsidP="00FC478C">
      <w:pPr>
        <w:pStyle w:val="Normlnodsazen"/>
        <w:tabs>
          <w:tab w:val="left" w:pos="4820"/>
        </w:tabs>
        <w:spacing w:after="0"/>
        <w:ind w:left="0"/>
        <w:jc w:val="both"/>
        <w:rPr>
          <w:rFonts w:ascii="Arial" w:hAnsi="Arial" w:cs="Arial"/>
          <w:sz w:val="20"/>
        </w:rPr>
      </w:pPr>
    </w:p>
    <w:p w14:paraId="79D1FB19" w14:textId="77777777" w:rsidR="00FC478C" w:rsidRPr="002C47D7" w:rsidRDefault="00FC478C" w:rsidP="00FC478C">
      <w:pPr>
        <w:pStyle w:val="Normlnodsazen"/>
        <w:numPr>
          <w:ilvl w:val="0"/>
          <w:numId w:val="6"/>
        </w:numPr>
        <w:tabs>
          <w:tab w:val="left" w:pos="4820"/>
        </w:tabs>
        <w:spacing w:after="0"/>
        <w:ind w:left="709" w:hanging="709"/>
        <w:jc w:val="both"/>
        <w:rPr>
          <w:rFonts w:ascii="Arial" w:hAnsi="Arial" w:cs="Arial"/>
          <w:b/>
          <w:sz w:val="20"/>
        </w:rPr>
      </w:pPr>
      <w:r w:rsidRPr="002C47D7">
        <w:rPr>
          <w:rFonts w:ascii="Arial" w:hAnsi="Arial" w:cs="Arial"/>
          <w:b/>
          <w:sz w:val="20"/>
        </w:rPr>
        <w:t>Osoby oprávněné ke změně Technických limitů (TL)</w:t>
      </w:r>
      <w:r>
        <w:rPr>
          <w:rFonts w:ascii="Arial" w:hAnsi="Arial" w:cs="Arial"/>
          <w:b/>
          <w:sz w:val="20"/>
        </w:rPr>
        <w:t>,</w:t>
      </w:r>
      <w:r w:rsidRPr="002C47D7">
        <w:rPr>
          <w:rFonts w:ascii="Arial" w:hAnsi="Arial" w:cs="Arial"/>
          <w:b/>
          <w:sz w:val="20"/>
        </w:rPr>
        <w:t xml:space="preserve"> Ročního počtu </w:t>
      </w:r>
      <w:r>
        <w:rPr>
          <w:rFonts w:ascii="Arial" w:hAnsi="Arial" w:cs="Arial"/>
          <w:b/>
          <w:sz w:val="20"/>
        </w:rPr>
        <w:t>D</w:t>
      </w:r>
      <w:r w:rsidRPr="002C47D7">
        <w:rPr>
          <w:rFonts w:ascii="Arial" w:hAnsi="Arial" w:cs="Arial"/>
          <w:b/>
          <w:sz w:val="20"/>
        </w:rPr>
        <w:t>otazů</w:t>
      </w:r>
      <w:r>
        <w:rPr>
          <w:rFonts w:ascii="Arial" w:hAnsi="Arial" w:cs="Arial"/>
          <w:b/>
          <w:sz w:val="20"/>
        </w:rPr>
        <w:t xml:space="preserve"> </w:t>
      </w:r>
      <w:r w:rsidRPr="00561701">
        <w:rPr>
          <w:rFonts w:ascii="Arial" w:hAnsi="Arial" w:cs="Arial"/>
          <w:b/>
          <w:sz w:val="20"/>
        </w:rPr>
        <w:t>a/nebo Odběrů</w:t>
      </w:r>
      <w:r>
        <w:rPr>
          <w:rFonts w:ascii="Arial" w:hAnsi="Arial" w:cs="Arial"/>
          <w:b/>
          <w:sz w:val="20"/>
        </w:rPr>
        <w:t xml:space="preserve"> </w:t>
      </w:r>
      <w:r w:rsidRPr="002C47D7">
        <w:rPr>
          <w:rFonts w:ascii="Arial" w:hAnsi="Arial" w:cs="Arial"/>
          <w:b/>
          <w:sz w:val="20"/>
        </w:rPr>
        <w:t>dle Přílohy č. 1</w:t>
      </w:r>
    </w:p>
    <w:p w14:paraId="079AD4D0" w14:textId="77777777" w:rsidR="00FC478C" w:rsidRPr="002C47D7" w:rsidRDefault="00FC478C" w:rsidP="00FC478C">
      <w:pPr>
        <w:pStyle w:val="Normlnodsazen"/>
        <w:tabs>
          <w:tab w:val="left" w:pos="4820"/>
        </w:tabs>
        <w:spacing w:after="0"/>
        <w:ind w:left="0"/>
        <w:jc w:val="both"/>
        <w:rPr>
          <w:rFonts w:ascii="Arial" w:hAnsi="Arial" w:cs="Arial"/>
          <w:sz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1525"/>
        <w:gridCol w:w="2334"/>
        <w:gridCol w:w="1663"/>
        <w:gridCol w:w="1622"/>
      </w:tblGrid>
      <w:tr w:rsidR="00FC478C" w:rsidRPr="002C47D7" w14:paraId="029A15A9" w14:textId="77777777" w:rsidTr="00450D37">
        <w:trPr>
          <w:trHeight w:val="151"/>
        </w:trPr>
        <w:tc>
          <w:tcPr>
            <w:tcW w:w="1701" w:type="dxa"/>
          </w:tcPr>
          <w:p w14:paraId="59E2E43C" w14:textId="77777777" w:rsidR="00FC478C" w:rsidRPr="002C47D7" w:rsidRDefault="00FC478C" w:rsidP="00450D37">
            <w:pPr>
              <w:pStyle w:val="Normlnodsazen"/>
              <w:tabs>
                <w:tab w:val="left" w:pos="4820"/>
              </w:tabs>
              <w:spacing w:after="0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C47D7">
              <w:rPr>
                <w:rFonts w:ascii="Arial" w:hAnsi="Arial" w:cs="Arial"/>
                <w:b/>
                <w:i/>
                <w:sz w:val="18"/>
                <w:szCs w:val="18"/>
              </w:rPr>
              <w:t>Jméno, Příjmení</w:t>
            </w:r>
          </w:p>
        </w:tc>
        <w:tc>
          <w:tcPr>
            <w:tcW w:w="1559" w:type="dxa"/>
          </w:tcPr>
          <w:p w14:paraId="705AC63C" w14:textId="77777777" w:rsidR="00FC478C" w:rsidRPr="002C47D7" w:rsidRDefault="00FC478C" w:rsidP="00450D37">
            <w:pPr>
              <w:pStyle w:val="Normlnodsazen"/>
              <w:tabs>
                <w:tab w:val="left" w:pos="4820"/>
              </w:tabs>
              <w:spacing w:after="0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C47D7">
              <w:rPr>
                <w:rFonts w:ascii="Arial" w:hAnsi="Arial" w:cs="Arial"/>
                <w:b/>
                <w:i/>
                <w:sz w:val="18"/>
                <w:szCs w:val="18"/>
              </w:rPr>
              <w:t>Pozice</w:t>
            </w:r>
          </w:p>
        </w:tc>
        <w:tc>
          <w:tcPr>
            <w:tcW w:w="2410" w:type="dxa"/>
          </w:tcPr>
          <w:p w14:paraId="6573CFF9" w14:textId="77777777" w:rsidR="00FC478C" w:rsidRPr="002C47D7" w:rsidRDefault="00FC478C" w:rsidP="00450D37">
            <w:pPr>
              <w:pStyle w:val="Normlnodsazen"/>
              <w:tabs>
                <w:tab w:val="left" w:pos="4820"/>
              </w:tabs>
              <w:spacing w:after="0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C47D7">
              <w:rPr>
                <w:rFonts w:ascii="Arial" w:hAnsi="Arial" w:cs="Arial"/>
                <w:b/>
                <w:i/>
                <w:sz w:val="18"/>
                <w:szCs w:val="18"/>
              </w:rPr>
              <w:t>Email</w:t>
            </w:r>
          </w:p>
        </w:tc>
        <w:tc>
          <w:tcPr>
            <w:tcW w:w="1701" w:type="dxa"/>
          </w:tcPr>
          <w:p w14:paraId="26FE7E1E" w14:textId="77777777" w:rsidR="00FC478C" w:rsidRPr="002C47D7" w:rsidRDefault="00FC478C" w:rsidP="00450D37">
            <w:pPr>
              <w:pStyle w:val="Normlnodsazen"/>
              <w:tabs>
                <w:tab w:val="left" w:pos="4820"/>
              </w:tabs>
              <w:spacing w:after="0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C47D7">
              <w:rPr>
                <w:rFonts w:ascii="Arial" w:hAnsi="Arial" w:cs="Arial"/>
                <w:b/>
                <w:i/>
                <w:sz w:val="18"/>
                <w:szCs w:val="18"/>
              </w:rPr>
              <w:t>Telefon</w:t>
            </w:r>
          </w:p>
        </w:tc>
        <w:tc>
          <w:tcPr>
            <w:tcW w:w="1666" w:type="dxa"/>
          </w:tcPr>
          <w:p w14:paraId="0C3905A4" w14:textId="77777777" w:rsidR="00FC478C" w:rsidRPr="002C47D7" w:rsidRDefault="00FC478C" w:rsidP="00450D37">
            <w:pPr>
              <w:pStyle w:val="Normlnodsazen"/>
              <w:tabs>
                <w:tab w:val="left" w:pos="4820"/>
              </w:tabs>
              <w:spacing w:after="0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C47D7">
              <w:rPr>
                <w:rFonts w:ascii="Arial" w:hAnsi="Arial" w:cs="Arial"/>
                <w:b/>
                <w:i/>
                <w:sz w:val="18"/>
                <w:szCs w:val="18"/>
              </w:rPr>
              <w:t>Mobil</w:t>
            </w:r>
          </w:p>
        </w:tc>
      </w:tr>
      <w:tr w:rsidR="00FC478C" w:rsidRPr="002C47D7" w14:paraId="599CEAEB" w14:textId="77777777" w:rsidTr="00450D37">
        <w:trPr>
          <w:trHeight w:val="147"/>
        </w:trPr>
        <w:tc>
          <w:tcPr>
            <w:tcW w:w="1701" w:type="dxa"/>
          </w:tcPr>
          <w:p w14:paraId="6C3DA6E5" w14:textId="540386F5" w:rsidR="00FC478C" w:rsidRPr="002C47D7" w:rsidRDefault="005C4E87" w:rsidP="00450D37">
            <w:pPr>
              <w:pStyle w:val="Normlnodsazen"/>
              <w:tabs>
                <w:tab w:val="left" w:pos="4820"/>
              </w:tabs>
              <w:spacing w:after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XXX</w:t>
            </w:r>
          </w:p>
        </w:tc>
        <w:tc>
          <w:tcPr>
            <w:tcW w:w="1559" w:type="dxa"/>
          </w:tcPr>
          <w:p w14:paraId="1438895F" w14:textId="77777777" w:rsidR="00FC478C" w:rsidRPr="002C47D7" w:rsidRDefault="00FC478C" w:rsidP="00450D37">
            <w:pPr>
              <w:pStyle w:val="Normlnodsazen"/>
              <w:tabs>
                <w:tab w:val="left" w:pos="4820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7FAB463" w14:textId="5CFF5171" w:rsidR="00FC478C" w:rsidRPr="002C47D7" w:rsidRDefault="005C4E87" w:rsidP="00450D37">
            <w:pPr>
              <w:pStyle w:val="Normlnodsazen"/>
              <w:tabs>
                <w:tab w:val="left" w:pos="4820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1701" w:type="dxa"/>
          </w:tcPr>
          <w:p w14:paraId="47E7209E" w14:textId="0183A847" w:rsidR="00FC478C" w:rsidRPr="002C47D7" w:rsidRDefault="005C4E87" w:rsidP="00450D37">
            <w:pPr>
              <w:pStyle w:val="Normlnodsazen"/>
              <w:tabs>
                <w:tab w:val="left" w:pos="4820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XXX</w:t>
            </w:r>
          </w:p>
        </w:tc>
        <w:tc>
          <w:tcPr>
            <w:tcW w:w="1666" w:type="dxa"/>
          </w:tcPr>
          <w:p w14:paraId="08DB2166" w14:textId="77777777" w:rsidR="00FC478C" w:rsidRPr="002C47D7" w:rsidRDefault="00FC478C" w:rsidP="00450D37">
            <w:pPr>
              <w:pStyle w:val="Normlnodsazen"/>
              <w:tabs>
                <w:tab w:val="left" w:pos="4820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478C" w:rsidRPr="002C47D7" w14:paraId="2E9E92B5" w14:textId="77777777" w:rsidTr="00450D37">
        <w:trPr>
          <w:trHeight w:val="147"/>
        </w:trPr>
        <w:tc>
          <w:tcPr>
            <w:tcW w:w="1701" w:type="dxa"/>
          </w:tcPr>
          <w:p w14:paraId="73ED214B" w14:textId="77777777" w:rsidR="00FC478C" w:rsidRPr="002C47D7" w:rsidRDefault="00FC478C" w:rsidP="00450D37">
            <w:pPr>
              <w:pStyle w:val="Normlnodsazen"/>
              <w:tabs>
                <w:tab w:val="left" w:pos="4820"/>
              </w:tabs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6B2337F9" w14:textId="77777777" w:rsidR="00FC478C" w:rsidRPr="002C47D7" w:rsidRDefault="00FC478C" w:rsidP="00450D37">
            <w:pPr>
              <w:pStyle w:val="Normlnodsazen"/>
              <w:tabs>
                <w:tab w:val="left" w:pos="4820"/>
              </w:tabs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12743DE" w14:textId="77777777" w:rsidR="00FC478C" w:rsidRPr="002C47D7" w:rsidRDefault="00FC478C" w:rsidP="00450D37">
            <w:pPr>
              <w:pStyle w:val="Normlnodsazen"/>
              <w:tabs>
                <w:tab w:val="left" w:pos="4820"/>
              </w:tabs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A637198" w14:textId="77777777" w:rsidR="00FC478C" w:rsidRPr="002C47D7" w:rsidRDefault="00FC478C" w:rsidP="00450D37">
            <w:pPr>
              <w:pStyle w:val="Normlnodsazen"/>
              <w:tabs>
                <w:tab w:val="left" w:pos="4820"/>
              </w:tabs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66" w:type="dxa"/>
          </w:tcPr>
          <w:p w14:paraId="740994CE" w14:textId="77777777" w:rsidR="00FC478C" w:rsidRPr="002C47D7" w:rsidRDefault="00FC478C" w:rsidP="00450D37">
            <w:pPr>
              <w:pStyle w:val="Normlnodsazen"/>
              <w:tabs>
                <w:tab w:val="left" w:pos="4820"/>
              </w:tabs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146EE493" w14:textId="77777777" w:rsidR="00FC478C" w:rsidRPr="002C47D7" w:rsidRDefault="00FC478C" w:rsidP="00FC478C">
      <w:pPr>
        <w:pStyle w:val="Normlnodsazen"/>
        <w:tabs>
          <w:tab w:val="left" w:pos="4820"/>
        </w:tabs>
        <w:spacing w:after="0"/>
        <w:ind w:left="0"/>
        <w:jc w:val="both"/>
        <w:rPr>
          <w:rFonts w:ascii="Arial" w:hAnsi="Arial" w:cs="Arial"/>
          <w:b/>
          <w:sz w:val="20"/>
        </w:rPr>
      </w:pPr>
    </w:p>
    <w:p w14:paraId="7D43A56E" w14:textId="77777777" w:rsidR="00FC478C" w:rsidRPr="002C47D7" w:rsidRDefault="00FC478C" w:rsidP="00FC478C">
      <w:pPr>
        <w:pStyle w:val="Normlnodsazen"/>
        <w:tabs>
          <w:tab w:val="left" w:pos="4820"/>
        </w:tabs>
        <w:spacing w:after="0"/>
        <w:ind w:left="0"/>
        <w:jc w:val="both"/>
        <w:rPr>
          <w:rFonts w:ascii="Arial" w:hAnsi="Arial" w:cs="Arial"/>
          <w:b/>
          <w:sz w:val="20"/>
        </w:rPr>
      </w:pPr>
    </w:p>
    <w:p w14:paraId="272E587C" w14:textId="77777777" w:rsidR="00FC478C" w:rsidRPr="002C47D7" w:rsidRDefault="00FC478C" w:rsidP="00FC478C">
      <w:pPr>
        <w:pStyle w:val="Normlnodsazen"/>
        <w:numPr>
          <w:ilvl w:val="0"/>
          <w:numId w:val="6"/>
        </w:numPr>
        <w:tabs>
          <w:tab w:val="left" w:pos="4820"/>
        </w:tabs>
        <w:spacing w:before="120" w:after="120"/>
        <w:ind w:left="709" w:hanging="709"/>
        <w:jc w:val="both"/>
        <w:rPr>
          <w:rFonts w:ascii="Arial" w:hAnsi="Arial" w:cs="Arial"/>
          <w:b/>
          <w:sz w:val="20"/>
        </w:rPr>
      </w:pPr>
      <w:r w:rsidRPr="002C47D7">
        <w:rPr>
          <w:rFonts w:ascii="Arial" w:hAnsi="Arial" w:cs="Arial"/>
          <w:b/>
          <w:sz w:val="20"/>
        </w:rPr>
        <w:t>Kontaktní osoby za CRIF CZ</w:t>
      </w:r>
    </w:p>
    <w:tbl>
      <w:tblPr>
        <w:tblStyle w:val="Mkatabulky"/>
        <w:tblW w:w="0" w:type="auto"/>
        <w:tblInd w:w="817" w:type="dxa"/>
        <w:tblLook w:val="04A0" w:firstRow="1" w:lastRow="0" w:firstColumn="1" w:lastColumn="0" w:noHBand="0" w:noVBand="1"/>
      </w:tblPr>
      <w:tblGrid>
        <w:gridCol w:w="1666"/>
        <w:gridCol w:w="1525"/>
        <w:gridCol w:w="2333"/>
        <w:gridCol w:w="1663"/>
        <w:gridCol w:w="1624"/>
      </w:tblGrid>
      <w:tr w:rsidR="00FC478C" w:rsidRPr="002C47D7" w14:paraId="7CE6E99F" w14:textId="77777777" w:rsidTr="00450D37">
        <w:trPr>
          <w:trHeight w:val="151"/>
        </w:trPr>
        <w:tc>
          <w:tcPr>
            <w:tcW w:w="1701" w:type="dxa"/>
          </w:tcPr>
          <w:p w14:paraId="380559B3" w14:textId="77777777" w:rsidR="00FC478C" w:rsidRPr="002C47D7" w:rsidRDefault="00FC478C" w:rsidP="00450D37">
            <w:pPr>
              <w:pStyle w:val="Normlnodsazen"/>
              <w:tabs>
                <w:tab w:val="left" w:pos="4820"/>
              </w:tabs>
              <w:spacing w:after="0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C47D7">
              <w:rPr>
                <w:rFonts w:ascii="Arial" w:hAnsi="Arial" w:cs="Arial"/>
                <w:b/>
                <w:i/>
                <w:sz w:val="18"/>
                <w:szCs w:val="18"/>
              </w:rPr>
              <w:t>Jméno, Příjmení</w:t>
            </w:r>
          </w:p>
        </w:tc>
        <w:tc>
          <w:tcPr>
            <w:tcW w:w="1559" w:type="dxa"/>
          </w:tcPr>
          <w:p w14:paraId="404EFAE6" w14:textId="77777777" w:rsidR="00FC478C" w:rsidRPr="002C47D7" w:rsidRDefault="00FC478C" w:rsidP="00450D37">
            <w:pPr>
              <w:pStyle w:val="Normlnodsazen"/>
              <w:tabs>
                <w:tab w:val="left" w:pos="4820"/>
              </w:tabs>
              <w:spacing w:after="0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C47D7">
              <w:rPr>
                <w:rFonts w:ascii="Arial" w:hAnsi="Arial" w:cs="Arial"/>
                <w:b/>
                <w:i/>
                <w:sz w:val="18"/>
                <w:szCs w:val="18"/>
              </w:rPr>
              <w:t>Pozice</w:t>
            </w:r>
          </w:p>
        </w:tc>
        <w:tc>
          <w:tcPr>
            <w:tcW w:w="2409" w:type="dxa"/>
          </w:tcPr>
          <w:p w14:paraId="30FC1F59" w14:textId="77777777" w:rsidR="00FC478C" w:rsidRPr="002C47D7" w:rsidRDefault="00FC478C" w:rsidP="00450D37">
            <w:pPr>
              <w:pStyle w:val="Normlnodsazen"/>
              <w:tabs>
                <w:tab w:val="left" w:pos="4820"/>
              </w:tabs>
              <w:spacing w:after="0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C47D7">
              <w:rPr>
                <w:rFonts w:ascii="Arial" w:hAnsi="Arial" w:cs="Arial"/>
                <w:b/>
                <w:i/>
                <w:sz w:val="18"/>
                <w:szCs w:val="18"/>
              </w:rPr>
              <w:t>Email</w:t>
            </w:r>
          </w:p>
        </w:tc>
        <w:tc>
          <w:tcPr>
            <w:tcW w:w="1700" w:type="dxa"/>
          </w:tcPr>
          <w:p w14:paraId="534B7259" w14:textId="77777777" w:rsidR="00FC478C" w:rsidRPr="002C47D7" w:rsidRDefault="00FC478C" w:rsidP="00450D37">
            <w:pPr>
              <w:pStyle w:val="Normlnodsazen"/>
              <w:tabs>
                <w:tab w:val="left" w:pos="4820"/>
              </w:tabs>
              <w:spacing w:after="0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C47D7">
              <w:rPr>
                <w:rFonts w:ascii="Arial" w:hAnsi="Arial" w:cs="Arial"/>
                <w:b/>
                <w:i/>
                <w:sz w:val="18"/>
                <w:szCs w:val="18"/>
              </w:rPr>
              <w:t>Telefon</w:t>
            </w:r>
          </w:p>
        </w:tc>
        <w:tc>
          <w:tcPr>
            <w:tcW w:w="1668" w:type="dxa"/>
          </w:tcPr>
          <w:p w14:paraId="106E9215" w14:textId="77777777" w:rsidR="00FC478C" w:rsidRPr="002C47D7" w:rsidRDefault="00FC478C" w:rsidP="00450D37">
            <w:pPr>
              <w:pStyle w:val="Normlnodsazen"/>
              <w:tabs>
                <w:tab w:val="left" w:pos="4820"/>
              </w:tabs>
              <w:spacing w:after="0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C47D7">
              <w:rPr>
                <w:rFonts w:ascii="Arial" w:hAnsi="Arial" w:cs="Arial"/>
                <w:b/>
                <w:i/>
                <w:sz w:val="18"/>
                <w:szCs w:val="18"/>
              </w:rPr>
              <w:t>Mobil</w:t>
            </w:r>
          </w:p>
        </w:tc>
      </w:tr>
      <w:tr w:rsidR="00FC478C" w:rsidRPr="002C47D7" w14:paraId="529A4AB0" w14:textId="77777777" w:rsidTr="00450D37">
        <w:trPr>
          <w:trHeight w:val="147"/>
        </w:trPr>
        <w:tc>
          <w:tcPr>
            <w:tcW w:w="1701" w:type="dxa"/>
          </w:tcPr>
          <w:p w14:paraId="419D693B" w14:textId="7E851EC1" w:rsidR="00FC478C" w:rsidRPr="002C47D7" w:rsidRDefault="005C4E87" w:rsidP="00450D37">
            <w:pPr>
              <w:pStyle w:val="Normlnodsazen"/>
              <w:tabs>
                <w:tab w:val="left" w:pos="4820"/>
              </w:tabs>
              <w:spacing w:after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XXX</w:t>
            </w:r>
          </w:p>
        </w:tc>
        <w:tc>
          <w:tcPr>
            <w:tcW w:w="1559" w:type="dxa"/>
          </w:tcPr>
          <w:p w14:paraId="4EDAC8A3" w14:textId="77777777" w:rsidR="00FC478C" w:rsidRPr="002C47D7" w:rsidRDefault="00FC478C" w:rsidP="00450D37">
            <w:pPr>
              <w:pStyle w:val="Normlnodsazen"/>
              <w:tabs>
                <w:tab w:val="left" w:pos="4820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A4FE4A4" w14:textId="7819EF6A" w:rsidR="00FC478C" w:rsidRPr="002C47D7" w:rsidRDefault="005C4E87" w:rsidP="00450D37">
            <w:pPr>
              <w:pStyle w:val="Normlnodsazen"/>
              <w:tabs>
                <w:tab w:val="left" w:pos="4820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1700" w:type="dxa"/>
          </w:tcPr>
          <w:p w14:paraId="26032FBC" w14:textId="0CADF65D" w:rsidR="00FC478C" w:rsidRPr="0084403C" w:rsidRDefault="005C4E87" w:rsidP="00450D37">
            <w:pPr>
              <w:pStyle w:val="Normlnodsazen"/>
              <w:tabs>
                <w:tab w:val="left" w:pos="4820"/>
              </w:tabs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1668" w:type="dxa"/>
          </w:tcPr>
          <w:p w14:paraId="634B1610" w14:textId="0C1FB46D" w:rsidR="00FC478C" w:rsidRPr="0084403C" w:rsidRDefault="005C4E87" w:rsidP="00450D37">
            <w:pPr>
              <w:pStyle w:val="Normlnodsazen"/>
              <w:tabs>
                <w:tab w:val="left" w:pos="4820"/>
              </w:tabs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FC478C" w:rsidRPr="002C47D7" w14:paraId="52D8586E" w14:textId="77777777" w:rsidTr="00450D37">
        <w:trPr>
          <w:trHeight w:val="147"/>
        </w:trPr>
        <w:tc>
          <w:tcPr>
            <w:tcW w:w="1701" w:type="dxa"/>
          </w:tcPr>
          <w:p w14:paraId="04302AD7" w14:textId="77777777" w:rsidR="00FC478C" w:rsidRPr="002C47D7" w:rsidRDefault="00FC478C" w:rsidP="00450D37">
            <w:pPr>
              <w:pStyle w:val="Normlnodsazen"/>
              <w:tabs>
                <w:tab w:val="left" w:pos="4820"/>
              </w:tabs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6E838F8" w14:textId="77777777" w:rsidR="00FC478C" w:rsidRPr="002C47D7" w:rsidRDefault="00FC478C" w:rsidP="00450D37">
            <w:pPr>
              <w:pStyle w:val="Normlnodsazen"/>
              <w:tabs>
                <w:tab w:val="left" w:pos="4820"/>
              </w:tabs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DE6B24" w14:textId="77777777" w:rsidR="00FC478C" w:rsidRPr="002C47D7" w:rsidRDefault="00FC478C" w:rsidP="00450D37">
            <w:pPr>
              <w:pStyle w:val="Normlnodsazen"/>
              <w:tabs>
                <w:tab w:val="left" w:pos="4820"/>
              </w:tabs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14:paraId="50C1373E" w14:textId="77777777" w:rsidR="00FC478C" w:rsidRPr="002C47D7" w:rsidRDefault="00FC478C" w:rsidP="00450D37">
            <w:pPr>
              <w:pStyle w:val="Normlnodsazen"/>
              <w:tabs>
                <w:tab w:val="left" w:pos="4820"/>
              </w:tabs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68" w:type="dxa"/>
          </w:tcPr>
          <w:p w14:paraId="1F712655" w14:textId="77777777" w:rsidR="00FC478C" w:rsidRPr="002C47D7" w:rsidRDefault="00FC478C" w:rsidP="00450D37">
            <w:pPr>
              <w:pStyle w:val="Normlnodsazen"/>
              <w:tabs>
                <w:tab w:val="left" w:pos="4820"/>
              </w:tabs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50C54DB9" w14:textId="77777777" w:rsidR="00FC478C" w:rsidRPr="002C47D7" w:rsidRDefault="00FC478C" w:rsidP="00FC478C">
      <w:pPr>
        <w:pStyle w:val="Normlnodsazen"/>
        <w:tabs>
          <w:tab w:val="left" w:pos="4820"/>
        </w:tabs>
        <w:spacing w:after="0"/>
        <w:ind w:left="0"/>
        <w:jc w:val="both"/>
        <w:rPr>
          <w:rFonts w:ascii="Arial" w:hAnsi="Arial" w:cs="Arial"/>
          <w:b/>
          <w:sz w:val="20"/>
        </w:rPr>
      </w:pPr>
    </w:p>
    <w:p w14:paraId="3C43A346" w14:textId="77777777" w:rsidR="00FC478C" w:rsidRPr="002C47D7" w:rsidRDefault="00FC478C" w:rsidP="00FC478C">
      <w:pPr>
        <w:pStyle w:val="Normlnodsazen"/>
        <w:numPr>
          <w:ilvl w:val="0"/>
          <w:numId w:val="6"/>
        </w:numPr>
        <w:tabs>
          <w:tab w:val="left" w:pos="4820"/>
        </w:tabs>
        <w:spacing w:before="120" w:after="120"/>
        <w:ind w:left="709" w:hanging="709"/>
        <w:jc w:val="both"/>
        <w:rPr>
          <w:rFonts w:ascii="Arial" w:hAnsi="Arial" w:cs="Arial"/>
          <w:b/>
          <w:sz w:val="20"/>
        </w:rPr>
      </w:pPr>
      <w:r w:rsidRPr="002C47D7">
        <w:rPr>
          <w:rFonts w:ascii="Arial" w:hAnsi="Arial" w:cs="Arial"/>
          <w:b/>
          <w:sz w:val="20"/>
        </w:rPr>
        <w:t>Adresa pro doručování faktur</w:t>
      </w:r>
    </w:p>
    <w:p w14:paraId="09DB91F2" w14:textId="77777777" w:rsidR="00FC478C" w:rsidRPr="002C47D7" w:rsidRDefault="00FC478C" w:rsidP="00FC478C">
      <w:pPr>
        <w:rPr>
          <w:rFonts w:ascii="Arial" w:hAnsi="Arial" w:cs="Arial"/>
          <w:sz w:val="20"/>
        </w:rPr>
      </w:pPr>
    </w:p>
    <w:p w14:paraId="477A9867" w14:textId="69228CD8" w:rsidR="00FC478C" w:rsidRDefault="00FC478C" w:rsidP="00FC478C">
      <w:pPr>
        <w:pStyle w:val="Odstavecseseznamem"/>
        <w:numPr>
          <w:ilvl w:val="0"/>
          <w:numId w:val="18"/>
        </w:numPr>
        <w:rPr>
          <w:rFonts w:ascii="Arial" w:hAnsi="Arial" w:cs="Arial"/>
          <w:sz w:val="20"/>
        </w:rPr>
      </w:pPr>
      <w:r w:rsidRPr="002C47D7">
        <w:rPr>
          <w:rFonts w:ascii="Arial" w:hAnsi="Arial" w:cs="Arial"/>
          <w:sz w:val="20"/>
        </w:rPr>
        <w:t>elektronicky ve formátu PDF na emailovou adresu:</w:t>
      </w:r>
      <w:r w:rsidR="005C4E87">
        <w:rPr>
          <w:rFonts w:ascii="Arial" w:hAnsi="Arial" w:cs="Arial"/>
          <w:sz w:val="20"/>
        </w:rPr>
        <w:t xml:space="preserve"> faktury@pgrlf.cz</w:t>
      </w:r>
      <w:bookmarkStart w:id="23" w:name="_GoBack"/>
      <w:bookmarkEnd w:id="23"/>
      <w:r>
        <w:rPr>
          <w:rFonts w:ascii="Arial" w:hAnsi="Arial" w:cs="Arial"/>
          <w:sz w:val="20"/>
        </w:rPr>
        <w:br/>
        <w:t xml:space="preserve"> </w:t>
      </w:r>
    </w:p>
    <w:p w14:paraId="453576B1" w14:textId="77777777" w:rsidR="00FC478C" w:rsidRDefault="00FC478C" w:rsidP="00FC478C">
      <w:pPr>
        <w:spacing w:before="120" w:after="120"/>
        <w:rPr>
          <w:rFonts w:ascii="Arial" w:hAnsi="Arial" w:cs="Arial"/>
          <w:sz w:val="20"/>
        </w:rPr>
      </w:pPr>
    </w:p>
    <w:p w14:paraId="32FE02AF" w14:textId="53D06F85" w:rsidR="007E67F1" w:rsidRDefault="007E67F1" w:rsidP="00FC478C">
      <w:pPr>
        <w:jc w:val="center"/>
        <w:rPr>
          <w:rFonts w:ascii="Arial" w:hAnsi="Arial" w:cs="Arial"/>
          <w:sz w:val="20"/>
        </w:rPr>
      </w:pPr>
    </w:p>
    <w:sectPr w:rsidR="007E67F1" w:rsidSect="00364CBD">
      <w:footerReference w:type="even" r:id="rId8"/>
      <w:footerReference w:type="default" r:id="rId9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B18C6" w14:textId="77777777" w:rsidR="005315E4" w:rsidRDefault="005315E4" w:rsidP="00364CBD">
      <w:r>
        <w:separator/>
      </w:r>
    </w:p>
  </w:endnote>
  <w:endnote w:type="continuationSeparator" w:id="0">
    <w:p w14:paraId="425706DA" w14:textId="77777777" w:rsidR="005315E4" w:rsidRDefault="005315E4" w:rsidP="0036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B4BA6" w14:textId="77777777" w:rsidR="00155B33" w:rsidRDefault="00155B3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23</w:t>
    </w:r>
    <w:r>
      <w:rPr>
        <w:rStyle w:val="slostrnky"/>
      </w:rPr>
      <w:fldChar w:fldCharType="end"/>
    </w:r>
  </w:p>
  <w:p w14:paraId="74121816" w14:textId="77777777" w:rsidR="00155B33" w:rsidRDefault="00155B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971646207"/>
      <w:docPartObj>
        <w:docPartGallery w:val="Page Numbers (Bottom of Page)"/>
        <w:docPartUnique/>
      </w:docPartObj>
    </w:sdtPr>
    <w:sdtEndPr/>
    <w:sdtContent>
      <w:p w14:paraId="401550D8" w14:textId="090E4064" w:rsidR="00155B33" w:rsidRPr="00710CA0" w:rsidRDefault="00155B33" w:rsidP="006339C9">
        <w:pPr>
          <w:pStyle w:val="Zpat"/>
          <w:jc w:val="both"/>
          <w:rPr>
            <w:rFonts w:ascii="Arial" w:hAnsi="Arial" w:cs="Arial"/>
            <w:sz w:val="16"/>
            <w:szCs w:val="16"/>
          </w:rPr>
        </w:pPr>
        <w:r w:rsidRPr="00710CA0">
          <w:rPr>
            <w:rFonts w:ascii="Arial" w:hAnsi="Arial" w:cs="Arial"/>
            <w:sz w:val="16"/>
            <w:szCs w:val="16"/>
          </w:rPr>
          <w:tab/>
        </w:r>
        <w:r w:rsidRPr="00710CA0">
          <w:rPr>
            <w:rFonts w:ascii="Arial" w:hAnsi="Arial" w:cs="Arial"/>
            <w:sz w:val="16"/>
            <w:szCs w:val="16"/>
          </w:rPr>
          <w:tab/>
          <w:t xml:space="preserve">Strana </w:t>
        </w:r>
        <w:r w:rsidRPr="00710CA0">
          <w:rPr>
            <w:rFonts w:ascii="Arial" w:hAnsi="Arial" w:cs="Arial"/>
            <w:sz w:val="16"/>
            <w:szCs w:val="16"/>
          </w:rPr>
          <w:fldChar w:fldCharType="begin"/>
        </w:r>
        <w:r w:rsidRPr="00710CA0">
          <w:rPr>
            <w:rFonts w:ascii="Arial" w:hAnsi="Arial" w:cs="Arial"/>
            <w:sz w:val="16"/>
            <w:szCs w:val="16"/>
          </w:rPr>
          <w:instrText>PAGE   \* MERGEFORMAT</w:instrText>
        </w:r>
        <w:r w:rsidRPr="00710CA0">
          <w:rPr>
            <w:rFonts w:ascii="Arial" w:hAnsi="Arial" w:cs="Arial"/>
            <w:sz w:val="16"/>
            <w:szCs w:val="16"/>
          </w:rPr>
          <w:fldChar w:fldCharType="separate"/>
        </w:r>
        <w:r w:rsidR="005C4E87">
          <w:rPr>
            <w:rFonts w:ascii="Arial" w:hAnsi="Arial" w:cs="Arial"/>
            <w:noProof/>
            <w:sz w:val="16"/>
            <w:szCs w:val="16"/>
          </w:rPr>
          <w:t>10</w:t>
        </w:r>
        <w:r w:rsidRPr="00710CA0">
          <w:rPr>
            <w:rFonts w:ascii="Arial" w:hAnsi="Arial" w:cs="Arial"/>
            <w:sz w:val="16"/>
            <w:szCs w:val="16"/>
          </w:rPr>
          <w:fldChar w:fldCharType="end"/>
        </w:r>
        <w:r w:rsidRPr="00710CA0">
          <w:rPr>
            <w:rFonts w:ascii="Arial" w:hAnsi="Arial" w:cs="Arial"/>
            <w:sz w:val="16"/>
            <w:szCs w:val="16"/>
          </w:rPr>
          <w:t xml:space="preserve"> z </w:t>
        </w:r>
        <w:r w:rsidRPr="00710CA0">
          <w:rPr>
            <w:rFonts w:ascii="Arial" w:hAnsi="Arial" w:cs="Arial"/>
            <w:sz w:val="16"/>
            <w:szCs w:val="16"/>
          </w:rPr>
          <w:fldChar w:fldCharType="begin"/>
        </w:r>
        <w:r w:rsidRPr="00710CA0">
          <w:rPr>
            <w:rFonts w:ascii="Arial" w:hAnsi="Arial" w:cs="Arial"/>
            <w:sz w:val="16"/>
            <w:szCs w:val="16"/>
          </w:rPr>
          <w:instrText xml:space="preserve"> NUMPAGES  \* Arabic  \* MERGEFORMAT </w:instrText>
        </w:r>
        <w:r w:rsidRPr="00710CA0">
          <w:rPr>
            <w:rFonts w:ascii="Arial" w:hAnsi="Arial" w:cs="Arial"/>
            <w:sz w:val="16"/>
            <w:szCs w:val="16"/>
          </w:rPr>
          <w:fldChar w:fldCharType="separate"/>
        </w:r>
        <w:r w:rsidR="005C4E87">
          <w:rPr>
            <w:rFonts w:ascii="Arial" w:hAnsi="Arial" w:cs="Arial"/>
            <w:noProof/>
            <w:sz w:val="16"/>
            <w:szCs w:val="16"/>
          </w:rPr>
          <w:t>10</w:t>
        </w:r>
        <w:r w:rsidRPr="00710CA0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CCB4504" w14:textId="77777777" w:rsidR="00155B33" w:rsidRPr="00710CA0" w:rsidRDefault="00155B33">
    <w:pPr>
      <w:pStyle w:val="Zpat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76A8F" w14:textId="77777777" w:rsidR="005315E4" w:rsidRDefault="005315E4" w:rsidP="00364CBD">
      <w:r>
        <w:separator/>
      </w:r>
    </w:p>
  </w:footnote>
  <w:footnote w:type="continuationSeparator" w:id="0">
    <w:p w14:paraId="1ABF1820" w14:textId="77777777" w:rsidR="005315E4" w:rsidRDefault="005315E4" w:rsidP="00364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57ED69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5C80BFB"/>
    <w:multiLevelType w:val="multilevel"/>
    <w:tmpl w:val="746278AE"/>
    <w:lvl w:ilvl="0">
      <w:start w:val="1"/>
      <w:numFmt w:val="decimal"/>
      <w:pStyle w:val="Titolo1CRIF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pStyle w:val="Titolo2CRIF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Titolo3CRIF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pStyle w:val="Titolo4CRIF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19C423A3"/>
    <w:multiLevelType w:val="hybridMultilevel"/>
    <w:tmpl w:val="B0C87DCC"/>
    <w:lvl w:ilvl="0" w:tplc="9BEADA5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5BE1"/>
    <w:multiLevelType w:val="hybridMultilevel"/>
    <w:tmpl w:val="82AED460"/>
    <w:lvl w:ilvl="0" w:tplc="38C40DB0">
      <w:start w:val="1"/>
      <w:numFmt w:val="bullet"/>
      <w:lvlText w:val="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7D5E42"/>
    <w:multiLevelType w:val="hybridMultilevel"/>
    <w:tmpl w:val="67463F3C"/>
    <w:lvl w:ilvl="0" w:tplc="040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A5154"/>
    <w:multiLevelType w:val="hybridMultilevel"/>
    <w:tmpl w:val="9E743CA6"/>
    <w:lvl w:ilvl="0" w:tplc="230036FA">
      <w:start w:val="1"/>
      <w:numFmt w:val="lowerLetter"/>
      <w:lvlText w:val="(%1)"/>
      <w:lvlJc w:val="left"/>
      <w:pPr>
        <w:ind w:left="150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7" w15:restartNumberingAfterBreak="0">
    <w:nsid w:val="2D362700"/>
    <w:multiLevelType w:val="hybridMultilevel"/>
    <w:tmpl w:val="C85E6D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E4A66"/>
    <w:multiLevelType w:val="hybridMultilevel"/>
    <w:tmpl w:val="0D7A59AA"/>
    <w:lvl w:ilvl="0" w:tplc="230036FA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53F55"/>
    <w:multiLevelType w:val="hybridMultilevel"/>
    <w:tmpl w:val="D48A2FAA"/>
    <w:lvl w:ilvl="0" w:tplc="E676C28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16214"/>
    <w:multiLevelType w:val="hybridMultilevel"/>
    <w:tmpl w:val="924C02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B743D"/>
    <w:multiLevelType w:val="hybridMultilevel"/>
    <w:tmpl w:val="213ED0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717ED"/>
    <w:multiLevelType w:val="hybridMultilevel"/>
    <w:tmpl w:val="2D22DBF4"/>
    <w:lvl w:ilvl="0" w:tplc="53FAF120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  <w:color w:val="C0504D" w:themeColor="accent2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3" w15:restartNumberingAfterBreak="0">
    <w:nsid w:val="63FC0ADA"/>
    <w:multiLevelType w:val="hybridMultilevel"/>
    <w:tmpl w:val="27B24A2E"/>
    <w:lvl w:ilvl="0" w:tplc="4AA04174">
      <w:start w:val="1"/>
      <w:numFmt w:val="lowerRoman"/>
      <w:lvlText w:val="(%1)"/>
      <w:lvlJc w:val="left"/>
      <w:pPr>
        <w:ind w:left="1145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8F4392E"/>
    <w:multiLevelType w:val="hybridMultilevel"/>
    <w:tmpl w:val="79DEA340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060C1E"/>
    <w:multiLevelType w:val="multilevel"/>
    <w:tmpl w:val="594E7E06"/>
    <w:lvl w:ilvl="0">
      <w:start w:val="1"/>
      <w:numFmt w:val="decimal"/>
      <w:pStyle w:val="Nadpis1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560"/>
        </w:tabs>
        <w:ind w:left="1560" w:hanging="1134"/>
      </w:pPr>
      <w:rPr>
        <w:rFonts w:hint="default"/>
        <w:sz w:val="20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7250553"/>
    <w:multiLevelType w:val="hybridMultilevel"/>
    <w:tmpl w:val="12C425AE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C6396"/>
    <w:multiLevelType w:val="hybridMultilevel"/>
    <w:tmpl w:val="C2C45A6A"/>
    <w:lvl w:ilvl="0" w:tplc="230036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858DD"/>
    <w:multiLevelType w:val="hybridMultilevel"/>
    <w:tmpl w:val="50BE04BE"/>
    <w:lvl w:ilvl="0" w:tplc="2B408FB2">
      <w:start w:val="1"/>
      <w:numFmt w:val="lowerLetter"/>
      <w:lvlText w:val="(%1)"/>
      <w:lvlJc w:val="left"/>
      <w:pPr>
        <w:ind w:left="1145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1"/>
  </w:num>
  <w:num w:numId="5">
    <w:abstractNumId w:val="17"/>
  </w:num>
  <w:num w:numId="6">
    <w:abstractNumId w:val="7"/>
  </w:num>
  <w:num w:numId="7">
    <w:abstractNumId w:val="3"/>
  </w:num>
  <w:num w:numId="8">
    <w:abstractNumId w:val="18"/>
  </w:num>
  <w:num w:numId="9">
    <w:abstractNumId w:val="5"/>
  </w:num>
  <w:num w:numId="10">
    <w:abstractNumId w:val="11"/>
  </w:num>
  <w:num w:numId="11">
    <w:abstractNumId w:val="8"/>
  </w:num>
  <w:num w:numId="12">
    <w:abstractNumId w:val="9"/>
  </w:num>
  <w:num w:numId="13">
    <w:abstractNumId w:val="13"/>
  </w:num>
  <w:num w:numId="14">
    <w:abstractNumId w:val="10"/>
  </w:num>
  <w:num w:numId="15">
    <w:abstractNumId w:val="14"/>
  </w:num>
  <w:num w:numId="16">
    <w:abstractNumId w:val="4"/>
  </w:num>
  <w:num w:numId="17">
    <w:abstractNumId w:val="16"/>
  </w:num>
  <w:num w:numId="18">
    <w:abstractNumId w:val="2"/>
  </w:num>
  <w:num w:numId="19">
    <w:abstractNumId w:val="15"/>
  </w:num>
  <w:num w:numId="20">
    <w:abstractNumId w:val="15"/>
  </w:num>
  <w:num w:numId="21">
    <w:abstractNumId w:val="12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BD"/>
    <w:rsid w:val="0000103B"/>
    <w:rsid w:val="00020594"/>
    <w:rsid w:val="0002536E"/>
    <w:rsid w:val="000345B6"/>
    <w:rsid w:val="0004015D"/>
    <w:rsid w:val="0004091F"/>
    <w:rsid w:val="0004142E"/>
    <w:rsid w:val="00045159"/>
    <w:rsid w:val="00047246"/>
    <w:rsid w:val="000635D6"/>
    <w:rsid w:val="00063784"/>
    <w:rsid w:val="000650D8"/>
    <w:rsid w:val="00073024"/>
    <w:rsid w:val="000857BC"/>
    <w:rsid w:val="00085CCE"/>
    <w:rsid w:val="000A76C0"/>
    <w:rsid w:val="000A7AFC"/>
    <w:rsid w:val="000B2063"/>
    <w:rsid w:val="000D2F68"/>
    <w:rsid w:val="000E2F10"/>
    <w:rsid w:val="000F05BE"/>
    <w:rsid w:val="00105A7B"/>
    <w:rsid w:val="001312DD"/>
    <w:rsid w:val="0013196B"/>
    <w:rsid w:val="001325A3"/>
    <w:rsid w:val="001330DD"/>
    <w:rsid w:val="001473BF"/>
    <w:rsid w:val="0015556B"/>
    <w:rsid w:val="00155B33"/>
    <w:rsid w:val="0016032A"/>
    <w:rsid w:val="00170F58"/>
    <w:rsid w:val="001723BF"/>
    <w:rsid w:val="00173897"/>
    <w:rsid w:val="00180365"/>
    <w:rsid w:val="00185C0D"/>
    <w:rsid w:val="0018626D"/>
    <w:rsid w:val="00191F3F"/>
    <w:rsid w:val="001968EF"/>
    <w:rsid w:val="00196A93"/>
    <w:rsid w:val="001B00DD"/>
    <w:rsid w:val="001B3D13"/>
    <w:rsid w:val="001B707C"/>
    <w:rsid w:val="001B7961"/>
    <w:rsid w:val="001C4EF0"/>
    <w:rsid w:val="001D4F7C"/>
    <w:rsid w:val="001E2C68"/>
    <w:rsid w:val="001F1B33"/>
    <w:rsid w:val="001F5735"/>
    <w:rsid w:val="001F6A2D"/>
    <w:rsid w:val="00200EA6"/>
    <w:rsid w:val="002075D1"/>
    <w:rsid w:val="00231224"/>
    <w:rsid w:val="0023539F"/>
    <w:rsid w:val="002371BD"/>
    <w:rsid w:val="00242947"/>
    <w:rsid w:val="00251C48"/>
    <w:rsid w:val="00255B5A"/>
    <w:rsid w:val="00256BD9"/>
    <w:rsid w:val="00260EED"/>
    <w:rsid w:val="00262247"/>
    <w:rsid w:val="00262C4B"/>
    <w:rsid w:val="002664BE"/>
    <w:rsid w:val="00266A20"/>
    <w:rsid w:val="0027287C"/>
    <w:rsid w:val="0028638D"/>
    <w:rsid w:val="00292836"/>
    <w:rsid w:val="00297106"/>
    <w:rsid w:val="002A2BB0"/>
    <w:rsid w:val="002A3A16"/>
    <w:rsid w:val="002A5B7A"/>
    <w:rsid w:val="002C47D7"/>
    <w:rsid w:val="002D160F"/>
    <w:rsid w:val="002E161C"/>
    <w:rsid w:val="002F391D"/>
    <w:rsid w:val="002F5D40"/>
    <w:rsid w:val="00305E84"/>
    <w:rsid w:val="00321D24"/>
    <w:rsid w:val="003237D0"/>
    <w:rsid w:val="003323A7"/>
    <w:rsid w:val="00336125"/>
    <w:rsid w:val="00336D50"/>
    <w:rsid w:val="003435E9"/>
    <w:rsid w:val="0034489F"/>
    <w:rsid w:val="00344AFA"/>
    <w:rsid w:val="003454C2"/>
    <w:rsid w:val="0035017B"/>
    <w:rsid w:val="0035036B"/>
    <w:rsid w:val="003542F1"/>
    <w:rsid w:val="003617F3"/>
    <w:rsid w:val="00364CBD"/>
    <w:rsid w:val="003720C7"/>
    <w:rsid w:val="00373607"/>
    <w:rsid w:val="00385927"/>
    <w:rsid w:val="003C27AF"/>
    <w:rsid w:val="003C2BAA"/>
    <w:rsid w:val="003C3858"/>
    <w:rsid w:val="003E591D"/>
    <w:rsid w:val="003F2099"/>
    <w:rsid w:val="00400FA7"/>
    <w:rsid w:val="00404662"/>
    <w:rsid w:val="00414C0F"/>
    <w:rsid w:val="004246A5"/>
    <w:rsid w:val="00437759"/>
    <w:rsid w:val="004418E6"/>
    <w:rsid w:val="00445776"/>
    <w:rsid w:val="00445F75"/>
    <w:rsid w:val="00456713"/>
    <w:rsid w:val="00465827"/>
    <w:rsid w:val="00477BAD"/>
    <w:rsid w:val="00484DBC"/>
    <w:rsid w:val="0049251B"/>
    <w:rsid w:val="004A04E4"/>
    <w:rsid w:val="004B5A5B"/>
    <w:rsid w:val="004C0E64"/>
    <w:rsid w:val="004C56FB"/>
    <w:rsid w:val="004D43C7"/>
    <w:rsid w:val="004D5839"/>
    <w:rsid w:val="004D662D"/>
    <w:rsid w:val="004D6C63"/>
    <w:rsid w:val="004E10D9"/>
    <w:rsid w:val="004F2BCB"/>
    <w:rsid w:val="004F71A4"/>
    <w:rsid w:val="00502D6C"/>
    <w:rsid w:val="005070EF"/>
    <w:rsid w:val="00514552"/>
    <w:rsid w:val="0052300C"/>
    <w:rsid w:val="00530A3F"/>
    <w:rsid w:val="00531070"/>
    <w:rsid w:val="005315E4"/>
    <w:rsid w:val="00543451"/>
    <w:rsid w:val="0054373A"/>
    <w:rsid w:val="005439C7"/>
    <w:rsid w:val="005444AD"/>
    <w:rsid w:val="005460F3"/>
    <w:rsid w:val="00553AB5"/>
    <w:rsid w:val="00561701"/>
    <w:rsid w:val="005619A5"/>
    <w:rsid w:val="00576D8E"/>
    <w:rsid w:val="00577D20"/>
    <w:rsid w:val="00581538"/>
    <w:rsid w:val="00597088"/>
    <w:rsid w:val="005B7A79"/>
    <w:rsid w:val="005C4E87"/>
    <w:rsid w:val="005D4F72"/>
    <w:rsid w:val="005D7285"/>
    <w:rsid w:val="005F3B9E"/>
    <w:rsid w:val="005F45D5"/>
    <w:rsid w:val="006031E4"/>
    <w:rsid w:val="00624507"/>
    <w:rsid w:val="006251E9"/>
    <w:rsid w:val="00625D42"/>
    <w:rsid w:val="006339C9"/>
    <w:rsid w:val="00634E87"/>
    <w:rsid w:val="00650CAE"/>
    <w:rsid w:val="00652489"/>
    <w:rsid w:val="00662988"/>
    <w:rsid w:val="006642BE"/>
    <w:rsid w:val="00671BE2"/>
    <w:rsid w:val="00680738"/>
    <w:rsid w:val="00682DF5"/>
    <w:rsid w:val="00687358"/>
    <w:rsid w:val="00690601"/>
    <w:rsid w:val="00691271"/>
    <w:rsid w:val="00696278"/>
    <w:rsid w:val="006B2F00"/>
    <w:rsid w:val="006C1CDE"/>
    <w:rsid w:val="006D01D7"/>
    <w:rsid w:val="006D374B"/>
    <w:rsid w:val="006E1DA7"/>
    <w:rsid w:val="006E4100"/>
    <w:rsid w:val="006E76AE"/>
    <w:rsid w:val="006F0F4B"/>
    <w:rsid w:val="006F7DC6"/>
    <w:rsid w:val="00700DC6"/>
    <w:rsid w:val="007031B4"/>
    <w:rsid w:val="00736520"/>
    <w:rsid w:val="00744CBF"/>
    <w:rsid w:val="007554E9"/>
    <w:rsid w:val="007678BC"/>
    <w:rsid w:val="007817E6"/>
    <w:rsid w:val="007950F1"/>
    <w:rsid w:val="007B6CFF"/>
    <w:rsid w:val="007B6E7C"/>
    <w:rsid w:val="007C1B95"/>
    <w:rsid w:val="007C384E"/>
    <w:rsid w:val="007D112C"/>
    <w:rsid w:val="007D3DA3"/>
    <w:rsid w:val="007D6723"/>
    <w:rsid w:val="007D6853"/>
    <w:rsid w:val="007D7B0C"/>
    <w:rsid w:val="007E50BD"/>
    <w:rsid w:val="007E67F1"/>
    <w:rsid w:val="007F031A"/>
    <w:rsid w:val="007F24DF"/>
    <w:rsid w:val="00803196"/>
    <w:rsid w:val="008160D9"/>
    <w:rsid w:val="0082258C"/>
    <w:rsid w:val="008324D7"/>
    <w:rsid w:val="0083461B"/>
    <w:rsid w:val="00840544"/>
    <w:rsid w:val="00843396"/>
    <w:rsid w:val="0084403C"/>
    <w:rsid w:val="00844373"/>
    <w:rsid w:val="00847F32"/>
    <w:rsid w:val="00854780"/>
    <w:rsid w:val="008557AA"/>
    <w:rsid w:val="008614AC"/>
    <w:rsid w:val="008653F4"/>
    <w:rsid w:val="00867F27"/>
    <w:rsid w:val="008707AC"/>
    <w:rsid w:val="00882B56"/>
    <w:rsid w:val="00891703"/>
    <w:rsid w:val="00893D34"/>
    <w:rsid w:val="0089484A"/>
    <w:rsid w:val="008960F7"/>
    <w:rsid w:val="008A2FB8"/>
    <w:rsid w:val="008B0C03"/>
    <w:rsid w:val="008B3B16"/>
    <w:rsid w:val="008C4371"/>
    <w:rsid w:val="008D1468"/>
    <w:rsid w:val="008E6943"/>
    <w:rsid w:val="008F1714"/>
    <w:rsid w:val="008F4D8B"/>
    <w:rsid w:val="008F5E01"/>
    <w:rsid w:val="008F7945"/>
    <w:rsid w:val="0090508A"/>
    <w:rsid w:val="00921125"/>
    <w:rsid w:val="00922EE2"/>
    <w:rsid w:val="00923D3A"/>
    <w:rsid w:val="0093175F"/>
    <w:rsid w:val="00932C73"/>
    <w:rsid w:val="00936CBE"/>
    <w:rsid w:val="00947E8F"/>
    <w:rsid w:val="00953F27"/>
    <w:rsid w:val="00955A79"/>
    <w:rsid w:val="00960E29"/>
    <w:rsid w:val="00977519"/>
    <w:rsid w:val="0098272A"/>
    <w:rsid w:val="00984928"/>
    <w:rsid w:val="00986800"/>
    <w:rsid w:val="009A53B5"/>
    <w:rsid w:val="009B5E36"/>
    <w:rsid w:val="009C28B7"/>
    <w:rsid w:val="009C4896"/>
    <w:rsid w:val="009C7D8B"/>
    <w:rsid w:val="009D02B7"/>
    <w:rsid w:val="009D09B3"/>
    <w:rsid w:val="009D3088"/>
    <w:rsid w:val="009F34D2"/>
    <w:rsid w:val="00A27F3D"/>
    <w:rsid w:val="00A351AF"/>
    <w:rsid w:val="00A42D09"/>
    <w:rsid w:val="00A53E03"/>
    <w:rsid w:val="00A62FB1"/>
    <w:rsid w:val="00A6339F"/>
    <w:rsid w:val="00A830E7"/>
    <w:rsid w:val="00A85829"/>
    <w:rsid w:val="00A91C49"/>
    <w:rsid w:val="00A94A05"/>
    <w:rsid w:val="00AB7861"/>
    <w:rsid w:val="00AD09D7"/>
    <w:rsid w:val="00AD16C1"/>
    <w:rsid w:val="00AD7892"/>
    <w:rsid w:val="00AE52C4"/>
    <w:rsid w:val="00B01271"/>
    <w:rsid w:val="00B0378A"/>
    <w:rsid w:val="00B13BDD"/>
    <w:rsid w:val="00B23888"/>
    <w:rsid w:val="00B354F8"/>
    <w:rsid w:val="00B42560"/>
    <w:rsid w:val="00B55F3F"/>
    <w:rsid w:val="00B636D6"/>
    <w:rsid w:val="00B63927"/>
    <w:rsid w:val="00B64B42"/>
    <w:rsid w:val="00B722DE"/>
    <w:rsid w:val="00B835C2"/>
    <w:rsid w:val="00B90380"/>
    <w:rsid w:val="00BA6EFE"/>
    <w:rsid w:val="00BA7893"/>
    <w:rsid w:val="00BB1D37"/>
    <w:rsid w:val="00BB70F6"/>
    <w:rsid w:val="00BC38DC"/>
    <w:rsid w:val="00BC7ED8"/>
    <w:rsid w:val="00BE1380"/>
    <w:rsid w:val="00BE6C9E"/>
    <w:rsid w:val="00BE7F96"/>
    <w:rsid w:val="00BF4284"/>
    <w:rsid w:val="00BF7856"/>
    <w:rsid w:val="00C06944"/>
    <w:rsid w:val="00C1784E"/>
    <w:rsid w:val="00C17ECE"/>
    <w:rsid w:val="00C33646"/>
    <w:rsid w:val="00C42C09"/>
    <w:rsid w:val="00C524E1"/>
    <w:rsid w:val="00C539BB"/>
    <w:rsid w:val="00C56D0B"/>
    <w:rsid w:val="00C66059"/>
    <w:rsid w:val="00C70266"/>
    <w:rsid w:val="00C7565D"/>
    <w:rsid w:val="00C844F1"/>
    <w:rsid w:val="00C91D38"/>
    <w:rsid w:val="00C946CA"/>
    <w:rsid w:val="00C966EF"/>
    <w:rsid w:val="00CA2957"/>
    <w:rsid w:val="00CB0B51"/>
    <w:rsid w:val="00CB27F8"/>
    <w:rsid w:val="00CB292A"/>
    <w:rsid w:val="00CC6AE9"/>
    <w:rsid w:val="00CD0CE0"/>
    <w:rsid w:val="00CE2DB9"/>
    <w:rsid w:val="00CF240D"/>
    <w:rsid w:val="00CF692E"/>
    <w:rsid w:val="00D0303A"/>
    <w:rsid w:val="00D06DF7"/>
    <w:rsid w:val="00D26F78"/>
    <w:rsid w:val="00D278C3"/>
    <w:rsid w:val="00D319CF"/>
    <w:rsid w:val="00D421F0"/>
    <w:rsid w:val="00D43B91"/>
    <w:rsid w:val="00D5052A"/>
    <w:rsid w:val="00D518B8"/>
    <w:rsid w:val="00D55611"/>
    <w:rsid w:val="00D55DE9"/>
    <w:rsid w:val="00D57287"/>
    <w:rsid w:val="00D67902"/>
    <w:rsid w:val="00D719EE"/>
    <w:rsid w:val="00D7537E"/>
    <w:rsid w:val="00D853B6"/>
    <w:rsid w:val="00D868D5"/>
    <w:rsid w:val="00D91CC1"/>
    <w:rsid w:val="00D97B32"/>
    <w:rsid w:val="00DA6544"/>
    <w:rsid w:val="00DB0680"/>
    <w:rsid w:val="00DB7928"/>
    <w:rsid w:val="00DC0047"/>
    <w:rsid w:val="00DD0298"/>
    <w:rsid w:val="00E01142"/>
    <w:rsid w:val="00E04794"/>
    <w:rsid w:val="00E31895"/>
    <w:rsid w:val="00E44D2A"/>
    <w:rsid w:val="00E45386"/>
    <w:rsid w:val="00E55962"/>
    <w:rsid w:val="00E628A1"/>
    <w:rsid w:val="00E67AEF"/>
    <w:rsid w:val="00E7445D"/>
    <w:rsid w:val="00E777B3"/>
    <w:rsid w:val="00E86405"/>
    <w:rsid w:val="00E92E2E"/>
    <w:rsid w:val="00E95E29"/>
    <w:rsid w:val="00EB0114"/>
    <w:rsid w:val="00EB2611"/>
    <w:rsid w:val="00EB2B5A"/>
    <w:rsid w:val="00EB309F"/>
    <w:rsid w:val="00EC0BC3"/>
    <w:rsid w:val="00EC4B67"/>
    <w:rsid w:val="00ED4382"/>
    <w:rsid w:val="00EE424B"/>
    <w:rsid w:val="00F0178A"/>
    <w:rsid w:val="00F032E5"/>
    <w:rsid w:val="00F11369"/>
    <w:rsid w:val="00F14A5A"/>
    <w:rsid w:val="00F16CCE"/>
    <w:rsid w:val="00F231A1"/>
    <w:rsid w:val="00F24561"/>
    <w:rsid w:val="00F3586A"/>
    <w:rsid w:val="00F3594B"/>
    <w:rsid w:val="00F40071"/>
    <w:rsid w:val="00F42ACD"/>
    <w:rsid w:val="00F42B97"/>
    <w:rsid w:val="00F42F55"/>
    <w:rsid w:val="00F56C0A"/>
    <w:rsid w:val="00F56E99"/>
    <w:rsid w:val="00F65B48"/>
    <w:rsid w:val="00F66B34"/>
    <w:rsid w:val="00F76D79"/>
    <w:rsid w:val="00F8247F"/>
    <w:rsid w:val="00F95580"/>
    <w:rsid w:val="00FA053C"/>
    <w:rsid w:val="00FA0DEF"/>
    <w:rsid w:val="00FA3427"/>
    <w:rsid w:val="00FB2762"/>
    <w:rsid w:val="00FC478C"/>
    <w:rsid w:val="00FD3239"/>
    <w:rsid w:val="00FD334A"/>
    <w:rsid w:val="00FE1B62"/>
    <w:rsid w:val="00FE2B8E"/>
    <w:rsid w:val="00FE4EE7"/>
    <w:rsid w:val="00FF4920"/>
    <w:rsid w:val="00FF6B33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9FB41"/>
  <w15:docId w15:val="{AEB9E13E-9441-4E8D-80B4-F3280EA5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CBD"/>
    <w:pPr>
      <w:spacing w:before="0" w:after="0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aliases w:val="H1,Hoofdstukkop,Article Heading,No numbers,h1,Framew.1"/>
    <w:basedOn w:val="Normln"/>
    <w:next w:val="Nadpis2"/>
    <w:link w:val="Nadpis1Char"/>
    <w:qFormat/>
    <w:rsid w:val="00364CBD"/>
    <w:pPr>
      <w:keepNext/>
      <w:keepLines/>
      <w:numPr>
        <w:numId w:val="2"/>
      </w:numPr>
      <w:spacing w:before="240" w:after="60"/>
      <w:outlineLvl w:val="0"/>
    </w:pPr>
    <w:rPr>
      <w:b/>
      <w:i/>
      <w:kern w:val="28"/>
      <w:sz w:val="24"/>
    </w:rPr>
  </w:style>
  <w:style w:type="paragraph" w:styleId="Nadpis2">
    <w:name w:val="heading 2"/>
    <w:aliases w:val="PA Major Section,H2,Paragraafkop,h2,Section Heading,2,sub-sect"/>
    <w:basedOn w:val="Normln"/>
    <w:link w:val="Nadpis2Char"/>
    <w:qFormat/>
    <w:rsid w:val="00364CBD"/>
    <w:pPr>
      <w:numPr>
        <w:ilvl w:val="1"/>
        <w:numId w:val="2"/>
      </w:numPr>
      <w:spacing w:before="240" w:after="60"/>
      <w:outlineLvl w:val="1"/>
    </w:pPr>
    <w:rPr>
      <w:sz w:val="24"/>
    </w:rPr>
  </w:style>
  <w:style w:type="paragraph" w:styleId="Nadpis3">
    <w:name w:val="heading 3"/>
    <w:aliases w:val="H3,Subparagraafkop,h3"/>
    <w:basedOn w:val="Normln"/>
    <w:link w:val="Nadpis3Char"/>
    <w:qFormat/>
    <w:rsid w:val="00364CBD"/>
    <w:pPr>
      <w:numPr>
        <w:ilvl w:val="2"/>
        <w:numId w:val="2"/>
      </w:numPr>
      <w:spacing w:before="240" w:after="60"/>
      <w:outlineLvl w:val="2"/>
    </w:pPr>
    <w:rPr>
      <w:sz w:val="24"/>
    </w:rPr>
  </w:style>
  <w:style w:type="paragraph" w:styleId="Nadpis4">
    <w:name w:val="heading 4"/>
    <w:basedOn w:val="Normln"/>
    <w:link w:val="Nadpis4Char"/>
    <w:qFormat/>
    <w:rsid w:val="00364CBD"/>
    <w:pPr>
      <w:keepNext/>
      <w:numPr>
        <w:ilvl w:val="3"/>
        <w:numId w:val="2"/>
      </w:numPr>
      <w:spacing w:before="240" w:after="60"/>
      <w:outlineLvl w:val="3"/>
    </w:pPr>
  </w:style>
  <w:style w:type="paragraph" w:styleId="Nadpis5">
    <w:name w:val="heading 5"/>
    <w:basedOn w:val="Normln"/>
    <w:link w:val="Nadpis5Char"/>
    <w:qFormat/>
    <w:rsid w:val="00364CBD"/>
    <w:pPr>
      <w:numPr>
        <w:numId w:val="3"/>
      </w:numPr>
      <w:spacing w:before="240" w:after="60"/>
      <w:outlineLvl w:val="4"/>
    </w:pPr>
  </w:style>
  <w:style w:type="paragraph" w:styleId="Nadpis6">
    <w:name w:val="heading 6"/>
    <w:basedOn w:val="Normln"/>
    <w:next w:val="Normln"/>
    <w:link w:val="Nadpis6Char"/>
    <w:qFormat/>
    <w:rsid w:val="00364CBD"/>
    <w:pPr>
      <w:numPr>
        <w:ilvl w:val="5"/>
        <w:numId w:val="2"/>
      </w:numPr>
      <w:tabs>
        <w:tab w:val="clear" w:pos="1152"/>
      </w:tabs>
      <w:spacing w:before="240" w:after="240"/>
      <w:ind w:left="1151" w:hanging="1151"/>
      <w:outlineLvl w:val="5"/>
    </w:pPr>
  </w:style>
  <w:style w:type="paragraph" w:styleId="Nadpis7">
    <w:name w:val="heading 7"/>
    <w:basedOn w:val="Normln"/>
    <w:next w:val="Normln"/>
    <w:link w:val="Nadpis7Char"/>
    <w:qFormat/>
    <w:rsid w:val="00364CBD"/>
    <w:pPr>
      <w:numPr>
        <w:ilvl w:val="6"/>
        <w:numId w:val="2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364CBD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qFormat/>
    <w:rsid w:val="00364CBD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A Major Section Char,H2 Char,Paragraafkop Char,h2 Char,Section Heading Char,2 Char,sub-sect Char"/>
    <w:basedOn w:val="Standardnpsmoodstavce"/>
    <w:link w:val="Nadpis2"/>
    <w:rsid w:val="00364CB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aliases w:val="H1 Char,Hoofdstukkop Char,Article Heading Char,No numbers Char,h1 Char,Framew.1 Char"/>
    <w:basedOn w:val="Standardnpsmoodstavce"/>
    <w:link w:val="Nadpis1"/>
    <w:rsid w:val="00364CBD"/>
    <w:rPr>
      <w:rFonts w:ascii="Times New Roman" w:eastAsia="Times New Roman" w:hAnsi="Times New Roman" w:cs="Times New Roman"/>
      <w:b/>
      <w:i/>
      <w:kern w:val="28"/>
      <w:sz w:val="24"/>
      <w:szCs w:val="20"/>
      <w:lang w:eastAsia="cs-CZ"/>
    </w:rPr>
  </w:style>
  <w:style w:type="character" w:customStyle="1" w:styleId="Nadpis3Char">
    <w:name w:val="Nadpis 3 Char"/>
    <w:aliases w:val="H3 Char,Subparagraafkop Char,h3 Char"/>
    <w:basedOn w:val="Standardnpsmoodstavce"/>
    <w:link w:val="Nadpis3"/>
    <w:rsid w:val="00364CB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364CBD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364CBD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364CBD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364CBD"/>
    <w:rPr>
      <w:rFonts w:ascii="Arial" w:eastAsia="Times New Roman" w:hAnsi="Arial" w:cs="Times New Roman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364CBD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364CBD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Zptenadresanaoblku">
    <w:name w:val="envelope return"/>
    <w:basedOn w:val="Normln"/>
    <w:rsid w:val="00364CBD"/>
  </w:style>
  <w:style w:type="paragraph" w:styleId="Normlnodsazen">
    <w:name w:val="Normal Indent"/>
    <w:basedOn w:val="Normln"/>
    <w:rsid w:val="00364CBD"/>
    <w:pPr>
      <w:spacing w:after="240"/>
      <w:ind w:left="1134"/>
    </w:pPr>
  </w:style>
  <w:style w:type="paragraph" w:styleId="Zpat">
    <w:name w:val="footer"/>
    <w:basedOn w:val="Normln"/>
    <w:link w:val="ZpatChar"/>
    <w:uiPriority w:val="99"/>
    <w:rsid w:val="00364C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4CBD"/>
    <w:rPr>
      <w:rFonts w:ascii="Times New Roman" w:eastAsia="Times New Roman" w:hAnsi="Times New Roman" w:cs="Times New Roman"/>
      <w:szCs w:val="20"/>
      <w:lang w:eastAsia="cs-CZ"/>
    </w:rPr>
  </w:style>
  <w:style w:type="character" w:styleId="slostrnky">
    <w:name w:val="page number"/>
    <w:basedOn w:val="Standardnpsmoodstavce"/>
    <w:rsid w:val="00364CBD"/>
  </w:style>
  <w:style w:type="paragraph" w:styleId="Obsah1">
    <w:name w:val="toc 1"/>
    <w:basedOn w:val="Normln"/>
    <w:next w:val="Normln"/>
    <w:autoRedefine/>
    <w:uiPriority w:val="39"/>
    <w:rsid w:val="00364CBD"/>
    <w:rPr>
      <w:i/>
      <w:sz w:val="20"/>
    </w:rPr>
  </w:style>
  <w:style w:type="paragraph" w:styleId="Obsah6">
    <w:name w:val="toc 6"/>
    <w:basedOn w:val="Normln"/>
    <w:next w:val="Normln"/>
    <w:autoRedefine/>
    <w:semiHidden/>
    <w:rsid w:val="00364CBD"/>
    <w:pPr>
      <w:ind w:left="1100"/>
    </w:pPr>
    <w:rPr>
      <w:sz w:val="20"/>
    </w:rPr>
  </w:style>
  <w:style w:type="paragraph" w:styleId="Obsah8">
    <w:name w:val="toc 8"/>
    <w:basedOn w:val="Normln"/>
    <w:next w:val="Normln"/>
    <w:autoRedefine/>
    <w:semiHidden/>
    <w:rsid w:val="00364CBD"/>
    <w:pPr>
      <w:ind w:left="1540"/>
    </w:pPr>
    <w:rPr>
      <w:sz w:val="20"/>
    </w:rPr>
  </w:style>
  <w:style w:type="paragraph" w:styleId="slovanseznam5">
    <w:name w:val="List Number 5"/>
    <w:basedOn w:val="Normln"/>
    <w:rsid w:val="00364CBD"/>
    <w:pPr>
      <w:numPr>
        <w:numId w:val="1"/>
      </w:numPr>
    </w:pPr>
  </w:style>
  <w:style w:type="character" w:customStyle="1" w:styleId="RozloendokumentuChar">
    <w:name w:val="Rozložení dokumentu Char"/>
    <w:basedOn w:val="Standardnpsmoodstavce"/>
    <w:link w:val="Rozloendokumentu"/>
    <w:semiHidden/>
    <w:rsid w:val="00364CBD"/>
    <w:rPr>
      <w:rFonts w:ascii="Tahoma" w:eastAsia="Times New Roman" w:hAnsi="Tahoma" w:cs="Times New Roman"/>
      <w:szCs w:val="20"/>
      <w:shd w:val="clear" w:color="auto" w:fill="000080"/>
      <w:lang w:eastAsia="cs-CZ"/>
    </w:rPr>
  </w:style>
  <w:style w:type="paragraph" w:styleId="Rozloendokumentu">
    <w:name w:val="Document Map"/>
    <w:basedOn w:val="Normln"/>
    <w:link w:val="RozloendokumentuChar"/>
    <w:semiHidden/>
    <w:rsid w:val="00364CBD"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link w:val="ZkladntextodsazenChar"/>
    <w:rsid w:val="00364CBD"/>
    <w:pPr>
      <w:keepNext/>
      <w:ind w:left="705" w:hanging="705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364CB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364CBD"/>
    <w:pPr>
      <w:jc w:val="both"/>
    </w:pPr>
    <w:rPr>
      <w:sz w:val="28"/>
    </w:rPr>
  </w:style>
  <w:style w:type="character" w:customStyle="1" w:styleId="Zkladntext2Char">
    <w:name w:val="Základní text 2 Char"/>
    <w:basedOn w:val="Standardnpsmoodstavce"/>
    <w:link w:val="Zkladntext2"/>
    <w:rsid w:val="00364CBD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rsid w:val="00364C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64CBD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364C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rsid w:val="00364CBD"/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364CBD"/>
    <w:rPr>
      <w:color w:val="0000FF"/>
      <w:u w:val="single"/>
    </w:rPr>
  </w:style>
  <w:style w:type="character" w:customStyle="1" w:styleId="tbold">
    <w:name w:val="tbold"/>
    <w:basedOn w:val="Standardnpsmoodstavce"/>
    <w:rsid w:val="00364CBD"/>
  </w:style>
  <w:style w:type="paragraph" w:styleId="Zkladntextodsazen2">
    <w:name w:val="Body Text Indent 2"/>
    <w:basedOn w:val="Normln"/>
    <w:link w:val="Zkladntextodsazen2Char"/>
    <w:rsid w:val="00364CBD"/>
    <w:pPr>
      <w:spacing w:after="120" w:line="480" w:lineRule="auto"/>
      <w:ind w:left="283"/>
      <w:jc w:val="both"/>
    </w:pPr>
    <w:rPr>
      <w:rFonts w:ascii="Garamond" w:hAnsi="Garamond"/>
    </w:rPr>
  </w:style>
  <w:style w:type="character" w:customStyle="1" w:styleId="Zkladntextodsazen2Char">
    <w:name w:val="Základní text odsazený 2 Char"/>
    <w:basedOn w:val="Standardnpsmoodstavce"/>
    <w:link w:val="Zkladntextodsazen2"/>
    <w:rsid w:val="00364CBD"/>
    <w:rPr>
      <w:rFonts w:ascii="Garamond" w:eastAsia="Times New Roman" w:hAnsi="Garamond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364C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364CBD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364CB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364CBD"/>
    <w:rPr>
      <w:b/>
      <w:bCs/>
    </w:rPr>
  </w:style>
  <w:style w:type="table" w:styleId="Mkatabulky">
    <w:name w:val="Table Grid"/>
    <w:basedOn w:val="Normlntabulka"/>
    <w:uiPriority w:val="39"/>
    <w:rsid w:val="00364CBD"/>
    <w:pPr>
      <w:spacing w:before="0" w:after="0"/>
    </w:pPr>
    <w:rPr>
      <w:rFonts w:ascii="Times New Roman" w:eastAsia="SimSu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364CBD"/>
    <w:pPr>
      <w:spacing w:after="120"/>
    </w:pPr>
    <w:rPr>
      <w:rFonts w:eastAsia="SimSu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4CBD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elnokzml">
    <w:name w:val="elánok zml"/>
    <w:basedOn w:val="Normln"/>
    <w:rsid w:val="00364CBD"/>
    <w:pPr>
      <w:overflowPunct w:val="0"/>
      <w:autoSpaceDE w:val="0"/>
      <w:autoSpaceDN w:val="0"/>
      <w:adjustRightInd w:val="0"/>
      <w:spacing w:before="120" w:after="120"/>
      <w:ind w:firstLine="720"/>
      <w:jc w:val="center"/>
      <w:textAlignment w:val="baseline"/>
    </w:pPr>
    <w:rPr>
      <w:rFonts w:ascii="Arial" w:hAnsi="Arial"/>
      <w:b/>
      <w:lang w:val="sk-SK" w:eastAsia="sk-SK"/>
    </w:rPr>
  </w:style>
  <w:style w:type="paragraph" w:styleId="Nzev">
    <w:name w:val="Title"/>
    <w:basedOn w:val="Normln"/>
    <w:link w:val="NzevChar"/>
    <w:qFormat/>
    <w:rsid w:val="00364CBD"/>
    <w:pPr>
      <w:ind w:left="708" w:hanging="708"/>
      <w:jc w:val="center"/>
    </w:pPr>
    <w:rPr>
      <w:b/>
      <w:bCs/>
      <w:sz w:val="24"/>
      <w:szCs w:val="24"/>
      <w:lang w:val="sk-SK" w:eastAsia="sk-SK"/>
    </w:rPr>
  </w:style>
  <w:style w:type="character" w:customStyle="1" w:styleId="NzevChar">
    <w:name w:val="Název Char"/>
    <w:basedOn w:val="Standardnpsmoodstavce"/>
    <w:link w:val="Nzev"/>
    <w:rsid w:val="00364CBD"/>
    <w:rPr>
      <w:rFonts w:ascii="Times New Roman" w:eastAsia="Times New Roman" w:hAnsi="Times New Roman" w:cs="Times New Roman"/>
      <w:b/>
      <w:bCs/>
      <w:sz w:val="24"/>
      <w:szCs w:val="24"/>
      <w:lang w:val="sk-SK" w:eastAsia="sk-SK"/>
    </w:rPr>
  </w:style>
  <w:style w:type="paragraph" w:styleId="Odstavecseseznamem">
    <w:name w:val="List Paragraph"/>
    <w:basedOn w:val="Normln"/>
    <w:uiPriority w:val="34"/>
    <w:qFormat/>
    <w:rsid w:val="00364CBD"/>
    <w:pPr>
      <w:ind w:left="720"/>
      <w:contextualSpacing/>
    </w:pPr>
  </w:style>
  <w:style w:type="paragraph" w:customStyle="1" w:styleId="Default">
    <w:name w:val="Default"/>
    <w:rsid w:val="00364CBD"/>
    <w:pPr>
      <w:autoSpaceDE w:val="0"/>
      <w:autoSpaceDN w:val="0"/>
      <w:adjustRightInd w:val="0"/>
      <w:spacing w:before="0" w:after="0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paragraph" w:customStyle="1" w:styleId="Titolo1CRIF">
    <w:name w:val="Titolo 1 CRIF"/>
    <w:basedOn w:val="Normln"/>
    <w:link w:val="Titolo1CRIFCarattere"/>
    <w:rsid w:val="00364CBD"/>
    <w:pPr>
      <w:keepNext/>
      <w:numPr>
        <w:numId w:val="4"/>
      </w:numPr>
      <w:pBdr>
        <w:bottom w:val="single" w:sz="12" w:space="1" w:color="000080"/>
      </w:pBdr>
      <w:spacing w:before="240" w:after="60"/>
      <w:outlineLvl w:val="0"/>
    </w:pPr>
    <w:rPr>
      <w:rFonts w:ascii="Verdana" w:hAnsi="Verdana"/>
      <w:b/>
      <w:bCs/>
      <w:snapToGrid w:val="0"/>
      <w:color w:val="000080"/>
      <w:kern w:val="28"/>
      <w:sz w:val="28"/>
      <w:szCs w:val="28"/>
      <w:lang w:val="it-IT" w:eastAsia="it-IT"/>
    </w:rPr>
  </w:style>
  <w:style w:type="character" w:customStyle="1" w:styleId="Titolo1CRIFCarattere">
    <w:name w:val="Titolo 1 CRIF Carattere"/>
    <w:basedOn w:val="Standardnpsmoodstavce"/>
    <w:link w:val="Titolo1CRIF"/>
    <w:rsid w:val="00364CBD"/>
    <w:rPr>
      <w:rFonts w:ascii="Verdana" w:eastAsia="Times New Roman" w:hAnsi="Verdana" w:cs="Times New Roman"/>
      <w:b/>
      <w:bCs/>
      <w:snapToGrid w:val="0"/>
      <w:color w:val="000080"/>
      <w:kern w:val="28"/>
      <w:sz w:val="28"/>
      <w:szCs w:val="28"/>
      <w:lang w:val="it-IT" w:eastAsia="it-IT"/>
    </w:rPr>
  </w:style>
  <w:style w:type="paragraph" w:customStyle="1" w:styleId="Titolo2CRIF">
    <w:name w:val="Titolo 2 CRIF"/>
    <w:basedOn w:val="Nadpis2"/>
    <w:rsid w:val="00364CBD"/>
    <w:pPr>
      <w:keepNext/>
      <w:numPr>
        <w:numId w:val="4"/>
      </w:numPr>
      <w:shd w:val="clear" w:color="000000" w:fill="CCFFFF"/>
      <w:spacing w:after="240" w:line="360" w:lineRule="auto"/>
      <w:jc w:val="both"/>
    </w:pPr>
    <w:rPr>
      <w:rFonts w:ascii="Verdana" w:hAnsi="Verdana"/>
      <w:b/>
      <w:i/>
      <w:snapToGrid w:val="0"/>
      <w:szCs w:val="24"/>
      <w:lang w:val="it-IT" w:eastAsia="it-IT"/>
    </w:rPr>
  </w:style>
  <w:style w:type="paragraph" w:customStyle="1" w:styleId="Titolo3CRIF">
    <w:name w:val="Titolo 3 CRIF"/>
    <w:basedOn w:val="Nadpis2"/>
    <w:rsid w:val="00364CBD"/>
    <w:pPr>
      <w:keepNext/>
      <w:numPr>
        <w:ilvl w:val="2"/>
        <w:numId w:val="4"/>
      </w:numPr>
      <w:spacing w:after="240" w:line="360" w:lineRule="auto"/>
      <w:outlineLvl w:val="2"/>
    </w:pPr>
    <w:rPr>
      <w:rFonts w:ascii="Verdana" w:hAnsi="Verdana"/>
      <w:b/>
      <w:snapToGrid w:val="0"/>
      <w:sz w:val="22"/>
      <w:szCs w:val="22"/>
      <w:lang w:val="it-IT" w:eastAsia="it-IT"/>
    </w:rPr>
  </w:style>
  <w:style w:type="paragraph" w:customStyle="1" w:styleId="Titolo4CRIF">
    <w:name w:val="Titolo 4 CRIF"/>
    <w:basedOn w:val="Normln"/>
    <w:rsid w:val="00364CBD"/>
    <w:pPr>
      <w:numPr>
        <w:ilvl w:val="3"/>
        <w:numId w:val="4"/>
      </w:numPr>
      <w:spacing w:before="120" w:after="240" w:line="360" w:lineRule="auto"/>
      <w:jc w:val="both"/>
    </w:pPr>
    <w:rPr>
      <w:rFonts w:ascii="Verdana" w:hAnsi="Verdana"/>
      <w:b/>
      <w:snapToGrid w:val="0"/>
      <w:sz w:val="20"/>
      <w:lang w:val="it-IT" w:eastAsia="it-IT"/>
    </w:rPr>
  </w:style>
  <w:style w:type="paragraph" w:styleId="Prosttext">
    <w:name w:val="Plain Text"/>
    <w:basedOn w:val="Normln"/>
    <w:link w:val="ProsttextChar"/>
    <w:uiPriority w:val="99"/>
    <w:unhideWhenUsed/>
    <w:rsid w:val="00364CB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4CBD"/>
    <w:rPr>
      <w:rFonts w:ascii="Consolas" w:hAnsi="Consolas"/>
      <w:sz w:val="21"/>
      <w:szCs w:val="21"/>
    </w:rPr>
  </w:style>
  <w:style w:type="paragraph" w:styleId="Textpoznpodarou">
    <w:name w:val="footnote text"/>
    <w:basedOn w:val="Normln"/>
    <w:link w:val="TextpoznpodarouChar"/>
    <w:rsid w:val="00364CBD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364C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364CBD"/>
    <w:rPr>
      <w:vertAlign w:val="superscript"/>
    </w:rPr>
  </w:style>
  <w:style w:type="character" w:styleId="Odkaznakoment">
    <w:name w:val="annotation reference"/>
    <w:basedOn w:val="Standardnpsmoodstavce"/>
    <w:semiHidden/>
    <w:unhideWhenUsed/>
    <w:rsid w:val="0027287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A4337-37A9-4E7B-A607-1D3D5A59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4491</Words>
  <Characters>26503</Characters>
  <Application>Microsoft Office Word</Application>
  <DocSecurity>0</DocSecurity>
  <Lines>220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Anna Melkova</dc:creator>
  <cp:lastModifiedBy>Šmídová Světlana</cp:lastModifiedBy>
  <cp:revision>2</cp:revision>
  <cp:lastPrinted>2018-03-02T08:50:00Z</cp:lastPrinted>
  <dcterms:created xsi:type="dcterms:W3CDTF">2019-03-05T10:12:00Z</dcterms:created>
  <dcterms:modified xsi:type="dcterms:W3CDTF">2019-03-05T10:12:00Z</dcterms:modified>
</cp:coreProperties>
</file>