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9B8" w:rsidRDefault="00952CA7">
      <w:pPr>
        <w:spacing w:before="120" w:after="120"/>
        <w:ind w:left="0" w:firstLine="0"/>
        <w:jc w:val="center"/>
        <w:rPr>
          <w:rFonts w:ascii="Times New Roman" w:hAnsi="Times New Roman"/>
          <w:b/>
          <w:sz w:val="28"/>
        </w:rPr>
      </w:pPr>
      <w:r>
        <w:rPr>
          <w:rFonts w:ascii="Times New Roman" w:hAnsi="Times New Roman" w:cs="Times New Roman"/>
          <w:b/>
          <w:sz w:val="32"/>
          <w:szCs w:val="32"/>
        </w:rPr>
        <w:t>Smlouva o poskytování konzultačních služeb</w:t>
      </w:r>
      <w:r>
        <w:rPr>
          <w:rFonts w:ascii="Times New Roman" w:hAnsi="Times New Roman" w:cs="Times New Roman"/>
          <w:b/>
          <w:sz w:val="24"/>
          <w:szCs w:val="24"/>
        </w:rPr>
        <w:br/>
      </w:r>
      <w:r>
        <w:rPr>
          <w:rFonts w:ascii="Times New Roman" w:hAnsi="Times New Roman"/>
          <w:b/>
          <w:sz w:val="28"/>
        </w:rPr>
        <w:t>č. 190163</w:t>
      </w:r>
    </w:p>
    <w:p w:rsidR="00A039B8" w:rsidRDefault="00A039B8">
      <w:pPr>
        <w:spacing w:before="120" w:after="120"/>
        <w:rPr>
          <w:rFonts w:ascii="Times New Roman" w:hAnsi="Times New Roman"/>
        </w:rPr>
      </w:pPr>
    </w:p>
    <w:p w:rsidR="00A039B8" w:rsidRDefault="00952CA7">
      <w:pPr>
        <w:pStyle w:val="Nadpis1"/>
        <w:spacing w:before="120" w:after="120"/>
        <w:ind w:left="432" w:hanging="432"/>
        <w:rPr>
          <w:rFonts w:ascii="Times New Roman" w:hAnsi="Times New Roman"/>
          <w:szCs w:val="22"/>
        </w:rPr>
      </w:pPr>
      <w:r>
        <w:rPr>
          <w:rFonts w:ascii="Times New Roman" w:hAnsi="Times New Roman"/>
          <w:szCs w:val="22"/>
        </w:rPr>
        <w:t>Smluvní strany</w:t>
      </w:r>
    </w:p>
    <w:p w:rsidR="00A039B8" w:rsidRDefault="00952CA7">
      <w:pPr>
        <w:spacing w:before="120" w:after="120"/>
        <w:rPr>
          <w:rFonts w:ascii="Times New Roman" w:hAnsi="Times New Roman"/>
          <w:b/>
          <w:u w:val="single"/>
        </w:rPr>
      </w:pPr>
      <w:r>
        <w:rPr>
          <w:rFonts w:ascii="Times New Roman" w:hAnsi="Times New Roman"/>
          <w:b/>
          <w:u w:val="single"/>
        </w:rPr>
        <w:t>Objednatel:</w:t>
      </w:r>
    </w:p>
    <w:p w:rsidR="00A039B8" w:rsidRDefault="00952CA7">
      <w:pPr>
        <w:spacing w:before="120" w:after="120"/>
        <w:rPr>
          <w:rFonts w:ascii="Times New Roman" w:hAnsi="Times New Roman"/>
        </w:rPr>
      </w:pPr>
      <w:r>
        <w:rPr>
          <w:rFonts w:ascii="Times New Roman" w:hAnsi="Times New Roman"/>
          <w:b/>
        </w:rPr>
        <w:t>Národní muzeum</w:t>
      </w:r>
      <w:r>
        <w:rPr>
          <w:rFonts w:ascii="Times New Roman" w:hAnsi="Times New Roman"/>
        </w:rPr>
        <w:t>, příspěvková organizace</w:t>
      </w:r>
    </w:p>
    <w:p w:rsidR="00A039B8" w:rsidRDefault="00952CA7">
      <w:pPr>
        <w:spacing w:before="120" w:after="120"/>
        <w:rPr>
          <w:rFonts w:ascii="Times New Roman" w:hAnsi="Times New Roman"/>
        </w:rPr>
      </w:pPr>
      <w:r>
        <w:rPr>
          <w:rFonts w:ascii="Times New Roman" w:hAnsi="Times New Roman"/>
        </w:rPr>
        <w:t>Sídlo:</w:t>
      </w:r>
      <w:r>
        <w:rPr>
          <w:rFonts w:ascii="Times New Roman" w:hAnsi="Times New Roman"/>
        </w:rPr>
        <w:tab/>
      </w:r>
      <w:r>
        <w:rPr>
          <w:rFonts w:ascii="Times New Roman" w:hAnsi="Times New Roman"/>
        </w:rPr>
        <w:tab/>
        <w:t>Václavské náměstí 68, 115 79 Praha 1</w:t>
      </w:r>
    </w:p>
    <w:p w:rsidR="00A039B8" w:rsidRDefault="00952CA7">
      <w:pPr>
        <w:spacing w:before="120" w:after="120"/>
        <w:ind w:left="0" w:firstLine="0"/>
        <w:rPr>
          <w:rFonts w:ascii="Times New Roman" w:hAnsi="Times New Roman"/>
        </w:rPr>
      </w:pPr>
      <w:r>
        <w:rPr>
          <w:rFonts w:ascii="Times New Roman" w:hAnsi="Times New Roman"/>
        </w:rPr>
        <w:t>IČO:</w:t>
      </w:r>
      <w:r>
        <w:rPr>
          <w:rFonts w:ascii="Times New Roman" w:hAnsi="Times New Roman"/>
        </w:rPr>
        <w:tab/>
      </w:r>
      <w:r>
        <w:rPr>
          <w:rFonts w:ascii="Times New Roman" w:hAnsi="Times New Roman"/>
        </w:rPr>
        <w:tab/>
        <w:t>000 23 272</w:t>
      </w:r>
    </w:p>
    <w:p w:rsidR="00A039B8" w:rsidRDefault="00952CA7">
      <w:pPr>
        <w:spacing w:before="120" w:after="120"/>
        <w:rPr>
          <w:rFonts w:ascii="Times New Roman" w:hAnsi="Times New Roman"/>
          <w:color w:val="000000"/>
        </w:rPr>
      </w:pPr>
      <w:r>
        <w:rPr>
          <w:rFonts w:ascii="Times New Roman" w:hAnsi="Times New Roman"/>
          <w:color w:val="000000"/>
        </w:rPr>
        <w:t>DIČ:</w:t>
      </w:r>
      <w:r>
        <w:rPr>
          <w:rFonts w:ascii="Times New Roman" w:hAnsi="Times New Roman"/>
          <w:color w:val="000000"/>
        </w:rPr>
        <w:tab/>
      </w:r>
      <w:r>
        <w:rPr>
          <w:rFonts w:ascii="Times New Roman" w:hAnsi="Times New Roman"/>
          <w:color w:val="000000"/>
        </w:rPr>
        <w:tab/>
        <w:t>CZ00023272</w:t>
      </w:r>
    </w:p>
    <w:p w:rsidR="00A039B8" w:rsidRDefault="00952CA7">
      <w:pPr>
        <w:spacing w:before="120" w:after="120"/>
        <w:ind w:left="1410" w:hanging="1410"/>
        <w:rPr>
          <w:rFonts w:ascii="Times New Roman" w:hAnsi="Times New Roman"/>
        </w:rPr>
      </w:pPr>
      <w:r>
        <w:rPr>
          <w:rFonts w:ascii="Times New Roman" w:hAnsi="Times New Roman"/>
        </w:rPr>
        <w:t>Zástupce:</w:t>
      </w:r>
      <w:r>
        <w:rPr>
          <w:rFonts w:ascii="Times New Roman" w:hAnsi="Times New Roman"/>
        </w:rPr>
        <w:tab/>
      </w:r>
      <w:r>
        <w:rPr>
          <w:rFonts w:ascii="Times New Roman" w:hAnsi="Times New Roman"/>
          <w:b/>
        </w:rPr>
        <w:t>doc. PhDr. Michal Stehlík, Ph.D.</w:t>
      </w:r>
      <w:r>
        <w:rPr>
          <w:rFonts w:ascii="Times New Roman" w:hAnsi="Times New Roman"/>
        </w:rPr>
        <w:t>, náměstek pro centrální sbírkotvornou a výstavní činnost</w:t>
      </w:r>
    </w:p>
    <w:p w:rsidR="00A039B8" w:rsidRDefault="00952CA7">
      <w:pPr>
        <w:spacing w:before="120" w:after="120"/>
        <w:rPr>
          <w:rFonts w:ascii="Times New Roman" w:hAnsi="Times New Roman"/>
        </w:rPr>
      </w:pPr>
      <w:r>
        <w:rPr>
          <w:rFonts w:ascii="Times New Roman" w:hAnsi="Times New Roman"/>
        </w:rPr>
        <w:t>(dále jen jako „</w:t>
      </w:r>
      <w:r>
        <w:rPr>
          <w:rFonts w:ascii="Times New Roman" w:hAnsi="Times New Roman"/>
          <w:u w:val="single"/>
        </w:rPr>
        <w:t>Objednatel</w:t>
      </w:r>
      <w:r>
        <w:rPr>
          <w:rFonts w:ascii="Times New Roman" w:hAnsi="Times New Roman"/>
        </w:rPr>
        <w:t xml:space="preserve">“) </w:t>
      </w:r>
    </w:p>
    <w:p w:rsidR="00A039B8" w:rsidRDefault="00A039B8">
      <w:pPr>
        <w:spacing w:before="120" w:after="120"/>
        <w:rPr>
          <w:rFonts w:ascii="Times New Roman" w:hAnsi="Times New Roman"/>
        </w:rPr>
      </w:pPr>
    </w:p>
    <w:p w:rsidR="00A039B8" w:rsidRDefault="00952CA7">
      <w:pPr>
        <w:spacing w:before="120" w:after="120"/>
        <w:rPr>
          <w:rFonts w:ascii="Times New Roman" w:hAnsi="Times New Roman"/>
          <w:b/>
          <w:u w:val="single"/>
        </w:rPr>
      </w:pPr>
      <w:r>
        <w:rPr>
          <w:rFonts w:ascii="Times New Roman" w:hAnsi="Times New Roman"/>
          <w:b/>
          <w:u w:val="single"/>
        </w:rPr>
        <w:t>Poskytovatel:</w:t>
      </w:r>
    </w:p>
    <w:p w:rsidR="00A039B8" w:rsidRPr="00AC2A70" w:rsidRDefault="00952CA7">
      <w:pPr>
        <w:spacing w:before="120" w:after="120"/>
        <w:rPr>
          <w:rFonts w:ascii="Times New Roman" w:hAnsi="Times New Roman" w:cs="Times New Roman"/>
          <w:b/>
          <w:shd w:val="clear" w:color="auto" w:fill="FFFF00"/>
        </w:rPr>
      </w:pPr>
      <w:r w:rsidRPr="00AC2A70">
        <w:rPr>
          <w:rFonts w:ascii="Times New Roman" w:hAnsi="Times New Roman" w:cs="Times New Roman"/>
          <w:b/>
        </w:rPr>
        <w:t>Ing. arch. Helena Busta</w:t>
      </w:r>
    </w:p>
    <w:p w:rsidR="00A039B8" w:rsidRPr="00AC2A70" w:rsidRDefault="00952CA7">
      <w:pPr>
        <w:spacing w:before="120" w:after="120"/>
        <w:rPr>
          <w:rFonts w:ascii="Times New Roman" w:hAnsi="Times New Roman" w:cs="Times New Roman"/>
          <w:shd w:val="clear" w:color="auto" w:fill="FFFF00"/>
        </w:rPr>
      </w:pPr>
      <w:r w:rsidRPr="00AC2A70">
        <w:rPr>
          <w:rFonts w:ascii="Times New Roman" w:hAnsi="Times New Roman"/>
          <w:color w:val="000000"/>
        </w:rPr>
        <w:t>Sídlo:</w:t>
      </w:r>
      <w:r w:rsidRPr="00AC2A70">
        <w:rPr>
          <w:rFonts w:ascii="Times New Roman" w:hAnsi="Times New Roman"/>
          <w:color w:val="000000"/>
        </w:rPr>
        <w:tab/>
      </w:r>
      <w:r w:rsidRPr="00AC2A70">
        <w:rPr>
          <w:rFonts w:ascii="Times New Roman" w:hAnsi="Times New Roman"/>
          <w:color w:val="000000"/>
        </w:rPr>
        <w:tab/>
      </w:r>
      <w:r w:rsidRPr="00AC2A70">
        <w:rPr>
          <w:rFonts w:ascii="Times New Roman" w:hAnsi="Times New Roman" w:cs="Times New Roman"/>
        </w:rPr>
        <w:t>Pod kopcem 260/16, Praha 4, 147 00</w:t>
      </w:r>
    </w:p>
    <w:p w:rsidR="00A039B8" w:rsidRPr="00AC2A70" w:rsidRDefault="00952CA7">
      <w:pPr>
        <w:spacing w:before="120" w:after="120"/>
        <w:ind w:left="0" w:firstLine="0"/>
        <w:rPr>
          <w:rFonts w:ascii="Times New Roman" w:hAnsi="Times New Roman" w:cs="Times New Roman"/>
          <w:shd w:val="clear" w:color="auto" w:fill="FFFF00"/>
        </w:rPr>
      </w:pPr>
      <w:r w:rsidRPr="00AC2A70">
        <w:rPr>
          <w:rFonts w:ascii="Times New Roman" w:hAnsi="Times New Roman"/>
          <w:color w:val="000000"/>
        </w:rPr>
        <w:t>IČO:</w:t>
      </w:r>
      <w:r w:rsidRPr="00AC2A70">
        <w:rPr>
          <w:rFonts w:ascii="Times New Roman" w:hAnsi="Times New Roman"/>
          <w:color w:val="000000"/>
        </w:rPr>
        <w:tab/>
      </w:r>
      <w:r w:rsidRPr="00AC2A70">
        <w:rPr>
          <w:rFonts w:ascii="Times New Roman" w:hAnsi="Times New Roman"/>
          <w:color w:val="000000"/>
        </w:rPr>
        <w:tab/>
      </w:r>
      <w:r w:rsidRPr="00AC2A70">
        <w:rPr>
          <w:rFonts w:ascii="Times New Roman" w:hAnsi="Times New Roman" w:cs="Times New Roman"/>
        </w:rPr>
        <w:t>70391343</w:t>
      </w:r>
    </w:p>
    <w:p w:rsidR="00A039B8" w:rsidRPr="00AC2A70" w:rsidRDefault="00952CA7">
      <w:pPr>
        <w:spacing w:before="120" w:after="120"/>
        <w:ind w:left="0" w:firstLine="0"/>
        <w:rPr>
          <w:rFonts w:ascii="Times New Roman" w:hAnsi="Times New Roman" w:cs="Times New Roman"/>
          <w:shd w:val="clear" w:color="auto" w:fill="FFFF00"/>
        </w:rPr>
      </w:pPr>
      <w:r w:rsidRPr="00AC2A70">
        <w:rPr>
          <w:rFonts w:ascii="Times New Roman" w:hAnsi="Times New Roman"/>
          <w:color w:val="000000"/>
        </w:rPr>
        <w:t>DIČ:</w:t>
      </w:r>
      <w:r w:rsidRPr="00AC2A70">
        <w:rPr>
          <w:rFonts w:ascii="Times New Roman" w:hAnsi="Times New Roman"/>
          <w:color w:val="000000"/>
        </w:rPr>
        <w:tab/>
      </w:r>
      <w:r w:rsidRPr="00AC2A70">
        <w:rPr>
          <w:rFonts w:ascii="Times New Roman" w:hAnsi="Times New Roman"/>
          <w:color w:val="000000"/>
        </w:rPr>
        <w:tab/>
      </w:r>
      <w:r w:rsidRPr="00AC2A70">
        <w:rPr>
          <w:rFonts w:ascii="Times New Roman" w:hAnsi="Times New Roman" w:cs="Times New Roman"/>
        </w:rPr>
        <w:t>CZ7454030232</w:t>
      </w:r>
    </w:p>
    <w:p w:rsidR="00A039B8" w:rsidRDefault="00952CA7">
      <w:pPr>
        <w:spacing w:before="120" w:after="120"/>
        <w:rPr>
          <w:rFonts w:ascii="Times New Roman" w:hAnsi="Times New Roman" w:cs="Times New Roman"/>
          <w:shd w:val="clear" w:color="auto" w:fill="FFFF00"/>
        </w:rPr>
      </w:pPr>
      <w:r w:rsidRPr="00AC2A70">
        <w:rPr>
          <w:rFonts w:ascii="Times New Roman" w:hAnsi="Times New Roman"/>
          <w:color w:val="000000"/>
        </w:rPr>
        <w:t>Číslo účtu:</w:t>
      </w:r>
      <w:r w:rsidRPr="00AC2A70">
        <w:rPr>
          <w:rFonts w:ascii="Times New Roman" w:hAnsi="Times New Roman"/>
          <w:color w:val="000000"/>
        </w:rPr>
        <w:tab/>
      </w:r>
      <w:r w:rsidR="00DA3243">
        <w:rPr>
          <w:rFonts w:ascii="Times New Roman" w:hAnsi="Times New Roman" w:cs="Times New Roman"/>
        </w:rPr>
        <w:t>xxxxxxxxxxxxxxx</w:t>
      </w:r>
    </w:p>
    <w:p w:rsidR="00A039B8" w:rsidRDefault="00952CA7">
      <w:pPr>
        <w:spacing w:before="120" w:after="120"/>
        <w:rPr>
          <w:rFonts w:ascii="Times New Roman" w:hAnsi="Times New Roman"/>
          <w:color w:val="000000"/>
        </w:rPr>
      </w:pPr>
      <w:r>
        <w:rPr>
          <w:rFonts w:ascii="Times New Roman" w:hAnsi="Times New Roman"/>
          <w:color w:val="000000"/>
        </w:rPr>
        <w:t xml:space="preserve"> (dále jen „</w:t>
      </w:r>
      <w:r>
        <w:rPr>
          <w:rFonts w:ascii="Times New Roman" w:hAnsi="Times New Roman"/>
          <w:color w:val="000000"/>
          <w:u w:val="single"/>
        </w:rPr>
        <w:t>Poskytovatel</w:t>
      </w:r>
      <w:r>
        <w:rPr>
          <w:rFonts w:ascii="Times New Roman" w:hAnsi="Times New Roman"/>
          <w:color w:val="000000"/>
        </w:rPr>
        <w:t xml:space="preserve">“) </w:t>
      </w:r>
    </w:p>
    <w:p w:rsidR="00A039B8" w:rsidRPr="009A2364" w:rsidRDefault="00A039B8" w:rsidP="009A2364">
      <w:pPr>
        <w:pStyle w:val="Nadpis1"/>
        <w:spacing w:before="120" w:after="120"/>
        <w:rPr>
          <w:rFonts w:ascii="Times New Roman" w:hAnsi="Times New Roman"/>
          <w:szCs w:val="22"/>
        </w:rPr>
      </w:pPr>
    </w:p>
    <w:p w:rsidR="00A039B8" w:rsidRDefault="00952CA7">
      <w:pPr>
        <w:pStyle w:val="Nadpis1"/>
        <w:spacing w:before="120" w:after="120"/>
        <w:ind w:left="432" w:hanging="432"/>
        <w:rPr>
          <w:rFonts w:ascii="Times New Roman" w:hAnsi="Times New Roman"/>
          <w:szCs w:val="22"/>
        </w:rPr>
      </w:pPr>
      <w:r>
        <w:rPr>
          <w:rFonts w:ascii="Times New Roman" w:hAnsi="Times New Roman"/>
          <w:szCs w:val="22"/>
        </w:rPr>
        <w:t>I. Úvodní ustanovení</w:t>
      </w:r>
    </w:p>
    <w:p w:rsidR="00A039B8" w:rsidRDefault="00952CA7">
      <w:pPr>
        <w:spacing w:before="120" w:after="120"/>
        <w:ind w:left="0" w:firstLine="0"/>
        <w:rPr>
          <w:rFonts w:ascii="Times New Roman" w:hAnsi="Times New Roman"/>
        </w:rPr>
      </w:pPr>
      <w:r>
        <w:rPr>
          <w:rFonts w:ascii="Times New Roman" w:hAnsi="Times New Roman"/>
        </w:rPr>
        <w:t>Objednatel a Poskytovatel uzavírají na základě ustanovení § 1746 odst. 2 zákona č. 89/2012 Sb., občanský zákoník, ve znění pozdějších předpisů (dále jen „</w:t>
      </w:r>
      <w:r>
        <w:rPr>
          <w:rFonts w:ascii="Times New Roman" w:hAnsi="Times New Roman"/>
          <w:u w:val="single"/>
        </w:rPr>
        <w:t>Občanský zákoník</w:t>
      </w:r>
      <w:r>
        <w:rPr>
          <w:rFonts w:ascii="Times New Roman" w:hAnsi="Times New Roman"/>
        </w:rPr>
        <w:t>“) tuto konzultační smlouvu (dále jen „</w:t>
      </w:r>
      <w:r>
        <w:rPr>
          <w:rFonts w:ascii="Times New Roman" w:hAnsi="Times New Roman"/>
          <w:u w:val="single"/>
        </w:rPr>
        <w:t>Smlouva</w:t>
      </w:r>
      <w:r>
        <w:rPr>
          <w:rFonts w:ascii="Times New Roman" w:hAnsi="Times New Roman"/>
        </w:rPr>
        <w:t>“), kterou se Poskytovatel zavazuje k poskytování konzultačních služeb v rozsahu vymezeném v předmětu Smlouvy a Objednatel se zavazuje k zaplacení sjednané odměny za jejich poskytování za podmínek stanovených dále v této Smlouvě.</w:t>
      </w:r>
    </w:p>
    <w:p w:rsidR="00A039B8" w:rsidRDefault="00952CA7">
      <w:pPr>
        <w:spacing w:before="120" w:after="120"/>
        <w:ind w:left="0" w:firstLine="0"/>
        <w:rPr>
          <w:rFonts w:ascii="Times New Roman" w:hAnsi="Times New Roman"/>
        </w:rPr>
      </w:pPr>
      <w:r>
        <w:rPr>
          <w:rFonts w:ascii="Times New Roman" w:hAnsi="Times New Roman"/>
        </w:rPr>
        <w:t>Tato smlouva se uzavírá na základě výběrového řízení č. VZ</w:t>
      </w:r>
      <w:r w:rsidR="008470C4" w:rsidRPr="008470C4">
        <w:rPr>
          <w:rFonts w:ascii="Times New Roman" w:hAnsi="Times New Roman" w:cs="Times New Roman"/>
        </w:rPr>
        <w:t>190035</w:t>
      </w:r>
      <w:r>
        <w:rPr>
          <w:rFonts w:ascii="Times New Roman" w:hAnsi="Times New Roman"/>
        </w:rPr>
        <w:t>.</w:t>
      </w:r>
    </w:p>
    <w:p w:rsidR="00A039B8" w:rsidRDefault="00A039B8">
      <w:pPr>
        <w:spacing w:before="120" w:after="120"/>
        <w:ind w:left="0" w:firstLine="0"/>
        <w:rPr>
          <w:rFonts w:ascii="Times New Roman" w:hAnsi="Times New Roman"/>
        </w:rPr>
      </w:pPr>
    </w:p>
    <w:p w:rsidR="00A039B8" w:rsidRDefault="00952CA7">
      <w:pPr>
        <w:pStyle w:val="Nadpis1"/>
        <w:spacing w:before="120" w:after="120"/>
        <w:ind w:left="432" w:hanging="432"/>
        <w:rPr>
          <w:rFonts w:ascii="Times New Roman" w:hAnsi="Times New Roman"/>
          <w:szCs w:val="22"/>
        </w:rPr>
      </w:pPr>
      <w:bookmarkStart w:id="0" w:name="title2"/>
      <w:bookmarkEnd w:id="0"/>
      <w:r>
        <w:rPr>
          <w:rFonts w:ascii="Times New Roman" w:hAnsi="Times New Roman"/>
          <w:szCs w:val="22"/>
        </w:rPr>
        <w:t>II. Předmět smlouvy</w:t>
      </w:r>
    </w:p>
    <w:p w:rsidR="00A039B8" w:rsidRDefault="00952CA7" w:rsidP="00AC2A70">
      <w:pPr>
        <w:pStyle w:val="Odstavecseseznamem1"/>
        <w:numPr>
          <w:ilvl w:val="0"/>
          <w:numId w:val="2"/>
        </w:numPr>
        <w:spacing w:before="120" w:after="120"/>
        <w:jc w:val="both"/>
        <w:rPr>
          <w:rFonts w:ascii="Times New Roman" w:hAnsi="Times New Roman"/>
        </w:rPr>
      </w:pPr>
      <w:r>
        <w:rPr>
          <w:rFonts w:ascii="Times New Roman" w:hAnsi="Times New Roman"/>
        </w:rPr>
        <w:t xml:space="preserve">Předmětem této Smlouvy je </w:t>
      </w:r>
      <w:r>
        <w:rPr>
          <w:rFonts w:ascii="Times New Roman" w:hAnsi="Times New Roman"/>
          <w:b/>
        </w:rPr>
        <w:t>poskytování konzultačních služeb Objednateli vedoucích k dopracování architektonického programu stálých expozic</w:t>
      </w:r>
      <w:r>
        <w:rPr>
          <w:rFonts w:ascii="Times New Roman" w:hAnsi="Times New Roman"/>
        </w:rPr>
        <w:t xml:space="preserve"> Objednatele v Nové budově Národního muzea s tématem </w:t>
      </w:r>
      <w:r>
        <w:rPr>
          <w:rFonts w:ascii="Times New Roman" w:hAnsi="Times New Roman"/>
          <w:b/>
        </w:rPr>
        <w:t>„Klenotnice a Mincovní kabinet“</w:t>
      </w:r>
      <w:r>
        <w:rPr>
          <w:rFonts w:ascii="Times New Roman" w:hAnsi="Times New Roman"/>
        </w:rPr>
        <w:t xml:space="preserve"> </w:t>
      </w:r>
      <w:r>
        <w:rPr>
          <w:rFonts w:ascii="Times New Roman" w:hAnsi="Times New Roman"/>
          <w:b/>
        </w:rPr>
        <w:t>do podoby projektové dokumentace pro přípravu a realizaci interiéru nových expozic včetně souvisejícího soupisu stavebních prací, dodávek a služeb</w:t>
      </w:r>
      <w:r>
        <w:rPr>
          <w:rFonts w:ascii="Times New Roman" w:hAnsi="Times New Roman"/>
        </w:rPr>
        <w:t>, a to v podrobnosti nezbytné pro přípravu a zhotovení realizace interiéru expozičního celku stanoveného v této Smlouvě (dále jen „</w:t>
      </w:r>
      <w:r>
        <w:rPr>
          <w:rFonts w:ascii="Times New Roman" w:hAnsi="Times New Roman"/>
          <w:u w:val="single"/>
        </w:rPr>
        <w:t>Konzultační služby</w:t>
      </w:r>
      <w:r>
        <w:rPr>
          <w:rFonts w:ascii="Times New Roman" w:hAnsi="Times New Roman"/>
        </w:rPr>
        <w:t>“). Konzultační služby dle tohoto článku Smlouvy budou poskytovány nad rámec výkonu autorského dozoru prováděného v souladu se Smlouvou o dílo a licenční smlouvou č. 171614 uzavřenou ve prospěch Objednatele.</w:t>
      </w:r>
    </w:p>
    <w:p w:rsidR="00A039B8" w:rsidRDefault="00952CA7" w:rsidP="00AC2A70">
      <w:pPr>
        <w:pStyle w:val="Odstavecseseznamem1"/>
        <w:numPr>
          <w:ilvl w:val="0"/>
          <w:numId w:val="2"/>
        </w:numPr>
        <w:spacing w:before="120" w:after="120"/>
        <w:jc w:val="both"/>
        <w:rPr>
          <w:rFonts w:ascii="Times New Roman" w:hAnsi="Times New Roman"/>
        </w:rPr>
      </w:pPr>
      <w:r>
        <w:rPr>
          <w:rFonts w:ascii="Times New Roman" w:hAnsi="Times New Roman"/>
        </w:rPr>
        <w:lastRenderedPageBreak/>
        <w:t>Součástí Konzultačních služeb bude v závislosti na potřebách Objednatele zejména, nikoliv však výlučně, poskytování odborných konzultací a podpory Objednateli, účast na jednáních, příprava posudků, stanovisek, náčrtů a návrhů či jiných písemných výstupů bezprostředně souvisejících s činnostmi Poskytovatele prováděných dle této Smlouvy (dále jen „</w:t>
      </w:r>
      <w:r>
        <w:rPr>
          <w:rFonts w:ascii="Times New Roman" w:hAnsi="Times New Roman"/>
          <w:u w:val="single"/>
        </w:rPr>
        <w:t>Výstupy</w:t>
      </w:r>
      <w:r>
        <w:rPr>
          <w:rFonts w:ascii="Times New Roman" w:hAnsi="Times New Roman"/>
        </w:rPr>
        <w:t xml:space="preserve">“). </w:t>
      </w:r>
    </w:p>
    <w:p w:rsidR="00A039B8" w:rsidRDefault="00952CA7" w:rsidP="00AC2A70">
      <w:pPr>
        <w:pStyle w:val="Odstavecseseznamem1"/>
        <w:numPr>
          <w:ilvl w:val="0"/>
          <w:numId w:val="2"/>
        </w:numPr>
        <w:spacing w:before="120" w:after="120"/>
        <w:jc w:val="both"/>
        <w:rPr>
          <w:rFonts w:ascii="Times New Roman" w:hAnsi="Times New Roman"/>
        </w:rPr>
      </w:pPr>
      <w:r>
        <w:rPr>
          <w:rFonts w:ascii="Times New Roman" w:hAnsi="Times New Roman"/>
        </w:rPr>
        <w:t xml:space="preserve">Poskytovatel je po dobu poskytování Konzultačních služeb povinen spolupracovat se zástupci Objednatele, s hlavním projektantem a zhotovitelem stavby generální rekonstrukce Historické budovy NM z důvodu propojení technologií v objektech Historické a Nové budovy NM, případně s dalšími dodavateli, kteří se budou na realizaci stálé expozice s tématem </w:t>
      </w:r>
      <w:r>
        <w:rPr>
          <w:rFonts w:ascii="Times New Roman" w:hAnsi="Times New Roman"/>
          <w:b/>
        </w:rPr>
        <w:t>„</w:t>
      </w:r>
      <w:r w:rsidR="00562155">
        <w:rPr>
          <w:rFonts w:ascii="Times New Roman" w:hAnsi="Times New Roman"/>
          <w:b/>
        </w:rPr>
        <w:t>Klenotnice a Mincovní kabinet</w:t>
      </w:r>
      <w:r>
        <w:rPr>
          <w:rFonts w:ascii="Times New Roman" w:hAnsi="Times New Roman"/>
          <w:b/>
        </w:rPr>
        <w:t>“</w:t>
      </w:r>
      <w:r>
        <w:rPr>
          <w:rFonts w:ascii="Times New Roman" w:hAnsi="Times New Roman"/>
        </w:rPr>
        <w:t xml:space="preserve"> podílet.</w:t>
      </w:r>
    </w:p>
    <w:p w:rsidR="00A039B8" w:rsidRDefault="00952CA7" w:rsidP="00AC2A70">
      <w:pPr>
        <w:pStyle w:val="Odstavecseseznamem1"/>
        <w:numPr>
          <w:ilvl w:val="0"/>
          <w:numId w:val="2"/>
        </w:numPr>
        <w:spacing w:before="120" w:after="120"/>
        <w:jc w:val="both"/>
        <w:rPr>
          <w:rFonts w:ascii="Times New Roman" w:hAnsi="Times New Roman"/>
        </w:rPr>
      </w:pPr>
      <w:r>
        <w:rPr>
          <w:rFonts w:ascii="Times New Roman" w:hAnsi="Times New Roman"/>
        </w:rPr>
        <w:t xml:space="preserve">Předpokládaný termín průběhu konzultací je od uzavření této Smlouvy do </w:t>
      </w:r>
      <w:r w:rsidR="00AC2A70" w:rsidRPr="00AC2A70">
        <w:rPr>
          <w:rFonts w:ascii="Times New Roman" w:hAnsi="Times New Roman"/>
        </w:rPr>
        <w:t>22</w:t>
      </w:r>
      <w:r w:rsidRPr="00AC2A70">
        <w:rPr>
          <w:rFonts w:ascii="Times New Roman" w:hAnsi="Times New Roman"/>
        </w:rPr>
        <w:t xml:space="preserve">. </w:t>
      </w:r>
      <w:r w:rsidR="00AC2A70" w:rsidRPr="00AC2A70">
        <w:rPr>
          <w:rFonts w:ascii="Times New Roman" w:hAnsi="Times New Roman"/>
        </w:rPr>
        <w:t>června</w:t>
      </w:r>
      <w:r w:rsidRPr="00AC2A70">
        <w:rPr>
          <w:rFonts w:ascii="Times New Roman" w:hAnsi="Times New Roman"/>
        </w:rPr>
        <w:t xml:space="preserve"> 2019</w:t>
      </w:r>
      <w:r w:rsidRPr="00AC2A70">
        <w:rPr>
          <w:rFonts w:ascii="Times New Roman" w:hAnsi="Times New Roman"/>
          <w:shd w:val="clear" w:color="auto" w:fill="FFFF00"/>
        </w:rPr>
        <w:t xml:space="preserve"> </w:t>
      </w:r>
      <w:r w:rsidRPr="00AC2A70">
        <w:rPr>
          <w:rFonts w:ascii="Times New Roman" w:hAnsi="Times New Roman"/>
          <w:color w:val="000000"/>
        </w:rPr>
        <w:t>(</w:t>
      </w:r>
      <w:r w:rsidR="00AC2A70" w:rsidRPr="00AC2A70">
        <w:rPr>
          <w:rFonts w:ascii="Times New Roman" w:hAnsi="Times New Roman"/>
          <w:color w:val="000000"/>
        </w:rPr>
        <w:t>minimálně však 120 kalendářních dnů</w:t>
      </w:r>
      <w:r w:rsidRPr="00AC2A70">
        <w:rPr>
          <w:rFonts w:ascii="Times New Roman" w:hAnsi="Times New Roman"/>
          <w:color w:val="000000"/>
        </w:rPr>
        <w:t xml:space="preserve"> od podpisu smlouvy)</w:t>
      </w:r>
      <w:r>
        <w:rPr>
          <w:rFonts w:ascii="Times New Roman" w:hAnsi="Times New Roman"/>
          <w:color w:val="000000"/>
        </w:rPr>
        <w:t>,</w:t>
      </w:r>
      <w:r>
        <w:rPr>
          <w:rFonts w:ascii="Times New Roman" w:hAnsi="Times New Roman"/>
        </w:rPr>
        <w:t xml:space="preserve"> kdy bude projektová dokumentace dokončena.</w:t>
      </w:r>
    </w:p>
    <w:p w:rsidR="00A039B8" w:rsidRDefault="00952CA7" w:rsidP="00AC2A70">
      <w:pPr>
        <w:pStyle w:val="Odstavecseseznamem1"/>
        <w:numPr>
          <w:ilvl w:val="0"/>
          <w:numId w:val="2"/>
        </w:numPr>
        <w:spacing w:before="120" w:after="120"/>
        <w:jc w:val="both"/>
        <w:rPr>
          <w:rFonts w:ascii="Times New Roman" w:hAnsi="Times New Roman"/>
        </w:rPr>
      </w:pPr>
      <w:r>
        <w:rPr>
          <w:rFonts w:ascii="Times New Roman" w:hAnsi="Times New Roman"/>
        </w:rPr>
        <w:t>Místem plnění předmětu Smlouvy je sídlo objednatele.</w:t>
      </w:r>
    </w:p>
    <w:p w:rsidR="00A039B8" w:rsidRDefault="00A039B8" w:rsidP="00AC2A70">
      <w:pPr>
        <w:spacing w:before="120" w:after="120"/>
        <w:ind w:left="0" w:firstLine="0"/>
        <w:rPr>
          <w:rFonts w:ascii="Times New Roman" w:hAnsi="Times New Roman"/>
        </w:rPr>
      </w:pPr>
    </w:p>
    <w:p w:rsidR="00A039B8" w:rsidRDefault="00952CA7" w:rsidP="00AC2A70">
      <w:pPr>
        <w:pStyle w:val="Nadpis1"/>
        <w:spacing w:before="120" w:after="120"/>
        <w:ind w:left="432" w:hanging="432"/>
        <w:rPr>
          <w:rFonts w:ascii="Times New Roman" w:hAnsi="Times New Roman"/>
          <w:szCs w:val="22"/>
        </w:rPr>
      </w:pPr>
      <w:r>
        <w:rPr>
          <w:rFonts w:ascii="Times New Roman" w:hAnsi="Times New Roman"/>
          <w:szCs w:val="22"/>
        </w:rPr>
        <w:t>III. Práva a povinnosti smluvních stran</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 xml:space="preserve">Poskytovatel je povinen poskytovat konzultační služby za podmínek uvedených v této Smlouvě a respektovat požadavky a podmínky Objednatele. </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Poskytovatel je povinen spolupracovat s managementem Objednatele, jeho zaměstnanci a příp. též s jinými určenými osobami v pracovněprávním, smluvním či obdobném vztahu k Objednateli, kteří jsou pověřeni tvorbou a realizací expozic, a vždy přihlédnout k jejich připomínkám a požadavkům.</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Objednatel je povinen poskytnout Poskytovateli nezbytnou součinnost a zaplatit mu za poskytování Konzultačních služeb sjednanou odměnu dle této Smlouvy.</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Objednatel je povinen při poskytování Konzultačních služeb poskytovat Poskytovateli všechny relevantní podklady a informace, které budou v rozsahu jeho možností a odborných kompetencí, v dohodnutých termínech a jinak bez zbytečného odkladu.</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Poskytovatel je povinen při poskytování Konzultačních služeb postupovat s odbornou péčí, podle svých nejlepších znalostí a schopností, opatřit si vše, co je potřebné k řádnému poskytování služeb dle této Smlouvy, sledovat a chránit oprávněné zájmy Objednatele a postupovat v souladu s jeho pokyny nebo s pokyny jím pověřených osob.</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Poskytovatel je povinen Konzultační služby poskytovat na vyžádání Objednatele, vždy řádně a v termínech dohodnutých s Objednatelem.</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Bude-li Poskytovatel v rámci poskytování Konzultačních služeb využívat s předchozím souhlasem Objednatele externí dodavatele služeb, zavazuje se je vybrat s náležitou péčí.</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Poskytovatel odpovídá Objednateli za škodu, kterou mu způsobí v souvislosti s poskytováním Konzultačních služeb. Poskytovatel odpovídá za škodu způsobenou Objednateli i tehdy, byla-li škoda způsobena v souvislosti s poskytováním služeb dle této Smlouvy jeho zástupcem nebo zaměstnancem. Poskytovatel neodpovídá za škodu v případě, když prokáže, že škodě nemohl zabránit ani při vynaložení veškerého úsilí, které na něm lze spravedlivě požadovat nebo v případě, že ke škodě došlo v důsledku nesprávných, neúplných a nepravdivých informací poskytnutých Objednatelem.</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Poskytovatel je dále povinen respektovat požadavky Objednatele vztahující se k ochraně vystavovaných sbírkových předmětů, případně dalších originálních předmětů, jiného majetku, budov a osob.</w:t>
      </w:r>
    </w:p>
    <w:p w:rsidR="00A039B8" w:rsidRDefault="00952CA7" w:rsidP="00AC2A70">
      <w:pPr>
        <w:pStyle w:val="Odstavecseseznamem1"/>
        <w:numPr>
          <w:ilvl w:val="0"/>
          <w:numId w:val="4"/>
        </w:numPr>
        <w:spacing w:before="120" w:after="120"/>
        <w:jc w:val="both"/>
        <w:rPr>
          <w:rFonts w:ascii="Times New Roman" w:hAnsi="Times New Roman"/>
        </w:rPr>
      </w:pPr>
      <w:r>
        <w:rPr>
          <w:rFonts w:ascii="Times New Roman" w:hAnsi="Times New Roman"/>
        </w:rPr>
        <w:t>Smluvní strany souhlasně uvádí, že žádné z ustanovení této Smlouvy nepodléhá obchodnímu tajemství. Objednatel je oprávněn plné znění této Smlouvy zpřístupnit třetí osobě nebo ji zveřejnit.</w:t>
      </w:r>
    </w:p>
    <w:p w:rsidR="00A039B8" w:rsidRDefault="00A039B8" w:rsidP="00AC2A70">
      <w:pPr>
        <w:spacing w:before="120" w:after="120"/>
        <w:rPr>
          <w:rFonts w:ascii="Times New Roman" w:hAnsi="Times New Roman"/>
        </w:rPr>
      </w:pPr>
    </w:p>
    <w:p w:rsidR="00A039B8" w:rsidRDefault="00952CA7" w:rsidP="00AC2A70">
      <w:pPr>
        <w:pStyle w:val="Nadpis1"/>
        <w:spacing w:before="120" w:after="120"/>
        <w:ind w:left="432" w:hanging="432"/>
        <w:rPr>
          <w:rFonts w:ascii="Times New Roman" w:hAnsi="Times New Roman"/>
          <w:szCs w:val="22"/>
        </w:rPr>
      </w:pPr>
      <w:r>
        <w:rPr>
          <w:rFonts w:ascii="Times New Roman" w:hAnsi="Times New Roman"/>
          <w:szCs w:val="22"/>
        </w:rPr>
        <w:lastRenderedPageBreak/>
        <w:t>IV. Součinnost smluvních stran</w:t>
      </w:r>
    </w:p>
    <w:p w:rsidR="00A039B8" w:rsidRDefault="00952CA7" w:rsidP="00AC2A70">
      <w:pPr>
        <w:pStyle w:val="Odstavecseseznamem1"/>
        <w:numPr>
          <w:ilvl w:val="0"/>
          <w:numId w:val="5"/>
        </w:numPr>
        <w:spacing w:before="120" w:after="120"/>
        <w:jc w:val="both"/>
        <w:rPr>
          <w:rFonts w:ascii="Times New Roman" w:hAnsi="Times New Roman"/>
        </w:rPr>
      </w:pPr>
      <w:r>
        <w:rPr>
          <w:rFonts w:ascii="Times New Roman" w:hAnsi="Times New Roman"/>
        </w:rPr>
        <w:t>Smluvní strany jsou při poskytování Konzultačních služeb povinny postupovat ve vzájemné součinnosti a za podmínek této Smlouvy tak, aby došlo k naplnění jejího účelu.</w:t>
      </w:r>
    </w:p>
    <w:p w:rsidR="00A039B8" w:rsidRDefault="00952CA7" w:rsidP="00AC2A70">
      <w:pPr>
        <w:pStyle w:val="Odstavecseseznamem1"/>
        <w:numPr>
          <w:ilvl w:val="0"/>
          <w:numId w:val="5"/>
        </w:numPr>
        <w:spacing w:before="120" w:after="120"/>
        <w:jc w:val="both"/>
        <w:rPr>
          <w:rFonts w:ascii="Times New Roman" w:hAnsi="Times New Roman"/>
          <w:color w:val="000000"/>
        </w:rPr>
      </w:pPr>
      <w:r>
        <w:rPr>
          <w:rFonts w:ascii="Times New Roman" w:hAnsi="Times New Roman"/>
          <w:color w:val="000000"/>
        </w:rPr>
        <w:t>Každá smluvní strana je povinna reagovat na podnět druhé smluvní strany podle okolností každého jednotlivého případu buď ihned či bez zbytečného odkladu, nejpozději však do tří (3) pracovních dnů, ledaže se smluvní strany v daném případě písemně dohodnou na jiném termínu přiměřenému okolnostem.</w:t>
      </w:r>
    </w:p>
    <w:p w:rsidR="00A039B8" w:rsidRDefault="00952CA7" w:rsidP="00AC2A70">
      <w:pPr>
        <w:pStyle w:val="Odstavecseseznamem1"/>
        <w:numPr>
          <w:ilvl w:val="0"/>
          <w:numId w:val="5"/>
        </w:numPr>
        <w:spacing w:before="120" w:after="120"/>
        <w:jc w:val="both"/>
        <w:rPr>
          <w:rFonts w:ascii="Times New Roman" w:hAnsi="Times New Roman"/>
          <w:color w:val="000000"/>
        </w:rPr>
      </w:pPr>
      <w:r>
        <w:rPr>
          <w:rFonts w:ascii="Times New Roman" w:hAnsi="Times New Roman"/>
          <w:color w:val="000000"/>
        </w:rPr>
        <w:t>Za Objednatele jsou oprávněny jednat níže uvedené osoby či osoby jimi pověřené:</w:t>
      </w:r>
    </w:p>
    <w:p w:rsidR="000B7035" w:rsidRPr="00A62C98" w:rsidRDefault="000B7035" w:rsidP="000B7035">
      <w:pPr>
        <w:pStyle w:val="Odstavecseseznamem1"/>
        <w:numPr>
          <w:ilvl w:val="1"/>
          <w:numId w:val="5"/>
        </w:numPr>
        <w:spacing w:before="120" w:after="120"/>
        <w:ind w:left="1418"/>
        <w:jc w:val="both"/>
        <w:rPr>
          <w:rFonts w:ascii="Times New Roman" w:hAnsi="Times New Roman"/>
          <w:color w:val="000000"/>
        </w:rPr>
      </w:pPr>
      <w:r>
        <w:rPr>
          <w:rFonts w:ascii="Times New Roman" w:hAnsi="Times New Roman"/>
          <w:color w:val="000000"/>
        </w:rPr>
        <w:t>xxxxxxxxxxxxxxxxxxxxxxxxxxxxxxxxxxxxxxxxxxxxxxxxxxxxxxxxxxxxxxxxxxxxxxxxxxxxxxxxxxxxxxxxxxxxxxxxxxxxxxxxxxxxxxxxxxxxxxxxxxxxxxxxxx</w:t>
      </w:r>
      <w:r>
        <w:rPr>
          <w:rFonts w:ascii="Times New Roman" w:hAnsi="Times New Roman"/>
          <w:color w:val="000000"/>
        </w:rPr>
        <w:t>xxxxxxxxxxxxxxxxxxxx</w:t>
      </w:r>
      <w:bookmarkStart w:id="1" w:name="_GoBack"/>
      <w:bookmarkEnd w:id="1"/>
    </w:p>
    <w:p w:rsidR="000B7035" w:rsidRPr="00A62C98" w:rsidRDefault="000B7035" w:rsidP="000B7035">
      <w:pPr>
        <w:pStyle w:val="Odstavecseseznamem1"/>
        <w:numPr>
          <w:ilvl w:val="1"/>
          <w:numId w:val="5"/>
        </w:numPr>
        <w:spacing w:before="120" w:after="120"/>
        <w:ind w:left="1418"/>
        <w:jc w:val="both"/>
        <w:rPr>
          <w:rFonts w:ascii="Times New Roman" w:hAnsi="Times New Roman"/>
          <w:color w:val="000000"/>
        </w:rPr>
      </w:pPr>
      <w:r>
        <w:rPr>
          <w:rFonts w:ascii="Times New Roman" w:hAnsi="Times New Roman"/>
          <w:color w:val="000000"/>
        </w:rPr>
        <w:t>xxxxxxxxxxxxxxxxxxxxxxxxxxxxxxxxxxxxxxxxxxxxxxxxxxxxxxxxxxxxxxxxxxxxxxxxxxxxxxxxxxxxxxxxxxxxxxxxxxxxxxxxxxxxxxxxxxxxxxxxxxxxxxxxxx</w:t>
      </w:r>
      <w:r>
        <w:rPr>
          <w:rFonts w:ascii="Times New Roman" w:hAnsi="Times New Roman"/>
          <w:color w:val="000000"/>
        </w:rPr>
        <w:t>x</w:t>
      </w:r>
    </w:p>
    <w:p w:rsidR="00A62C98" w:rsidRPr="00A62C98" w:rsidRDefault="00A62C98" w:rsidP="00A62C98">
      <w:pPr>
        <w:pStyle w:val="Odstavecseseznamem1"/>
        <w:numPr>
          <w:ilvl w:val="1"/>
          <w:numId w:val="5"/>
        </w:numPr>
        <w:spacing w:before="120" w:after="120"/>
        <w:ind w:left="1418"/>
        <w:jc w:val="both"/>
        <w:rPr>
          <w:rFonts w:ascii="Times New Roman" w:hAnsi="Times New Roman"/>
          <w:color w:val="000000"/>
        </w:rPr>
      </w:pPr>
      <w:r>
        <w:rPr>
          <w:rFonts w:ascii="Times New Roman" w:hAnsi="Times New Roman"/>
          <w:color w:val="000000"/>
        </w:rPr>
        <w:t>xxxxxxxxxxxxxxxxxxxxxxxxxxxxxxxxxxxxxxxxxxxxxxxxxxxxxxxxxxxxxxxxxxxxxxxxxxxxxxxxxxxxxxxxxxxxxxxxxxxx</w:t>
      </w:r>
      <w:r>
        <w:rPr>
          <w:rFonts w:ascii="Times New Roman" w:hAnsi="Times New Roman"/>
          <w:color w:val="000000"/>
        </w:rPr>
        <w:t>xxxxxxxxxxxxxxxxxxxxxxxxxxxxxx</w:t>
      </w:r>
    </w:p>
    <w:p w:rsidR="00A039B8" w:rsidRPr="00A62C98" w:rsidRDefault="00A62C98" w:rsidP="00A62C98">
      <w:pPr>
        <w:pStyle w:val="Odstavecseseznamem1"/>
        <w:numPr>
          <w:ilvl w:val="1"/>
          <w:numId w:val="5"/>
        </w:numPr>
        <w:spacing w:before="120" w:after="120"/>
        <w:ind w:left="1418"/>
        <w:jc w:val="both"/>
        <w:rPr>
          <w:rFonts w:ascii="Times New Roman" w:hAnsi="Times New Roman"/>
          <w:color w:val="000000"/>
        </w:rPr>
      </w:pPr>
      <w:r>
        <w:rPr>
          <w:rFonts w:ascii="Times New Roman" w:hAnsi="Times New Roman"/>
          <w:color w:val="000000"/>
        </w:rPr>
        <w:t>xxxxxxxxxxxxxxxxxxxxxxxxxxxxxxxxxxxxxxxxxxxxxxxxxx</w:t>
      </w:r>
      <w:r>
        <w:rPr>
          <w:rFonts w:ascii="Times New Roman" w:hAnsi="Times New Roman"/>
          <w:color w:val="000000"/>
        </w:rPr>
        <w:t>xxxxxxxxxxxxxxxxxxxxxxxxxxxxxxxxxxxxxxxxxxxxxxxxxx</w:t>
      </w:r>
      <w:r>
        <w:rPr>
          <w:rFonts w:ascii="Times New Roman" w:hAnsi="Times New Roman"/>
          <w:color w:val="000000"/>
        </w:rPr>
        <w:t>xxxxxxxxxxxxxxxx</w:t>
      </w:r>
    </w:p>
    <w:p w:rsidR="00A039B8" w:rsidRDefault="00952CA7" w:rsidP="00AC2A70">
      <w:pPr>
        <w:pStyle w:val="Odstavecseseznamem1"/>
        <w:numPr>
          <w:ilvl w:val="0"/>
          <w:numId w:val="5"/>
        </w:numPr>
        <w:spacing w:before="120" w:after="120"/>
        <w:jc w:val="both"/>
        <w:rPr>
          <w:rFonts w:ascii="Times New Roman" w:hAnsi="Times New Roman"/>
        </w:rPr>
      </w:pPr>
      <w:r>
        <w:rPr>
          <w:rFonts w:ascii="Times New Roman" w:hAnsi="Times New Roman"/>
        </w:rPr>
        <w:t>Za Poskytovatele jsou oprávněny jednat níže uvedené osoby či osoby jimi pověřené:</w:t>
      </w:r>
    </w:p>
    <w:p w:rsidR="00A039B8" w:rsidRPr="00AC2A70" w:rsidRDefault="00A62C98" w:rsidP="00AC2A70">
      <w:pPr>
        <w:pStyle w:val="Odstavecseseznamem1"/>
        <w:numPr>
          <w:ilvl w:val="1"/>
          <w:numId w:val="5"/>
        </w:numPr>
        <w:spacing w:before="120" w:after="120"/>
        <w:ind w:left="1418"/>
        <w:jc w:val="both"/>
        <w:rPr>
          <w:rFonts w:ascii="Times New Roman" w:hAnsi="Times New Roman"/>
          <w:color w:val="000000"/>
          <w:shd w:val="clear" w:color="auto" w:fill="FFFF00"/>
        </w:rPr>
      </w:pPr>
      <w:r>
        <w:rPr>
          <w:rFonts w:ascii="Times New Roman" w:hAnsi="Times New Roman"/>
          <w:color w:val="000000"/>
        </w:rPr>
        <w:t>xxxxxxxxxxxxxxxxxxxxxxxxxxxxxxxxxxxxxxxxxxxxxxxxxxxxxxxxxxxxxxxxxxxxx</w:t>
      </w:r>
    </w:p>
    <w:p w:rsidR="00A039B8" w:rsidRPr="00AC2A70" w:rsidRDefault="00A62C98" w:rsidP="00AC2A70">
      <w:pPr>
        <w:pStyle w:val="Odstavecseseznamem1"/>
        <w:numPr>
          <w:ilvl w:val="1"/>
          <w:numId w:val="5"/>
        </w:numPr>
        <w:spacing w:before="120" w:after="120"/>
        <w:ind w:left="1418"/>
        <w:jc w:val="both"/>
        <w:rPr>
          <w:rFonts w:ascii="Times New Roman" w:hAnsi="Times New Roman"/>
          <w:color w:val="000000"/>
          <w:shd w:val="clear" w:color="auto" w:fill="FFFF00"/>
        </w:rPr>
      </w:pPr>
      <w:r>
        <w:rPr>
          <w:rFonts w:ascii="Times New Roman" w:hAnsi="Times New Roman"/>
          <w:color w:val="000000"/>
        </w:rPr>
        <w:t>xxxxxxxxxxxxxxxxxxxxxxxxxxxxxxxxxxxxx</w:t>
      </w:r>
      <w:r>
        <w:rPr>
          <w:rFonts w:ascii="Times New Roman" w:hAnsi="Times New Roman"/>
          <w:color w:val="000000"/>
        </w:rPr>
        <w:t>xxxxxxxxxxxxxxxxxxxxxxxxxxxxx</w:t>
      </w:r>
    </w:p>
    <w:p w:rsidR="00A039B8" w:rsidRDefault="00952CA7" w:rsidP="00AC2A70">
      <w:pPr>
        <w:pStyle w:val="Odstavecseseznamem1"/>
        <w:numPr>
          <w:ilvl w:val="0"/>
          <w:numId w:val="5"/>
        </w:numPr>
        <w:spacing w:before="120" w:after="120"/>
        <w:jc w:val="both"/>
        <w:rPr>
          <w:rFonts w:ascii="Times New Roman" w:hAnsi="Times New Roman"/>
        </w:rPr>
      </w:pPr>
      <w:r>
        <w:rPr>
          <w:rFonts w:ascii="Times New Roman" w:hAnsi="Times New Roman"/>
        </w:rPr>
        <w:t>Poskytovatel je povinen umožnit kontrolu dokumentů souvisejících s touto Smlouvou ze strany Objednatele a příslušných orgánů veřejné správy oprávněných k provádění kontroly podle příslušných právních předpisů, zejména Ministerstvu kultury ČR, Ministerstvu financí ČR, příslušným územním orgánům finanční správy, Nejvyššímu kontrolnímu úřadu. Poskytovatel je povinen při takové kontrole s příslušnými orgány veřejné správy spolupracovat.</w:t>
      </w:r>
    </w:p>
    <w:p w:rsidR="00A039B8" w:rsidRDefault="00952CA7" w:rsidP="00AC2A70">
      <w:pPr>
        <w:pStyle w:val="Odstavecseseznamem1"/>
        <w:numPr>
          <w:ilvl w:val="0"/>
          <w:numId w:val="5"/>
        </w:numPr>
        <w:spacing w:before="120" w:after="120"/>
        <w:jc w:val="both"/>
        <w:rPr>
          <w:rFonts w:ascii="Times New Roman" w:hAnsi="Times New Roman"/>
        </w:rPr>
      </w:pPr>
      <w:r>
        <w:rPr>
          <w:rFonts w:ascii="Times New Roman" w:hAnsi="Times New Roman"/>
        </w:rPr>
        <w:t>Poskytovatel je povinen uchovávat dokumenty související s touto Smlouvou po dobu nejméně deseti (10) let od konce účetního období, ve kterém došlo k poskytnutí odměny podle této Smlouvy zejména pro účely kontroly příslušnými orgány veřejné správy.</w:t>
      </w:r>
    </w:p>
    <w:p w:rsidR="00A039B8" w:rsidRDefault="00A039B8" w:rsidP="00AC2A70">
      <w:pPr>
        <w:spacing w:before="120" w:after="120"/>
        <w:rPr>
          <w:rFonts w:ascii="Times New Roman" w:hAnsi="Times New Roman"/>
        </w:rPr>
      </w:pPr>
    </w:p>
    <w:p w:rsidR="00A039B8" w:rsidRDefault="00952CA7" w:rsidP="00AC2A70">
      <w:pPr>
        <w:pStyle w:val="Nadpis1"/>
        <w:spacing w:before="120" w:after="120"/>
        <w:ind w:left="432" w:hanging="432"/>
        <w:rPr>
          <w:rFonts w:ascii="Times New Roman" w:hAnsi="Times New Roman"/>
          <w:szCs w:val="22"/>
        </w:rPr>
      </w:pPr>
      <w:r>
        <w:rPr>
          <w:rFonts w:ascii="Times New Roman" w:hAnsi="Times New Roman"/>
          <w:szCs w:val="22"/>
        </w:rPr>
        <w:t xml:space="preserve">V. PRÁVa duševního vlastnictví </w:t>
      </w:r>
    </w:p>
    <w:p w:rsidR="00A039B8" w:rsidRDefault="00952CA7" w:rsidP="00AC2A70">
      <w:pPr>
        <w:pStyle w:val="Odstavecseseznamem1"/>
        <w:numPr>
          <w:ilvl w:val="0"/>
          <w:numId w:val="6"/>
        </w:numPr>
        <w:spacing w:before="120" w:after="120"/>
        <w:jc w:val="both"/>
        <w:rPr>
          <w:rFonts w:ascii="Times New Roman" w:hAnsi="Times New Roman"/>
        </w:rPr>
      </w:pPr>
      <w:bookmarkStart w:id="2" w:name="_Ref486552841"/>
      <w:bookmarkEnd w:id="2"/>
      <w:r>
        <w:rPr>
          <w:rFonts w:ascii="Times New Roman" w:hAnsi="Times New Roman"/>
        </w:rPr>
        <w:t xml:space="preserve">Podpisem této Smlouvy Poskytovatel uděluje Objednateli neodvolatelnou, bezplatnou, výlučnou, neomezeně převoditelnou (postoupením či udělením podlicence), výhradní a územně a množstevně neomezenou licenci k rozmnožování, použití a zpřístupnění třetím osobám k veškerým Výstupům dle této Smlouvy, resp. všem jejich částem, jež jsou předmětem práv duševního vlastnictví a které budou výsledkem Konzultačních služeb, nebo k údajům poskytnutým Poskytovatelem podle této Smlouvy, které jsou nebo mohou být chráněny jako autorská díla ve smyslu § 2 zákona č. 121/2000 Sb., o právu autorském, právech souvisejících s právem autorským a o změně některých zákonů (autorský zákon), v platném znění, včetně práva na úpravu, zpracování nebo jejich změnu či změnu jejich části, a to i prostřednictvím třetí osoby. </w:t>
      </w:r>
    </w:p>
    <w:p w:rsidR="00A039B8" w:rsidRDefault="00952CA7" w:rsidP="00AC2A70">
      <w:pPr>
        <w:pStyle w:val="Odstavecseseznamem1"/>
        <w:numPr>
          <w:ilvl w:val="0"/>
          <w:numId w:val="6"/>
        </w:numPr>
        <w:spacing w:before="120" w:after="120"/>
        <w:jc w:val="both"/>
        <w:rPr>
          <w:rFonts w:ascii="Times New Roman" w:hAnsi="Times New Roman"/>
        </w:rPr>
      </w:pPr>
      <w:r>
        <w:rPr>
          <w:rFonts w:ascii="Times New Roman" w:hAnsi="Times New Roman"/>
        </w:rPr>
        <w:t>Licenci k Výstupům dle tohoto článku Smlouvy Poskytovatel poskytuje na dobu určitou, a to až do doby uplynutí majetkových autorských práv všech jejich autorů. Objednatel je oprávněn vykonávat práva vyplývající z licence nejen na území České republiky, ale i v zahraničí.</w:t>
      </w:r>
    </w:p>
    <w:p w:rsidR="00A039B8" w:rsidRDefault="00952CA7" w:rsidP="00AC2A70">
      <w:pPr>
        <w:pStyle w:val="Odstavecseseznamem1"/>
        <w:numPr>
          <w:ilvl w:val="0"/>
          <w:numId w:val="6"/>
        </w:numPr>
        <w:spacing w:before="120" w:after="120"/>
        <w:jc w:val="both"/>
        <w:rPr>
          <w:rFonts w:ascii="Times New Roman" w:hAnsi="Times New Roman"/>
        </w:rPr>
      </w:pPr>
      <w:r>
        <w:rPr>
          <w:rFonts w:ascii="Times New Roman" w:hAnsi="Times New Roman"/>
        </w:rPr>
        <w:t>Odměna za poskytnutí licence podle tohoto článku Smlouvy je plně zahrnuta v odměně za poskytování Konzultačních služeb dle čl. VII Smlouvy a Poskytovateli z tohoto titulu žádná další kompenzace nenáleží, nebude-li mezi smluvními stranami dohodnuto jinak.</w:t>
      </w:r>
    </w:p>
    <w:p w:rsidR="00A039B8" w:rsidRDefault="00952CA7" w:rsidP="00AC2A70">
      <w:pPr>
        <w:pStyle w:val="Odstavecseseznamem1"/>
        <w:numPr>
          <w:ilvl w:val="0"/>
          <w:numId w:val="6"/>
        </w:numPr>
        <w:spacing w:before="120" w:after="120"/>
        <w:jc w:val="both"/>
        <w:rPr>
          <w:rFonts w:ascii="Times New Roman" w:hAnsi="Times New Roman"/>
        </w:rPr>
      </w:pPr>
      <w:r>
        <w:rPr>
          <w:rFonts w:ascii="Times New Roman" w:hAnsi="Times New Roman"/>
        </w:rPr>
        <w:lastRenderedPageBreak/>
        <w:t xml:space="preserve">Poskytovatel dále prohlašuje a souhlasí, že odškodní Objednatele nebo jakoukoliv jinou třetí osobu, na kterou byla výše zmíněná licence následně převedena, a to za veškerou újmu včetně nemajetkové, která by případně mohla oprávněným vzniknout v souvislosti s jakýmikoliv nároky třetích osob týkajících se zásahů do jejich práv duševního vlastnictví. Závazek k odškodnění dle předchozí věty se vztahuje i na náklady spojené s obranou proti takovému nároku, včetně nákladů na právní zastoupení. </w:t>
      </w:r>
    </w:p>
    <w:p w:rsidR="00A039B8" w:rsidRDefault="00952CA7" w:rsidP="00AC2A70">
      <w:pPr>
        <w:pStyle w:val="Odstavecseseznamem1"/>
        <w:numPr>
          <w:ilvl w:val="0"/>
          <w:numId w:val="6"/>
        </w:numPr>
        <w:spacing w:before="120" w:after="120"/>
        <w:jc w:val="both"/>
        <w:rPr>
          <w:rFonts w:ascii="Times New Roman" w:hAnsi="Times New Roman"/>
        </w:rPr>
      </w:pPr>
      <w:r>
        <w:rPr>
          <w:rFonts w:ascii="Times New Roman" w:hAnsi="Times New Roman"/>
        </w:rPr>
        <w:t>Poskytovatel bere na vědomí, že expozice a výstavy Objednatele jsou kolektivním dílem ve smyslu autorského zákona.</w:t>
      </w:r>
    </w:p>
    <w:p w:rsidR="00A039B8" w:rsidRDefault="00A039B8">
      <w:pPr>
        <w:spacing w:before="120" w:after="120"/>
        <w:ind w:left="0" w:firstLine="0"/>
        <w:rPr>
          <w:rFonts w:ascii="Times New Roman" w:hAnsi="Times New Roman"/>
        </w:rPr>
      </w:pPr>
    </w:p>
    <w:p w:rsidR="00A039B8" w:rsidRDefault="00952CA7">
      <w:pPr>
        <w:pStyle w:val="Nadpis1"/>
        <w:spacing w:before="120" w:after="120"/>
        <w:ind w:left="432" w:hanging="432"/>
        <w:rPr>
          <w:rFonts w:ascii="Times New Roman" w:hAnsi="Times New Roman"/>
          <w:szCs w:val="22"/>
        </w:rPr>
      </w:pPr>
      <w:r>
        <w:rPr>
          <w:rFonts w:ascii="Times New Roman" w:hAnsi="Times New Roman"/>
          <w:szCs w:val="22"/>
        </w:rPr>
        <w:t xml:space="preserve">VI. Ochrana důvěrných informací </w:t>
      </w:r>
    </w:p>
    <w:p w:rsidR="00A039B8" w:rsidRDefault="00952CA7">
      <w:pPr>
        <w:pStyle w:val="TextBody"/>
        <w:numPr>
          <w:ilvl w:val="0"/>
          <w:numId w:val="3"/>
        </w:numPr>
        <w:spacing w:before="0" w:after="120" w:line="276" w:lineRule="auto"/>
        <w:jc w:val="both"/>
        <w:rPr>
          <w:sz w:val="22"/>
          <w:szCs w:val="22"/>
        </w:rPr>
      </w:pPr>
      <w:r>
        <w:rPr>
          <w:sz w:val="22"/>
          <w:szCs w:val="22"/>
        </w:rPr>
        <w:t>Smluvní strany jsou si vědomy toho, že v rámci plnění závazků z této Smlouvy:</w:t>
      </w:r>
    </w:p>
    <w:p w:rsidR="00A039B8" w:rsidRDefault="00952CA7">
      <w:pPr>
        <w:pStyle w:val="TextBody"/>
        <w:numPr>
          <w:ilvl w:val="1"/>
          <w:numId w:val="3"/>
        </w:numPr>
        <w:spacing w:before="0" w:after="120" w:line="276" w:lineRule="auto"/>
        <w:ind w:left="1418"/>
        <w:jc w:val="both"/>
        <w:rPr>
          <w:sz w:val="22"/>
          <w:szCs w:val="22"/>
        </w:rPr>
      </w:pPr>
      <w:r>
        <w:rPr>
          <w:sz w:val="22"/>
          <w:szCs w:val="22"/>
        </w:rPr>
        <w:t>Si mohou vzájemně vědomě nebo opominutím poskytnout informace, které budou považovány za důvěrné (dále jen „</w:t>
      </w:r>
      <w:r>
        <w:rPr>
          <w:sz w:val="22"/>
          <w:szCs w:val="22"/>
          <w:u w:val="single"/>
        </w:rPr>
        <w:t>Důvěrné informace</w:t>
      </w:r>
      <w:r>
        <w:rPr>
          <w:sz w:val="22"/>
          <w:szCs w:val="22"/>
        </w:rPr>
        <w:t>“),</w:t>
      </w:r>
    </w:p>
    <w:p w:rsidR="00A039B8" w:rsidRDefault="00952CA7">
      <w:pPr>
        <w:pStyle w:val="TextBody"/>
        <w:numPr>
          <w:ilvl w:val="1"/>
          <w:numId w:val="3"/>
        </w:numPr>
        <w:spacing w:before="0" w:after="120" w:line="276" w:lineRule="auto"/>
        <w:ind w:left="1418"/>
        <w:jc w:val="both"/>
        <w:rPr>
          <w:sz w:val="22"/>
          <w:szCs w:val="22"/>
        </w:rPr>
      </w:pPr>
      <w:r>
        <w:rPr>
          <w:sz w:val="22"/>
          <w:szCs w:val="22"/>
        </w:rPr>
        <w:t>Mohou jejich zaměstnanci a osoby v obdobném postavení získat vědomou činností druhé smluvní strany nebo i jejím opominutím přístup k Důvěrným informacím druhé smluvní strany.</w:t>
      </w:r>
    </w:p>
    <w:p w:rsidR="00A039B8" w:rsidRDefault="00952CA7">
      <w:pPr>
        <w:pStyle w:val="TextBody"/>
        <w:numPr>
          <w:ilvl w:val="0"/>
          <w:numId w:val="3"/>
        </w:numPr>
        <w:spacing w:before="120" w:after="120" w:line="276" w:lineRule="auto"/>
        <w:jc w:val="both"/>
        <w:rPr>
          <w:sz w:val="22"/>
          <w:szCs w:val="22"/>
        </w:rPr>
      </w:pPr>
      <w:r>
        <w:rPr>
          <w:sz w:val="22"/>
          <w:szCs w:val="22"/>
        </w:rPr>
        <w:t xml:space="preserve">Smluvní strany se zavazují, že žádná z nich nezpřístupní třetí osobě Důvěrné informace, které při plnění této Smlouvy získala od druhé smluvní strany. Smluvní strany se zavazují v plném rozsahu chránit Důvěrné informace vyplývající z této Smlouvy, či které se dozvěděly v souvislosti s plněním této Smlouvy. </w:t>
      </w:r>
    </w:p>
    <w:p w:rsidR="00A039B8" w:rsidRDefault="00952CA7">
      <w:pPr>
        <w:pStyle w:val="TextBody"/>
        <w:numPr>
          <w:ilvl w:val="0"/>
          <w:numId w:val="3"/>
        </w:numPr>
        <w:spacing w:before="120" w:after="120" w:line="276" w:lineRule="auto"/>
        <w:jc w:val="both"/>
        <w:rPr>
          <w:sz w:val="22"/>
          <w:szCs w:val="22"/>
        </w:rPr>
      </w:pPr>
      <w:r>
        <w:rPr>
          <w:sz w:val="22"/>
          <w:szCs w:val="22"/>
        </w:rPr>
        <w:t>Poskytovatel je povinen poučit své zaměstnance,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odpovědnost Poskytovatel.</w:t>
      </w:r>
    </w:p>
    <w:p w:rsidR="00A039B8" w:rsidRDefault="00952CA7">
      <w:pPr>
        <w:pStyle w:val="Odstavecseseznamem1"/>
        <w:numPr>
          <w:ilvl w:val="0"/>
          <w:numId w:val="3"/>
        </w:numPr>
        <w:spacing w:before="120" w:after="120"/>
        <w:rPr>
          <w:rFonts w:ascii="Times New Roman" w:hAnsi="Times New Roman"/>
        </w:rPr>
      </w:pPr>
      <w:r>
        <w:rPr>
          <w:rFonts w:ascii="Times New Roman" w:hAnsi="Times New Roman"/>
        </w:rPr>
        <w:t>Ukončením účinnosti Smlouvy není dotčena účinnost tohoto článku, který zůstává účinný i po ukončení Smlouvy.</w:t>
      </w:r>
    </w:p>
    <w:p w:rsidR="00A039B8" w:rsidRDefault="00A039B8">
      <w:pPr>
        <w:pStyle w:val="Odstavecseseznamem1"/>
        <w:ind w:left="360"/>
      </w:pPr>
    </w:p>
    <w:p w:rsidR="00A039B8" w:rsidRDefault="00952CA7">
      <w:pPr>
        <w:pStyle w:val="Nadpis1"/>
        <w:spacing w:before="120" w:after="120"/>
        <w:ind w:left="432" w:hanging="432"/>
        <w:rPr>
          <w:rFonts w:ascii="Times New Roman" w:hAnsi="Times New Roman"/>
          <w:szCs w:val="22"/>
        </w:rPr>
      </w:pPr>
      <w:r>
        <w:rPr>
          <w:rFonts w:ascii="Times New Roman" w:hAnsi="Times New Roman"/>
          <w:szCs w:val="22"/>
        </w:rPr>
        <w:t>VII. Odměna</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 xml:space="preserve">Za řádné poskytování Konzultačních služeb dle této Smlouvy si ujednaly smluvní strany odměnu, která zahrnuje i případné udělení licence dle čl. V Smlouvy, a to v celkové výši </w:t>
      </w:r>
      <w:r>
        <w:rPr>
          <w:rFonts w:ascii="Times New Roman" w:hAnsi="Times New Roman"/>
          <w:b/>
        </w:rPr>
        <w:t>1.</w:t>
      </w:r>
      <w:r w:rsidR="00BA1E4D">
        <w:rPr>
          <w:rFonts w:ascii="Times New Roman" w:hAnsi="Times New Roman"/>
          <w:b/>
        </w:rPr>
        <w:t>71</w:t>
      </w:r>
      <w:r>
        <w:rPr>
          <w:rFonts w:ascii="Times New Roman" w:hAnsi="Times New Roman"/>
          <w:b/>
        </w:rPr>
        <w:t>0.000 Kč</w:t>
      </w:r>
      <w:r>
        <w:rPr>
          <w:rFonts w:ascii="Times New Roman" w:hAnsi="Times New Roman"/>
        </w:rPr>
        <w:t xml:space="preserve"> (jeden milion </w:t>
      </w:r>
      <w:r w:rsidR="00BA1E4D">
        <w:rPr>
          <w:rFonts w:ascii="Times New Roman" w:hAnsi="Times New Roman"/>
        </w:rPr>
        <w:t>sedm</w:t>
      </w:r>
      <w:r>
        <w:rPr>
          <w:rFonts w:ascii="Times New Roman" w:hAnsi="Times New Roman"/>
        </w:rPr>
        <w:t xml:space="preserve"> set </w:t>
      </w:r>
      <w:r w:rsidR="00BA1E4D">
        <w:rPr>
          <w:rFonts w:ascii="Times New Roman" w:hAnsi="Times New Roman"/>
        </w:rPr>
        <w:t>deset</w:t>
      </w:r>
      <w:r>
        <w:rPr>
          <w:rFonts w:ascii="Times New Roman" w:hAnsi="Times New Roman"/>
        </w:rPr>
        <w:t xml:space="preserve"> tisíc korun českých) bez DPH (dále též „</w:t>
      </w:r>
      <w:r>
        <w:rPr>
          <w:rFonts w:ascii="Times New Roman" w:hAnsi="Times New Roman"/>
          <w:u w:val="single"/>
        </w:rPr>
        <w:t>Odměna</w:t>
      </w:r>
      <w:r>
        <w:rPr>
          <w:rFonts w:ascii="Times New Roman" w:hAnsi="Times New Roman"/>
        </w:rPr>
        <w:t>“). Odměna je sjednána jako konečná, nejvýše přípustná a není možné ji překročit.</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Součástí Odměny jsou veškerá plnění Poskytovatele, která se na základě této Smlouvy zavázal poskytnout Objednateli.</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Odměna dále zahrnuje veškeré náklady Poskytovatele spojené s poskytováním služeb, zejména případné správní poplatky, fotodokumentace, reprografické práce, finanční vlivy (např. inflace).</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Odměna je splatná v CZK s příslušnou sazbou DPH, platnou v den vystavení faktury, a to platebním převodem na bankovní účet Poskytovatele.</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Odměna za poskytování Konzultačních služeb bude uhrazena v několika splátkách následujícím způsobem:</w:t>
      </w:r>
    </w:p>
    <w:p w:rsidR="00A039B8" w:rsidRDefault="00952CA7" w:rsidP="00AC2A70">
      <w:pPr>
        <w:pStyle w:val="Odstavecseseznamem1"/>
        <w:numPr>
          <w:ilvl w:val="1"/>
          <w:numId w:val="10"/>
        </w:numPr>
        <w:spacing w:before="120" w:after="120"/>
        <w:ind w:left="1418"/>
        <w:jc w:val="both"/>
        <w:rPr>
          <w:rFonts w:ascii="Times New Roman" w:hAnsi="Times New Roman"/>
        </w:rPr>
      </w:pPr>
      <w:bookmarkStart w:id="3" w:name="_Ref516480827"/>
      <w:r>
        <w:rPr>
          <w:rFonts w:ascii="Times New Roman" w:hAnsi="Times New Roman"/>
        </w:rPr>
        <w:t xml:space="preserve">První splátka </w:t>
      </w:r>
      <w:r>
        <w:rPr>
          <w:rFonts w:ascii="Times New Roman" w:hAnsi="Times New Roman"/>
          <w:b/>
        </w:rPr>
        <w:t>ve výši</w:t>
      </w:r>
      <w:r>
        <w:rPr>
          <w:rFonts w:ascii="Times New Roman" w:hAnsi="Times New Roman"/>
        </w:rPr>
        <w:t xml:space="preserve"> </w:t>
      </w:r>
      <w:r w:rsidRPr="00AC2A70">
        <w:rPr>
          <w:rFonts w:ascii="Times New Roman" w:hAnsi="Times New Roman"/>
          <w:b/>
          <w:bCs/>
        </w:rPr>
        <w:t>40 %</w:t>
      </w:r>
      <w:r>
        <w:rPr>
          <w:rFonts w:ascii="Times New Roman" w:hAnsi="Times New Roman"/>
          <w:b/>
        </w:rPr>
        <w:t xml:space="preserve"> z celkové odměny</w:t>
      </w:r>
      <w:r>
        <w:rPr>
          <w:rFonts w:ascii="Times New Roman" w:hAnsi="Times New Roman"/>
        </w:rPr>
        <w:t xml:space="preserve"> dle čl. VII odst. 1 této Smlouvy, </w:t>
      </w:r>
      <w:r>
        <w:rPr>
          <w:rFonts w:ascii="Times New Roman" w:hAnsi="Times New Roman"/>
          <w:b/>
        </w:rPr>
        <w:t xml:space="preserve">tj. </w:t>
      </w:r>
      <w:bookmarkStart w:id="4" w:name="__DdeLink__421_1085414656"/>
      <w:r w:rsidRPr="00AC2A70">
        <w:rPr>
          <w:rFonts w:ascii="Times New Roman" w:hAnsi="Times New Roman"/>
          <w:b/>
        </w:rPr>
        <w:t>6</w:t>
      </w:r>
      <w:r w:rsidR="00BA1E4D">
        <w:rPr>
          <w:rFonts w:ascii="Times New Roman" w:hAnsi="Times New Roman"/>
          <w:b/>
        </w:rPr>
        <w:t>84</w:t>
      </w:r>
      <w:r w:rsidRPr="00AC2A70">
        <w:rPr>
          <w:rFonts w:ascii="Times New Roman" w:hAnsi="Times New Roman"/>
          <w:b/>
        </w:rPr>
        <w:t>.000</w:t>
      </w:r>
      <w:bookmarkEnd w:id="4"/>
      <w:r>
        <w:rPr>
          <w:rFonts w:ascii="Times New Roman" w:hAnsi="Times New Roman"/>
          <w:b/>
        </w:rPr>
        <w:t xml:space="preserve"> Kč </w:t>
      </w:r>
      <w:r w:rsidR="00AC2A70" w:rsidRPr="00AC2A70">
        <w:rPr>
          <w:rFonts w:ascii="Times New Roman" w:hAnsi="Times New Roman"/>
        </w:rPr>
        <w:t xml:space="preserve">(šest set </w:t>
      </w:r>
      <w:r w:rsidR="00BA1E4D">
        <w:rPr>
          <w:rFonts w:ascii="Times New Roman" w:hAnsi="Times New Roman"/>
        </w:rPr>
        <w:t>osmdesát čtyři</w:t>
      </w:r>
      <w:r w:rsidR="00AC2A70" w:rsidRPr="00AC2A70">
        <w:rPr>
          <w:rFonts w:ascii="Times New Roman" w:hAnsi="Times New Roman"/>
        </w:rPr>
        <w:t xml:space="preserve"> tisíc korun českých)</w:t>
      </w:r>
      <w:r w:rsidR="00AC2A70">
        <w:rPr>
          <w:rFonts w:ascii="Times New Roman" w:hAnsi="Times New Roman"/>
        </w:rPr>
        <w:t xml:space="preserve"> </w:t>
      </w:r>
      <w:r>
        <w:rPr>
          <w:rFonts w:ascii="Times New Roman" w:hAnsi="Times New Roman"/>
          <w:b/>
        </w:rPr>
        <w:t>bez DPH</w:t>
      </w:r>
      <w:r>
        <w:rPr>
          <w:rFonts w:ascii="Times New Roman" w:hAnsi="Times New Roman"/>
        </w:rPr>
        <w:t xml:space="preserve">, bude Poskytovateli </w:t>
      </w:r>
      <w:r>
        <w:rPr>
          <w:rFonts w:ascii="Times New Roman" w:hAnsi="Times New Roman"/>
        </w:rPr>
        <w:lastRenderedPageBreak/>
        <w:t xml:space="preserve">uhrazena po uplynutí </w:t>
      </w:r>
      <w:r w:rsidR="00763D3D">
        <w:rPr>
          <w:rFonts w:ascii="Times New Roman" w:hAnsi="Times New Roman"/>
        </w:rPr>
        <w:t>patnácti</w:t>
      </w:r>
      <w:r>
        <w:rPr>
          <w:rFonts w:ascii="Times New Roman" w:hAnsi="Times New Roman"/>
        </w:rPr>
        <w:t xml:space="preserve"> (</w:t>
      </w:r>
      <w:r w:rsidR="00763D3D">
        <w:rPr>
          <w:rFonts w:ascii="Times New Roman" w:hAnsi="Times New Roman"/>
        </w:rPr>
        <w:t>15</w:t>
      </w:r>
      <w:r>
        <w:rPr>
          <w:rFonts w:ascii="Times New Roman" w:hAnsi="Times New Roman"/>
        </w:rPr>
        <w:t>) kalendářních dnů od účinnosti této Smlouvy (dále jen „</w:t>
      </w:r>
      <w:r>
        <w:rPr>
          <w:rFonts w:ascii="Times New Roman" w:hAnsi="Times New Roman"/>
          <w:u w:val="single"/>
        </w:rPr>
        <w:t>První část odměny</w:t>
      </w:r>
      <w:r>
        <w:rPr>
          <w:rFonts w:ascii="Times New Roman" w:hAnsi="Times New Roman"/>
          <w:b/>
        </w:rPr>
        <w:t>“</w:t>
      </w:r>
      <w:bookmarkEnd w:id="3"/>
      <w:r>
        <w:rPr>
          <w:rFonts w:ascii="Times New Roman" w:hAnsi="Times New Roman"/>
        </w:rPr>
        <w:t>).</w:t>
      </w:r>
    </w:p>
    <w:p w:rsidR="00A039B8" w:rsidRDefault="00952CA7" w:rsidP="00AC2A70">
      <w:pPr>
        <w:pStyle w:val="Odstavecseseznamem1"/>
        <w:numPr>
          <w:ilvl w:val="1"/>
          <w:numId w:val="10"/>
        </w:numPr>
        <w:spacing w:before="120" w:after="120"/>
        <w:ind w:left="1418"/>
        <w:jc w:val="both"/>
        <w:rPr>
          <w:rFonts w:ascii="Times New Roman" w:hAnsi="Times New Roman"/>
        </w:rPr>
      </w:pPr>
      <w:bookmarkStart w:id="5" w:name="_Ref516480854"/>
      <w:r>
        <w:rPr>
          <w:rFonts w:ascii="Times New Roman" w:hAnsi="Times New Roman"/>
        </w:rPr>
        <w:t xml:space="preserve">Druhá splátka </w:t>
      </w:r>
      <w:r>
        <w:rPr>
          <w:rFonts w:ascii="Times New Roman" w:hAnsi="Times New Roman"/>
          <w:b/>
        </w:rPr>
        <w:t>ve výši</w:t>
      </w:r>
      <w:r>
        <w:rPr>
          <w:rFonts w:ascii="Times New Roman" w:hAnsi="Times New Roman"/>
        </w:rPr>
        <w:t xml:space="preserve"> </w:t>
      </w:r>
      <w:r w:rsidRPr="00AC2A70">
        <w:rPr>
          <w:rFonts w:ascii="Times New Roman" w:hAnsi="Times New Roman"/>
          <w:b/>
          <w:bCs/>
        </w:rPr>
        <w:t>40 %</w:t>
      </w:r>
      <w:r>
        <w:rPr>
          <w:rFonts w:ascii="Times New Roman" w:hAnsi="Times New Roman"/>
          <w:b/>
        </w:rPr>
        <w:t xml:space="preserve"> z celkové odměny</w:t>
      </w:r>
      <w:r>
        <w:rPr>
          <w:rFonts w:ascii="Times New Roman" w:hAnsi="Times New Roman"/>
        </w:rPr>
        <w:t xml:space="preserve"> dle čl. VII odst. 1 této Smlouvy, </w:t>
      </w:r>
      <w:r>
        <w:rPr>
          <w:rFonts w:ascii="Times New Roman" w:hAnsi="Times New Roman"/>
          <w:b/>
        </w:rPr>
        <w:t xml:space="preserve">tj. </w:t>
      </w:r>
      <w:r w:rsidR="00BA1E4D" w:rsidRPr="00AC2A70">
        <w:rPr>
          <w:rFonts w:ascii="Times New Roman" w:hAnsi="Times New Roman"/>
          <w:b/>
        </w:rPr>
        <w:t>6</w:t>
      </w:r>
      <w:r w:rsidR="00BA1E4D">
        <w:rPr>
          <w:rFonts w:ascii="Times New Roman" w:hAnsi="Times New Roman"/>
          <w:b/>
        </w:rPr>
        <w:t>84</w:t>
      </w:r>
      <w:r w:rsidR="00BA1E4D" w:rsidRPr="00AC2A70">
        <w:rPr>
          <w:rFonts w:ascii="Times New Roman" w:hAnsi="Times New Roman"/>
          <w:b/>
        </w:rPr>
        <w:t>.000</w:t>
      </w:r>
      <w:r w:rsidR="00BA1E4D">
        <w:rPr>
          <w:rFonts w:ascii="Times New Roman" w:hAnsi="Times New Roman"/>
          <w:b/>
        </w:rPr>
        <w:t xml:space="preserve"> Kč </w:t>
      </w:r>
      <w:r w:rsidR="00BA1E4D" w:rsidRPr="00AC2A70">
        <w:rPr>
          <w:rFonts w:ascii="Times New Roman" w:hAnsi="Times New Roman"/>
        </w:rPr>
        <w:t xml:space="preserve">(šest set </w:t>
      </w:r>
      <w:r w:rsidR="00BA1E4D">
        <w:rPr>
          <w:rFonts w:ascii="Times New Roman" w:hAnsi="Times New Roman"/>
        </w:rPr>
        <w:t>osmdesát čtyři</w:t>
      </w:r>
      <w:r w:rsidR="00BA1E4D" w:rsidRPr="00AC2A70">
        <w:rPr>
          <w:rFonts w:ascii="Times New Roman" w:hAnsi="Times New Roman"/>
        </w:rPr>
        <w:t xml:space="preserve"> tisíc korun českých)</w:t>
      </w:r>
      <w:r>
        <w:rPr>
          <w:rFonts w:ascii="Times New Roman" w:hAnsi="Times New Roman"/>
          <w:b/>
        </w:rPr>
        <w:t xml:space="preserve"> bez DPH</w:t>
      </w:r>
      <w:r>
        <w:rPr>
          <w:rFonts w:ascii="Times New Roman" w:hAnsi="Times New Roman"/>
        </w:rPr>
        <w:t xml:space="preserve">, bude Poskytovateli uhrazena po uplynutí </w:t>
      </w:r>
      <w:r w:rsidR="00763D3D">
        <w:rPr>
          <w:rFonts w:ascii="Times New Roman" w:hAnsi="Times New Roman"/>
        </w:rPr>
        <w:t>třiceti</w:t>
      </w:r>
      <w:r>
        <w:rPr>
          <w:rFonts w:ascii="Times New Roman" w:hAnsi="Times New Roman"/>
        </w:rPr>
        <w:t xml:space="preserve"> (</w:t>
      </w:r>
      <w:r w:rsidR="00763D3D">
        <w:rPr>
          <w:rFonts w:ascii="Times New Roman" w:hAnsi="Times New Roman"/>
        </w:rPr>
        <w:t>3</w:t>
      </w:r>
      <w:r>
        <w:rPr>
          <w:rFonts w:ascii="Times New Roman" w:hAnsi="Times New Roman"/>
        </w:rPr>
        <w:t>0) kalendářních dnů od účinnosti této Smlouvy (dále jen „</w:t>
      </w:r>
      <w:r>
        <w:rPr>
          <w:rFonts w:ascii="Times New Roman" w:hAnsi="Times New Roman"/>
          <w:u w:val="single"/>
        </w:rPr>
        <w:t>Druhá část odměny</w:t>
      </w:r>
      <w:r>
        <w:rPr>
          <w:rFonts w:ascii="Times New Roman" w:hAnsi="Times New Roman"/>
          <w:b/>
        </w:rPr>
        <w:t>“</w:t>
      </w:r>
      <w:bookmarkEnd w:id="5"/>
      <w:r>
        <w:rPr>
          <w:rFonts w:ascii="Times New Roman" w:hAnsi="Times New Roman"/>
        </w:rPr>
        <w:t>). Pokud by byla Smlouva ukončena před uplynutím této doby, bude Druhá část odměny připočtena a uhrazena v rámci poslední splátky odměny.</w:t>
      </w:r>
    </w:p>
    <w:p w:rsidR="00A039B8" w:rsidRDefault="00952CA7" w:rsidP="00AC2A70">
      <w:pPr>
        <w:pStyle w:val="Odstavecseseznamem1"/>
        <w:numPr>
          <w:ilvl w:val="1"/>
          <w:numId w:val="10"/>
        </w:numPr>
        <w:spacing w:before="120" w:after="120"/>
        <w:ind w:left="1418"/>
        <w:jc w:val="both"/>
        <w:rPr>
          <w:rFonts w:ascii="Times New Roman" w:hAnsi="Times New Roman"/>
        </w:rPr>
      </w:pPr>
      <w:r>
        <w:rPr>
          <w:rFonts w:ascii="Times New Roman" w:hAnsi="Times New Roman"/>
        </w:rPr>
        <w:t xml:space="preserve">Poslední splátka </w:t>
      </w:r>
      <w:r>
        <w:rPr>
          <w:rFonts w:ascii="Times New Roman" w:hAnsi="Times New Roman"/>
          <w:b/>
        </w:rPr>
        <w:t xml:space="preserve">ve výši </w:t>
      </w:r>
      <w:r w:rsidRPr="00AC2A70">
        <w:rPr>
          <w:rFonts w:ascii="Times New Roman" w:hAnsi="Times New Roman"/>
          <w:b/>
        </w:rPr>
        <w:t xml:space="preserve">20 % </w:t>
      </w:r>
      <w:r>
        <w:rPr>
          <w:rFonts w:ascii="Times New Roman" w:hAnsi="Times New Roman"/>
          <w:b/>
        </w:rPr>
        <w:t>z celkové odměny</w:t>
      </w:r>
      <w:r>
        <w:rPr>
          <w:rFonts w:ascii="Times New Roman" w:hAnsi="Times New Roman"/>
        </w:rPr>
        <w:t xml:space="preserve"> dle čl. VII odst. 1 této Smlouvy, </w:t>
      </w:r>
      <w:r>
        <w:rPr>
          <w:rFonts w:ascii="Times New Roman" w:hAnsi="Times New Roman"/>
          <w:b/>
        </w:rPr>
        <w:t xml:space="preserve">tj. </w:t>
      </w:r>
      <w:r w:rsidRPr="00AC2A70">
        <w:rPr>
          <w:rFonts w:ascii="Times New Roman" w:hAnsi="Times New Roman"/>
          <w:b/>
        </w:rPr>
        <w:t>3</w:t>
      </w:r>
      <w:r w:rsidR="00BA1E4D">
        <w:rPr>
          <w:rFonts w:ascii="Times New Roman" w:hAnsi="Times New Roman"/>
          <w:b/>
        </w:rPr>
        <w:t>42</w:t>
      </w:r>
      <w:r w:rsidR="009A2364" w:rsidRPr="00AC2A70">
        <w:rPr>
          <w:rFonts w:ascii="Times New Roman" w:hAnsi="Times New Roman"/>
          <w:b/>
        </w:rPr>
        <w:t>.</w:t>
      </w:r>
      <w:r w:rsidRPr="00AC2A70">
        <w:rPr>
          <w:rFonts w:ascii="Times New Roman" w:hAnsi="Times New Roman"/>
          <w:b/>
        </w:rPr>
        <w:t>000</w:t>
      </w:r>
      <w:r>
        <w:rPr>
          <w:rFonts w:ascii="Times New Roman" w:hAnsi="Times New Roman"/>
          <w:b/>
        </w:rPr>
        <w:t xml:space="preserve"> Kč </w:t>
      </w:r>
      <w:r w:rsidR="009A2364" w:rsidRPr="00AC2A70">
        <w:rPr>
          <w:rFonts w:ascii="Times New Roman" w:hAnsi="Times New Roman"/>
        </w:rPr>
        <w:t xml:space="preserve">(tři sta </w:t>
      </w:r>
      <w:r w:rsidR="00BA1E4D">
        <w:rPr>
          <w:rFonts w:ascii="Times New Roman" w:hAnsi="Times New Roman"/>
        </w:rPr>
        <w:t>čtyřicet dva</w:t>
      </w:r>
      <w:r w:rsidR="009A2364" w:rsidRPr="00AC2A70">
        <w:rPr>
          <w:rFonts w:ascii="Times New Roman" w:hAnsi="Times New Roman"/>
        </w:rPr>
        <w:t xml:space="preserve"> tisíc korun </w:t>
      </w:r>
      <w:r w:rsidR="00AC2A70" w:rsidRPr="00AC2A70">
        <w:rPr>
          <w:rFonts w:ascii="Times New Roman" w:hAnsi="Times New Roman"/>
        </w:rPr>
        <w:t xml:space="preserve">českých) </w:t>
      </w:r>
      <w:r>
        <w:rPr>
          <w:rFonts w:ascii="Times New Roman" w:hAnsi="Times New Roman"/>
          <w:b/>
        </w:rPr>
        <w:t>bez DPH</w:t>
      </w:r>
      <w:r>
        <w:rPr>
          <w:rFonts w:ascii="Times New Roman" w:hAnsi="Times New Roman"/>
        </w:rPr>
        <w:t>, bude Poskytovateli uhrazena po ukončení poskytování Konzultačních služeb dle této Smlouvy (dále jen „</w:t>
      </w:r>
      <w:r>
        <w:rPr>
          <w:rFonts w:ascii="Times New Roman" w:hAnsi="Times New Roman"/>
          <w:u w:val="single"/>
        </w:rPr>
        <w:t>Třetí část odměny</w:t>
      </w:r>
      <w:r>
        <w:rPr>
          <w:rFonts w:ascii="Times New Roman" w:hAnsi="Times New Roman"/>
        </w:rPr>
        <w:t xml:space="preserve">“).  </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 xml:space="preserve">Odměna, resp. její část, bude uhrazena na základě faktury vystavené Poskytovatelem. Poskytovatel je oprávněn vystavit příslušnou fakturu vztahující se k První nebo Druhé části Odměny nejdříve po uplynutí doby stanovené v čl. VII odst. 5.1 a odst. 5.2, tj. v případě První části odměny po </w:t>
      </w:r>
      <w:r w:rsidR="00763D3D">
        <w:rPr>
          <w:rFonts w:ascii="Times New Roman" w:hAnsi="Times New Roman"/>
        </w:rPr>
        <w:t>patnácti</w:t>
      </w:r>
      <w:r>
        <w:rPr>
          <w:rFonts w:ascii="Times New Roman" w:hAnsi="Times New Roman"/>
        </w:rPr>
        <w:t xml:space="preserve"> (</w:t>
      </w:r>
      <w:r w:rsidR="00763D3D">
        <w:rPr>
          <w:rFonts w:ascii="Times New Roman" w:hAnsi="Times New Roman"/>
        </w:rPr>
        <w:t>15</w:t>
      </w:r>
      <w:r>
        <w:rPr>
          <w:rFonts w:ascii="Times New Roman" w:hAnsi="Times New Roman"/>
        </w:rPr>
        <w:t xml:space="preserve">) kalendářních dnech a v případě Druhé části odměny po </w:t>
      </w:r>
      <w:r w:rsidR="00763D3D">
        <w:rPr>
          <w:rFonts w:ascii="Times New Roman" w:hAnsi="Times New Roman"/>
        </w:rPr>
        <w:t>třiceti</w:t>
      </w:r>
      <w:r>
        <w:rPr>
          <w:rFonts w:ascii="Times New Roman" w:hAnsi="Times New Roman"/>
        </w:rPr>
        <w:t xml:space="preserve"> (</w:t>
      </w:r>
      <w:r w:rsidR="00763D3D">
        <w:rPr>
          <w:rFonts w:ascii="Times New Roman" w:hAnsi="Times New Roman"/>
        </w:rPr>
        <w:t>3</w:t>
      </w:r>
      <w:r>
        <w:rPr>
          <w:rFonts w:ascii="Times New Roman" w:hAnsi="Times New Roman"/>
        </w:rPr>
        <w:t>0) kalendářních dnech od účinnosti této Smlouvy, nejpozději však do ukončení poskytování Konzultačních služeb.</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 xml:space="preserve">Zhotovitel je oprávněn vystavit fakturu na Třetí část Odměny až po řádném ukončení poskytování Konzultačních služeb dle Smlouvy. </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Faktura vystavená Poskytovatelem musí splňovat veškeré požadavky stanovené právními předpisy, zejména však náležitosti daňového dokladu stanovené v ustanovení § 29 zákona č. 235/2004 Sb., o dani z přidané hodnoty, ve znění pozdějších předpisů (dále jen „</w:t>
      </w:r>
      <w:r>
        <w:rPr>
          <w:rFonts w:ascii="Times New Roman" w:hAnsi="Times New Roman"/>
          <w:u w:val="single"/>
        </w:rPr>
        <w:t>zákon o DPH</w:t>
      </w:r>
      <w:r>
        <w:rPr>
          <w:rFonts w:ascii="Times New Roman" w:hAnsi="Times New Roman"/>
        </w:rPr>
        <w:t>“), a obchodní listiny stanovené v § 435 Občanského zákoníku. Kromě těchto náležitostí bude faktura obsahovat označení (faktura), číslo, označení bankovního účtu Poskytovatele, předmět fakturace (seznam provedených konzultací), cenu bez daně z přidané hodnoty, procentní sazbu a výši DPH a cenu včetně DPH, přičemž výše DPH bude zaokrouhlena na celé desetihaléře nahoru.</w:t>
      </w:r>
    </w:p>
    <w:p w:rsidR="00A039B8" w:rsidRPr="009A2364"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Fakturu je Poskytovatel povinen Objednateli předat ve dvou výtiscích, z nichž alespoň jeden musí být originálem.</w:t>
      </w:r>
    </w:p>
    <w:p w:rsidR="00A039B8" w:rsidRDefault="00952CA7" w:rsidP="00AC2A70">
      <w:pPr>
        <w:pStyle w:val="Odstavecseseznamem1"/>
        <w:numPr>
          <w:ilvl w:val="0"/>
          <w:numId w:val="10"/>
        </w:numPr>
        <w:spacing w:before="120" w:after="120"/>
        <w:jc w:val="both"/>
        <w:rPr>
          <w:rFonts w:ascii="Times New Roman" w:hAnsi="Times New Roman"/>
        </w:rPr>
      </w:pPr>
      <w:r w:rsidRPr="009A2364">
        <w:rPr>
          <w:rFonts w:ascii="Times New Roman" w:hAnsi="Times New Roman"/>
        </w:rPr>
        <w:t xml:space="preserve">Splatnost faktury ujednaly smluvní strany na šedesát </w:t>
      </w:r>
      <w:r w:rsidRPr="009A2364">
        <w:rPr>
          <w:rFonts w:ascii="Times New Roman" w:hAnsi="Times New Roman"/>
          <w:bCs/>
        </w:rPr>
        <w:t>(</w:t>
      </w:r>
      <w:r w:rsidR="009A2364" w:rsidRPr="009A2364">
        <w:rPr>
          <w:rFonts w:ascii="Times New Roman" w:hAnsi="Times New Roman"/>
          <w:bCs/>
        </w:rPr>
        <w:t>60</w:t>
      </w:r>
      <w:r w:rsidRPr="009A2364">
        <w:rPr>
          <w:rFonts w:ascii="Times New Roman" w:hAnsi="Times New Roman"/>
          <w:bCs/>
        </w:rPr>
        <w:t>) kalendářních dnů</w:t>
      </w:r>
      <w:r w:rsidRPr="009A2364">
        <w:rPr>
          <w:rFonts w:ascii="Times New Roman" w:hAnsi="Times New Roman"/>
        </w:rPr>
        <w:t xml:space="preserve"> ode</w:t>
      </w:r>
      <w:r>
        <w:rPr>
          <w:rFonts w:ascii="Times New Roman" w:hAnsi="Times New Roman"/>
        </w:rPr>
        <w:t xml:space="preserve"> dne prokazatelného doručení faktury Objednateli na adresu uvedenou v této Smlouvě. Odměna se považuje za uhrazenou okamžikem odepsání příslušné finanční částky z bankovního účtu Objednatele ve prospěch bankovního účtu Poskytovatele.</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 xml:space="preserve">Objednatel je oprávněn vrátit Poskytovateli fakturu do ukončení její lhůty splatnosti bez uhrazení příslušné finanční částky, pokud faktura nebude obsahovat náležitosti stanovené touto Smlouvou, anebo bude faktura obsahovat nesprávné údaje. Poskytovatel je v případě vrácení faktury povinen bez zbytečného odkladu, nejpozději však do </w:t>
      </w:r>
      <w:r w:rsidR="009A2364">
        <w:rPr>
          <w:rFonts w:ascii="Times New Roman" w:hAnsi="Times New Roman"/>
        </w:rPr>
        <w:t>patnácti</w:t>
      </w:r>
      <w:r w:rsidRPr="009A2364">
        <w:rPr>
          <w:rFonts w:ascii="Times New Roman" w:hAnsi="Times New Roman"/>
        </w:rPr>
        <w:t xml:space="preserve"> </w:t>
      </w:r>
      <w:r w:rsidRPr="009A2364">
        <w:rPr>
          <w:rFonts w:ascii="Times New Roman" w:hAnsi="Times New Roman"/>
          <w:b/>
          <w:bCs/>
        </w:rPr>
        <w:t>(</w:t>
      </w:r>
      <w:r w:rsidRPr="009A2364">
        <w:rPr>
          <w:rFonts w:ascii="Times New Roman" w:hAnsi="Times New Roman"/>
          <w:bCs/>
        </w:rPr>
        <w:t>15)</w:t>
      </w:r>
      <w:r w:rsidRPr="009A2364">
        <w:rPr>
          <w:rFonts w:ascii="Times New Roman" w:hAnsi="Times New Roman"/>
        </w:rPr>
        <w:t xml:space="preserve"> pracovních</w:t>
      </w:r>
      <w:r>
        <w:rPr>
          <w:rFonts w:ascii="Times New Roman" w:hAnsi="Times New Roman"/>
        </w:rPr>
        <w:t xml:space="preserve"> dnů ode dne doručení vrácené faktury zjednat nápravu. Oprávněným vrácením faktury se staví lhůta splatnosti a nová lhůta běží ode dne prokazatelného doručení opravené nebo nově vystavené faktury Objednateli. Faktura se považuje za vrácenou ve lhůtě splatnosti, je-li v této lhůtě odeslána na adresu Poskytovatele.</w:t>
      </w:r>
    </w:p>
    <w:p w:rsidR="00A039B8" w:rsidRDefault="00952CA7" w:rsidP="00AC2A70">
      <w:pPr>
        <w:pStyle w:val="Odstavecseseznamem1"/>
        <w:numPr>
          <w:ilvl w:val="0"/>
          <w:numId w:val="10"/>
        </w:numPr>
        <w:spacing w:before="120" w:after="120"/>
        <w:jc w:val="both"/>
        <w:rPr>
          <w:rFonts w:ascii="Times New Roman" w:hAnsi="Times New Roman"/>
        </w:rPr>
      </w:pPr>
      <w:r>
        <w:rPr>
          <w:rFonts w:ascii="Times New Roman" w:hAnsi="Times New Roman"/>
        </w:rPr>
        <w:t>Smluvní strany se dohodly, že Objednatel je v případě vzniku ručení podle ustanovení § 109 zákona o DPH oprávněn bez souhlasu Poskytovatele postupovat podle ustanovení § 109a zákona o DPH s tím, že v rozsahu zaplacení DPH na příslušný účet správce daně ze strany Objednatele se závazek Objednatele vůči Poskytovateli považuje za splněný, pakliže Objednatel doručí Poskytovateli písemnou informaci o takovém postupu.</w:t>
      </w:r>
    </w:p>
    <w:p w:rsidR="00A039B8" w:rsidRDefault="00A039B8" w:rsidP="00AC2A70">
      <w:pPr>
        <w:pStyle w:val="Odstavecseseznamem1"/>
        <w:spacing w:before="120" w:after="120"/>
        <w:jc w:val="both"/>
        <w:rPr>
          <w:rFonts w:ascii="Times New Roman" w:hAnsi="Times New Roman"/>
        </w:rPr>
      </w:pPr>
    </w:p>
    <w:p w:rsidR="00A039B8" w:rsidRDefault="00952CA7" w:rsidP="00AC2A70">
      <w:pPr>
        <w:pStyle w:val="Nadpis1"/>
        <w:spacing w:before="120" w:after="120"/>
        <w:ind w:left="432" w:hanging="432"/>
        <w:rPr>
          <w:rFonts w:ascii="Times New Roman" w:hAnsi="Times New Roman"/>
          <w:szCs w:val="22"/>
        </w:rPr>
      </w:pPr>
      <w:r>
        <w:rPr>
          <w:rFonts w:ascii="Times New Roman" w:hAnsi="Times New Roman"/>
          <w:szCs w:val="22"/>
        </w:rPr>
        <w:lastRenderedPageBreak/>
        <w:t>VIII. Sankční ujednání</w:t>
      </w:r>
    </w:p>
    <w:p w:rsidR="00A039B8" w:rsidRDefault="00952CA7" w:rsidP="00AC2A70">
      <w:pPr>
        <w:pStyle w:val="Odstavecseseznamem1"/>
        <w:numPr>
          <w:ilvl w:val="0"/>
          <w:numId w:val="7"/>
        </w:numPr>
        <w:spacing w:before="120" w:after="120"/>
        <w:jc w:val="both"/>
        <w:rPr>
          <w:rFonts w:ascii="Times New Roman" w:hAnsi="Times New Roman"/>
        </w:rPr>
      </w:pPr>
      <w:r>
        <w:rPr>
          <w:rFonts w:ascii="Times New Roman" w:hAnsi="Times New Roman"/>
        </w:rPr>
        <w:t xml:space="preserve">V případě porušení povinností souvisejících s poskytování Konzultačních služeb sjednávají obě smluvní strany níže uvedené sankce a smluvní pokuty. </w:t>
      </w:r>
    </w:p>
    <w:p w:rsidR="00A039B8" w:rsidRDefault="00952CA7" w:rsidP="00AC2A70">
      <w:pPr>
        <w:pStyle w:val="Odstavecseseznamem1"/>
        <w:numPr>
          <w:ilvl w:val="0"/>
          <w:numId w:val="7"/>
        </w:numPr>
        <w:spacing w:before="120" w:after="120"/>
        <w:jc w:val="both"/>
        <w:rPr>
          <w:rFonts w:ascii="Times New Roman" w:hAnsi="Times New Roman"/>
        </w:rPr>
      </w:pPr>
      <w:r>
        <w:rPr>
          <w:rFonts w:ascii="Times New Roman" w:hAnsi="Times New Roman"/>
        </w:rPr>
        <w:t xml:space="preserve">V případě nedodržení termínu splatnosti faktury je Poskytovatel oprávněn požadovat na Objednateli úrok z prodlení ve výši stanovené dle platných právních předpisů. </w:t>
      </w:r>
    </w:p>
    <w:p w:rsidR="00A039B8" w:rsidRDefault="00952CA7" w:rsidP="00AC2A70">
      <w:pPr>
        <w:pStyle w:val="Odstavecseseznamem1"/>
        <w:numPr>
          <w:ilvl w:val="0"/>
          <w:numId w:val="7"/>
        </w:numPr>
        <w:spacing w:before="120" w:after="120"/>
        <w:jc w:val="both"/>
        <w:rPr>
          <w:rFonts w:ascii="Times New Roman" w:hAnsi="Times New Roman"/>
        </w:rPr>
      </w:pPr>
      <w:r>
        <w:rPr>
          <w:rFonts w:ascii="Times New Roman" w:hAnsi="Times New Roman"/>
        </w:rPr>
        <w:t>V případě, že Poskytovatel poruší tuto Smlouvu zvlášť závažným způsobem (za zvlášť závažné způsoby porušení Smlouvy se považují důvody odstoupení od smlouvy vyjmenované v čl. IX odst. 2 této Smlouvy) je Objednatel oprávněn požadovat na Poskytovateli jednorázovou smluvní pokutu ve výši 20.000 Kč (dvacet tisíc korun českých) za každé jednotlivé porušení.</w:t>
      </w:r>
    </w:p>
    <w:p w:rsidR="00A039B8" w:rsidRDefault="00952CA7" w:rsidP="00AC2A70">
      <w:pPr>
        <w:pStyle w:val="Odstavecseseznamem1"/>
        <w:numPr>
          <w:ilvl w:val="0"/>
          <w:numId w:val="7"/>
        </w:numPr>
        <w:spacing w:before="120" w:after="120"/>
        <w:jc w:val="both"/>
        <w:rPr>
          <w:rFonts w:ascii="Times New Roman" w:hAnsi="Times New Roman"/>
        </w:rPr>
      </w:pPr>
      <w:r>
        <w:rPr>
          <w:rFonts w:ascii="Times New Roman" w:hAnsi="Times New Roman"/>
        </w:rPr>
        <w:t>Úroky z prodlení a smluvní pokuta jsou splatné do třiceti (30) kalendářních dnů od data, kdy byla povinné smluvní straně doručena oprávněnou smluvní stranou písemná výzva k jejich zaplacení, a to na bankovní účet oprávněné strany uvedený v písemné výzvě.</w:t>
      </w:r>
    </w:p>
    <w:p w:rsidR="00A039B8" w:rsidRDefault="00952CA7" w:rsidP="00AC2A70">
      <w:pPr>
        <w:pStyle w:val="Odstavecseseznamem1"/>
        <w:numPr>
          <w:ilvl w:val="0"/>
          <w:numId w:val="7"/>
        </w:numPr>
        <w:spacing w:before="120" w:after="120"/>
        <w:jc w:val="both"/>
        <w:rPr>
          <w:rFonts w:ascii="Times New Roman" w:hAnsi="Times New Roman"/>
        </w:rPr>
      </w:pPr>
      <w:r>
        <w:rPr>
          <w:rFonts w:ascii="Times New Roman" w:hAnsi="Times New Roman"/>
        </w:rPr>
        <w:t>Ustanovením o smluvní pokutě není dotčeno právo oprávněné strany na náhradu škody v plné výši; výše sankcí není omezena.</w:t>
      </w:r>
    </w:p>
    <w:p w:rsidR="00A039B8" w:rsidRDefault="00A039B8" w:rsidP="00AC2A70">
      <w:pPr>
        <w:spacing w:before="120" w:after="120"/>
        <w:rPr>
          <w:rFonts w:ascii="Times New Roman" w:hAnsi="Times New Roman"/>
        </w:rPr>
      </w:pPr>
    </w:p>
    <w:p w:rsidR="00A039B8" w:rsidRDefault="00952CA7" w:rsidP="00AC2A70">
      <w:pPr>
        <w:pStyle w:val="Nadpis1"/>
        <w:spacing w:before="120" w:after="120"/>
        <w:ind w:left="432" w:hanging="432"/>
        <w:rPr>
          <w:rFonts w:ascii="Times New Roman" w:hAnsi="Times New Roman"/>
          <w:szCs w:val="22"/>
        </w:rPr>
      </w:pPr>
      <w:r>
        <w:rPr>
          <w:rFonts w:ascii="Times New Roman" w:hAnsi="Times New Roman"/>
          <w:szCs w:val="22"/>
        </w:rPr>
        <w:t>IX. Ukončení smlouvy</w:t>
      </w:r>
    </w:p>
    <w:p w:rsidR="00A039B8" w:rsidRDefault="00952CA7" w:rsidP="00AC2A70">
      <w:pPr>
        <w:pStyle w:val="Odstavecseseznamem1"/>
        <w:numPr>
          <w:ilvl w:val="0"/>
          <w:numId w:val="8"/>
        </w:numPr>
        <w:spacing w:before="120" w:after="120"/>
        <w:jc w:val="both"/>
        <w:rPr>
          <w:rFonts w:ascii="Times New Roman" w:hAnsi="Times New Roman"/>
        </w:rPr>
      </w:pPr>
      <w:r>
        <w:rPr>
          <w:rFonts w:ascii="Times New Roman" w:hAnsi="Times New Roman"/>
        </w:rPr>
        <w:t>Smlouvu je možné ukončit vzájemnou dohodou smluvních stran nebo odstoupením od Smlouvy</w:t>
      </w:r>
    </w:p>
    <w:p w:rsidR="00A039B8" w:rsidRDefault="00952CA7" w:rsidP="00AC2A70">
      <w:pPr>
        <w:pStyle w:val="Odstavecseseznamem1"/>
        <w:numPr>
          <w:ilvl w:val="0"/>
          <w:numId w:val="8"/>
        </w:numPr>
        <w:spacing w:before="120" w:after="120"/>
        <w:jc w:val="both"/>
        <w:rPr>
          <w:rFonts w:ascii="Times New Roman" w:hAnsi="Times New Roman"/>
        </w:rPr>
      </w:pPr>
      <w:r>
        <w:rPr>
          <w:rFonts w:ascii="Times New Roman" w:hAnsi="Times New Roman"/>
        </w:rPr>
        <w:t>Objednatel je oprávněn od Smlouvy odstoupit v případě podstatného porušení povinností ze strany Poskytovatele. Odstoupení musí být učiněno písemně a je účinné okamžikem jeho doručení druhé smluvní straně. Za podstatné porušení povinností se pro účely této Smlouvy považuje zejména:</w:t>
      </w:r>
    </w:p>
    <w:p w:rsidR="00A039B8" w:rsidRDefault="00952CA7" w:rsidP="00AC2A70">
      <w:pPr>
        <w:pStyle w:val="Odstavecseseznamem1"/>
        <w:numPr>
          <w:ilvl w:val="2"/>
          <w:numId w:val="11"/>
        </w:numPr>
        <w:spacing w:before="120" w:after="120"/>
        <w:jc w:val="both"/>
        <w:rPr>
          <w:rFonts w:ascii="Times New Roman" w:hAnsi="Times New Roman"/>
        </w:rPr>
      </w:pPr>
      <w:r>
        <w:rPr>
          <w:rFonts w:ascii="Times New Roman" w:hAnsi="Times New Roman"/>
        </w:rPr>
        <w:t>prodlení Poskytovatele s předáním jakýchkoliv Výstupů dle Smlouvy či jejich částí po dobu delší než třicet (30) kalendářních dnů;</w:t>
      </w:r>
    </w:p>
    <w:p w:rsidR="00A039B8" w:rsidRDefault="00952CA7" w:rsidP="00AC2A70">
      <w:pPr>
        <w:pStyle w:val="Odstavecseseznamem1"/>
        <w:numPr>
          <w:ilvl w:val="2"/>
          <w:numId w:val="11"/>
        </w:numPr>
        <w:spacing w:before="120" w:after="120"/>
        <w:jc w:val="both"/>
        <w:rPr>
          <w:rFonts w:ascii="Times New Roman" w:hAnsi="Times New Roman"/>
        </w:rPr>
      </w:pPr>
      <w:r>
        <w:rPr>
          <w:rFonts w:ascii="Times New Roman" w:hAnsi="Times New Roman"/>
        </w:rPr>
        <w:t>opakovaná neúčast Poskytovatele na dohodnutých jednáních v rámci plnění dle Smlouvy.</w:t>
      </w:r>
    </w:p>
    <w:p w:rsidR="00A039B8" w:rsidRDefault="00952CA7" w:rsidP="00AC2A70">
      <w:pPr>
        <w:pStyle w:val="Odstavecseseznamem1"/>
        <w:numPr>
          <w:ilvl w:val="0"/>
          <w:numId w:val="8"/>
        </w:numPr>
        <w:spacing w:before="120" w:after="120"/>
        <w:jc w:val="both"/>
        <w:rPr>
          <w:rFonts w:ascii="Times New Roman" w:hAnsi="Times New Roman"/>
        </w:rPr>
      </w:pPr>
      <w:r>
        <w:rPr>
          <w:rFonts w:ascii="Times New Roman" w:hAnsi="Times New Roman"/>
        </w:rPr>
        <w:t>Poskytovatel bude oprávněn od této Smlouvy odstoupit v případě, že Objednatel bude v prodlení s úhradou peněžitých závazků vůči Poskytovateli vyplývajících z této Smlouvy po dobu delší než 30 (třicet) kalendářních dnů od uplynutí splatnosti příslušné faktury, a to po předchozím písemném upozornění na toto prodlení.</w:t>
      </w:r>
    </w:p>
    <w:p w:rsidR="00A039B8" w:rsidRDefault="00952CA7" w:rsidP="00AC2A70">
      <w:pPr>
        <w:pStyle w:val="Odstavecseseznamem1"/>
        <w:numPr>
          <w:ilvl w:val="0"/>
          <w:numId w:val="8"/>
        </w:numPr>
        <w:spacing w:before="120" w:after="120"/>
        <w:jc w:val="both"/>
        <w:rPr>
          <w:rFonts w:ascii="Times New Roman" w:hAnsi="Times New Roman"/>
        </w:rPr>
      </w:pPr>
      <w:r>
        <w:rPr>
          <w:rFonts w:ascii="Times New Roman" w:hAnsi="Times New Roman"/>
        </w:rPr>
        <w:t>Účinky odstoupení od této Smlouvy nastanou okamžikem doručení písemného projevu vůle obsahujícího odstoupení od této Smlouvy druhé smluvní straně.</w:t>
      </w:r>
    </w:p>
    <w:p w:rsidR="00A039B8" w:rsidRDefault="00A039B8" w:rsidP="00AC2A70">
      <w:pPr>
        <w:spacing w:before="120" w:after="120"/>
        <w:rPr>
          <w:rFonts w:ascii="Times New Roman" w:hAnsi="Times New Roman"/>
        </w:rPr>
      </w:pPr>
    </w:p>
    <w:p w:rsidR="00A039B8" w:rsidRDefault="00952CA7" w:rsidP="00AC2A70">
      <w:pPr>
        <w:pStyle w:val="Nadpis1"/>
        <w:spacing w:before="120" w:after="120"/>
        <w:ind w:left="432" w:hanging="432"/>
        <w:rPr>
          <w:rFonts w:ascii="Times New Roman" w:hAnsi="Times New Roman"/>
          <w:szCs w:val="22"/>
        </w:rPr>
      </w:pPr>
      <w:r>
        <w:rPr>
          <w:rFonts w:ascii="Times New Roman" w:hAnsi="Times New Roman"/>
          <w:szCs w:val="22"/>
        </w:rPr>
        <w:t>X. Závěrečná ustanovení</w:t>
      </w:r>
    </w:p>
    <w:p w:rsidR="00A039B8" w:rsidRDefault="00952CA7" w:rsidP="00AC2A70">
      <w:pPr>
        <w:pStyle w:val="Odstavecseseznamem1"/>
        <w:numPr>
          <w:ilvl w:val="0"/>
          <w:numId w:val="9"/>
        </w:numPr>
        <w:spacing w:before="120" w:after="120"/>
        <w:jc w:val="both"/>
        <w:rPr>
          <w:rFonts w:ascii="Times New Roman" w:hAnsi="Times New Roman"/>
        </w:rPr>
      </w:pPr>
      <w:r>
        <w:rPr>
          <w:rFonts w:ascii="Times New Roman" w:hAnsi="Times New Roman"/>
        </w:rPr>
        <w:t>Objednatel je právnickou osobou povinnou uveřejňovat stanovené smlouvy v registru smluv podle zákona č. 340/2015 Sb., o zvláštních podmínkách účinnosti některých smluv, uveřejňování těchto smluv a registru smluv („zákon o registru smluv“). Poskytovatel bere tuto skutečnost na vědomí a podpisem této Smlouvy zároveň potvrzuje svůj souhlas se zveřejněním této Smlouvy v registru smluv.</w:t>
      </w:r>
    </w:p>
    <w:p w:rsidR="00A039B8" w:rsidRDefault="00952CA7" w:rsidP="00AC2A70">
      <w:pPr>
        <w:pStyle w:val="Odstavecseseznamem1"/>
        <w:numPr>
          <w:ilvl w:val="0"/>
          <w:numId w:val="9"/>
        </w:numPr>
        <w:spacing w:before="120" w:after="120"/>
        <w:jc w:val="both"/>
        <w:rPr>
          <w:rFonts w:ascii="Times New Roman" w:hAnsi="Times New Roman"/>
        </w:rPr>
      </w:pPr>
      <w:r>
        <w:rPr>
          <w:rFonts w:ascii="Times New Roman" w:hAnsi="Times New Roman"/>
        </w:rPr>
        <w:t>S ohledem na předchozí ustanovení tato Smlouva nabývá platnosti dnem podpisu oběma smluvními stranami a účinnosti dnem zveřejnění v registru smluv podle zákona o registru smluv.</w:t>
      </w:r>
    </w:p>
    <w:p w:rsidR="00A039B8" w:rsidRDefault="00952CA7" w:rsidP="00AC2A70">
      <w:pPr>
        <w:pStyle w:val="Odstavecseseznamem1"/>
        <w:numPr>
          <w:ilvl w:val="0"/>
          <w:numId w:val="9"/>
        </w:numPr>
        <w:spacing w:before="120" w:after="120"/>
        <w:jc w:val="both"/>
        <w:rPr>
          <w:rFonts w:ascii="Times New Roman" w:hAnsi="Times New Roman"/>
        </w:rPr>
      </w:pPr>
      <w:r>
        <w:rPr>
          <w:rFonts w:ascii="Times New Roman" w:hAnsi="Times New Roman"/>
        </w:rPr>
        <w:t>Smluvní strany se dohodly, že celková odměna za poskytované Konzultační služby dle této Smlouvy může dosáhnout nanejvýš částky 1.</w:t>
      </w:r>
      <w:r w:rsidR="00562155">
        <w:rPr>
          <w:rFonts w:ascii="Times New Roman" w:hAnsi="Times New Roman"/>
        </w:rPr>
        <w:t>71</w:t>
      </w:r>
      <w:r>
        <w:rPr>
          <w:rFonts w:ascii="Times New Roman" w:hAnsi="Times New Roman"/>
        </w:rPr>
        <w:t xml:space="preserve">0.000 Kč (jeden milion </w:t>
      </w:r>
      <w:r w:rsidR="00562155">
        <w:rPr>
          <w:rFonts w:ascii="Times New Roman" w:hAnsi="Times New Roman"/>
        </w:rPr>
        <w:t>sedm</w:t>
      </w:r>
      <w:r>
        <w:rPr>
          <w:rFonts w:ascii="Times New Roman" w:hAnsi="Times New Roman"/>
        </w:rPr>
        <w:t xml:space="preserve"> set </w:t>
      </w:r>
      <w:r w:rsidR="00562155">
        <w:rPr>
          <w:rFonts w:ascii="Times New Roman" w:hAnsi="Times New Roman"/>
        </w:rPr>
        <w:t>deset</w:t>
      </w:r>
      <w:r>
        <w:rPr>
          <w:rFonts w:ascii="Times New Roman" w:hAnsi="Times New Roman"/>
        </w:rPr>
        <w:t xml:space="preserve"> tisíc korun českých) bez DPH. Vyčerpáním limitu dle předchozí věty tato Smlouva končí.</w:t>
      </w:r>
    </w:p>
    <w:p w:rsidR="00A039B8" w:rsidRDefault="00952CA7" w:rsidP="00AC2A70">
      <w:pPr>
        <w:pStyle w:val="Odstavecseseznamem1"/>
        <w:numPr>
          <w:ilvl w:val="0"/>
          <w:numId w:val="9"/>
        </w:numPr>
        <w:spacing w:before="120" w:after="120"/>
        <w:jc w:val="both"/>
        <w:rPr>
          <w:rFonts w:ascii="Times New Roman" w:hAnsi="Times New Roman"/>
        </w:rPr>
      </w:pPr>
      <w:r>
        <w:rPr>
          <w:rFonts w:ascii="Times New Roman" w:hAnsi="Times New Roman"/>
        </w:rPr>
        <w:t xml:space="preserve">Práva a povinnosti výslovně neupravené touto Smlouvou se řídí ustanoveními </w:t>
      </w:r>
      <w:r w:rsidR="009A2364">
        <w:rPr>
          <w:rFonts w:ascii="Times New Roman" w:hAnsi="Times New Roman"/>
        </w:rPr>
        <w:t>občanského zákoníku a autorského zákona</w:t>
      </w:r>
      <w:r>
        <w:rPr>
          <w:rFonts w:ascii="Times New Roman" w:hAnsi="Times New Roman"/>
        </w:rPr>
        <w:t>.</w:t>
      </w:r>
    </w:p>
    <w:p w:rsidR="00A039B8" w:rsidRDefault="00952CA7" w:rsidP="00AC2A70">
      <w:pPr>
        <w:pStyle w:val="Odstavecseseznamem1"/>
        <w:numPr>
          <w:ilvl w:val="0"/>
          <w:numId w:val="9"/>
        </w:numPr>
        <w:spacing w:before="120" w:after="120"/>
        <w:jc w:val="both"/>
        <w:rPr>
          <w:rFonts w:ascii="Times New Roman" w:hAnsi="Times New Roman"/>
        </w:rPr>
      </w:pPr>
      <w:r>
        <w:rPr>
          <w:rFonts w:ascii="Times New Roman" w:hAnsi="Times New Roman"/>
        </w:rPr>
        <w:lastRenderedPageBreak/>
        <w:t>Jakékoliv změny či doplnění této Smlouvy je možné činit výhradně formou písemných a číselně označených dodatků podepsaných oběma smluvními stranami.</w:t>
      </w:r>
    </w:p>
    <w:p w:rsidR="00A039B8" w:rsidRDefault="00952CA7" w:rsidP="00AC2A70">
      <w:pPr>
        <w:pStyle w:val="Odstavecseseznamem1"/>
        <w:numPr>
          <w:ilvl w:val="0"/>
          <w:numId w:val="9"/>
        </w:numPr>
        <w:spacing w:before="120" w:after="120"/>
        <w:jc w:val="both"/>
        <w:rPr>
          <w:rFonts w:ascii="Times New Roman" w:hAnsi="Times New Roman"/>
        </w:rPr>
      </w:pPr>
      <w:r>
        <w:rPr>
          <w:rFonts w:ascii="Times New Roman" w:hAnsi="Times New Roman"/>
        </w:rPr>
        <w:t>Neplatnost či neúčinnost kteréhokoliv ustanovení této Smlouvy nemá vliv na platnost či účinnost jejich ostatních ustanovení, pokud je možné tato ustanovení od ostatních oddělit a pokud neobsahují podstatné náležitosti této Smlouvy.</w:t>
      </w:r>
    </w:p>
    <w:p w:rsidR="00A039B8" w:rsidRDefault="00952CA7" w:rsidP="00AC2A70">
      <w:pPr>
        <w:pStyle w:val="Odstavecseseznamem1"/>
        <w:numPr>
          <w:ilvl w:val="0"/>
          <w:numId w:val="9"/>
        </w:numPr>
        <w:spacing w:before="120" w:after="120"/>
        <w:jc w:val="both"/>
        <w:rPr>
          <w:rFonts w:ascii="Times New Roman" w:hAnsi="Times New Roman"/>
        </w:rPr>
      </w:pPr>
      <w:r>
        <w:rPr>
          <w:rFonts w:ascii="Times New Roman" w:hAnsi="Times New Roman"/>
        </w:rPr>
        <w:t>Poskytovatel bez předchozího výslovného písemného souhlasu Objednatele nesmí postoupit ani převést jakákoliv práva či povinnosti vyplývající z této Smlouvy na jakoukoliv třetí osobu.</w:t>
      </w:r>
    </w:p>
    <w:p w:rsidR="00A039B8" w:rsidRDefault="00952CA7" w:rsidP="00AC2A70">
      <w:pPr>
        <w:pStyle w:val="Odstavecseseznamem1"/>
        <w:numPr>
          <w:ilvl w:val="0"/>
          <w:numId w:val="9"/>
        </w:numPr>
        <w:spacing w:before="120" w:after="120"/>
        <w:jc w:val="both"/>
        <w:rPr>
          <w:rFonts w:ascii="Times New Roman" w:hAnsi="Times New Roman"/>
        </w:rPr>
      </w:pPr>
      <w:r>
        <w:rPr>
          <w:rFonts w:ascii="Times New Roman" w:hAnsi="Times New Roman"/>
        </w:rPr>
        <w:t>Smlouva je vyhotovena ve třech stejnopisech, z nichž každá objednatel obdrží dva a poskytovatel jeden.</w:t>
      </w:r>
    </w:p>
    <w:p w:rsidR="00A039B8" w:rsidRDefault="00952CA7" w:rsidP="00AC2A70">
      <w:pPr>
        <w:pStyle w:val="Odstavecseseznamem1"/>
        <w:numPr>
          <w:ilvl w:val="0"/>
          <w:numId w:val="9"/>
        </w:numPr>
        <w:spacing w:before="120" w:after="120"/>
        <w:jc w:val="both"/>
        <w:rPr>
          <w:rFonts w:ascii="Times New Roman" w:hAnsi="Times New Roman"/>
        </w:rPr>
      </w:pPr>
      <w:r>
        <w:rPr>
          <w:rFonts w:ascii="Times New Roman" w:hAnsi="Times New Roman"/>
        </w:rPr>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rsidR="00A039B8" w:rsidRDefault="00A039B8">
      <w:pPr>
        <w:spacing w:before="120" w:after="120"/>
        <w:ind w:left="0" w:firstLine="0"/>
        <w:rPr>
          <w:rFonts w:ascii="Times New Roman" w:hAnsi="Times New Roman" w:cs="Times New Roman"/>
        </w:rPr>
      </w:pPr>
    </w:p>
    <w:tbl>
      <w:tblPr>
        <w:tblW w:w="0" w:type="auto"/>
        <w:tblBorders>
          <w:top w:val="nil"/>
          <w:left w:val="nil"/>
          <w:bottom w:val="nil"/>
          <w:right w:val="nil"/>
          <w:insideH w:val="nil"/>
          <w:insideV w:val="nil"/>
        </w:tblBorders>
        <w:tblLook w:val="04A0" w:firstRow="1" w:lastRow="0" w:firstColumn="1" w:lastColumn="0" w:noHBand="0" w:noVBand="1"/>
      </w:tblPr>
      <w:tblGrid>
        <w:gridCol w:w="4228"/>
        <w:gridCol w:w="4842"/>
      </w:tblGrid>
      <w:tr w:rsidR="00A039B8">
        <w:tc>
          <w:tcPr>
            <w:tcW w:w="4294" w:type="dxa"/>
            <w:tcBorders>
              <w:top w:val="nil"/>
              <w:left w:val="nil"/>
              <w:bottom w:val="nil"/>
              <w:right w:val="nil"/>
            </w:tcBorders>
            <w:shd w:val="clear" w:color="auto" w:fill="FFFFFF"/>
            <w:vAlign w:val="center"/>
          </w:tcPr>
          <w:p w:rsidR="00A039B8" w:rsidRDefault="00952CA7">
            <w:pPr>
              <w:spacing w:before="120" w:after="120" w:line="100" w:lineRule="atLeast"/>
              <w:ind w:left="0" w:firstLine="0"/>
              <w:rPr>
                <w:rFonts w:ascii="Times New Roman" w:hAnsi="Times New Roman"/>
                <w:color w:val="000000"/>
              </w:rPr>
            </w:pPr>
            <w:r>
              <w:rPr>
                <w:rFonts w:ascii="Times New Roman" w:hAnsi="Times New Roman"/>
                <w:color w:val="000000"/>
              </w:rPr>
              <w:t xml:space="preserve">V Praze dne </w:t>
            </w:r>
          </w:p>
        </w:tc>
        <w:tc>
          <w:tcPr>
            <w:tcW w:w="4918" w:type="dxa"/>
            <w:tcBorders>
              <w:top w:val="nil"/>
              <w:left w:val="nil"/>
              <w:bottom w:val="nil"/>
              <w:right w:val="nil"/>
            </w:tcBorders>
            <w:shd w:val="clear" w:color="auto" w:fill="FFFFFF"/>
            <w:vAlign w:val="center"/>
          </w:tcPr>
          <w:p w:rsidR="00A039B8" w:rsidRDefault="00952CA7">
            <w:pPr>
              <w:spacing w:before="120" w:after="120" w:line="100" w:lineRule="atLeast"/>
              <w:ind w:left="0" w:firstLine="0"/>
              <w:rPr>
                <w:rFonts w:ascii="Times New Roman" w:hAnsi="Times New Roman"/>
                <w:color w:val="000000"/>
              </w:rPr>
            </w:pPr>
            <w:r>
              <w:rPr>
                <w:rFonts w:ascii="Times New Roman" w:hAnsi="Times New Roman"/>
                <w:color w:val="000000"/>
              </w:rPr>
              <w:t>V Praze dne</w:t>
            </w:r>
          </w:p>
        </w:tc>
      </w:tr>
      <w:tr w:rsidR="00A039B8">
        <w:trPr>
          <w:trHeight w:val="946"/>
        </w:trPr>
        <w:tc>
          <w:tcPr>
            <w:tcW w:w="4294" w:type="dxa"/>
            <w:tcBorders>
              <w:top w:val="nil"/>
              <w:left w:val="nil"/>
              <w:bottom w:val="nil"/>
              <w:right w:val="nil"/>
            </w:tcBorders>
            <w:shd w:val="clear" w:color="auto" w:fill="FFFFFF"/>
            <w:vAlign w:val="center"/>
          </w:tcPr>
          <w:p w:rsidR="00A039B8" w:rsidRDefault="00952CA7">
            <w:pPr>
              <w:spacing w:before="120" w:after="120" w:line="100" w:lineRule="atLeast"/>
              <w:ind w:left="0" w:firstLine="0"/>
              <w:jc w:val="center"/>
              <w:rPr>
                <w:rFonts w:ascii="Times New Roman" w:hAnsi="Times New Roman"/>
                <w:color w:val="000000"/>
              </w:rPr>
            </w:pPr>
            <w:r>
              <w:rPr>
                <w:rFonts w:ascii="Times New Roman" w:hAnsi="Times New Roman"/>
                <w:color w:val="000000"/>
              </w:rPr>
              <w:t>_________________________________</w:t>
            </w:r>
          </w:p>
        </w:tc>
        <w:tc>
          <w:tcPr>
            <w:tcW w:w="4918" w:type="dxa"/>
            <w:tcBorders>
              <w:top w:val="nil"/>
              <w:left w:val="nil"/>
              <w:bottom w:val="nil"/>
              <w:right w:val="nil"/>
            </w:tcBorders>
            <w:shd w:val="clear" w:color="auto" w:fill="FFFFFF"/>
            <w:vAlign w:val="center"/>
          </w:tcPr>
          <w:p w:rsidR="00A039B8" w:rsidRDefault="00952CA7">
            <w:pPr>
              <w:spacing w:before="120" w:after="120" w:line="100" w:lineRule="atLeast"/>
              <w:ind w:left="0" w:firstLine="0"/>
              <w:rPr>
                <w:rFonts w:ascii="Times New Roman" w:hAnsi="Times New Roman"/>
                <w:color w:val="000000"/>
              </w:rPr>
            </w:pPr>
            <w:r>
              <w:rPr>
                <w:rFonts w:ascii="Times New Roman" w:hAnsi="Times New Roman"/>
                <w:color w:val="000000"/>
              </w:rPr>
              <w:t>______________________________________</w:t>
            </w:r>
          </w:p>
        </w:tc>
      </w:tr>
      <w:tr w:rsidR="00A039B8">
        <w:trPr>
          <w:trHeight w:val="1130"/>
        </w:trPr>
        <w:tc>
          <w:tcPr>
            <w:tcW w:w="4294" w:type="dxa"/>
            <w:tcBorders>
              <w:top w:val="nil"/>
              <w:left w:val="nil"/>
              <w:bottom w:val="nil"/>
              <w:right w:val="nil"/>
            </w:tcBorders>
            <w:shd w:val="clear" w:color="auto" w:fill="FFFFFF"/>
          </w:tcPr>
          <w:p w:rsidR="00A039B8" w:rsidRDefault="00952CA7">
            <w:pPr>
              <w:spacing w:before="80" w:after="80" w:line="100" w:lineRule="atLeast"/>
              <w:ind w:left="0" w:firstLine="0"/>
              <w:jc w:val="center"/>
              <w:rPr>
                <w:rFonts w:ascii="Times New Roman" w:hAnsi="Times New Roman"/>
                <w:b/>
                <w:color w:val="000000"/>
              </w:rPr>
            </w:pPr>
            <w:r>
              <w:rPr>
                <w:rFonts w:ascii="Times New Roman" w:hAnsi="Times New Roman"/>
                <w:color w:val="000000"/>
              </w:rPr>
              <w:t xml:space="preserve">Za </w:t>
            </w:r>
            <w:r>
              <w:rPr>
                <w:rFonts w:ascii="Times New Roman" w:hAnsi="Times New Roman"/>
                <w:b/>
                <w:color w:val="000000"/>
              </w:rPr>
              <w:t>Objednatele</w:t>
            </w:r>
          </w:p>
          <w:p w:rsidR="00A039B8" w:rsidRDefault="00952CA7">
            <w:pPr>
              <w:spacing w:before="80" w:after="80" w:line="100" w:lineRule="atLeast"/>
              <w:ind w:left="0" w:firstLine="0"/>
              <w:jc w:val="center"/>
              <w:rPr>
                <w:rFonts w:ascii="Times New Roman" w:hAnsi="Times New Roman"/>
                <w:color w:val="000000"/>
              </w:rPr>
            </w:pPr>
            <w:r>
              <w:rPr>
                <w:rFonts w:ascii="Times New Roman" w:hAnsi="Times New Roman"/>
                <w:b/>
              </w:rPr>
              <w:t>doc. PhDr. Michal Stehlík, Ph.D.</w:t>
            </w:r>
            <w:r>
              <w:rPr>
                <w:rFonts w:ascii="Times New Roman" w:hAnsi="Times New Roman"/>
                <w:color w:val="000000"/>
              </w:rPr>
              <w:t>,</w:t>
            </w:r>
          </w:p>
          <w:p w:rsidR="00A039B8" w:rsidRDefault="00952CA7">
            <w:pPr>
              <w:spacing w:before="80" w:after="80" w:line="100" w:lineRule="atLeast"/>
              <w:ind w:left="0" w:firstLine="0"/>
              <w:jc w:val="center"/>
              <w:rPr>
                <w:rFonts w:ascii="Times New Roman" w:hAnsi="Times New Roman"/>
              </w:rPr>
            </w:pPr>
            <w:r>
              <w:rPr>
                <w:rFonts w:ascii="Times New Roman" w:hAnsi="Times New Roman"/>
              </w:rPr>
              <w:t>náměstek pro centrální sbírkotvornou a výstavní činnost</w:t>
            </w:r>
          </w:p>
        </w:tc>
        <w:tc>
          <w:tcPr>
            <w:tcW w:w="4918" w:type="dxa"/>
            <w:tcBorders>
              <w:top w:val="nil"/>
              <w:left w:val="nil"/>
              <w:bottom w:val="nil"/>
              <w:right w:val="nil"/>
            </w:tcBorders>
            <w:shd w:val="clear" w:color="auto" w:fill="FFFFFF"/>
          </w:tcPr>
          <w:p w:rsidR="00A039B8" w:rsidRDefault="00952CA7">
            <w:pPr>
              <w:spacing w:before="80" w:after="80" w:line="100" w:lineRule="atLeast"/>
              <w:ind w:left="0" w:firstLine="0"/>
              <w:jc w:val="center"/>
              <w:rPr>
                <w:rFonts w:ascii="Times New Roman" w:hAnsi="Times New Roman"/>
                <w:b/>
                <w:color w:val="000000"/>
              </w:rPr>
            </w:pPr>
            <w:r>
              <w:rPr>
                <w:rFonts w:ascii="Times New Roman" w:hAnsi="Times New Roman"/>
                <w:color w:val="000000"/>
              </w:rPr>
              <w:t xml:space="preserve">Za </w:t>
            </w:r>
            <w:r>
              <w:rPr>
                <w:rFonts w:ascii="Times New Roman" w:hAnsi="Times New Roman"/>
                <w:b/>
                <w:color w:val="000000"/>
              </w:rPr>
              <w:t>Poskytovatele</w:t>
            </w:r>
          </w:p>
          <w:p w:rsidR="00A039B8" w:rsidRDefault="00952CA7">
            <w:pPr>
              <w:spacing w:before="80" w:after="80" w:line="100" w:lineRule="atLeast"/>
              <w:ind w:left="0" w:firstLine="0"/>
              <w:jc w:val="center"/>
              <w:rPr>
                <w:rFonts w:ascii="Times New Roman" w:hAnsi="Times New Roman" w:cs="Times New Roman"/>
              </w:rPr>
            </w:pPr>
            <w:r>
              <w:rPr>
                <w:rFonts w:ascii="Times New Roman" w:hAnsi="Times New Roman" w:cs="Times New Roman"/>
              </w:rPr>
              <w:t>Ing. arch. Helena Busta</w:t>
            </w:r>
          </w:p>
        </w:tc>
      </w:tr>
    </w:tbl>
    <w:p w:rsidR="00A039B8" w:rsidRDefault="00A039B8">
      <w:pPr>
        <w:spacing w:before="120" w:after="120"/>
        <w:ind w:left="0" w:firstLine="0"/>
      </w:pPr>
    </w:p>
    <w:sectPr w:rsidR="00A039B8">
      <w:headerReference w:type="default" r:id="rId7"/>
      <w:footerReference w:type="default" r:id="rId8"/>
      <w:pgSz w:w="11906" w:h="16838"/>
      <w:pgMar w:top="1134" w:right="1418" w:bottom="1134" w:left="1418" w:header="709" w:footer="709" w:gutter="0"/>
      <w:cols w:space="708"/>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4E0" w:rsidRDefault="00D634E0">
      <w:pPr>
        <w:spacing w:after="0" w:line="240" w:lineRule="auto"/>
      </w:pPr>
      <w:r>
        <w:separator/>
      </w:r>
    </w:p>
  </w:endnote>
  <w:endnote w:type="continuationSeparator" w:id="0">
    <w:p w:rsidR="00D634E0" w:rsidRDefault="00D6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72">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font495">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9B8" w:rsidRDefault="00952CA7">
    <w:pPr>
      <w:pStyle w:val="Zpat"/>
      <w:jc w:val="center"/>
    </w:pPr>
    <w:r>
      <w:fldChar w:fldCharType="begin"/>
    </w:r>
    <w:r>
      <w:instrText>PAGE</w:instrText>
    </w:r>
    <w:r>
      <w:fldChar w:fldCharType="separate"/>
    </w:r>
    <w:r w:rsidR="000B703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4E0" w:rsidRDefault="00D634E0">
      <w:pPr>
        <w:spacing w:after="0" w:line="240" w:lineRule="auto"/>
      </w:pPr>
      <w:r>
        <w:separator/>
      </w:r>
    </w:p>
  </w:footnote>
  <w:footnote w:type="continuationSeparator" w:id="0">
    <w:p w:rsidR="00D634E0" w:rsidRDefault="00D63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9B8" w:rsidRDefault="00952CA7">
    <w:pPr>
      <w:pStyle w:val="Zhlav"/>
    </w:pPr>
    <w:r>
      <w:tab/>
    </w:r>
    <w:r>
      <w:tab/>
      <w:t>Č. j. 2019/</w:t>
    </w:r>
    <w:r>
      <w:rPr>
        <w:rFonts w:cs="Calibri"/>
      </w:rPr>
      <w:t>809</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320C"/>
    <w:multiLevelType w:val="multilevel"/>
    <w:tmpl w:val="81E0F772"/>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tabs>
          <w:tab w:val="num" w:pos="993"/>
        </w:tabs>
        <w:ind w:left="1713"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C3A5BB6"/>
    <w:multiLevelType w:val="multilevel"/>
    <w:tmpl w:val="5AACFADC"/>
    <w:lvl w:ilvl="0">
      <w:start w:val="1"/>
      <w:numFmt w:val="decimal"/>
      <w:lvlText w:val="%1."/>
      <w:lvlJc w:val="left"/>
      <w:pPr>
        <w:ind w:left="360" w:hanging="360"/>
      </w:pPr>
    </w:lvl>
    <w:lvl w:ilvl="1">
      <w:start w:val="1"/>
      <w:numFmt w:val="decimal"/>
      <w:lvlText w:val="%1.%2."/>
      <w:lvlJc w:val="left"/>
      <w:pPr>
        <w:ind w:left="720" w:hanging="720"/>
      </w:pPr>
    </w:lvl>
    <w:lvl w:ilvl="2">
      <w:start w:val="1"/>
      <w:numFmt w:val="lowerLetter"/>
      <w:lvlText w:val="%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2C8F16E3"/>
    <w:multiLevelType w:val="multilevel"/>
    <w:tmpl w:val="82905E42"/>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tabs>
          <w:tab w:val="num" w:pos="993"/>
        </w:tabs>
        <w:ind w:left="1713"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1F70B16"/>
    <w:multiLevelType w:val="multilevel"/>
    <w:tmpl w:val="172A1988"/>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tabs>
          <w:tab w:val="num" w:pos="993"/>
        </w:tabs>
        <w:ind w:left="1713"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35B6D4A"/>
    <w:multiLevelType w:val="multilevel"/>
    <w:tmpl w:val="132A7830"/>
    <w:lvl w:ilvl="0">
      <w:start w:val="1"/>
      <w:numFmt w:val="decimal"/>
      <w:lvlText w:val="%1."/>
      <w:lvlJc w:val="left"/>
      <w:pPr>
        <w:ind w:left="360" w:hanging="360"/>
      </w:pPr>
    </w:lvl>
    <w:lvl w:ilvl="1">
      <w:start w:val="1"/>
      <w:numFmt w:val="decimal"/>
      <w:lvlText w:val="%1.%2."/>
      <w:lvlJc w:val="left"/>
      <w:pPr>
        <w:ind w:left="720" w:hanging="720"/>
      </w:pPr>
    </w:lvl>
    <w:lvl w:ilvl="2">
      <w:start w:val="1"/>
      <w:numFmt w:val="lowerLetter"/>
      <w:lvlText w:val="%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344C0488"/>
    <w:multiLevelType w:val="multilevel"/>
    <w:tmpl w:val="1AD48FFE"/>
    <w:lvl w:ilvl="0">
      <w:start w:val="1"/>
      <w:numFmt w:val="decimal"/>
      <w:lvlText w:val="%1."/>
      <w:lvlJc w:val="left"/>
      <w:pPr>
        <w:ind w:left="360" w:hanging="360"/>
      </w:pPr>
    </w:lvl>
    <w:lvl w:ilvl="1">
      <w:start w:val="1"/>
      <w:numFmt w:val="decimal"/>
      <w:lvlText w:val="%1.%2."/>
      <w:lvlJc w:val="left"/>
      <w:pPr>
        <w:ind w:left="720" w:hanging="720"/>
      </w:pPr>
    </w:lvl>
    <w:lvl w:ilvl="2">
      <w:start w:val="1"/>
      <w:numFmt w:val="lowerLetter"/>
      <w:lvlText w:val="%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3F351DF9"/>
    <w:multiLevelType w:val="multilevel"/>
    <w:tmpl w:val="10B8E5EE"/>
    <w:lvl w:ilvl="0">
      <w:start w:val="1"/>
      <w:numFmt w:val="decimal"/>
      <w:lvlText w:val="%1."/>
      <w:lvlJc w:val="left"/>
      <w:pPr>
        <w:ind w:left="360" w:hanging="360"/>
      </w:pPr>
    </w:lvl>
    <w:lvl w:ilvl="1">
      <w:start w:val="1"/>
      <w:numFmt w:val="decimal"/>
      <w:lvlText w:val="%1.%2."/>
      <w:lvlJc w:val="left"/>
      <w:pPr>
        <w:ind w:left="720" w:hanging="720"/>
      </w:pPr>
    </w:lvl>
    <w:lvl w:ilvl="2">
      <w:start w:val="1"/>
      <w:numFmt w:val="lowerLetter"/>
      <w:lvlText w:val="%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4BD27E05"/>
    <w:multiLevelType w:val="multilevel"/>
    <w:tmpl w:val="A0FA379C"/>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tabs>
          <w:tab w:val="num" w:pos="993"/>
        </w:tabs>
        <w:ind w:left="1713"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1B0227A"/>
    <w:multiLevelType w:val="multilevel"/>
    <w:tmpl w:val="9C6A0042"/>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tabs>
          <w:tab w:val="num" w:pos="993"/>
        </w:tabs>
        <w:ind w:left="1713"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2CC72D6"/>
    <w:multiLevelType w:val="multilevel"/>
    <w:tmpl w:val="BCD0FD3A"/>
    <w:lvl w:ilvl="0">
      <w:start w:val="1"/>
      <w:numFmt w:val="none"/>
      <w:pStyle w:val="Nadpis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6ED07731"/>
    <w:multiLevelType w:val="multilevel"/>
    <w:tmpl w:val="CA22184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7E677754"/>
    <w:multiLevelType w:val="multilevel"/>
    <w:tmpl w:val="491C0B68"/>
    <w:lvl w:ilvl="0">
      <w:start w:val="1"/>
      <w:numFmt w:val="decimal"/>
      <w:lvlText w:val="%1."/>
      <w:lvlJc w:val="left"/>
      <w:pPr>
        <w:ind w:left="540" w:hanging="540"/>
      </w:pPr>
    </w:lvl>
    <w:lvl w:ilvl="1">
      <w:start w:val="1"/>
      <w:numFmt w:val="decimal"/>
      <w:lvlText w:val="%1.%2."/>
      <w:lvlJc w:val="left"/>
      <w:pPr>
        <w:ind w:left="540" w:hanging="540"/>
      </w:pPr>
    </w:lvl>
    <w:lvl w:ilvl="2">
      <w:start w:val="1"/>
      <w:numFmt w:val="lowerLetter"/>
      <w:lvlText w:val="%3)"/>
      <w:lvlJc w:val="left"/>
      <w:pPr>
        <w:tabs>
          <w:tab w:val="num" w:pos="993"/>
        </w:tabs>
        <w:ind w:left="1713"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0"/>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B8"/>
    <w:rsid w:val="00064849"/>
    <w:rsid w:val="000B7035"/>
    <w:rsid w:val="00562155"/>
    <w:rsid w:val="00763D3D"/>
    <w:rsid w:val="008470C4"/>
    <w:rsid w:val="00855AAE"/>
    <w:rsid w:val="00952CA7"/>
    <w:rsid w:val="009A2364"/>
    <w:rsid w:val="00A039B8"/>
    <w:rsid w:val="00A62C98"/>
    <w:rsid w:val="00AC2A70"/>
    <w:rsid w:val="00BA1E4D"/>
    <w:rsid w:val="00D634E0"/>
    <w:rsid w:val="00DA32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08372-D7A8-4883-A4E1-31958604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276" w:lineRule="auto"/>
      <w:ind w:left="391" w:hanging="391"/>
      <w:jc w:val="both"/>
    </w:pPr>
    <w:rPr>
      <w:rFonts w:ascii="Calibri" w:eastAsia="SimSun" w:hAnsi="Calibri" w:cs="font372"/>
      <w:lang w:eastAsia="ar-SA"/>
    </w:rPr>
  </w:style>
  <w:style w:type="paragraph" w:styleId="Nadpis1">
    <w:name w:val="heading 1"/>
    <w:basedOn w:val="Normln"/>
    <w:pPr>
      <w:keepNext/>
      <w:keepLines/>
      <w:numPr>
        <w:numId w:val="1"/>
      </w:numPr>
      <w:pBdr>
        <w:top w:val="nil"/>
        <w:left w:val="nil"/>
        <w:bottom w:val="single" w:sz="4" w:space="0" w:color="000001"/>
        <w:right w:val="nil"/>
      </w:pBdr>
      <w:spacing w:after="240"/>
      <w:ind w:left="425" w:hanging="425"/>
      <w:outlineLvl w:val="0"/>
    </w:pPr>
    <w:rPr>
      <w:rFonts w:eastAsia="Times New Roman"/>
      <w:b/>
      <w:caps/>
      <w:szCs w:val="32"/>
    </w:rPr>
  </w:style>
  <w:style w:type="paragraph" w:styleId="Nadpis2">
    <w:name w:val="heading 2"/>
    <w:basedOn w:val="Normln"/>
    <w:pPr>
      <w:keepNext/>
      <w:keepLines/>
      <w:spacing w:before="40" w:after="0"/>
      <w:ind w:left="432" w:hanging="432"/>
      <w:outlineLvl w:val="1"/>
    </w:pPr>
    <w:rPr>
      <w:rFonts w:ascii="Calibri Light" w:hAnsi="Calibri Light"/>
      <w:color w:val="2E74B5"/>
      <w:sz w:val="26"/>
      <w:szCs w:val="26"/>
    </w:rPr>
  </w:style>
  <w:style w:type="paragraph" w:styleId="Nadpis3">
    <w:name w:val="heading 3"/>
    <w:basedOn w:val="Normln"/>
    <w:pPr>
      <w:keepNext/>
      <w:keepLines/>
      <w:spacing w:before="40" w:after="0"/>
      <w:ind w:left="432" w:hanging="432"/>
      <w:outlineLvl w:val="2"/>
    </w:pPr>
    <w:rPr>
      <w:rFonts w:ascii="Calibri Light" w:hAnsi="Calibri Light"/>
      <w:color w:val="1F4D78"/>
      <w:sz w:val="24"/>
      <w:szCs w:val="24"/>
    </w:rPr>
  </w:style>
  <w:style w:type="paragraph" w:styleId="Nadpis4">
    <w:name w:val="heading 4"/>
    <w:basedOn w:val="Heading"/>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rPr>
      <w:rFonts w:cs="Times New Roman"/>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cs="Times New Roman"/>
      <w:sz w:val="24"/>
      <w:szCs w:val="24"/>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character" w:customStyle="1" w:styleId="ZkladntextChar">
    <w:name w:val="Základní text Char"/>
    <w:rPr>
      <w:rFonts w:eastAsia="SimSun"/>
      <w:sz w:val="23"/>
      <w:szCs w:val="23"/>
      <w:shd w:val="clear" w:color="auto" w:fill="FFFFFF"/>
      <w:lang w:eastAsia="ar-SA"/>
    </w:rPr>
  </w:style>
  <w:style w:type="character" w:customStyle="1" w:styleId="ZkladntextChar1">
    <w:name w:val="Základní text Char1"/>
    <w:basedOn w:val="Standardnpsmoodstavce1"/>
  </w:style>
  <w:style w:type="character" w:customStyle="1" w:styleId="ZhlavChar">
    <w:name w:val="Záhlaví Char"/>
    <w:basedOn w:val="Standardnpsmoodstavce1"/>
    <w:rPr>
      <w:rFonts w:ascii="Calibri" w:eastAsia="SimSun" w:hAnsi="Calibri" w:cs="font372"/>
      <w:sz w:val="22"/>
      <w:szCs w:val="22"/>
      <w:lang w:eastAsia="ar-SA"/>
    </w:rPr>
  </w:style>
  <w:style w:type="character" w:customStyle="1" w:styleId="ZpatChar">
    <w:name w:val="Zápatí Char"/>
    <w:basedOn w:val="Standardnpsmoodstavce1"/>
    <w:rPr>
      <w:rFonts w:ascii="Calibri" w:eastAsia="SimSun" w:hAnsi="Calibri" w:cs="font372"/>
      <w:sz w:val="22"/>
      <w:szCs w:val="22"/>
      <w:lang w:eastAsia="ar-SA"/>
    </w:rPr>
  </w:style>
  <w:style w:type="character" w:customStyle="1" w:styleId="Nadpis1Char">
    <w:name w:val="Nadpis 1 Char"/>
    <w:rPr>
      <w:rFonts w:ascii="Calibri" w:hAnsi="Calibri" w:cs="font372"/>
      <w:b/>
      <w:caps/>
      <w:sz w:val="22"/>
      <w:szCs w:val="32"/>
      <w:lang w:eastAsia="ar-SA"/>
    </w:rPr>
  </w:style>
  <w:style w:type="character" w:customStyle="1" w:styleId="Nadpis3Char">
    <w:name w:val="Nadpis 3 Char"/>
    <w:rPr>
      <w:rFonts w:ascii="Calibri Light" w:eastAsia="SimSun" w:hAnsi="Calibri Light" w:cs="font372"/>
      <w:color w:val="1F4D78"/>
      <w:sz w:val="24"/>
      <w:szCs w:val="24"/>
      <w:lang w:eastAsia="ar-SA"/>
    </w:rPr>
  </w:style>
  <w:style w:type="character" w:customStyle="1" w:styleId="Nadpis2Char">
    <w:name w:val="Nadpis 2 Char"/>
    <w:rPr>
      <w:rFonts w:ascii="Calibri Light" w:eastAsia="SimSun" w:hAnsi="Calibri Light" w:cs="font372"/>
      <w:color w:val="2E74B5"/>
      <w:sz w:val="26"/>
      <w:szCs w:val="26"/>
      <w:lang w:eastAsia="ar-SA"/>
    </w:rPr>
  </w:style>
  <w:style w:type="character" w:customStyle="1" w:styleId="Zstupntext1">
    <w:name w:val="Zástupný text1"/>
    <w:rPr>
      <w:color w:val="808080"/>
    </w:rPr>
  </w:style>
  <w:style w:type="character" w:customStyle="1" w:styleId="Formul1">
    <w:name w:val="Formulář 1"/>
    <w:rPr>
      <w:rFonts w:ascii="Calibri" w:hAnsi="Calibri" w:cs="Calibri"/>
      <w:b/>
      <w:sz w:val="34"/>
    </w:rPr>
  </w:style>
  <w:style w:type="character" w:customStyle="1" w:styleId="TextpoznpodarouChar">
    <w:name w:val="Text pozn. pod čarou Char"/>
  </w:style>
  <w:style w:type="character" w:customStyle="1" w:styleId="Znakapoznpodarou1">
    <w:name w:val="Značka pozn. pod čarou1"/>
    <w:rPr>
      <w:vertAlign w:val="superscript"/>
    </w:rPr>
  </w:style>
  <w:style w:type="character" w:customStyle="1" w:styleId="InternetLink">
    <w:name w:val="Internet Link"/>
    <w:rPr>
      <w:color w:val="0563C1"/>
      <w:u w:val="single"/>
    </w:rPr>
  </w:style>
  <w:style w:type="character" w:customStyle="1" w:styleId="Nevyeenzmnka1">
    <w:name w:val="Nevyřešená zmínka1"/>
    <w:rPr>
      <w:color w:val="605E5C"/>
    </w:rPr>
  </w:style>
  <w:style w:type="character" w:customStyle="1" w:styleId="ListLabel1">
    <w:name w:val="ListLabel 1"/>
    <w:rPr>
      <w:b w:val="0"/>
    </w:rPr>
  </w:style>
  <w:style w:type="character" w:customStyle="1" w:styleId="ListLabel2">
    <w:name w:val="ListLabel 2"/>
    <w:rPr>
      <w:b/>
      <w:i/>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u w:val="none"/>
    </w:rPr>
  </w:style>
  <w:style w:type="character" w:customStyle="1" w:styleId="ListLabel6">
    <w:name w:val="ListLabel 6"/>
    <w:rPr>
      <w:b w:val="0"/>
      <w:bCs w:val="0"/>
      <w:i w:val="0"/>
      <w:caps w:val="0"/>
      <w:smallCaps w:val="0"/>
      <w:strike w:val="0"/>
      <w:dstrike w:val="0"/>
      <w:vanish w:val="0"/>
      <w:color w:val="000000"/>
      <w:spacing w:val="0"/>
      <w:w w:val="100"/>
      <w:position w:val="0"/>
      <w:sz w:val="0"/>
      <w:u w:val="none"/>
      <w:vertAlign w:val="baseline"/>
      <w:em w:val="none"/>
    </w:rPr>
  </w:style>
  <w:style w:type="character" w:customStyle="1" w:styleId="ListLabel7">
    <w:name w:val="ListLabel 7"/>
    <w:rPr>
      <w:rFonts w:cs="font372"/>
      <w:sz w:val="22"/>
    </w:rPr>
  </w:style>
  <w:style w:type="character" w:customStyle="1" w:styleId="TextbublinyChar1">
    <w:name w:val="Text bubliny Char1"/>
    <w:rPr>
      <w:rFonts w:ascii="Segoe UI" w:eastAsia="SimSun" w:hAnsi="Segoe UI" w:cs="Segoe UI"/>
      <w:sz w:val="18"/>
      <w:szCs w:val="18"/>
      <w:lang w:eastAsia="ar-SA"/>
    </w:rPr>
  </w:style>
  <w:style w:type="character" w:styleId="Odkaznakoment">
    <w:name w:val="annotation reference"/>
    <w:basedOn w:val="Standardnpsmoodstavce"/>
    <w:rPr>
      <w:sz w:val="16"/>
      <w:szCs w:val="16"/>
    </w:rPr>
  </w:style>
  <w:style w:type="character" w:customStyle="1" w:styleId="TextkomenteChar1">
    <w:name w:val="Text komentáře Char1"/>
    <w:basedOn w:val="Standardnpsmoodstavce"/>
    <w:rPr>
      <w:rFonts w:ascii="Calibri" w:eastAsia="SimSun" w:hAnsi="Calibri" w:cs="font372"/>
      <w:lang w:eastAsia="ar-SA"/>
    </w:rPr>
  </w:style>
  <w:style w:type="character" w:customStyle="1" w:styleId="PedmtkomenteChar1">
    <w:name w:val="Předmět komentáře Char1"/>
    <w:basedOn w:val="TextkomenteChar1"/>
    <w:rPr>
      <w:rFonts w:ascii="Calibri" w:eastAsia="SimSun" w:hAnsi="Calibri" w:cs="font372"/>
      <w:b/>
      <w:bCs/>
      <w:lang w:eastAsia="ar-SA"/>
    </w:rPr>
  </w:style>
  <w:style w:type="character" w:styleId="Zstupntext">
    <w:name w:val="Placeholder Text"/>
    <w:basedOn w:val="Standardnpsmoodstavce"/>
    <w:rPr>
      <w:color w:val="808080"/>
    </w:rPr>
  </w:style>
  <w:style w:type="character" w:customStyle="1" w:styleId="TextpoznpodarouChar1">
    <w:name w:val="Text pozn. pod čarou Char1"/>
    <w:basedOn w:val="Standardnpsmoodstavce"/>
    <w:rPr>
      <w:rFonts w:ascii="Calibri" w:eastAsia="SimSun" w:hAnsi="Calibri" w:cs="font372"/>
      <w:lang w:eastAsia="ar-SA"/>
    </w:rPr>
  </w:style>
  <w:style w:type="character" w:styleId="Znakapoznpodarou">
    <w:name w:val="footnote reference"/>
    <w:basedOn w:val="Standardnpsmoodstavce"/>
    <w:rPr>
      <w:vertAlign w:val="superscript"/>
    </w:rPr>
  </w:style>
  <w:style w:type="character" w:customStyle="1" w:styleId="Standardnpsmoodstavce2">
    <w:name w:val="Standardní písmo odstavce2"/>
  </w:style>
  <w:style w:type="character" w:customStyle="1" w:styleId="Odkaznakoment2">
    <w:name w:val="Odkaz na komentář2"/>
    <w:rPr>
      <w:sz w:val="16"/>
      <w:szCs w:val="16"/>
    </w:rPr>
  </w:style>
  <w:style w:type="character" w:customStyle="1" w:styleId="Zstupntext2">
    <w:name w:val="Zástupný text2"/>
    <w:rPr>
      <w:color w:val="808080"/>
    </w:rPr>
  </w:style>
  <w:style w:type="character" w:customStyle="1" w:styleId="Znakapoznpodarou2">
    <w:name w:val="Značka pozn. pod čarou2"/>
    <w:rPr>
      <w:vertAlign w:val="superscript"/>
    </w:rPr>
  </w:style>
  <w:style w:type="character" w:customStyle="1" w:styleId="Nevyeenzmnka2">
    <w:name w:val="Nevyřešená zmínka2"/>
    <w:rPr>
      <w:color w:val="605E5C"/>
    </w:rPr>
  </w:style>
  <w:style w:type="character" w:customStyle="1" w:styleId="ListLabel8">
    <w:name w:val="ListLabel 8"/>
    <w:rPr>
      <w:rFonts w:cs="Times New Roman"/>
    </w:rPr>
  </w:style>
  <w:style w:type="character" w:customStyle="1" w:styleId="ListLabel9">
    <w:name w:val="ListLabel 9"/>
    <w:rPr>
      <w:rFonts w:cs="Times New Roman"/>
      <w:sz w:val="24"/>
      <w:szCs w:val="24"/>
    </w:rPr>
  </w:style>
  <w:style w:type="character" w:customStyle="1" w:styleId="ListLabel10">
    <w:name w:val="ListLabel 10"/>
    <w:rPr>
      <w:sz w:val="24"/>
      <w:szCs w:val="24"/>
    </w:rPr>
  </w:style>
  <w:style w:type="character" w:customStyle="1" w:styleId="ListLabel11">
    <w:name w:val="ListLabel 11"/>
    <w:rPr>
      <w:b w:val="0"/>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u w:val="none"/>
    </w:rPr>
  </w:style>
  <w:style w:type="character" w:customStyle="1" w:styleId="ListLabel15">
    <w:name w:val="ListLabel 15"/>
    <w:rPr>
      <w:rFonts w:cs="Times New Roman"/>
      <w:b w:val="0"/>
      <w:bCs w:val="0"/>
      <w:i w:val="0"/>
      <w:iCs w:val="0"/>
      <w:caps w:val="0"/>
      <w:smallCaps w:val="0"/>
      <w:strike w:val="0"/>
      <w:dstrike w:val="0"/>
      <w:vanish w:val="0"/>
      <w:color w:val="000000"/>
      <w:spacing w:val="0"/>
      <w:w w:val="0"/>
      <w:position w:val="0"/>
      <w:sz w:val="0"/>
      <w:szCs w:val="0"/>
      <w:u w:val="none"/>
      <w:effect w:val="none"/>
      <w:shd w:val="clear" w:color="auto" w:fill="000000"/>
      <w:vertAlign w:val="baseline"/>
      <w:em w:val="none"/>
    </w:rPr>
  </w:style>
  <w:style w:type="character" w:customStyle="1" w:styleId="ListLabel16">
    <w:name w:val="ListLabel 16"/>
    <w:rPr>
      <w:sz w:val="22"/>
    </w:rPr>
  </w:style>
  <w:style w:type="paragraph" w:customStyle="1" w:styleId="Heading">
    <w:name w:val="Heading"/>
    <w:basedOn w:val="Normln"/>
    <w:next w:val="TextBody"/>
    <w:pPr>
      <w:keepNext/>
      <w:spacing w:before="240" w:after="120"/>
    </w:pPr>
    <w:rPr>
      <w:rFonts w:ascii="Arial" w:eastAsia="Microsoft YaHei" w:hAnsi="Arial" w:cs="Arial"/>
      <w:sz w:val="28"/>
      <w:szCs w:val="28"/>
    </w:rPr>
  </w:style>
  <w:style w:type="paragraph" w:customStyle="1" w:styleId="TextBody">
    <w:name w:val="Text Body"/>
    <w:basedOn w:val="Normln"/>
    <w:pPr>
      <w:widowControl w:val="0"/>
      <w:shd w:val="clear" w:color="auto" w:fill="FFFFFF"/>
      <w:spacing w:before="240" w:after="480" w:line="269" w:lineRule="exact"/>
      <w:ind w:left="0" w:firstLine="0"/>
      <w:jc w:val="center"/>
    </w:pPr>
    <w:rPr>
      <w:rFonts w:ascii="Times New Roman" w:hAnsi="Times New Roman" w:cs="Times New Roman"/>
      <w:sz w:val="23"/>
      <w:szCs w:val="23"/>
    </w:rPr>
  </w:style>
  <w:style w:type="paragraph" w:styleId="Seznam">
    <w:name w:val="List"/>
    <w:basedOn w:val="TextBody"/>
    <w:rPr>
      <w:rFonts w:cs="Arial"/>
    </w:rPr>
  </w:style>
  <w:style w:type="paragraph" w:styleId="Titulek">
    <w:name w:val="caption"/>
    <w:basedOn w:val="Normln"/>
    <w:pPr>
      <w:suppressLineNumbers/>
      <w:spacing w:before="120" w:after="120"/>
    </w:pPr>
    <w:rPr>
      <w:rFonts w:cs="Arial"/>
      <w:i/>
      <w:iCs/>
      <w:sz w:val="24"/>
      <w:szCs w:val="24"/>
    </w:rPr>
  </w:style>
  <w:style w:type="paragraph" w:customStyle="1" w:styleId="Index">
    <w:name w:val="Index"/>
    <w:basedOn w:val="Normln"/>
    <w:pPr>
      <w:suppressLineNumbers/>
    </w:pPr>
    <w:rPr>
      <w:rFonts w:cs="Arial"/>
    </w:rPr>
  </w:style>
  <w:style w:type="paragraph" w:customStyle="1" w:styleId="Nadpis">
    <w:name w:val="Nadpis"/>
    <w:basedOn w:val="Normln"/>
    <w:pPr>
      <w:keepNext/>
      <w:spacing w:before="240" w:after="120"/>
    </w:pPr>
    <w:rPr>
      <w:rFonts w:ascii="Arial" w:eastAsia="Microsoft YaHei" w:hAnsi="Arial" w:cs="Arial"/>
      <w:sz w:val="28"/>
      <w:szCs w:val="28"/>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Odstavecseseznamem1">
    <w:name w:val="Odstavec se seznamem1"/>
    <w:basedOn w:val="Normln"/>
    <w:pPr>
      <w:spacing w:line="254" w:lineRule="auto"/>
      <w:ind w:left="720" w:firstLine="0"/>
      <w:jc w:val="left"/>
    </w:pPr>
    <w:rPr>
      <w:rFonts w:eastAsia="Times New Roman" w:cs="Times New Roman"/>
    </w:rPr>
  </w:style>
  <w:style w:type="paragraph" w:customStyle="1" w:styleId="Textkomente1">
    <w:name w:val="Text komentáře1"/>
    <w:basedOn w:val="Normln"/>
    <w:pPr>
      <w:spacing w:line="100" w:lineRule="atLeast"/>
      <w:ind w:left="0" w:firstLine="0"/>
    </w:pPr>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pPr>
      <w:spacing w:line="100" w:lineRule="atLeast"/>
      <w:ind w:left="0" w:firstLine="0"/>
    </w:pPr>
    <w:rPr>
      <w:rFonts w:ascii="Segoe UI" w:hAnsi="Segoe UI" w:cs="Segoe UI"/>
      <w:sz w:val="18"/>
      <w:szCs w:val="18"/>
    </w:rPr>
  </w:style>
  <w:style w:type="paragraph" w:styleId="Zhlav">
    <w:name w:val="header"/>
    <w:basedOn w:val="Normln"/>
    <w:pPr>
      <w:suppressLineNumbers/>
      <w:tabs>
        <w:tab w:val="center" w:pos="4536"/>
        <w:tab w:val="right" w:pos="9072"/>
      </w:tabs>
      <w:spacing w:line="100" w:lineRule="atLeast"/>
      <w:ind w:left="0" w:firstLine="0"/>
    </w:pPr>
  </w:style>
  <w:style w:type="paragraph" w:styleId="Zpat">
    <w:name w:val="footer"/>
    <w:basedOn w:val="Normln"/>
    <w:pPr>
      <w:suppressLineNumbers/>
      <w:tabs>
        <w:tab w:val="center" w:pos="4536"/>
        <w:tab w:val="right" w:pos="9072"/>
      </w:tabs>
      <w:spacing w:line="100" w:lineRule="atLeast"/>
      <w:ind w:left="0" w:firstLine="0"/>
    </w:pPr>
  </w:style>
  <w:style w:type="paragraph" w:customStyle="1" w:styleId="Zkladntextodsazen1">
    <w:name w:val="Základní text odsazený1"/>
    <w:basedOn w:val="Normln"/>
    <w:pPr>
      <w:spacing w:line="100" w:lineRule="atLeast"/>
      <w:ind w:left="567" w:hanging="709"/>
    </w:pPr>
    <w:rPr>
      <w:rFonts w:ascii="Arial" w:eastAsia="Times New Roman" w:hAnsi="Arial" w:cs="Arial"/>
      <w:sz w:val="24"/>
      <w:szCs w:val="24"/>
    </w:rPr>
  </w:style>
  <w:style w:type="paragraph" w:customStyle="1" w:styleId="Odrky">
    <w:name w:val="Odrážky"/>
    <w:basedOn w:val="Normln"/>
    <w:pPr>
      <w:spacing w:line="100" w:lineRule="atLeast"/>
      <w:ind w:left="1134" w:hanging="425"/>
    </w:pPr>
    <w:rPr>
      <w:rFonts w:ascii="Times New Roman" w:eastAsia="Times New Roman" w:hAnsi="Times New Roman" w:cs="Times New Roman"/>
      <w:sz w:val="24"/>
      <w:szCs w:val="24"/>
    </w:rPr>
  </w:style>
  <w:style w:type="paragraph" w:customStyle="1" w:styleId="Textpoznpodarou1">
    <w:name w:val="Text pozn. pod čarou1"/>
    <w:basedOn w:val="Normln"/>
    <w:pPr>
      <w:spacing w:line="100" w:lineRule="atLeast"/>
      <w:ind w:left="0" w:firstLine="0"/>
    </w:pPr>
    <w:rPr>
      <w:sz w:val="20"/>
      <w:szCs w:val="20"/>
    </w:rPr>
  </w:style>
  <w:style w:type="paragraph" w:customStyle="1" w:styleId="ListParagraph1">
    <w:name w:val="List Paragraph1"/>
    <w:basedOn w:val="Normln"/>
    <w:pPr>
      <w:ind w:left="72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Odstavecseseznamem">
    <w:name w:val="List Paragraph"/>
    <w:basedOn w:val="Normln"/>
    <w:pPr>
      <w:ind w:left="708"/>
    </w:pPr>
  </w:style>
  <w:style w:type="paragraph" w:styleId="Textbubliny">
    <w:name w:val="Balloon Text"/>
    <w:basedOn w:val="Normln"/>
    <w:pPr>
      <w:spacing w:line="100" w:lineRule="atLeast"/>
    </w:pPr>
    <w:rPr>
      <w:rFonts w:ascii="Segoe UI" w:hAnsi="Segoe UI" w:cs="Segoe UI"/>
      <w:sz w:val="18"/>
      <w:szCs w:val="18"/>
    </w:rPr>
  </w:style>
  <w:style w:type="paragraph" w:styleId="Textkomente">
    <w:name w:val="annotation text"/>
    <w:basedOn w:val="Normln"/>
    <w:pPr>
      <w:suppressAutoHyphens w:val="0"/>
      <w:spacing w:line="100" w:lineRule="atLeast"/>
    </w:pPr>
    <w:rPr>
      <w:rFonts w:ascii="Times New Roman" w:eastAsia="Times New Roman" w:hAnsi="Times New Roman" w:cs="Times New Roman"/>
      <w:sz w:val="20"/>
      <w:szCs w:val="20"/>
      <w:lang w:eastAsia="cs-CZ"/>
    </w:rPr>
  </w:style>
  <w:style w:type="paragraph" w:styleId="Pedmtkomente">
    <w:name w:val="annotation subject"/>
    <w:basedOn w:val="Textkomente"/>
    <w:rPr>
      <w:b/>
      <w:bCs/>
    </w:rPr>
  </w:style>
  <w:style w:type="paragraph" w:styleId="Textpoznpodarou">
    <w:name w:val="footnote text"/>
    <w:basedOn w:val="Normln"/>
    <w:pPr>
      <w:suppressAutoHyphens w:val="0"/>
      <w:spacing w:line="100" w:lineRule="atLeast"/>
    </w:pPr>
    <w:rPr>
      <w:rFonts w:ascii="Times New Roman" w:eastAsia="Times New Roman" w:hAnsi="Times New Roman" w:cs="Times New Roman"/>
      <w:sz w:val="20"/>
      <w:szCs w:val="20"/>
      <w:lang w:eastAsia="cs-CZ"/>
    </w:rPr>
  </w:style>
  <w:style w:type="paragraph" w:styleId="Revize">
    <w:name w:val="Revision"/>
    <w:pPr>
      <w:suppressAutoHyphens/>
    </w:pPr>
    <w:rPr>
      <w:rFonts w:ascii="Calibri" w:eastAsia="SimSun" w:hAnsi="Calibri" w:cs="font372"/>
      <w:lang w:eastAsia="ar-SA"/>
    </w:rPr>
  </w:style>
  <w:style w:type="paragraph" w:customStyle="1" w:styleId="Odstavecseseznamem2">
    <w:name w:val="Odstavec se seznamem2"/>
    <w:basedOn w:val="Normln"/>
    <w:pPr>
      <w:ind w:left="720"/>
    </w:pPr>
    <w:rPr>
      <w:rFonts w:cs="font495"/>
    </w:rPr>
  </w:style>
  <w:style w:type="paragraph" w:customStyle="1" w:styleId="Textkomente2">
    <w:name w:val="Text komentáře2"/>
    <w:basedOn w:val="Normln"/>
    <w:pPr>
      <w:spacing w:line="100" w:lineRule="atLeast"/>
      <w:ind w:left="0" w:firstLine="0"/>
    </w:pPr>
    <w:rPr>
      <w:rFonts w:cs="font495"/>
      <w:sz w:val="20"/>
      <w:szCs w:val="20"/>
    </w:rPr>
  </w:style>
  <w:style w:type="paragraph" w:customStyle="1" w:styleId="Pedmtkomente2">
    <w:name w:val="Předmět komentáře2"/>
    <w:basedOn w:val="Textkomente2"/>
    <w:rPr>
      <w:b/>
      <w:bCs/>
    </w:rPr>
  </w:style>
  <w:style w:type="paragraph" w:customStyle="1" w:styleId="Textbubliny2">
    <w:name w:val="Text bubliny2"/>
    <w:basedOn w:val="Normln"/>
    <w:pPr>
      <w:spacing w:line="100" w:lineRule="atLeast"/>
      <w:ind w:left="0" w:firstLine="0"/>
    </w:pPr>
    <w:rPr>
      <w:rFonts w:ascii="Segoe UI" w:hAnsi="Segoe UI" w:cs="Segoe UI"/>
      <w:sz w:val="18"/>
      <w:szCs w:val="18"/>
    </w:rPr>
  </w:style>
  <w:style w:type="paragraph" w:customStyle="1" w:styleId="Textpoznpodarou2">
    <w:name w:val="Text pozn. pod čarou2"/>
    <w:basedOn w:val="Normln"/>
    <w:pPr>
      <w:spacing w:line="100" w:lineRule="atLeast"/>
      <w:ind w:left="0" w:firstLine="0"/>
    </w:pPr>
    <w:rPr>
      <w:rFonts w:cs="font4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2793</Words>
  <Characters>16485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Zuzana Krouchalová</cp:lastModifiedBy>
  <cp:revision>4</cp:revision>
  <cp:lastPrinted>2018-09-03T08:46:00Z</cp:lastPrinted>
  <dcterms:created xsi:type="dcterms:W3CDTF">2019-03-04T15:13:00Z</dcterms:created>
  <dcterms:modified xsi:type="dcterms:W3CDTF">2019-03-04T15:21:00Z</dcterms:modified>
</cp:coreProperties>
</file>