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Cs w:val="24"/>
        </w:rPr>
      </w:pPr>
      <w:r w:rsidRPr="00430EE9">
        <w:rPr>
          <w:rFonts w:ascii="Times New Roman" w:hAnsi="Times New Roman" w:cs="Times New Roman"/>
          <w:b/>
          <w:szCs w:val="24"/>
        </w:rPr>
        <w:t xml:space="preserve">NÁJEMNÍ SMLOUVA 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uzavřená podle zákona č. 89/2012 Sb., občanský zákoník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zastoupená Ing. Liborem Karáskem, předsedou představenstva a Jiřím Němcem, členem představenstva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bankovní spojení: Česká spořitelna,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>účtu: 2099622/0800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p w:rsidR="00430EE9" w:rsidRDefault="00430EE9" w:rsidP="00430EE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1Projekt s.r.o. </w:t>
      </w:r>
    </w:p>
    <w:p w:rsidR="00430EE9" w:rsidRPr="00430EE9" w:rsidRDefault="00430EE9" w:rsidP="00430EE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č.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30EE9">
        <w:rPr>
          <w:rFonts w:ascii="Times New Roman" w:hAnsi="Times New Roman" w:cs="Times New Roman"/>
          <w:sz w:val="20"/>
          <w:szCs w:val="20"/>
        </w:rPr>
        <w:t>p. 100, 763 01 Sazovice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IČ: 04827694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DIČ: CZ04827694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</w:t>
      </w:r>
      <w:r w:rsidR="00E860AD">
        <w:rPr>
          <w:rFonts w:ascii="Times New Roman" w:hAnsi="Times New Roman" w:cs="Times New Roman"/>
          <w:bCs/>
          <w:sz w:val="20"/>
          <w:szCs w:val="20"/>
        </w:rPr>
        <w:t xml:space="preserve">Jaromírem </w:t>
      </w:r>
      <w:proofErr w:type="spellStart"/>
      <w:r w:rsidR="00E860AD">
        <w:rPr>
          <w:rFonts w:ascii="Times New Roman" w:hAnsi="Times New Roman" w:cs="Times New Roman"/>
          <w:bCs/>
          <w:sz w:val="20"/>
          <w:szCs w:val="20"/>
        </w:rPr>
        <w:t>Habá</w:t>
      </w:r>
      <w:r>
        <w:rPr>
          <w:rFonts w:ascii="Times New Roman" w:hAnsi="Times New Roman" w:cs="Times New Roman"/>
          <w:bCs/>
          <w:sz w:val="20"/>
          <w:szCs w:val="20"/>
        </w:rPr>
        <w:t>něm</w:t>
      </w:r>
      <w:proofErr w:type="spellEnd"/>
      <w:r w:rsidRPr="00430EE9">
        <w:rPr>
          <w:rFonts w:ascii="Times New Roman" w:hAnsi="Times New Roman" w:cs="Times New Roman"/>
          <w:bCs/>
          <w:sz w:val="20"/>
          <w:szCs w:val="20"/>
        </w:rPr>
        <w:t>, jednatelem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Krajským soudem v Brně, oddíl C, vložka </w:t>
      </w:r>
      <w:r>
        <w:rPr>
          <w:rFonts w:ascii="Times New Roman" w:hAnsi="Times New Roman" w:cs="Times New Roman"/>
          <w:bCs/>
          <w:sz w:val="20"/>
          <w:szCs w:val="20"/>
        </w:rPr>
        <w:t>92117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bankovní spojení: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 xml:space="preserve">účtu: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nájemce</w:t>
      </w:r>
      <w:r w:rsidRPr="00430EE9">
        <w:rPr>
          <w:rFonts w:ascii="Times New Roman" w:hAnsi="Times New Roman" w:cs="Times New Roman"/>
          <w:sz w:val="20"/>
          <w:szCs w:val="20"/>
        </w:rPr>
        <w:t>“),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uzavírají tuto nájemní smlouvu:         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430EE9">
        <w:rPr>
          <w:rFonts w:ascii="Times New Roman" w:hAnsi="Times New Roman" w:cs="Times New Roman"/>
          <w:b/>
          <w:sz w:val="20"/>
          <w:szCs w:val="20"/>
        </w:rPr>
        <w:t>budovy č. p. 1691</w:t>
      </w:r>
      <w:r w:rsidRPr="00430EE9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a obec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(</w:t>
      </w:r>
      <w:r w:rsidRPr="00430EE9">
        <w:rPr>
          <w:rFonts w:ascii="Times New Roman" w:hAnsi="Times New Roman" w:cs="Times New Roman"/>
          <w:b/>
          <w:sz w:val="20"/>
          <w:szCs w:val="20"/>
        </w:rPr>
        <w:t>dále také jen „SO 101“</w:t>
      </w:r>
      <w:r w:rsidRPr="00430EE9">
        <w:rPr>
          <w:rFonts w:ascii="Times New Roman" w:hAnsi="Times New Roman" w:cs="Times New Roman"/>
          <w:sz w:val="20"/>
          <w:szCs w:val="20"/>
        </w:rPr>
        <w:t xml:space="preserve">). Pronajímatel vybudoval objekt SO 101 v rámci projektu „Technologický park Holešov“, na jehož realizaci čerpal dotaci v Operačním programu Podnikání a inovace, Prosperita – Výzva II.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místnosti a prostory sloužící k podnikání, umístěné ve I. </w:t>
      </w:r>
      <w:r w:rsidR="00CF147E">
        <w:rPr>
          <w:rFonts w:ascii="Times New Roman" w:hAnsi="Times New Roman" w:cs="Times New Roman"/>
          <w:b/>
          <w:sz w:val="20"/>
          <w:szCs w:val="20"/>
        </w:rPr>
        <w:t xml:space="preserve">a IV. </w:t>
      </w:r>
      <w:r w:rsidRPr="00430EE9">
        <w:rPr>
          <w:rFonts w:ascii="Times New Roman" w:hAnsi="Times New Roman" w:cs="Times New Roman"/>
          <w:b/>
          <w:sz w:val="20"/>
          <w:szCs w:val="20"/>
        </w:rPr>
        <w:t>NP SO 101 (dále jen prostory)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prostor č.: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>výměra (m</w:t>
      </w:r>
      <w:r w:rsidRPr="00430E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0EE9">
        <w:rPr>
          <w:rFonts w:ascii="Times New Roman" w:hAnsi="Times New Roman" w:cs="Times New Roman"/>
          <w:sz w:val="20"/>
          <w:szCs w:val="20"/>
        </w:rPr>
        <w:t>):</w:t>
      </w:r>
    </w:p>
    <w:p w:rsidR="00430EE9" w:rsidRPr="00AB6549" w:rsidRDefault="00430EE9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B6549">
        <w:rPr>
          <w:rFonts w:ascii="Times New Roman" w:hAnsi="Times New Roman" w:cs="Times New Roman"/>
          <w:sz w:val="20"/>
          <w:szCs w:val="20"/>
        </w:rPr>
        <w:t>4.03</w:t>
      </w:r>
      <w:r w:rsidRPr="00AB6549">
        <w:rPr>
          <w:rFonts w:ascii="Times New Roman" w:hAnsi="Times New Roman" w:cs="Times New Roman"/>
          <w:sz w:val="20"/>
          <w:szCs w:val="20"/>
        </w:rPr>
        <w:tab/>
      </w:r>
      <w:r w:rsidRPr="00AB6549">
        <w:rPr>
          <w:rFonts w:ascii="Times New Roman" w:hAnsi="Times New Roman" w:cs="Times New Roman"/>
          <w:sz w:val="20"/>
          <w:szCs w:val="20"/>
        </w:rPr>
        <w:tab/>
      </w:r>
      <w:r w:rsidRPr="00AB6549">
        <w:rPr>
          <w:rFonts w:ascii="Times New Roman" w:hAnsi="Times New Roman" w:cs="Times New Roman"/>
          <w:sz w:val="20"/>
          <w:szCs w:val="20"/>
        </w:rPr>
        <w:tab/>
        <w:t>kancelář</w:t>
      </w:r>
      <w:r w:rsidRPr="00AB6549">
        <w:rPr>
          <w:rFonts w:ascii="Times New Roman" w:hAnsi="Times New Roman" w:cs="Times New Roman"/>
          <w:sz w:val="20"/>
          <w:szCs w:val="20"/>
        </w:rPr>
        <w:tab/>
      </w:r>
      <w:r w:rsidR="00AB6549">
        <w:rPr>
          <w:rFonts w:ascii="Times New Roman" w:hAnsi="Times New Roman" w:cs="Times New Roman"/>
          <w:sz w:val="20"/>
          <w:szCs w:val="20"/>
        </w:rPr>
        <w:tab/>
      </w:r>
      <w:r w:rsidRPr="00AB6549">
        <w:rPr>
          <w:rFonts w:ascii="Times New Roman" w:hAnsi="Times New Roman" w:cs="Times New Roman"/>
          <w:sz w:val="20"/>
          <w:szCs w:val="20"/>
        </w:rPr>
        <w:t>39,00</w:t>
      </w:r>
    </w:p>
    <w:p w:rsidR="00430EE9" w:rsidRPr="00AB6549" w:rsidRDefault="00430EE9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B6549">
        <w:rPr>
          <w:rFonts w:ascii="Times New Roman" w:hAnsi="Times New Roman" w:cs="Times New Roman"/>
          <w:sz w:val="20"/>
          <w:szCs w:val="20"/>
        </w:rPr>
        <w:t>1.13</w:t>
      </w:r>
      <w:r w:rsidR="001216FC" w:rsidRPr="00AB6549">
        <w:rPr>
          <w:rFonts w:ascii="Times New Roman" w:hAnsi="Times New Roman" w:cs="Times New Roman"/>
          <w:sz w:val="20"/>
          <w:szCs w:val="20"/>
        </w:rPr>
        <w:tab/>
      </w:r>
      <w:r w:rsidR="001216FC" w:rsidRPr="00AB6549">
        <w:rPr>
          <w:rFonts w:ascii="Times New Roman" w:hAnsi="Times New Roman" w:cs="Times New Roman"/>
          <w:sz w:val="20"/>
          <w:szCs w:val="20"/>
        </w:rPr>
        <w:tab/>
      </w:r>
      <w:r w:rsidR="001216FC" w:rsidRPr="00AB6549">
        <w:rPr>
          <w:rFonts w:ascii="Times New Roman" w:hAnsi="Times New Roman" w:cs="Times New Roman"/>
          <w:sz w:val="20"/>
          <w:szCs w:val="20"/>
        </w:rPr>
        <w:tab/>
        <w:t>sklad</w:t>
      </w:r>
      <w:r w:rsidR="001216FC" w:rsidRPr="00AB6549">
        <w:rPr>
          <w:rFonts w:ascii="Times New Roman" w:hAnsi="Times New Roman" w:cs="Times New Roman"/>
          <w:sz w:val="20"/>
          <w:szCs w:val="20"/>
        </w:rPr>
        <w:tab/>
      </w:r>
      <w:r w:rsidR="001216FC" w:rsidRPr="00AB6549">
        <w:rPr>
          <w:rFonts w:ascii="Times New Roman" w:hAnsi="Times New Roman" w:cs="Times New Roman"/>
          <w:sz w:val="20"/>
          <w:szCs w:val="20"/>
        </w:rPr>
        <w:tab/>
        <w:t>4,97</w:t>
      </w:r>
    </w:p>
    <w:p w:rsidR="00430EE9" w:rsidRPr="00AB6549" w:rsidRDefault="00430EE9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B6549">
        <w:rPr>
          <w:rFonts w:ascii="Times New Roman" w:hAnsi="Times New Roman" w:cs="Times New Roman"/>
          <w:sz w:val="20"/>
          <w:szCs w:val="20"/>
        </w:rPr>
        <w:t>1.14</w:t>
      </w:r>
      <w:r w:rsidRPr="00AB6549">
        <w:rPr>
          <w:rFonts w:ascii="Times New Roman" w:hAnsi="Times New Roman" w:cs="Times New Roman"/>
          <w:sz w:val="20"/>
          <w:szCs w:val="20"/>
        </w:rPr>
        <w:tab/>
      </w:r>
      <w:r w:rsidRPr="00AB6549">
        <w:rPr>
          <w:rFonts w:ascii="Times New Roman" w:hAnsi="Times New Roman" w:cs="Times New Roman"/>
          <w:sz w:val="20"/>
          <w:szCs w:val="20"/>
        </w:rPr>
        <w:tab/>
      </w:r>
      <w:r w:rsidRPr="00AB6549">
        <w:rPr>
          <w:rFonts w:ascii="Times New Roman" w:hAnsi="Times New Roman" w:cs="Times New Roman"/>
          <w:sz w:val="20"/>
          <w:szCs w:val="20"/>
        </w:rPr>
        <w:tab/>
        <w:t>sklad</w:t>
      </w:r>
      <w:r w:rsidR="001216FC" w:rsidRPr="00AB6549">
        <w:rPr>
          <w:rFonts w:ascii="Times New Roman" w:hAnsi="Times New Roman" w:cs="Times New Roman"/>
          <w:sz w:val="20"/>
          <w:szCs w:val="20"/>
        </w:rPr>
        <w:tab/>
      </w:r>
      <w:r w:rsidR="001216FC" w:rsidRPr="00AB6549">
        <w:rPr>
          <w:rFonts w:ascii="Times New Roman" w:hAnsi="Times New Roman" w:cs="Times New Roman"/>
          <w:sz w:val="20"/>
          <w:szCs w:val="20"/>
        </w:rPr>
        <w:tab/>
        <w:t>5,10</w:t>
      </w:r>
    </w:p>
    <w:p w:rsidR="00430EE9" w:rsidRPr="00430EE9" w:rsidRDefault="00430EE9" w:rsidP="00AB6549">
      <w:pPr>
        <w:pStyle w:val="Bezmezer"/>
      </w:pPr>
      <w:r w:rsidRPr="00AB6549">
        <w:rPr>
          <w:rFonts w:ascii="Times New Roman" w:hAnsi="Times New Roman" w:cs="Times New Roman"/>
          <w:b/>
          <w:sz w:val="20"/>
          <w:szCs w:val="20"/>
        </w:rPr>
        <w:t>Celkem: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="001216FC" w:rsidRPr="00AB6549">
        <w:rPr>
          <w:rFonts w:ascii="Times New Roman" w:hAnsi="Times New Roman" w:cs="Times New Roman"/>
          <w:b/>
          <w:sz w:val="20"/>
          <w:szCs w:val="20"/>
        </w:rPr>
        <w:t>4</w:t>
      </w:r>
      <w:r w:rsidRPr="00AB6549">
        <w:rPr>
          <w:rFonts w:ascii="Times New Roman" w:hAnsi="Times New Roman" w:cs="Times New Roman"/>
          <w:b/>
          <w:sz w:val="20"/>
          <w:szCs w:val="20"/>
        </w:rPr>
        <w:t>9,0</w:t>
      </w:r>
      <w:r w:rsidR="001216FC" w:rsidRPr="00AB6549">
        <w:rPr>
          <w:rFonts w:ascii="Times New Roman" w:hAnsi="Times New Roman" w:cs="Times New Roman"/>
          <w:b/>
          <w:sz w:val="20"/>
          <w:szCs w:val="20"/>
        </w:rPr>
        <w:t>7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430EE9">
        <w:rPr>
          <w:b/>
        </w:rPr>
        <w:tab/>
      </w:r>
      <w:r w:rsidRPr="00430EE9">
        <w:rPr>
          <w:b/>
        </w:rPr>
        <w:tab/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Poloha prostor v II. NP SO 101 je vyznačena v </w:t>
      </w:r>
      <w:r w:rsidRPr="00430EE9">
        <w:rPr>
          <w:b/>
          <w:sz w:val="20"/>
        </w:rPr>
        <w:t>Příloze č. 1</w:t>
      </w:r>
      <w:r w:rsidRPr="00430EE9">
        <w:rPr>
          <w:sz w:val="20"/>
        </w:rPr>
        <w:t xml:space="preserve"> – Situační plán.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1.3 </w:t>
      </w:r>
      <w:r w:rsidRPr="00430EE9">
        <w:rPr>
          <w:sz w:val="20"/>
        </w:rPr>
        <w:t>Nájemce je dále oprávněn ke</w:t>
      </w:r>
      <w:r w:rsidRPr="00430EE9">
        <w:rPr>
          <w:b/>
          <w:sz w:val="20"/>
        </w:rPr>
        <w:t xml:space="preserve"> spoluu</w:t>
      </w:r>
      <w:r w:rsidR="00E860AD">
        <w:rPr>
          <w:b/>
          <w:sz w:val="20"/>
        </w:rPr>
        <w:t>žívání společných prostorů v I.,</w:t>
      </w:r>
      <w:r w:rsidRPr="00430EE9">
        <w:rPr>
          <w:b/>
          <w:sz w:val="20"/>
        </w:rPr>
        <w:t xml:space="preserve"> II.</w:t>
      </w:r>
      <w:r w:rsidR="00E860AD">
        <w:rPr>
          <w:b/>
          <w:sz w:val="20"/>
        </w:rPr>
        <w:t>, III., IV.</w:t>
      </w:r>
      <w:r w:rsidRPr="00430EE9">
        <w:rPr>
          <w:b/>
          <w:sz w:val="20"/>
        </w:rPr>
        <w:t xml:space="preserve"> NP SO 101, </w:t>
      </w:r>
      <w:r w:rsidRPr="00430EE9">
        <w:rPr>
          <w:sz w:val="20"/>
        </w:rPr>
        <w:t>vyznačených v</w:t>
      </w:r>
      <w:r w:rsidRPr="00430EE9">
        <w:rPr>
          <w:b/>
          <w:sz w:val="20"/>
        </w:rPr>
        <w:t xml:space="preserve"> Příloze č. 1 </w:t>
      </w:r>
      <w:r w:rsidRPr="00430EE9">
        <w:rPr>
          <w:sz w:val="20"/>
        </w:rPr>
        <w:t>– Situační plán</w:t>
      </w:r>
      <w:r w:rsidRPr="00430EE9">
        <w:rPr>
          <w:b/>
          <w:sz w:val="20"/>
        </w:rPr>
        <w:t xml:space="preserve"> </w:t>
      </w:r>
      <w:r w:rsidRPr="00430EE9">
        <w:rPr>
          <w:sz w:val="20"/>
        </w:rPr>
        <w:t xml:space="preserve">(dále jen </w:t>
      </w:r>
      <w:r w:rsidRPr="00430EE9">
        <w:rPr>
          <w:b/>
          <w:sz w:val="20"/>
        </w:rPr>
        <w:t>společné prostory</w:t>
      </w:r>
      <w:r w:rsidRPr="00430EE9"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Účel nájmu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2.1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je oprávněn prostory užívat pouze ke sjednanému účelu, a to jako </w:t>
      </w:r>
      <w:r w:rsidR="00761A53">
        <w:rPr>
          <w:rFonts w:ascii="Times New Roman" w:hAnsi="Times New Roman" w:cs="Times New Roman"/>
          <w:sz w:val="20"/>
          <w:szCs w:val="20"/>
        </w:rPr>
        <w:t>administrativní zázemí pro </w:t>
      </w:r>
      <w:r w:rsidR="00761A53" w:rsidRPr="00761A53">
        <w:rPr>
          <w:rFonts w:ascii="Times New Roman" w:hAnsi="Times New Roman" w:cs="Times New Roman"/>
          <w:sz w:val="20"/>
          <w:szCs w:val="20"/>
        </w:rPr>
        <w:t>zajištění projektové činnosti ve výstavbě</w:t>
      </w:r>
      <w:r w:rsidR="00761A53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430EE9" w:rsidRP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Doba nájmu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Nájemní smlouva se uzavírá na </w:t>
      </w:r>
      <w:r w:rsidR="00944098">
        <w:rPr>
          <w:rFonts w:ascii="Times New Roman" w:hAnsi="Times New Roman" w:cs="Times New Roman"/>
          <w:sz w:val="20"/>
          <w:szCs w:val="20"/>
        </w:rPr>
        <w:t xml:space="preserve">dobu určitou </w:t>
      </w:r>
      <w:r w:rsidR="001216FC">
        <w:rPr>
          <w:rFonts w:ascii="Times New Roman" w:hAnsi="Times New Roman" w:cs="Times New Roman"/>
          <w:sz w:val="20"/>
          <w:szCs w:val="20"/>
        </w:rPr>
        <w:t>3 roky počínaje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D47149">
        <w:rPr>
          <w:rFonts w:ascii="Times New Roman" w:hAnsi="Times New Roman" w:cs="Times New Roman"/>
          <w:b/>
          <w:sz w:val="20"/>
          <w:szCs w:val="20"/>
        </w:rPr>
        <w:t>od 1. 12</w:t>
      </w:r>
      <w:r w:rsidR="001216FC">
        <w:rPr>
          <w:rFonts w:ascii="Times New Roman" w:hAnsi="Times New Roman" w:cs="Times New Roman"/>
          <w:b/>
          <w:sz w:val="20"/>
          <w:szCs w:val="20"/>
        </w:rPr>
        <w:t>. 2016</w:t>
      </w:r>
    </w:p>
    <w:p w:rsidR="00430EE9" w:rsidRP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Předání a převzetí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4.1 </w:t>
      </w:r>
      <w:r w:rsidRPr="00430EE9">
        <w:rPr>
          <w:rFonts w:ascii="Times New Roman" w:hAnsi="Times New Roman" w:cs="Times New Roman"/>
          <w:sz w:val="20"/>
          <w:szCs w:val="20"/>
        </w:rPr>
        <w:t>O předání a převzetí prostorů bude sepsán ve dvou vyhotoveních předávací protokol; každá ze smluvních stran obdrží po jednom vyhotovení. Předávací protokol sepíše pronajímatel za součinnosti nájemce.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Pr="00430EE9">
        <w:rPr>
          <w:rFonts w:ascii="Times New Roman" w:hAnsi="Times New Roman" w:cs="Times New Roman"/>
          <w:sz w:val="20"/>
          <w:szCs w:val="20"/>
        </w:rPr>
        <w:t>Předávací protokol bude obsahovat minimálně: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a) označení osob, které se za pronajímatele a nájemce předání zúčastní;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b) místo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c) den a hodinu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d) popis stavu prostorů (zejm. zda se předávají kompletní a bez závad);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e) počet klíčů a jejich určení,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f) čísla nefakturačních měřidel a stav měřidel,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g) podpisy osob, které budou účastny předání a převzetí.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 Nájemné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příloze č. 2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smlouvy</w:t>
      </w:r>
      <w:r w:rsidRPr="00430EE9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písm. f) až o) smlouvy. V příloze č. 2 je rovněž vymezena výše tržního nájemného.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5.1.1 Poskytování podpory malého rozsahu (Podpora de </w:t>
      </w:r>
      <w:proofErr w:type="spellStart"/>
      <w:r w:rsidRPr="00430EE9">
        <w:rPr>
          <w:b/>
          <w:sz w:val="20"/>
        </w:rPr>
        <w:t>minimis</w:t>
      </w:r>
      <w:proofErr w:type="spellEnd"/>
      <w:r w:rsidRPr="00430EE9">
        <w:rPr>
          <w:b/>
          <w:sz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nájmu na základě této smlouvy činí 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110.775,-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(označována také jako „standard“) a zvýhodněnou cenou nájmu.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lastRenderedPageBreak/>
        <w:t>5.1.2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která byla nájemci poskytnuta, nad strop stanovený v jednotlivých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 xml:space="preserve">V případě uplatnění výše uvedeného práva pronajímatelem hradí nájemce ode dne zastavení poskytování podpory malého rozsahu tržní nájemné uvedené 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5.1.3 </w:t>
      </w:r>
      <w:r w:rsidRPr="00430EE9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Nájemné bude hrazeno bezhotovostním převodem na účet pronajímatele, uvedený na daňovém dokladu. K nájemnému a k ceně za služby spojené s užíváváním prostorů (odst. 5.4) bude připočtena daň z přidané hodnoty. Sazba DPH bude stanovena dle zákona o DPH platného v době uskutečnění zdanitelného plnění. Základem daně je v případě nájmu prostorů zvýhodněné nájemné a v případě služeb spojených s užíváním prostorů v odst. 5.4.1 písm. f) až o) zvýhodněná cena těchto služeb.</w:t>
      </w:r>
    </w:p>
    <w:p w:rsid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430EE9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1216FC" w:rsidRPr="00430EE9" w:rsidRDefault="001216FC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5.4.1 </w:t>
      </w:r>
      <w:r w:rsidRPr="00430EE9">
        <w:rPr>
          <w:sz w:val="20"/>
        </w:rPr>
        <w:t xml:space="preserve">Nájemce se zavazuje platit vedle nájemného pronajímateli cenu za služby spojené s užíváním prostorů, a to </w:t>
      </w:r>
      <w:proofErr w:type="gramStart"/>
      <w:r w:rsidRPr="00430EE9">
        <w:rPr>
          <w:sz w:val="20"/>
        </w:rPr>
        <w:t>za</w:t>
      </w:r>
      <w:proofErr w:type="gramEnd"/>
      <w:r w:rsidRPr="00430EE9">
        <w:rPr>
          <w:sz w:val="20"/>
        </w:rPr>
        <w:t xml:space="preserve">: 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elektrické energie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otápění prostorů a poskytování teplé užitkové vody (TUV)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plynu </w:t>
      </w:r>
      <w:r w:rsidRPr="00430EE9">
        <w:rPr>
          <w:sz w:val="20"/>
        </w:rPr>
        <w:t>– služba není poskytována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dodávky vody a službu odvádění odpadních vod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telekomunikací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recepce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ostraha areálu SPZ Holešov - fyzická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ostraha objektu - venkovní kamerový systém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odvoz komunálního odpadu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a ploch v areálu – letní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v areálu – zimní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úklid a údržba společných prostor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oprávnění parkovat na parkovišti v areálu TP Holešov – 1 místo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IT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>přístup ke strukturované kabeláži</w:t>
      </w:r>
    </w:p>
    <w:p w:rsidR="00430EE9" w:rsidRPr="00430EE9" w:rsidRDefault="00D3270C" w:rsidP="00430EE9">
      <w:pPr>
        <w:pStyle w:val="Zkladntext"/>
        <w:numPr>
          <w:ilvl w:val="0"/>
          <w:numId w:val="3"/>
        </w:numPr>
        <w:rPr>
          <w:b/>
          <w:sz w:val="20"/>
        </w:rPr>
      </w:pPr>
      <w:proofErr w:type="spellStart"/>
      <w:r>
        <w:rPr>
          <w:b/>
          <w:sz w:val="20"/>
        </w:rPr>
        <w:t>serverovna</w:t>
      </w:r>
      <w:proofErr w:type="spellEnd"/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poskytnutí internetové konektivity – standard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přístup k WIFI síti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telefonní ústředna + síť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ostatní služby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sz w:val="20"/>
        </w:rPr>
      </w:pPr>
      <w:r w:rsidRPr="00430EE9">
        <w:rPr>
          <w:b/>
          <w:sz w:val="20"/>
        </w:rPr>
        <w:t>pr</w:t>
      </w:r>
      <w:r w:rsidR="00D3270C">
        <w:rPr>
          <w:b/>
          <w:sz w:val="20"/>
        </w:rPr>
        <w:t>ezentace na www progresspark.cz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konferenčního sálu v budově č. p. 1691 na p. č. 2760/80 v k. </w:t>
      </w:r>
      <w:proofErr w:type="spellStart"/>
      <w:r w:rsidRPr="00430EE9">
        <w:rPr>
          <w:b/>
          <w:sz w:val="20"/>
        </w:rPr>
        <w:t>ú.</w:t>
      </w:r>
      <w:proofErr w:type="spellEnd"/>
      <w:r w:rsidRPr="00430EE9">
        <w:rPr>
          <w:b/>
          <w:sz w:val="20"/>
        </w:rPr>
        <w:t xml:space="preserve"> Holešov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zasedací místnosti č. 1.21 v budově dle předešlé odrážky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úklid prostorů </w:t>
      </w:r>
      <w:r w:rsidRPr="00430EE9">
        <w:rPr>
          <w:sz w:val="20"/>
        </w:rPr>
        <w:t>– služba není poskytována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lastRenderedPageBreak/>
        <w:t>5.4.1.1 Elektrická energie: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 na nájemce je dáno množstvím poskytnuté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vynásobeným průměrnou cenou elektřiny. Množství poskytnuté elektřiny je množství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, naměřené nefakturačním měřidlem pro měření celkové spotřeby v SO 101, od něhož se odečte spotřeba naměřená v samostatných okruzích funkčně nesouvisejících s pronajatými prostory a které připadá na kancelářské a společné prostory v SO 101. Toto množství je přepočteno poměrem plochy pronajatých prostorů k celkové ploše kancelářských prostor v SO 101, v tomto poměru se nájemce podílí rovněž na spotřebě el. </w:t>
      </w:r>
      <w:proofErr w:type="gramStart"/>
      <w:r w:rsidRPr="00430EE9">
        <w:rPr>
          <w:sz w:val="20"/>
        </w:rPr>
        <w:t>energie</w:t>
      </w:r>
      <w:proofErr w:type="gramEnd"/>
      <w:r w:rsidRPr="00430EE9">
        <w:rPr>
          <w:sz w:val="20"/>
        </w:rPr>
        <w:t xml:space="preserve"> ve společných prostorách. Průměrná cena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 je určena podílem celkových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a celkové spotřeby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odběrného místa. K účtované částce bude připočtena DPH v souladu s platnými právními předpisy. 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t xml:space="preserve">Nájemce se zavazuje k placení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čtvrtletně,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 dodavatele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. Lhůta splatnosti daňových dokladů je 14 dnů od data vystavení.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budou placeny bezhotovostním převodem na účet pronajímatele, uvedený v daňovém dokladu.</w:t>
      </w:r>
    </w:p>
    <w:p w:rsidR="00430EE9" w:rsidRPr="00430EE9" w:rsidRDefault="00430EE9" w:rsidP="001216FC">
      <w:pPr>
        <w:pStyle w:val="Zkladntext"/>
        <w:spacing w:before="120" w:after="24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 Podíl nájemce na těchto nákladech je dán jeho podílem na množství poskytnuté elektřiny, připadající na kancelářské a společné prostory v SO 101, přepočteným poměrem plochy pronajatých prostorů k celkové ploše kancelářských prostor v SO 101. Úhrada podílu na těchto nákladech na provoz a údržbu bude nájemci účtována čtvrtletně společně s úhradou za poskytnutou el. </w:t>
      </w:r>
      <w:proofErr w:type="gramStart"/>
      <w:r w:rsidRPr="00430EE9">
        <w:rPr>
          <w:sz w:val="20"/>
        </w:rPr>
        <w:t>energii</w:t>
      </w:r>
      <w:proofErr w:type="gramEnd"/>
      <w:r w:rsidRPr="00430EE9">
        <w:rPr>
          <w:sz w:val="20"/>
        </w:rPr>
        <w:t>. Ohledně lhůty splatnosti daňových dokladů a způsobu placení platí ujednání předchozího odstavce.</w:t>
      </w:r>
    </w:p>
    <w:p w:rsidR="00430EE9" w:rsidRPr="00430EE9" w:rsidRDefault="00430EE9" w:rsidP="001216FC">
      <w:pPr>
        <w:pStyle w:val="Textvbloku"/>
        <w:widowControl w:val="0"/>
        <w:spacing w:after="240"/>
        <w:ind w:right="0"/>
        <w:rPr>
          <w:b/>
          <w:sz w:val="20"/>
        </w:rPr>
      </w:pPr>
      <w:r w:rsidRPr="00430EE9">
        <w:rPr>
          <w:b/>
          <w:sz w:val="20"/>
        </w:rPr>
        <w:t>5.4.1.2 Otápění prostorů a poskytování TUV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 2  této smlouvy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, a to:</w:t>
      </w:r>
    </w:p>
    <w:p w:rsidR="00430EE9" w:rsidRPr="00430EE9" w:rsidRDefault="00430EE9" w:rsidP="00430EE9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430EE9">
        <w:rPr>
          <w:sz w:val="20"/>
        </w:rPr>
        <w:t>a. paušální platbu za otápění a poskytování TUV pro kanceláře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Nájemce bude platit měsíční splátky paušální platby ve výši 1/12 roční paušální platby stanovené v Příloze č. 2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Ohledně lhůty splatnosti daňových dokladů a způsobu jejich placení platí stejné podmínky jako u dodávky el.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smlouvy nájemci, pokud pronajímatel nesdělí nájemci pozdější termín účinnosti.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Pr="00430EE9">
        <w:rPr>
          <w:rFonts w:ascii="Times New Roman" w:hAnsi="Times New Roman" w:cs="Times New Roman"/>
          <w:sz w:val="20"/>
          <w:szCs w:val="20"/>
        </w:rPr>
        <w:t>– služba není poskytována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Přeúčtování nákladů na dodávku plynu do haly a nákladů spojených s touto dodávkou je dáno přepočtem z ceny za dodávku plynu a nákladů spojených s touto dodávkou, vyúčtované pronajímateli dodavatelem, podle podílu množství plynu odebraného nájemcem, naměřeného nefakturačním měřidlem, na celkovém odběru. K účtované částce bude připočtena DPH v souladu s platnými právními předpisy.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nákladů na dodávku plynu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1216FC">
      <w:pPr>
        <w:pStyle w:val="Zkladntext"/>
        <w:spacing w:after="240"/>
        <w:rPr>
          <w:b/>
          <w:sz w:val="20"/>
        </w:rPr>
      </w:pPr>
      <w:r w:rsidRPr="00430EE9">
        <w:rPr>
          <w:b/>
          <w:sz w:val="20"/>
        </w:rPr>
        <w:lastRenderedPageBreak/>
        <w:t>5.4.1.4 Vodné a stočné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Přeúčtování nákladů na dodávky pitné vody a odvádění odpadních vod na nájemce je dáno přepočtem z vodného a stočného, vyúčtovaného pronajímateli dodavatelem, podle podílu množství vody odebrané nájemcem, naměřené nefakturačním měřidlem, na celkovém odběru. K účtované částce bude připočtena DPH v souladu s platnými právními předpisy.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1216FC">
      <w:pPr>
        <w:pStyle w:val="Zkladntext"/>
        <w:spacing w:after="240"/>
        <w:rPr>
          <w:b/>
          <w:sz w:val="20"/>
        </w:rPr>
      </w:pPr>
      <w:r w:rsidRPr="00430EE9">
        <w:rPr>
          <w:b/>
          <w:sz w:val="20"/>
        </w:rPr>
        <w:t xml:space="preserve">5.4.1.5. Služby telekomunikací 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 se zavazuje poskytovat nájemci službu telekomunikací (užívání pevné telefonní linky) a nájemce se zavazuje platit pronajímateli za poskytnutou službu telekomunikací úhradu dle přeúčtování. Pronajímatel na základě vyúčtování telekomunikačních služeb od příslušného operátora přeúčtuje náklady na tyto služby nájemci. K účtované částce bude připočtena DPH v souladu s platnými právními předpisy.</w:t>
      </w:r>
    </w:p>
    <w:p w:rsidR="00430EE9" w:rsidRPr="00430EE9" w:rsidRDefault="00430EE9" w:rsidP="00430EE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bude prováděno na základě daňového dokladu (faktury), vystaveného pronajímatelem měsíčně, vždy do 7 dnů ode dne, kdy pronajímatel obdržel daňový doklad na vyúčtování nákladů na telekomunikační služby od příslušného operátora.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>5.4.1.6 Služby spojené s užíváním prostorů v odst. 5.4.1 písm. f) až o):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1216FC">
      <w:pPr>
        <w:pStyle w:val="Zkladntext"/>
        <w:spacing w:after="100" w:afterAutospacing="1"/>
        <w:rPr>
          <w:b/>
          <w:sz w:val="20"/>
        </w:rPr>
      </w:pPr>
      <w:r w:rsidRPr="00430EE9">
        <w:rPr>
          <w:sz w:val="20"/>
        </w:rPr>
        <w:t xml:space="preserve">Nájemce se zavazuje platit pronajímateli cenu za služby spojené s užíváním prostorů v odst. 5.4.1 písm. f) až o), a to ve výši stanovené v souvislosti s realizací projektu „Technologický park Holešov“ v odst. 1.1 této smlouvy (dále také jako </w:t>
      </w:r>
      <w:r w:rsidRPr="00430EE9">
        <w:rPr>
          <w:b/>
          <w:sz w:val="20"/>
        </w:rPr>
        <w:t xml:space="preserve">zvýhodněná cena služeb </w:t>
      </w:r>
      <w:r w:rsidRPr="00430EE9">
        <w:rPr>
          <w:sz w:val="20"/>
        </w:rPr>
        <w:t>nebo jen</w:t>
      </w:r>
      <w:r w:rsidRPr="00430EE9">
        <w:rPr>
          <w:b/>
          <w:sz w:val="20"/>
        </w:rPr>
        <w:t xml:space="preserve"> cena služeb</w:t>
      </w:r>
      <w:r w:rsidRPr="00430EE9">
        <w:rPr>
          <w:sz w:val="20"/>
        </w:rPr>
        <w:t xml:space="preserve">). Zvýhodněná cena služeb je uvedena </w:t>
      </w:r>
      <w:r w:rsidRPr="00430EE9">
        <w:rPr>
          <w:b/>
          <w:sz w:val="20"/>
        </w:rPr>
        <w:t xml:space="preserve">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 V příloze č. 2 je rovněž vymezena tržní cena těchto služeb. </w:t>
      </w:r>
    </w:p>
    <w:p w:rsidR="00430EE9" w:rsidRPr="00430EE9" w:rsidRDefault="00430EE9" w:rsidP="001216FC">
      <w:pPr>
        <w:spacing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Nájemce se zavazuje k placení ceny za služby uvedené v odst. 5.4.1 písm. f) až o)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Poskytování podpory malého rozsahu (Podpora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f) až o)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>Celková výše podpory malého rozsahu formou slevy z ceny služeb na zákla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dě této smlouvy činí 422.503,- 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>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a zvýhodněnou cenou těchto služeb.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533.277,-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sz w:val="20"/>
        </w:rPr>
        <w:t xml:space="preserve">V souvislosti s poskytováním podpory malého rozsahu formou </w:t>
      </w:r>
      <w:r w:rsidRPr="00430EE9">
        <w:rPr>
          <w:b/>
          <w:sz w:val="20"/>
        </w:rPr>
        <w:t>slevy z ceny služeb v odst. 5.4.1 písm. f) až o)</w:t>
      </w:r>
      <w:r w:rsidRPr="00430EE9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5.4.2 </w:t>
      </w:r>
      <w:r w:rsidRPr="00430EE9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Podnájem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6.1 </w:t>
      </w:r>
      <w:r w:rsidRPr="00430EE9">
        <w:rPr>
          <w:rFonts w:ascii="Times New Roman" w:hAnsi="Times New Roman" w:cs="Times New Roman"/>
          <w:sz w:val="20"/>
          <w:szCs w:val="20"/>
        </w:rPr>
        <w:t>Nájemce není oprávněn dát prostory ani jejich část do podnájmu.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nájemce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povinnost:</w:t>
      </w:r>
    </w:p>
    <w:p w:rsidR="00430EE9" w:rsidRPr="00430EE9" w:rsidRDefault="00430EE9" w:rsidP="00430EE9">
      <w:pPr>
        <w:spacing w:after="120"/>
        <w:ind w:left="705" w:hanging="705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prostory užívat v souladu s touto smlouvou,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pečovat o to, aby na prostorech nevznikla škoda,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zajistit si na vlastní náklady v rámci prostorů požární ochranu a plnění všech povinností na úseku bezpečnosti práce a hygieny pracovního prostředí v souladu s platnými právními předpisy. Nájemce je </w:t>
      </w:r>
      <w:r w:rsidRPr="00430EE9">
        <w:rPr>
          <w:rFonts w:ascii="Times New Roman" w:hAnsi="Times New Roman" w:cs="Times New Roman"/>
          <w:sz w:val="20"/>
          <w:szCs w:val="20"/>
        </w:rPr>
        <w:lastRenderedPageBreak/>
        <w:t>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</w:t>
      </w:r>
      <w:r w:rsidRPr="00430EE9">
        <w:rPr>
          <w:rFonts w:ascii="Times New Roman" w:hAnsi="Times New Roman" w:cs="Times New Roman"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iCs/>
          <w:sz w:val="20"/>
          <w:szCs w:val="20"/>
        </w:rPr>
        <w:t xml:space="preserve">nařízeními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Nájemce se zavazuje k tomu, že dojde-li po uzavření této smlouvy ke změně údajů uvedených nájemcem v čestném prohlášení žadatele o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poskytnutou dle této smlouvy rozdělit v Centrálním registru podpor malého rozsahu </w:t>
      </w:r>
      <w:r w:rsidR="003E5479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430EE9">
        <w:rPr>
          <w:rFonts w:ascii="Times New Roman" w:hAnsi="Times New Roman" w:cs="Times New Roman"/>
          <w:sz w:val="20"/>
          <w:szCs w:val="20"/>
        </w:rPr>
        <w:t>. Při nesplnění této povinnosti se nájemce vystavuje případnému odejmutí předmětné podpory.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povinnosti, vyplývající z této smlouvy a obecně závazných předpisů.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lastRenderedPageBreak/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pronajímatele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má zejména právo: 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požadovat přístup do prostorů za účelem kontroly řádného užívání nájemcem a rovněž požadovat předložení dokumentů nájemce, týkajících se požární ochrany, bezpečnosti práce a hygieny pracovního prostředí v prostorách, 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na řádné a včasné hrazení nájemného a ceny za služby spojené s užíváním prostorů ze strany nájemce,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pronajímatel má další práva, vyplývající z této smlouvy a obecně závazných předpisů. 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8.2 </w:t>
      </w:r>
      <w:r w:rsidRPr="00430EE9">
        <w:rPr>
          <w:rFonts w:ascii="Times New Roman" w:hAnsi="Times New Roman" w:cs="Times New Roman"/>
          <w:sz w:val="20"/>
          <w:szCs w:val="20"/>
        </w:rPr>
        <w:t>Pronajímatel má zejména povinnost: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odevzdat prostory nájemci ve stavu způsobilém ke smluvenému účelu nájmu a v tomto stavu je svým nákladem udržovat,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zabezpečovat pro nájemce služby spojené s užíváním prostorů, v rozsahu sjednaném touto smlouvou,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pronajímatel má další povinnosti, vyplývající z této smlouvy a obecně závazných předpisů.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9. článek</w:t>
      </w: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Skončení nájmu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 skončí uplynutím doby, na kterou byl sjednán. </w:t>
      </w:r>
    </w:p>
    <w:p w:rsidR="00430EE9" w:rsidRPr="00430EE9" w:rsidRDefault="00430EE9" w:rsidP="00430EE9">
      <w:pPr>
        <w:pStyle w:val="Zkladntext"/>
        <w:spacing w:before="200"/>
        <w:rPr>
          <w:b/>
          <w:sz w:val="20"/>
        </w:rPr>
      </w:pPr>
      <w:r w:rsidRPr="00430EE9">
        <w:rPr>
          <w:b/>
          <w:sz w:val="20"/>
        </w:rPr>
        <w:t xml:space="preserve">9.2 </w:t>
      </w:r>
      <w:r w:rsidRPr="00430EE9">
        <w:rPr>
          <w:sz w:val="20"/>
        </w:rPr>
        <w:t>Nájem může být před uplynutím sjednané doby ukončen dohodou, která musí být písemná a podepsaná oběma smluvními stranami.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9.3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může vypovědět nájem z důvodů uvedených v § 2309 a nájemce z důvodů uvedených v § 2308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zákoník. 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služeb spojených s užíváním prostorů, je výpovědní lhůta 20 dnů a počíná běžet od doručení výpovědi nájemci. 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Sankce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10.3 </w:t>
      </w:r>
      <w:r w:rsidRPr="00430EE9">
        <w:rPr>
          <w:rFonts w:ascii="Times New Roman" w:hAnsi="Times New Roman" w:cs="Times New Roman"/>
          <w:sz w:val="20"/>
          <w:szCs w:val="20"/>
        </w:rPr>
        <w:t>V případě, že nájemce poruší kteroukoli ze svých níže uvedených povinností, a to: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>povinnost uvedenou v jedenácté nebo třinácté odrážce v odst. 7.2 této smlouvy,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>nájemce není oprávněn dát prostory ani jejich část do podnájmu,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 xml:space="preserve">povinnost uvedenou v odst. </w:t>
      </w:r>
      <w:proofErr w:type="gramStart"/>
      <w:r w:rsidRPr="00430EE9">
        <w:rPr>
          <w:sz w:val="20"/>
        </w:rPr>
        <w:t>2.2. této</w:t>
      </w:r>
      <w:proofErr w:type="gramEnd"/>
      <w:r w:rsidRPr="00430EE9">
        <w:rPr>
          <w:sz w:val="20"/>
        </w:rPr>
        <w:t xml:space="preserve"> smlouvy,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je nájemce zavázán zaplatit pronajímateli smluvní pokutu ve výši 10.000,-Kč za každé jednotlivé porušení kterékoli z výše uvedených povinností.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10.4 </w:t>
      </w:r>
      <w:r w:rsidRPr="00430EE9">
        <w:rPr>
          <w:rFonts w:ascii="Times New Roman" w:hAnsi="Times New Roman" w:cs="Times New Roman"/>
          <w:sz w:val="20"/>
          <w:szCs w:val="20"/>
        </w:rPr>
        <w:t>Sjednané smluvní pokuty se nedotýkají nároku pronajímatele na náhradu škody v rozsahu přesahujícím sjednanou smluvní pokutu.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5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ostatním se na nájem prostorů použijí příslušná ustanovení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zákoník, s výjimkou ustanovení § 2230 a 2285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z.č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 89/2012 Sb., která se na nájem sjednaný touto smlouvou nepoužijí.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11.3 </w:t>
      </w:r>
      <w:r w:rsidRPr="00430EE9">
        <w:rPr>
          <w:rFonts w:ascii="Times New Roman" w:hAnsi="Times New Roman" w:cs="Times New Roman"/>
          <w:sz w:val="20"/>
          <w:szCs w:val="20"/>
        </w:rPr>
        <w:t xml:space="preserve">Smlouva je platná a účinná ode dne jejího podpisu oběma smluvními stranami. 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Jakékoli změny nebo doplnění této smlouvy lze provést pouze písemně. </w:t>
      </w:r>
    </w:p>
    <w:p w:rsidR="00430EE9" w:rsidRPr="00430EE9" w:rsidRDefault="00430EE9" w:rsidP="00430EE9">
      <w:pPr>
        <w:pStyle w:val="Zkladntext"/>
        <w:spacing w:before="200"/>
        <w:rPr>
          <w:b/>
          <w:sz w:val="20"/>
        </w:rPr>
      </w:pPr>
      <w:r w:rsidRPr="00430EE9">
        <w:rPr>
          <w:b/>
          <w:sz w:val="20"/>
        </w:rPr>
        <w:t xml:space="preserve">11.5 </w:t>
      </w:r>
      <w:r w:rsidRPr="00430EE9">
        <w:rPr>
          <w:sz w:val="20"/>
        </w:rPr>
        <w:t xml:space="preserve">Smlouva je sepsána ve 2 rovnocenných vyhotoveních, z nichž obdrží každá smluvní strana jedno vyhotovení. 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11.6 </w:t>
      </w:r>
      <w:r w:rsidRPr="00430EE9">
        <w:rPr>
          <w:rFonts w:ascii="Times New Roman" w:hAnsi="Times New Roman" w:cs="Times New Roman"/>
          <w:sz w:val="20"/>
          <w:szCs w:val="20"/>
        </w:rPr>
        <w:t xml:space="preserve">Strany se řádně seznámily s obsahem smlouvy, souhlasí s ním a prohlašují, že k jejímu u zavření nebyly přinuceny hrozbou tělesného nebo duševního násilí. </w:t>
      </w:r>
    </w:p>
    <w:p w:rsidR="00430EE9" w:rsidRPr="00430EE9" w:rsidRDefault="00430EE9" w:rsidP="00430EE9">
      <w:pPr>
        <w:pStyle w:val="Zkladntext"/>
        <w:spacing w:before="200"/>
        <w:rPr>
          <w:b/>
          <w:sz w:val="20"/>
        </w:rPr>
      </w:pPr>
      <w:r w:rsidRPr="00430EE9">
        <w:rPr>
          <w:b/>
          <w:sz w:val="20"/>
        </w:rPr>
        <w:t xml:space="preserve">11.7 </w:t>
      </w:r>
      <w:r w:rsidRPr="00430EE9">
        <w:rPr>
          <w:sz w:val="20"/>
        </w:rPr>
        <w:t>Nedílnou součástí této smlouvy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1 </w:t>
      </w:r>
      <w:r w:rsidRPr="00430EE9">
        <w:rPr>
          <w:sz w:val="20"/>
        </w:rPr>
        <w:t>– Situační plán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2 </w:t>
      </w:r>
      <w:r w:rsidRPr="00430EE9">
        <w:rPr>
          <w:sz w:val="20"/>
        </w:rPr>
        <w:t>– Specifikace nájemného a ceny za služby v odst. 5.4.1 písm. f) až o) smlouvy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D3270C" w:rsidRPr="00F51959">
        <w:rPr>
          <w:rFonts w:ascii="Times New Roman" w:hAnsi="Times New Roman" w:cs="Times New Roman"/>
          <w:sz w:val="20"/>
          <w:szCs w:val="20"/>
        </w:rPr>
        <w:t>1Projekt s.r.o.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Ing. Libor Karásek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D3270C" w:rsidRPr="00F51959">
        <w:rPr>
          <w:rFonts w:ascii="Times New Roman" w:hAnsi="Times New Roman" w:cs="Times New Roman"/>
          <w:sz w:val="20"/>
          <w:szCs w:val="20"/>
        </w:rPr>
        <w:t xml:space="preserve">Jaromír </w:t>
      </w:r>
      <w:proofErr w:type="spellStart"/>
      <w:r w:rsidR="00D3270C" w:rsidRPr="00F51959">
        <w:rPr>
          <w:rFonts w:ascii="Times New Roman" w:hAnsi="Times New Roman" w:cs="Times New Roman"/>
          <w:sz w:val="20"/>
          <w:szCs w:val="20"/>
        </w:rPr>
        <w:t>Habáň</w:t>
      </w:r>
      <w:proofErr w:type="spellEnd"/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předseda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jednatel</w:t>
      </w:r>
    </w:p>
    <w:p w:rsidR="00430EE9" w:rsidRPr="00430EE9" w:rsidRDefault="00430EE9" w:rsidP="00430EE9">
      <w:pPr>
        <w:tabs>
          <w:tab w:val="left" w:pos="3600"/>
          <w:tab w:val="left" w:pos="5040"/>
          <w:tab w:val="left" w:pos="5524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Jiří Němec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</w:p>
    <w:p w:rsidR="00531F54" w:rsidRDefault="00430EE9" w:rsidP="00F51959">
      <w:pPr>
        <w:pStyle w:val="Bezmezer"/>
      </w:pPr>
      <w:r w:rsidRPr="00F51959">
        <w:rPr>
          <w:rFonts w:ascii="Times New Roman" w:hAnsi="Times New Roman" w:cs="Times New Roman"/>
          <w:sz w:val="20"/>
          <w:szCs w:val="20"/>
        </w:rPr>
        <w:t>člen představenstva</w:t>
      </w:r>
      <w:r w:rsidRPr="00430EE9">
        <w:tab/>
      </w:r>
      <w:r w:rsidRPr="00430EE9">
        <w:tab/>
      </w:r>
    </w:p>
    <w:p w:rsidR="00531F54" w:rsidRDefault="00531F54">
      <w:r>
        <w:lastRenderedPageBreak/>
        <w:br w:type="page"/>
      </w:r>
    </w:p>
    <w:p w:rsidR="00531F54" w:rsidRDefault="00531F54" w:rsidP="00531F54">
      <w:r w:rsidRPr="00DA6B7A">
        <w:rPr>
          <w:noProof/>
          <w:lang w:eastAsia="cs-CZ"/>
        </w:rPr>
        <w:lastRenderedPageBreak/>
        <w:drawing>
          <wp:inline distT="0" distB="0" distL="0" distR="0" wp14:anchorId="6B3D4ED3" wp14:editId="2A05DDDA">
            <wp:extent cx="5760720" cy="350102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54" w:rsidRDefault="00531F54" w:rsidP="00531F54">
      <w:r w:rsidRPr="00DA6B7A">
        <w:rPr>
          <w:noProof/>
          <w:lang w:eastAsia="cs-CZ"/>
        </w:rPr>
        <w:drawing>
          <wp:inline distT="0" distB="0" distL="0" distR="0" wp14:anchorId="3E1CCEEF" wp14:editId="723B7F63">
            <wp:extent cx="5760720" cy="3545528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54" w:rsidRDefault="00531F54" w:rsidP="00531F54"/>
    <w:p w:rsidR="00531F54" w:rsidRDefault="00531F54" w:rsidP="00531F54">
      <w:r w:rsidRPr="00DA6B7A">
        <w:rPr>
          <w:noProof/>
          <w:lang w:eastAsia="cs-CZ"/>
        </w:rPr>
        <w:lastRenderedPageBreak/>
        <w:drawing>
          <wp:inline distT="0" distB="0" distL="0" distR="0" wp14:anchorId="6F92EDA0" wp14:editId="72B30C48">
            <wp:extent cx="5760720" cy="3563269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54" w:rsidRDefault="00531F54" w:rsidP="00531F54">
      <w:r w:rsidRPr="00DA6B7A">
        <w:rPr>
          <w:noProof/>
          <w:lang w:eastAsia="cs-CZ"/>
        </w:rPr>
        <w:drawing>
          <wp:inline distT="0" distB="0" distL="0" distR="0" wp14:anchorId="59EB1B6B" wp14:editId="2B87BC0D">
            <wp:extent cx="5760720" cy="397976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54" w:rsidRDefault="00531F54">
      <w:r>
        <w:br w:type="page"/>
      </w:r>
    </w:p>
    <w:tbl>
      <w:tblPr>
        <w:tblW w:w="10891" w:type="dxa"/>
        <w:tblInd w:w="-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529"/>
        <w:gridCol w:w="844"/>
        <w:gridCol w:w="1222"/>
        <w:gridCol w:w="387"/>
        <w:gridCol w:w="326"/>
        <w:gridCol w:w="326"/>
        <w:gridCol w:w="612"/>
        <w:gridCol w:w="229"/>
        <w:gridCol w:w="330"/>
        <w:gridCol w:w="828"/>
        <w:gridCol w:w="775"/>
        <w:gridCol w:w="828"/>
        <w:gridCol w:w="788"/>
        <w:gridCol w:w="848"/>
        <w:gridCol w:w="288"/>
      </w:tblGrid>
      <w:tr w:rsidR="00531F54" w:rsidRPr="00531F54" w:rsidTr="00531F54">
        <w:trPr>
          <w:trHeight w:val="402"/>
        </w:trPr>
        <w:tc>
          <w:tcPr>
            <w:tcW w:w="62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3366FF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531F54">
              <w:rPr>
                <w:rFonts w:ascii="Arial Narrow" w:eastAsia="Times New Roman" w:hAnsi="Arial Narrow" w:cs="Times New Roman"/>
                <w:b/>
                <w:bCs/>
                <w:color w:val="3366FF"/>
                <w:sz w:val="16"/>
                <w:szCs w:val="16"/>
                <w:lang w:eastAsia="cs-CZ"/>
              </w:rPr>
              <w:lastRenderedPageBreak/>
              <w:t>Kalkulace ceny nájmu v Technologickém parku pro</w:t>
            </w:r>
          </w:p>
        </w:tc>
        <w:tc>
          <w:tcPr>
            <w:tcW w:w="19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3366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3366FF"/>
                <w:sz w:val="16"/>
                <w:szCs w:val="16"/>
                <w:lang w:eastAsia="cs-CZ"/>
              </w:rPr>
              <w:t>1Projekt s.r.o.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3366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3366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3366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3366FF"/>
                <w:sz w:val="16"/>
                <w:szCs w:val="16"/>
                <w:lang w:eastAsia="cs-CZ"/>
              </w:rPr>
              <w:t>SO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3366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3366FF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9"/>
        </w:trPr>
        <w:tc>
          <w:tcPr>
            <w:tcW w:w="31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Rozsah v m</w:t>
            </w: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cena za m</w:t>
            </w: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439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Roční nájem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300"/>
        </w:trPr>
        <w:tc>
          <w:tcPr>
            <w:tcW w:w="31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standard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zvýhodněný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9"/>
        </w:trPr>
        <w:tc>
          <w:tcPr>
            <w:tcW w:w="43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  <w:t>cena nájmu - kancelářské prostory =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1 200 Kč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standard</w:t>
            </w:r>
          </w:p>
        </w:tc>
        <w:tc>
          <w:tcPr>
            <w:tcW w:w="160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proofErr w:type="gramStart"/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skutečný                                     v 1. roce</w:t>
            </w:r>
            <w:proofErr w:type="gramEnd"/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proofErr w:type="gramStart"/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skutečný           ve</w:t>
            </w:r>
            <w:proofErr w:type="gramEnd"/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 xml:space="preserve"> 2. roce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proofErr w:type="gramStart"/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skutečný           ve</w:t>
            </w:r>
            <w:proofErr w:type="gramEnd"/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 xml:space="preserve"> 3. roce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  <w:t>##</w:t>
            </w:r>
          </w:p>
        </w:tc>
      </w:tr>
      <w:tr w:rsidR="00531F54" w:rsidRPr="00531F54" w:rsidTr="00531F54">
        <w:trPr>
          <w:trHeight w:val="259"/>
        </w:trPr>
        <w:tc>
          <w:tcPr>
            <w:tcW w:w="43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  <w:t>cena nájmu - laboratorní prostory =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1 000 Kč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</w:p>
        </w:tc>
        <w:tc>
          <w:tcPr>
            <w:tcW w:w="16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  <w:t>##</w:t>
            </w:r>
          </w:p>
        </w:tc>
      </w:tr>
      <w:tr w:rsidR="00531F54" w:rsidRPr="00531F54" w:rsidTr="00531F54">
        <w:trPr>
          <w:trHeight w:val="252"/>
        </w:trPr>
        <w:tc>
          <w:tcPr>
            <w:tcW w:w="43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  <w:t>cena nájmu - poloprovozní prostory =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700 Kč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320 Kč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12/2016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01 - 11/2017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  <w:t>##</w:t>
            </w:r>
          </w:p>
        </w:tc>
      </w:tr>
      <w:tr w:rsidR="00531F54" w:rsidRPr="00531F54" w:rsidTr="00531F54">
        <w:trPr>
          <w:trHeight w:val="270"/>
        </w:trPr>
        <w:tc>
          <w:tcPr>
            <w:tcW w:w="43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  <w:t>cena nájmu - ostatní prostory =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400 Kč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250 Kč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100 Kč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250 Kč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  <w:t>##</w:t>
            </w:r>
          </w:p>
        </w:tc>
      </w:tr>
      <w:tr w:rsidR="00531F54" w:rsidRPr="00531F54" w:rsidTr="00531F54">
        <w:trPr>
          <w:trHeight w:val="255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místnost č. 4.03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1 200 Kč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46 800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  <w:t>325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3 575 Kč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9 750 Kč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19 500 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5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sklad č. 1.13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4,97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400 Kč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250 Kč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1 988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  <w:t>41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456 Kč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1 243 Kč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2 485 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5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sklad č. 1.14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5,10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400 Kč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250 Kč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2 040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  <w:t>43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468 Kč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1 275 Kč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2 550 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5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5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5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5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5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933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538DD5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0066CC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82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3333FF"/>
                <w:sz w:val="16"/>
                <w:szCs w:val="16"/>
                <w:lang w:eastAsia="cs-CZ"/>
              </w:rPr>
              <w:t>49,07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50 828 Kč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409 Kč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4 498 Kč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12 268 Kč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24 535 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330"/>
        </w:trPr>
        <w:tc>
          <w:tcPr>
            <w:tcW w:w="3104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DAEEF3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Celkový rozsah pronájmu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49,07</w:t>
            </w:r>
          </w:p>
        </w:tc>
        <w:tc>
          <w:tcPr>
            <w:tcW w:w="188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AEEF3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50 828 Kč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409 Kč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4 498 Kč</w:t>
            </w:r>
          </w:p>
        </w:tc>
        <w:tc>
          <w:tcPr>
            <w:tcW w:w="7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12 268 Kč</w:t>
            </w:r>
          </w:p>
        </w:tc>
        <w:tc>
          <w:tcPr>
            <w:tcW w:w="8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24 535 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330"/>
        </w:trPr>
        <w:tc>
          <w:tcPr>
            <w:tcW w:w="3104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outlineLvl w:val="0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3333FF"/>
                <w:sz w:val="16"/>
                <w:szCs w:val="16"/>
                <w:lang w:eastAsia="cs-CZ"/>
              </w:rPr>
              <w:t>Veřejná podpora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9747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3333FF"/>
                <w:sz w:val="16"/>
                <w:szCs w:val="16"/>
                <w:lang w:eastAsia="cs-CZ"/>
              </w:rPr>
              <w:t>45 921 Kč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3333FF"/>
                <w:sz w:val="16"/>
                <w:szCs w:val="16"/>
                <w:lang w:eastAsia="cs-CZ"/>
              </w:rPr>
              <w:t>38 561 Kč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color w:val="3333FF"/>
                <w:sz w:val="16"/>
                <w:szCs w:val="16"/>
                <w:lang w:eastAsia="cs-CZ"/>
              </w:rPr>
              <w:t>26 293 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outlineLvl w:val="0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4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 xml:space="preserve">Kancelářské prostory =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  <w:t>#######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proofErr w:type="spell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Labolatorní</w:t>
            </w:r>
            <w:proofErr w:type="spellEnd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 xml:space="preserve"> prostory =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 xml:space="preserve">Poloprovozní prostory =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 xml:space="preserve">Ostatní prostory =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10,07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  <w:t>4 028,00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 xml:space="preserve">Komerční prostory =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27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330"/>
        </w:trPr>
        <w:tc>
          <w:tcPr>
            <w:tcW w:w="43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SO 103 - BALÍČEK SLUŽEB PRO</w:t>
            </w:r>
          </w:p>
        </w:tc>
        <w:tc>
          <w:tcPr>
            <w:tcW w:w="165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Rozsah služby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proofErr w:type="spell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Jednotk</w:t>
            </w:r>
            <w:proofErr w:type="spellEnd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. cena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D9D9D9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D9D9D9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323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Ročně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619"/>
        </w:trPr>
        <w:tc>
          <w:tcPr>
            <w:tcW w:w="43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5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Ročně v TP Holešov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 xml:space="preserve"> jednotková cena pro nájemce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 xml:space="preserve">Tržní </w:t>
            </w:r>
            <w:proofErr w:type="gram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cena                       služeb</w:t>
            </w:r>
            <w:proofErr w:type="gramEnd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 xml:space="preserve"> pro nájemce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 xml:space="preserve">Skutečná </w:t>
            </w:r>
            <w:proofErr w:type="gramStart"/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cena                      služeb</w:t>
            </w:r>
            <w:proofErr w:type="gramEnd"/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 xml:space="preserve"> pro nájemce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Veřejná podpora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619"/>
        </w:trPr>
        <w:tc>
          <w:tcPr>
            <w:tcW w:w="4326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1Projekt s.r.o.</w:t>
            </w:r>
          </w:p>
        </w:tc>
        <w:tc>
          <w:tcPr>
            <w:tcW w:w="165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9"/>
        </w:trPr>
        <w:tc>
          <w:tcPr>
            <w:tcW w:w="73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  <w:t xml:space="preserve">celkový rozsah TPH = 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  <w:t>5 823,42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  <w:t>m</w:t>
            </w:r>
            <w:r w:rsidRPr="00531F54">
              <w:rPr>
                <w:rFonts w:ascii="Arial Narrow" w:eastAsia="Times New Roman" w:hAnsi="Arial Narrow" w:cs="Times New Roman"/>
                <w:i/>
                <w:iCs/>
                <w:color w:val="3366FF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  <w:t>167 028,45</w:t>
            </w:r>
          </w:p>
        </w:tc>
        <w:tc>
          <w:tcPr>
            <w:tcW w:w="7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974706"/>
                <w:sz w:val="16"/>
                <w:szCs w:val="16"/>
                <w:lang w:eastAsia="cs-CZ"/>
              </w:rPr>
              <w:t>26 194,00</w:t>
            </w:r>
          </w:p>
        </w:tc>
        <w:tc>
          <w:tcPr>
            <w:tcW w:w="8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color w:val="3333FF"/>
                <w:sz w:val="16"/>
                <w:szCs w:val="16"/>
                <w:lang w:eastAsia="cs-CZ"/>
              </w:rPr>
              <w:t>140 834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 xml:space="preserve">Služby </w:t>
            </w:r>
            <w:proofErr w:type="spell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spolené</w:t>
            </w:r>
            <w:proofErr w:type="spellEnd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 xml:space="preserve"> s nájmem</w:t>
            </w:r>
          </w:p>
        </w:tc>
        <w:tc>
          <w:tcPr>
            <w:tcW w:w="359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Služby recepce</w:t>
            </w:r>
          </w:p>
        </w:tc>
        <w:tc>
          <w:tcPr>
            <w:tcW w:w="71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2 100</w:t>
            </w:r>
          </w:p>
        </w:tc>
        <w:tc>
          <w:tcPr>
            <w:tcW w:w="93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hod./rok</w:t>
            </w:r>
          </w:p>
        </w:tc>
        <w:tc>
          <w:tcPr>
            <w:tcW w:w="55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350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735 000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406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35 750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3 575,0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32 175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Ostraha areálu SPZ - fyzická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8 760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hod./rok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90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788 400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245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21 607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2 161,0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19 446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Ostraha objektu - kamerový dohled 24 hod.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8 760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hod./rok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36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315 360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98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8 643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864,0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7 779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Odvoz komunálního odpadu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týdně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566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30 000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17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1 459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146,0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1 313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Údržba komunikací a ploch v areálu - letní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hod./rok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750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225 000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70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6 167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617,0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5 550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Údržba komunikací v areálu - zimní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hod./rok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750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150 000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47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4 111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411,0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3 700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Užívání společných prostor + úklid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294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m</w:t>
            </w: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cs-CZ"/>
              </w:rPr>
              <w:t>2</w:t>
            </w: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/rok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900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264 600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82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7 252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725,0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6 527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Paušál za otápění a poskytnutí TUV pro kanceláře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88,07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m</w:t>
            </w: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vertAlign w:val="superscript"/>
                <w:lang w:eastAsia="cs-CZ"/>
              </w:rPr>
              <w:t>2</w:t>
            </w: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/rok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150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128 922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150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13 211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13 211,0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Parkování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6000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za místo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6 000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6 000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600,0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5 400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Služby IT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Přístup ke strukturované kabeláži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proofErr w:type="spell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celorok</w:t>
            </w:r>
            <w:proofErr w:type="spellEnd"/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120 Kč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181 946 Kč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120 Kč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10 568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1 057,0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9 511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proofErr w:type="spell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Serverovna</w:t>
            </w:r>
            <w:proofErr w:type="spellEnd"/>
          </w:p>
        </w:tc>
        <w:tc>
          <w:tcPr>
            <w:tcW w:w="1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proofErr w:type="spell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celorok</w:t>
            </w:r>
            <w:proofErr w:type="spellEnd"/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100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151 622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100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8 807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881,0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7 926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Poskytnutí internetové konektivity - standard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proofErr w:type="spell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celorok</w:t>
            </w:r>
            <w:proofErr w:type="spellEnd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 xml:space="preserve"> do 10 </w:t>
            </w:r>
            <w:proofErr w:type="spell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100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8 807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881,0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7 926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Přístup k WIFI síti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proofErr w:type="spell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celorok</w:t>
            </w:r>
            <w:proofErr w:type="spellEnd"/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300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454 866 Kč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300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3 600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360,0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3 240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Telefonní ústředna + síť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proofErr w:type="spell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celorok</w:t>
            </w:r>
            <w:proofErr w:type="spellEnd"/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80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7 046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705,0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6 341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Ostatní služby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Prezentace na www progresspark.cz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proofErr w:type="spell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celorok</w:t>
            </w:r>
            <w:proofErr w:type="spellEnd"/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100 Kč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1 200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Rezervace Konferenčního sálu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hod./měsíc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1 000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1 000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12 000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12 000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Rezervace zasedací místnosti č. 1.21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hod./měsíc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1 000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12 000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12 000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 xml:space="preserve">Úklid pronajatých prostor - </w:t>
            </w:r>
            <w:proofErr w:type="spellStart"/>
            <w:proofErr w:type="gram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indiv</w:t>
            </w:r>
            <w:proofErr w:type="gramEnd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.</w:t>
            </w:r>
            <w:proofErr w:type="gramStart"/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kalkulace</w:t>
            </w:r>
            <w:proofErr w:type="spellEnd"/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krát/týden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255"/>
        </w:trPr>
        <w:tc>
          <w:tcPr>
            <w:tcW w:w="7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další služby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1F54" w:rsidRPr="00531F54" w:rsidTr="00531F54">
        <w:trPr>
          <w:trHeight w:val="12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360"/>
        </w:trPr>
        <w:tc>
          <w:tcPr>
            <w:tcW w:w="108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  <w:t>Nad rámec ceny služeb bude účtována spotřeba energií kalkulací dle poměru pronajatých prostor</w:t>
            </w:r>
          </w:p>
        </w:tc>
      </w:tr>
      <w:tr w:rsidR="00531F54" w:rsidRPr="00531F54" w:rsidTr="00531F5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SO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  <w:t>1. rok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  <w:t>2. rok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eastAsia="cs-CZ"/>
              </w:rPr>
              <w:t>3. a další roky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Nájem celkem =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409 Kč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4 498 Kč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12 268 Kč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24 535 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Služby celkem =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4 366 Kč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21 828 Kč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26 194 Kč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974706"/>
                <w:sz w:val="16"/>
                <w:szCs w:val="16"/>
                <w:lang w:eastAsia="cs-CZ"/>
              </w:rPr>
              <w:t>26 194 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402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Nájem + služby celkem =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4 775 Kč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26 326 Kč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38 462 Kč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cs-CZ"/>
              </w:rPr>
              <w:t>50 729 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veřejná podpora za služby celkem =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35 209 Kč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105 626 Kč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140 834 Kč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140 834 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30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veřejná podpora na nájmu celkem =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45 921 Kč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38 561 Kč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26 293 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veřejná podpora za rok celkem =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186 755 Kč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179 395 Kč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167 127 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  <w:tr w:rsidR="00531F54" w:rsidRPr="00531F54" w:rsidTr="00531F54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veřejná podpora za 3 roky celkem =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</w:pPr>
            <w:r w:rsidRPr="00531F54">
              <w:rPr>
                <w:rFonts w:ascii="Arial Narrow" w:eastAsia="Times New Roman" w:hAnsi="Arial Narrow" w:cs="Times New Roman"/>
                <w:color w:val="3333FF"/>
                <w:sz w:val="16"/>
                <w:szCs w:val="16"/>
                <w:lang w:eastAsia="cs-CZ"/>
              </w:rPr>
              <w:t>533 277 Kč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F54" w:rsidRPr="00531F54" w:rsidRDefault="00531F54" w:rsidP="00531F5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</w:tbl>
    <w:p w:rsidR="00531F54" w:rsidRDefault="00531F54" w:rsidP="00531F54"/>
    <w:p w:rsidR="00531F54" w:rsidRDefault="00531F54" w:rsidP="00531F54"/>
    <w:p w:rsidR="00430EE9" w:rsidRPr="00430EE9" w:rsidRDefault="00430EE9" w:rsidP="00F51959">
      <w:pPr>
        <w:pStyle w:val="Bezmezer"/>
      </w:pPr>
    </w:p>
    <w:sectPr w:rsidR="00430EE9" w:rsidRPr="00430EE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DB" w:rsidRDefault="004D6DDB" w:rsidP="003E5479">
      <w:pPr>
        <w:spacing w:after="0" w:line="240" w:lineRule="auto"/>
      </w:pPr>
      <w:r>
        <w:separator/>
      </w:r>
    </w:p>
  </w:endnote>
  <w:endnote w:type="continuationSeparator" w:id="0">
    <w:p w:rsidR="004D6DDB" w:rsidRDefault="004D6DDB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473088"/>
      <w:docPartObj>
        <w:docPartGallery w:val="Page Numbers (Bottom of Page)"/>
        <w:docPartUnique/>
      </w:docPartObj>
    </w:sdtPr>
    <w:sdtEndPr/>
    <w:sdtContent>
      <w:p w:rsidR="009B1EC8" w:rsidRDefault="009B1E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F54">
          <w:rPr>
            <w:noProof/>
          </w:rPr>
          <w:t>2</w:t>
        </w:r>
        <w:r>
          <w:fldChar w:fldCharType="end"/>
        </w:r>
      </w:p>
    </w:sdtContent>
  </w:sdt>
  <w:p w:rsidR="009B1EC8" w:rsidRDefault="009B1E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DB" w:rsidRDefault="004D6DDB" w:rsidP="003E5479">
      <w:pPr>
        <w:spacing w:after="0" w:line="240" w:lineRule="auto"/>
      </w:pPr>
      <w:r>
        <w:separator/>
      </w:r>
    </w:p>
  </w:footnote>
  <w:footnote w:type="continuationSeparator" w:id="0">
    <w:p w:rsidR="004D6DDB" w:rsidRDefault="004D6DDB" w:rsidP="003E5479">
      <w:pPr>
        <w:spacing w:after="0" w:line="240" w:lineRule="auto"/>
      </w:pPr>
      <w:r>
        <w:continuationSeparator/>
      </w:r>
    </w:p>
  </w:footnote>
  <w:footnote w:id="1">
    <w:p w:rsidR="003E5479" w:rsidRDefault="003E54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EE9">
        <w:rPr>
          <w:rFonts w:ascii="Times New Roman" w:hAnsi="Times New Roman"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</w:rPr>
        <w:t>minimis</w:t>
      </w:r>
      <w:proofErr w:type="spellEnd"/>
      <w:r w:rsidRPr="00430EE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1216FC"/>
    <w:rsid w:val="0028518C"/>
    <w:rsid w:val="002E056D"/>
    <w:rsid w:val="003E5479"/>
    <w:rsid w:val="00430EE9"/>
    <w:rsid w:val="004D6DDB"/>
    <w:rsid w:val="00531F54"/>
    <w:rsid w:val="00761A53"/>
    <w:rsid w:val="00841CAC"/>
    <w:rsid w:val="00862288"/>
    <w:rsid w:val="00944098"/>
    <w:rsid w:val="00961290"/>
    <w:rsid w:val="009B1EC8"/>
    <w:rsid w:val="00AB6549"/>
    <w:rsid w:val="00AD6A47"/>
    <w:rsid w:val="00B0754C"/>
    <w:rsid w:val="00C55239"/>
    <w:rsid w:val="00CF147E"/>
    <w:rsid w:val="00D03C37"/>
    <w:rsid w:val="00D3270C"/>
    <w:rsid w:val="00D47149"/>
    <w:rsid w:val="00E860AD"/>
    <w:rsid w:val="00F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9EE3-300E-4159-8A3B-9E4593CA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4290</Words>
  <Characters>25312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fuksa</dc:creator>
  <cp:keywords/>
  <dc:description/>
  <cp:lastModifiedBy>fuksa</cp:lastModifiedBy>
  <cp:revision>13</cp:revision>
  <dcterms:created xsi:type="dcterms:W3CDTF">2016-11-23T12:46:00Z</dcterms:created>
  <dcterms:modified xsi:type="dcterms:W3CDTF">2016-12-06T13:51:00Z</dcterms:modified>
</cp:coreProperties>
</file>