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1 KE SMLOUVĚ O DÍLO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„11/150 Světlá nad Sázavou, most ev. č. 150-017“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301/2018 - KSÚSV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 2018-318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2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vydanými dle § 1751 a násl. OZ.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10" w:left="1096" w:right="907" w:bottom="1510" w:header="882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0" w:left="0" w:right="0" w:bottom="13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6653" w:h="1228" w:wrap="none" w:vAnchor="text" w:hAnchor="page" w:x="3193" w:y="2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12"/>
        <w:keepNext w:val="0"/>
        <w:keepLines w:val="0"/>
        <w:framePr w:w="6653" w:h="1228" w:wrap="none" w:vAnchor="text" w:hAnchor="page" w:x="319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2"/>
        <w:keepNext w:val="0"/>
        <w:keepLines w:val="0"/>
        <w:framePr w:w="6653" w:h="1228" w:wrap="none" w:vAnchor="text" w:hAnchor="page" w:x="319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2"/>
        <w:keepNext w:val="0"/>
        <w:keepLines w:val="0"/>
        <w:framePr w:w="6653" w:h="1228" w:wrap="none" w:vAnchor="text" w:hAnchor="page" w:x="3193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Janem Míkou, MBA, ředitelem organizace</w:t>
      </w:r>
    </w:p>
    <w:p>
      <w:pPr>
        <w:pStyle w:val="Style15"/>
        <w:keepNext/>
        <w:keepLines/>
        <w:framePr w:w="5188" w:h="1361" w:wrap="none" w:vAnchor="text" w:hAnchor="page" w:x="1119" w:y="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  <w:bookmarkEnd w:id="4"/>
      <w:bookmarkEnd w:id="5"/>
    </w:p>
    <w:p>
      <w:pPr>
        <w:pStyle w:val="Style12"/>
        <w:keepNext w:val="0"/>
        <w:keepLines w:val="0"/>
        <w:framePr w:w="5188" w:h="1361" w:wrap="none" w:vAnchor="text" w:hAnchor="page" w:x="1119" w:y="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</w:r>
    </w:p>
    <w:p>
      <w:pPr>
        <w:pStyle w:val="Style12"/>
        <w:keepNext w:val="0"/>
        <w:keepLines w:val="0"/>
        <w:framePr w:w="5188" w:h="1361" w:wrap="none" w:vAnchor="text" w:hAnchor="page" w:x="1119" w:y="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12"/>
        <w:keepNext w:val="0"/>
        <w:keepLines w:val="0"/>
        <w:framePr w:w="5188" w:h="1361" w:wrap="none" w:vAnchor="text" w:hAnchor="page" w:x="1119" w:y="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 smluvních:</w:t>
      </w:r>
    </w:p>
    <w:p>
      <w:pPr>
        <w:pStyle w:val="Style12"/>
        <w:keepNext w:val="0"/>
        <w:keepLines w:val="0"/>
        <w:framePr w:w="634" w:h="292" w:wrap="none" w:vAnchor="text" w:hAnchor="page" w:x="5925" w:y="1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tel.: -</w:t>
      </w:r>
    </w:p>
    <w:p>
      <w:pPr>
        <w:pStyle w:val="Style12"/>
        <w:keepNext w:val="0"/>
        <w:keepLines w:val="0"/>
        <w:framePr w:w="806" w:h="288" w:wrap="none" w:vAnchor="text" w:hAnchor="page" w:x="8207" w:y="1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e-mail:</w:t>
      </w:r>
    </w:p>
    <w:p>
      <w:pPr>
        <w:pStyle w:val="Style12"/>
        <w:keepNext w:val="0"/>
        <w:keepLines w:val="0"/>
        <w:framePr w:w="1768" w:h="2462" w:wrap="none" w:vAnchor="text" w:hAnchor="page" w:x="1119" w:y="195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 Bankovní spojení: Číslo účtu: IČO: DIČ: Telefon: Fax: E-mail: Zřizovatel:</w:t>
      </w:r>
    </w:p>
    <w:p>
      <w:pPr>
        <w:pStyle w:val="Style17"/>
        <w:keepNext w:val="0"/>
        <w:keepLines w:val="0"/>
        <w:framePr w:w="2228" w:h="792" w:wrap="none" w:vAnchor="text" w:hAnchor="page" w:x="3200" w:y="17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ksusv.cz</w:t>
      </w:r>
    </w:p>
    <w:p>
      <w:pPr>
        <w:pStyle w:val="Style12"/>
        <w:keepNext w:val="0"/>
        <w:keepLines w:val="0"/>
        <w:framePr w:w="2228" w:h="792" w:wrap="none" w:vAnchor="text" w:hAnchor="page" w:x="3200" w:y="1747"/>
        <w:widowControl w:val="0"/>
        <w:shd w:val="clear" w:color="auto" w:fill="auto"/>
        <w:bidi w:val="0"/>
        <w:spacing w:before="0" w:after="0" w:line="240" w:lineRule="auto"/>
        <w:ind w:left="0" w:right="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tel.:</w:t>
      </w:r>
    </w:p>
    <w:p>
      <w:pPr>
        <w:pStyle w:val="Style12"/>
        <w:keepNext w:val="0"/>
        <w:keepLines w:val="0"/>
        <w:framePr w:w="2228" w:h="792" w:wrap="none" w:vAnchor="text" w:hAnchor="page" w:x="3200" w:y="17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Komerční banka, a.s.</w:t>
      </w:r>
    </w:p>
    <w:p>
      <w:pPr>
        <w:pStyle w:val="Style12"/>
        <w:keepNext w:val="0"/>
        <w:keepLines w:val="0"/>
        <w:framePr w:w="1303" w:h="583" w:wrap="none" w:vAnchor="text" w:hAnchor="page" w:x="3200" w:y="277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00090450 CZ00090450</w:t>
      </w:r>
    </w:p>
    <w:p>
      <w:pPr>
        <w:pStyle w:val="Style12"/>
        <w:keepNext w:val="0"/>
        <w:keepLines w:val="0"/>
        <w:framePr w:w="1645" w:h="580" w:wrap="none" w:vAnchor="text" w:hAnchor="page" w:x="3185" w:y="384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fldChar w:fldCharType="begin"/>
      </w:r>
      <w:r>
        <w:rPr/>
        <w:instrText> HYPERLINK "mailto:ksusv@ksusv.cz"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ksusv@ksusv.cz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 Vysočina</w:t>
      </w:r>
    </w:p>
    <w:p>
      <w:pPr>
        <w:pStyle w:val="Style12"/>
        <w:keepNext w:val="0"/>
        <w:keepLines w:val="0"/>
        <w:framePr w:w="2300" w:h="310" w:wrap="none" w:vAnchor="text" w:hAnchor="page" w:x="1112" w:y="442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..Objednatel“)</w:t>
      </w:r>
    </w:p>
    <w:p>
      <w:pPr>
        <w:pStyle w:val="Style12"/>
        <w:keepNext w:val="0"/>
        <w:keepLines w:val="0"/>
        <w:framePr w:w="821" w:h="295" w:wrap="none" w:vAnchor="text" w:hAnchor="page" w:x="6656" w:y="1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e-mail:</w:t>
      </w:r>
    </w:p>
    <w:p>
      <w:pPr>
        <w:pStyle w:val="Style17"/>
        <w:keepNext w:val="0"/>
        <w:keepLines w:val="0"/>
        <w:framePr w:w="943" w:h="248" w:wrap="none" w:vAnchor="text" w:hAnchor="page" w:x="8128" w:y="20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g),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ksusv.cz</w:t>
      </w:r>
    </w:p>
    <w:tbl>
      <w:tblPr>
        <w:tblOverlap w:val="never"/>
        <w:jc w:val="left"/>
        <w:tblLayout w:type="fixed"/>
      </w:tblPr>
      <w:tblGrid>
        <w:gridCol w:w="850"/>
      </w:tblGrid>
      <w:tr>
        <w:trPr>
          <w:trHeight w:val="5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50" w:h="1073" w:wrap="none" w:vAnchor="text" w:hAnchor="page" w:x="7786" w:y="35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50" w:h="1073" w:wrap="none" w:vAnchor="text" w:hAnchor="page" w:x="7786" w:y="3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ČJ.: UČ,</w:t>
            </w:r>
          </w:p>
        </w:tc>
      </w:tr>
    </w:tbl>
    <w:p>
      <w:pPr>
        <w:framePr w:w="850" w:h="1073" w:wrap="none" w:vAnchor="text" w:hAnchor="page" w:x="7786" w:y="3536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0" w:left="1096" w:right="907" w:bottom="138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0" w:left="0" w:right="0" w:bottom="151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12700</wp:posOffset>
                </wp:positionV>
                <wp:extent cx="791210" cy="715645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1210" cy="7156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Zhotovitel: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se sídlem: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zastoupený: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Zapsán v: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5.pt;margin-top:1.pt;width:62.299999999999997pt;height:56.3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Zhotovitel: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se sídlem: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zastoupený: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Zapsán v: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MDS PROJEKT s.r.o.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Forsterova č.p. 175, 566 01 Vysoké Mýto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Krajského soudu v Hradci Králové, oddíl C, vložka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12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0" w:left="2346" w:right="908" w:bottom="151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 Bankovní spojení: Č. účtu: IČO: DIČ: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spořitelna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27487938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0" w:left="1096" w:right="7074" w:bottom="1510" w:header="0" w:footer="3" w:gutter="0"/>
          <w:cols w:num="2" w:space="297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CZ27487938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2401570</wp:posOffset>
                </wp:positionH>
                <wp:positionV relativeFrom="paragraph">
                  <wp:posOffset>12700</wp:posOffset>
                </wp:positionV>
                <wp:extent cx="969010" cy="19685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žimdsprojekt.cz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89.09999999999999pt;margin-top:1.pt;width:76.299999999999997pt;height:15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žimdsprojekt.cz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.^Zhotovitel")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6"/>
      <w:bookmarkEnd w:id="7"/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8" w:val="left"/>
        </w:tabs>
        <w:bidi w:val="0"/>
        <w:spacing w:before="0" w:after="24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tomto Dodatku č. 1 z důvodu stále nevyjasněné situace kolem stávajícího parovodu, který je umístěn na řešeném mostním objektu ev. č. 150-017.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8" w:val="left"/>
        </w:tabs>
        <w:bidi w:val="0"/>
        <w:spacing w:before="0" w:after="24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výše uvedené dochází ke změně termínu tímto způsobem: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340" w:line="259" w:lineRule="auto"/>
        <w:ind w:left="0" w:right="0" w:firstLine="36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- Technické podmínky PD, a to vždy v příslušné jejich části Lhůty plnění: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5155"/>
        <w:gridCol w:w="3892"/>
      </w:tblGrid>
      <w:tr>
        <w:trPr>
          <w:trHeight w:val="7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dokončené dokumentace, včetně projednání s dotčenými orgány státní správy a samosprávy: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do30dnůod předání konceptu dokumentace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5155"/>
        <w:gridCol w:w="3895"/>
      </w:tblGrid>
      <w:tr>
        <w:trPr>
          <w:trHeight w:val="7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dokončené dokumentace, včetně projednání s dotčenými orgány státní správy a samosprávy: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 4. 2019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8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lhůty plnění zůstávají bez změny.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8" w:val="left"/>
        </w:tabs>
        <w:bidi w:val="0"/>
        <w:spacing w:before="0" w:after="9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nedotčené Dodatkem č. 1 zůstávají v platnosti a v původním znění.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40" w:line="252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0"/>
      <w:bookmarkEnd w:id="11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8" w:val="left"/>
        </w:tabs>
        <w:bidi w:val="0"/>
        <w:spacing w:before="0" w:after="5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nedílnou součástí Smlouvy o dílo objednatele č. 301/2018 - KSÚSV uzavřené dne 31. 10. 2018 podle ustanovení § 2586 a násl. OZ a dále Obchodními podmínkami zadavatele pro veřejné zakázky na vypracování projektových dokumentací vydanými dle § 1751 a násl. OZ.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8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čtyřech stejnopisech, z nichž dva výtisky obdrží objednatel a dva zhotovitel.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8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8" w:val="left"/>
        </w:tabs>
        <w:bidi w:val="0"/>
        <w:spacing w:before="0" w:after="2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8" w:val="left"/>
        </w:tabs>
        <w:bidi w:val="0"/>
        <w:spacing w:before="0" w:after="8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357" w:val="left"/>
        </w:tabs>
        <w:bidi w:val="0"/>
        <w:spacing w:before="0" w:after="1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prodloužení termínu plnění ze dne 13. 2. 2019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12700</wp:posOffset>
                </wp:positionV>
                <wp:extent cx="688340" cy="187325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34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5.899999999999999pt;margin-top:1.pt;width:54.200000000000003pt;height:14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4" w:left="1109" w:right="901" w:bottom="1545" w:header="846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1300" distB="0" distL="0" distR="0" simplePos="0" relativeHeight="125829384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241300</wp:posOffset>
                </wp:positionV>
                <wp:extent cx="2107565" cy="19431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756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Vysokém Mýtě dne: 22.2.2019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5.75pt;margin-top:19.pt;width:165.94999999999999pt;height:15.300000000000001pt;z-index:-125829369;mso-wrap-distance-left:0;mso-wrap-distance-top:19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Vysokém Mýtě dne: 22.2.2019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745" distB="2540" distL="0" distR="0" simplePos="0" relativeHeight="125829386" behindDoc="0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245745</wp:posOffset>
                </wp:positionV>
                <wp:extent cx="891540" cy="18732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154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69.94999999999999pt;margin-top:19.350000000000001pt;width:70.200000000000003pt;height:14.75pt;z-index:-125829367;mso-wrap-distance-left:0;mso-wrap-distance-top:19.350000000000001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0" distB="95885" distL="0" distR="0" simplePos="0" relativeHeight="125829388" behindDoc="0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127000</wp:posOffset>
                </wp:positionV>
                <wp:extent cx="768350" cy="21272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2127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27. 02. 2019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57.05000000000001pt;margin-top:10.pt;width:60.5pt;height:16.75pt;z-index:-125829365;mso-wrap-distance-left:0;mso-wrap-distance-top:10.pt;mso-wrap-distance-right:0;mso-wrap-distance-bottom:7.5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27. 02. 2019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5" w:left="0" w:right="0" w:bottom="14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5" w:left="1131" w:right="891" w:bottom="14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 společnosti</w:t>
      </w:r>
    </w:p>
    <w:p>
      <w:pPr>
        <w:widowControl w:val="0"/>
        <w:spacing w:line="1" w:lineRule="exact"/>
      </w:pPr>
      <w:r>
        <w:drawing>
          <wp:anchor distT="0" distB="406400" distL="0" distR="0" simplePos="0" relativeHeight="125829390" behindDoc="0" locked="0" layoutInCell="1" allowOverlap="1">
            <wp:simplePos x="0" y="0"/>
            <wp:positionH relativeFrom="page">
              <wp:posOffset>573405</wp:posOffset>
            </wp:positionH>
            <wp:positionV relativeFrom="paragraph">
              <wp:posOffset>0</wp:posOffset>
            </wp:positionV>
            <wp:extent cx="1657985" cy="414655"/>
            <wp:wrapTopAndBottom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657985" cy="414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Krasjká správa a údržba silnic Vysočiny, p.o.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4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10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12700</wp:posOffset>
                </wp:positionV>
                <wp:extent cx="969010" cy="182880"/>
                <wp:wrapSquare wrapText="bothSides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Dodatek č.l.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8.149999999999999pt;margin-top:1.pt;width:76.299999999999997pt;height:14.4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Dodatek č.l.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Verdana" w:eastAsia="Verdana" w:hAnsi="Verdana" w:cs="Verdana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Žádost o dodatek na akci: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rFonts w:ascii="Verdana" w:eastAsia="Verdana" w:hAnsi="Verdana" w:cs="Verdana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11/150 Světlá nad Sázavou, most ev.č. 150-017</w:t>
      </w:r>
      <w:bookmarkEnd w:id="12"/>
      <w:bookmarkEnd w:id="1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Úvod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neobdrženého stanoviska k projektové dokumentaci a nevyjasněné situaci problematiky stávajícího parovodu umístěného na mostním objektu ev.č. 150-017 v současné době není naše společnost schopna dokončit projektovou dokumentaci dle SOD.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cestou Vás tedy žádáme o dodatek k SOD na projektové práce uvedené akce 11/150 Světlá nad Sázavou, most ev.č. 150-017 ve smyslu posunutí termínu. Posun termínu momentálně předpokládáme do 31.3.2019 nebo 30.4.2019.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Závěr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872" w:left="2073" w:right="812" w:bottom="1091" w:header="444" w:footer="66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cestou Vás dále žádáme o zvážení naší žádosti a o vypracování dodatku k SOD na uvedenou akci a posun termínu.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left="0" w:right="0" w:bottom="87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90500" distB="0" distL="114300" distR="114300" simplePos="0" relativeHeight="125829393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226060</wp:posOffset>
                </wp:positionV>
                <wp:extent cx="843280" cy="297180"/>
                <wp:wrapSquare wrapText="bothSides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3280" cy="2971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MDS PROJEKT s.r.o.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Fórsterova č.p. 175 566 01 Vysoké Mýto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03.65000000000001pt;margin-top:17.800000000000001pt;width:66.400000000000006pt;height:23.399999999999999pt;z-index:-125829360;mso-wrap-distance-left:9.pt;mso-wrap-distance-top:15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MDS PROJEKT s.r.o.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Fórsterova č.p. 175 566 01 Vysoké Mýto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400"/>
        <w:ind w:left="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 ./fax: mobil: e-mail: </w:t>
      </w:r>
      <w:r>
        <w:fldChar w:fldCharType="begin"/>
      </w:r>
      <w:r>
        <w:rPr/>
        <w:instrText> HYPERLINK "mailto:mds@nndsprojekt.cz"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mds@nndsprojekt.cz</w:t>
      </w:r>
      <w:r>
        <w:fldChar w:fldCharType="end"/>
      </w:r>
    </w:p>
    <w:p>
      <w:pPr>
        <w:pStyle w:val="Style2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Verdana" w:eastAsia="Verdana" w:hAnsi="Verdana" w:cs="Verdana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Nabídka 342/2018 Změnový index 00 Datum 30.1.2019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fldChar w:fldCharType="begin"/>
      </w:r>
      <w:r>
        <w:rPr/>
        <w:instrText> HYPERLINK "http://www.mdsprojekt.cz" </w:instrText>
      </w:r>
      <w:r>
        <w:fldChar w:fldCharType="separate"/>
      </w:r>
      <w:r>
        <w:rPr>
          <w:rFonts w:ascii="Verdana" w:eastAsia="Verdana" w:hAnsi="Verdana" w:cs="Verdana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www.mdsprojekt.cz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1.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274 87 938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274 87 938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č.ú.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Iban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Firma je zapsaná v obchodním rejstříku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u Krajského soudu v Hřada Králové oddíl C, vložka 21973.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72" w:left="2073" w:right="812" w:bottom="872" w:header="0" w:footer="3" w:gutter="0"/>
      <w:cols w:num="2" w:space="446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9773285</wp:posOffset>
              </wp:positionV>
              <wp:extent cx="3319145" cy="2743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19145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Dodatek č. 1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 SoD č. 301/2018 - KSÚSV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Vypracování PD „11/150 Světlá nad Sázavou, most ev. č. 150-017“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5pt;margin-top:769.54999999999995pt;width:261.35000000000002pt;height:21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Dodatek č. 1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 SoD č. 301/2018 - KSÚSV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Vypracování PD „11/150 Světlá nad Sázavou, most ev. č. 150-017“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6015990</wp:posOffset>
              </wp:positionH>
              <wp:positionV relativeFrom="page">
                <wp:posOffset>9794240</wp:posOffset>
              </wp:positionV>
              <wp:extent cx="63119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11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3.69999999999999pt;margin-top:771.20000000000005pt;width:49.700000000000003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9733280</wp:posOffset>
              </wp:positionV>
              <wp:extent cx="625475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700000000000003pt;margin-top:766.39999999999998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Nadpis #2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Základní text (3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after="120" w:line="254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ind w:firstLine="700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Základní text (3)"/>
    <w:basedOn w:val="Normal"/>
    <w:link w:val="CharStyle31"/>
    <w:pPr>
      <w:widowControl w:val="0"/>
      <w:shd w:val="clear" w:color="auto" w:fill="FFFFFF"/>
      <w:spacing w:line="22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footer" Target="footer2.xml"/></Relationships>
</file>