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CA" w:rsidRDefault="00433ECA" w:rsidP="00FC3BD5">
      <w:pPr>
        <w:tabs>
          <w:tab w:val="right" w:pos="7655"/>
        </w:tabs>
        <w:spacing w:after="0" w:line="240" w:lineRule="auto"/>
        <w:rPr>
          <w:rFonts w:ascii="Open Sans" w:hAnsi="Open Sans" w:cs="Open Sans"/>
        </w:rPr>
      </w:pPr>
    </w:p>
    <w:p w:rsidR="00433ECA" w:rsidRDefault="00433ECA" w:rsidP="00FC3BD5">
      <w:pPr>
        <w:tabs>
          <w:tab w:val="right" w:pos="7655"/>
        </w:tabs>
        <w:spacing w:after="0" w:line="240" w:lineRule="auto"/>
        <w:rPr>
          <w:rFonts w:ascii="Source Sans Pro" w:hAnsi="Source Sans Pro" w:cs="Open Sans"/>
        </w:rPr>
      </w:pPr>
    </w:p>
    <w:p w:rsidR="00433ECA" w:rsidRDefault="00433ECA" w:rsidP="00FC3BD5">
      <w:pPr>
        <w:tabs>
          <w:tab w:val="right" w:pos="7655"/>
        </w:tabs>
        <w:spacing w:after="0" w:line="240" w:lineRule="auto"/>
        <w:rPr>
          <w:rFonts w:ascii="Source Sans Pro" w:hAnsi="Source Sans Pro" w:cs="Open Sans"/>
        </w:rPr>
      </w:pPr>
    </w:p>
    <w:p w:rsidR="00433ECA" w:rsidRDefault="00433ECA" w:rsidP="00860744">
      <w:pPr>
        <w:spacing w:after="0" w:line="240" w:lineRule="auto"/>
        <w:jc w:val="center"/>
        <w:rPr>
          <w:rFonts w:ascii="Source Sans Pro" w:hAnsi="Source Sans Pro"/>
          <w:b/>
          <w:sz w:val="32"/>
          <w:szCs w:val="32"/>
        </w:rPr>
      </w:pPr>
      <w:r>
        <w:rPr>
          <w:rFonts w:ascii="Source Sans Pro" w:hAnsi="Source Sans Pro"/>
          <w:b/>
          <w:sz w:val="32"/>
          <w:szCs w:val="32"/>
        </w:rPr>
        <w:t>SMLOUVA O DÍLO</w:t>
      </w:r>
    </w:p>
    <w:p w:rsidR="00433ECA" w:rsidRDefault="00433ECA" w:rsidP="00860744">
      <w:pPr>
        <w:autoSpaceDE w:val="0"/>
        <w:autoSpaceDN w:val="0"/>
        <w:adjustRightInd w:val="0"/>
        <w:spacing w:after="0" w:line="240" w:lineRule="auto"/>
        <w:jc w:val="center"/>
        <w:rPr>
          <w:rFonts w:ascii="Source Sans Pro" w:hAnsi="Source Sans Pro"/>
          <w:b/>
          <w:bCs/>
        </w:rPr>
      </w:pPr>
      <w:r>
        <w:rPr>
          <w:rFonts w:ascii="Source Sans Pro" w:hAnsi="Source Sans Pro"/>
          <w:bCs/>
        </w:rPr>
        <w:t xml:space="preserve">dle </w:t>
      </w:r>
      <w:proofErr w:type="spellStart"/>
      <w:r>
        <w:rPr>
          <w:rFonts w:ascii="Source Sans Pro" w:hAnsi="Source Sans Pro"/>
          <w:bCs/>
        </w:rPr>
        <w:t>ust</w:t>
      </w:r>
      <w:proofErr w:type="spellEnd"/>
      <w:r>
        <w:rPr>
          <w:rFonts w:ascii="Source Sans Pro" w:hAnsi="Source Sans Pro"/>
          <w:bCs/>
        </w:rPr>
        <w:t>. §</w:t>
      </w:r>
      <w:r>
        <w:rPr>
          <w:rFonts w:ascii="Source Sans Pro" w:hAnsi="Source Sans Pro"/>
        </w:rPr>
        <w:t>§ 2586 - 2635</w:t>
      </w:r>
      <w:r>
        <w:rPr>
          <w:rFonts w:ascii="Source Sans Pro" w:hAnsi="Source Sans Pro"/>
          <w:bCs/>
        </w:rPr>
        <w:t>, zákona č. 89/2012 Sb., občanského zákoníku</w:t>
      </w:r>
    </w:p>
    <w:p w:rsidR="00433ECA" w:rsidRDefault="00433ECA" w:rsidP="00860744">
      <w:pPr>
        <w:autoSpaceDE w:val="0"/>
        <w:autoSpaceDN w:val="0"/>
        <w:adjustRightInd w:val="0"/>
        <w:spacing w:after="0" w:line="240" w:lineRule="auto"/>
        <w:rPr>
          <w:rFonts w:ascii="Source Sans Pro" w:hAnsi="Source Sans Pro"/>
        </w:rPr>
      </w:pPr>
    </w:p>
    <w:p w:rsidR="00433ECA" w:rsidRDefault="00433ECA" w:rsidP="00860744">
      <w:pPr>
        <w:spacing w:after="0" w:line="240" w:lineRule="auto"/>
        <w:rPr>
          <w:rFonts w:ascii="Source Sans Pro" w:hAnsi="Source Sans Pro"/>
        </w:rPr>
      </w:pPr>
    </w:p>
    <w:p w:rsidR="00433ECA" w:rsidRDefault="00433ECA" w:rsidP="00860744">
      <w:pPr>
        <w:spacing w:after="0" w:line="240" w:lineRule="auto"/>
        <w:jc w:val="center"/>
        <w:rPr>
          <w:rFonts w:ascii="Source Sans Pro" w:hAnsi="Source Sans Pro"/>
          <w:b/>
        </w:rPr>
      </w:pPr>
      <w:r>
        <w:rPr>
          <w:rFonts w:ascii="Source Sans Pro" w:hAnsi="Source Sans Pro"/>
          <w:b/>
        </w:rPr>
        <w:t>I.</w:t>
      </w:r>
    </w:p>
    <w:p w:rsidR="00433ECA" w:rsidRDefault="00433ECA" w:rsidP="00860744">
      <w:pPr>
        <w:spacing w:after="0" w:line="240" w:lineRule="auto"/>
        <w:jc w:val="center"/>
        <w:rPr>
          <w:rFonts w:ascii="Source Sans Pro" w:hAnsi="Source Sans Pro"/>
          <w:b/>
        </w:rPr>
      </w:pPr>
      <w:r>
        <w:rPr>
          <w:rFonts w:ascii="Source Sans Pro" w:hAnsi="Source Sans Pro"/>
          <w:b/>
        </w:rPr>
        <w:t>Smluvní strany</w:t>
      </w:r>
    </w:p>
    <w:p w:rsidR="00433ECA" w:rsidRDefault="00433ECA" w:rsidP="00860744">
      <w:pPr>
        <w:spacing w:after="0" w:line="240" w:lineRule="auto"/>
        <w:rPr>
          <w:rFonts w:ascii="Source Sans Pro" w:hAnsi="Source Sans Pro"/>
        </w:rPr>
      </w:pPr>
    </w:p>
    <w:p w:rsidR="00433ECA" w:rsidRDefault="00433ECA" w:rsidP="00860744">
      <w:pPr>
        <w:spacing w:after="0" w:line="240" w:lineRule="auto"/>
        <w:rPr>
          <w:rFonts w:ascii="Source Sans Pro" w:hAnsi="Source Sans Pro"/>
        </w:rPr>
      </w:pPr>
      <w:r>
        <w:rPr>
          <w:rFonts w:ascii="Source Sans Pro" w:hAnsi="Source Sans Pro"/>
          <w:b/>
        </w:rPr>
        <w:t>Alšova jihočeská galerie</w:t>
      </w:r>
      <w:r>
        <w:rPr>
          <w:rFonts w:ascii="Source Sans Pro" w:hAnsi="Source Sans Pro"/>
        </w:rPr>
        <w:t xml:space="preserve"> (dále objednatel)</w:t>
      </w:r>
    </w:p>
    <w:p w:rsidR="00433ECA" w:rsidRDefault="00433ECA" w:rsidP="00860744">
      <w:pPr>
        <w:spacing w:after="0" w:line="240" w:lineRule="auto"/>
        <w:rPr>
          <w:rFonts w:ascii="Source Sans Pro" w:hAnsi="Source Sans Pro"/>
        </w:rPr>
      </w:pPr>
      <w:r>
        <w:rPr>
          <w:rFonts w:ascii="Source Sans Pro" w:hAnsi="Source Sans Pro"/>
        </w:rPr>
        <w:t xml:space="preserve">Hluboká nad Vltavou </w:t>
      </w:r>
      <w:proofErr w:type="spellStart"/>
      <w:proofErr w:type="gramStart"/>
      <w:r>
        <w:rPr>
          <w:rFonts w:ascii="Source Sans Pro" w:hAnsi="Source Sans Pro"/>
        </w:rPr>
        <w:t>č.p</w:t>
      </w:r>
      <w:proofErr w:type="spellEnd"/>
      <w:r>
        <w:rPr>
          <w:rFonts w:ascii="Source Sans Pro" w:hAnsi="Source Sans Pro"/>
        </w:rPr>
        <w:t>.</w:t>
      </w:r>
      <w:proofErr w:type="gramEnd"/>
      <w:r>
        <w:rPr>
          <w:rFonts w:ascii="Source Sans Pro" w:hAnsi="Source Sans Pro"/>
        </w:rPr>
        <w:t xml:space="preserve"> 144, 373 41 Hluboká nad Vltavou</w:t>
      </w:r>
    </w:p>
    <w:p w:rsidR="00433ECA" w:rsidRDefault="00433ECA" w:rsidP="00860744">
      <w:pPr>
        <w:spacing w:after="0" w:line="240" w:lineRule="auto"/>
        <w:rPr>
          <w:rFonts w:ascii="Source Sans Pro" w:hAnsi="Source Sans Pro"/>
        </w:rPr>
      </w:pPr>
      <w:r>
        <w:rPr>
          <w:rFonts w:ascii="Source Sans Pro" w:hAnsi="Source Sans Pro"/>
        </w:rPr>
        <w:t>IČ 00073512, DIČ CZ00073512</w:t>
      </w:r>
    </w:p>
    <w:p w:rsidR="00433ECA" w:rsidRDefault="00433ECA" w:rsidP="00860744">
      <w:pPr>
        <w:spacing w:after="0" w:line="240" w:lineRule="auto"/>
        <w:rPr>
          <w:rFonts w:ascii="Source Sans Pro" w:hAnsi="Source Sans Pro"/>
        </w:rPr>
      </w:pPr>
      <w:r>
        <w:rPr>
          <w:rFonts w:ascii="Source Sans Pro" w:hAnsi="Source Sans Pro"/>
        </w:rPr>
        <w:t xml:space="preserve">zastoupená: Mgr. Alešem Seifertem, ředitelem AJG </w:t>
      </w:r>
    </w:p>
    <w:p w:rsidR="00433ECA" w:rsidRDefault="00433ECA" w:rsidP="00860744">
      <w:pPr>
        <w:spacing w:after="0" w:line="240" w:lineRule="auto"/>
        <w:rPr>
          <w:rFonts w:ascii="Source Sans Pro" w:hAnsi="Source Sans Pro"/>
          <w:sz w:val="10"/>
          <w:szCs w:val="10"/>
        </w:rPr>
      </w:pPr>
    </w:p>
    <w:p w:rsidR="00433ECA" w:rsidRDefault="00433ECA" w:rsidP="00860744">
      <w:pPr>
        <w:spacing w:after="0" w:line="240" w:lineRule="auto"/>
        <w:rPr>
          <w:rFonts w:ascii="Source Sans Pro" w:hAnsi="Source Sans Pro"/>
        </w:rPr>
      </w:pPr>
      <w:r>
        <w:rPr>
          <w:rFonts w:ascii="Source Sans Pro" w:hAnsi="Source Sans Pro"/>
        </w:rPr>
        <w:t>a</w:t>
      </w:r>
    </w:p>
    <w:p w:rsidR="00433ECA" w:rsidRDefault="00433ECA" w:rsidP="00860744">
      <w:pPr>
        <w:spacing w:after="0" w:line="240" w:lineRule="auto"/>
        <w:rPr>
          <w:rFonts w:ascii="Source Sans Pro" w:hAnsi="Source Sans Pro"/>
          <w:sz w:val="10"/>
          <w:szCs w:val="10"/>
        </w:rPr>
      </w:pPr>
    </w:p>
    <w:p w:rsidR="00433ECA" w:rsidRPr="00432888" w:rsidRDefault="00433ECA" w:rsidP="00860744">
      <w:pPr>
        <w:pStyle w:val="Bezmezer"/>
      </w:pPr>
      <w:r w:rsidRPr="00432888">
        <w:rPr>
          <w:b/>
        </w:rPr>
        <w:t xml:space="preserve">Josef </w:t>
      </w:r>
      <w:proofErr w:type="spellStart"/>
      <w:r w:rsidRPr="00432888">
        <w:rPr>
          <w:b/>
        </w:rPr>
        <w:t>Císařovký</w:t>
      </w:r>
      <w:proofErr w:type="spellEnd"/>
      <w:r w:rsidRPr="00432888">
        <w:t xml:space="preserve"> (dále jen zhotovitel)</w:t>
      </w:r>
    </w:p>
    <w:p w:rsidR="00433ECA" w:rsidRPr="00432888" w:rsidRDefault="00433ECA" w:rsidP="00860744">
      <w:pPr>
        <w:pStyle w:val="Bezmezer"/>
      </w:pPr>
      <w:r>
        <w:t>Xaveriova 118/1587, 150 00 Praha 5</w:t>
      </w:r>
    </w:p>
    <w:p w:rsidR="00433ECA" w:rsidRPr="00432888" w:rsidRDefault="00433ECA" w:rsidP="00860744">
      <w:pPr>
        <w:pStyle w:val="Bezmezer"/>
      </w:pPr>
      <w:r>
        <w:t>IČ 6645 3585</w:t>
      </w:r>
    </w:p>
    <w:p w:rsidR="00433ECA" w:rsidRPr="00432888" w:rsidRDefault="009433BE" w:rsidP="00860744">
      <w:pPr>
        <w:pStyle w:val="Bezmezer"/>
      </w:pPr>
      <w:proofErr w:type="spellStart"/>
      <w:r>
        <w:t>xxxx</w:t>
      </w:r>
      <w:proofErr w:type="spellEnd"/>
    </w:p>
    <w:p w:rsidR="00433ECA" w:rsidRPr="00432888" w:rsidRDefault="009433BE" w:rsidP="00860744">
      <w:pPr>
        <w:pStyle w:val="Bezmezer"/>
      </w:pPr>
      <w:proofErr w:type="spellStart"/>
      <w:r>
        <w:t>xxxx</w:t>
      </w:r>
      <w:proofErr w:type="spellEnd"/>
    </w:p>
    <w:p w:rsidR="00433ECA" w:rsidRDefault="009433BE" w:rsidP="00860744">
      <w:pPr>
        <w:pStyle w:val="Bezmezer"/>
      </w:pPr>
      <w:proofErr w:type="spellStart"/>
      <w:r>
        <w:t>xxxx</w:t>
      </w:r>
      <w:proofErr w:type="spellEnd"/>
    </w:p>
    <w:p w:rsidR="00433ECA" w:rsidRDefault="00433ECA" w:rsidP="00860744">
      <w:pPr>
        <w:spacing w:after="0" w:line="240" w:lineRule="auto"/>
        <w:jc w:val="center"/>
        <w:rPr>
          <w:rFonts w:ascii="Source Sans Pro" w:hAnsi="Source Sans Pro"/>
        </w:rPr>
      </w:pPr>
    </w:p>
    <w:p w:rsidR="00433ECA" w:rsidRDefault="00433ECA" w:rsidP="00860744">
      <w:pPr>
        <w:spacing w:after="0" w:line="240" w:lineRule="auto"/>
        <w:jc w:val="center"/>
        <w:rPr>
          <w:rFonts w:ascii="Source Sans Pro" w:hAnsi="Source Sans Pro"/>
        </w:rPr>
      </w:pPr>
    </w:p>
    <w:p w:rsidR="00433ECA" w:rsidRDefault="00433ECA" w:rsidP="00860744">
      <w:pPr>
        <w:spacing w:after="0" w:line="240" w:lineRule="auto"/>
        <w:jc w:val="center"/>
        <w:rPr>
          <w:rFonts w:ascii="Source Sans Pro" w:hAnsi="Source Sans Pro"/>
        </w:rPr>
      </w:pPr>
      <w:r>
        <w:rPr>
          <w:rFonts w:ascii="Source Sans Pro" w:hAnsi="Source Sans Pro"/>
        </w:rPr>
        <w:t>II.</w:t>
      </w:r>
    </w:p>
    <w:p w:rsidR="00433ECA" w:rsidRDefault="00433ECA" w:rsidP="00860744">
      <w:pPr>
        <w:spacing w:after="0" w:line="240" w:lineRule="auto"/>
        <w:jc w:val="center"/>
        <w:rPr>
          <w:rFonts w:ascii="Source Sans Pro" w:hAnsi="Source Sans Pro"/>
          <w:b/>
        </w:rPr>
      </w:pPr>
      <w:r>
        <w:rPr>
          <w:rFonts w:ascii="Source Sans Pro" w:hAnsi="Source Sans Pro"/>
          <w:b/>
        </w:rPr>
        <w:t>Předmět smlouvy</w:t>
      </w:r>
    </w:p>
    <w:p w:rsidR="00433ECA" w:rsidRDefault="00433ECA" w:rsidP="00860744">
      <w:pPr>
        <w:spacing w:after="0" w:line="240" w:lineRule="auto"/>
        <w:jc w:val="both"/>
        <w:rPr>
          <w:rFonts w:ascii="Source Sans Pro" w:hAnsi="Source Sans Pro"/>
        </w:rPr>
      </w:pPr>
    </w:p>
    <w:p w:rsidR="00433ECA" w:rsidRPr="000B6C4E" w:rsidRDefault="00433ECA" w:rsidP="000B6C4E">
      <w:pPr>
        <w:numPr>
          <w:ilvl w:val="0"/>
          <w:numId w:val="5"/>
        </w:numPr>
        <w:spacing w:after="0" w:line="240" w:lineRule="auto"/>
        <w:jc w:val="both"/>
        <w:rPr>
          <w:rFonts w:ascii="Source Sans Pro" w:hAnsi="Source Sans Pro"/>
        </w:rPr>
      </w:pPr>
      <w:r>
        <w:rPr>
          <w:rFonts w:ascii="Source Sans Pro" w:hAnsi="Source Sans Pro"/>
        </w:rPr>
        <w:t>Z</w:t>
      </w:r>
      <w:r w:rsidRPr="000B6C4E">
        <w:rPr>
          <w:rFonts w:ascii="Source Sans Pro" w:hAnsi="Source Sans Pro"/>
        </w:rPr>
        <w:t>hotovitel se zavazuje provést pro objednatele následující dílo:</w:t>
      </w:r>
    </w:p>
    <w:p w:rsidR="00433ECA" w:rsidRDefault="00433ECA" w:rsidP="000B6C4E">
      <w:pPr>
        <w:autoSpaceDE w:val="0"/>
        <w:autoSpaceDN w:val="0"/>
        <w:adjustRightInd w:val="0"/>
        <w:ind w:left="360"/>
        <w:jc w:val="both"/>
        <w:rPr>
          <w:rFonts w:ascii="Source Sans Pro" w:hAnsi="Source Sans Pro"/>
        </w:rPr>
      </w:pPr>
      <w:r w:rsidRPr="004923FE">
        <w:rPr>
          <w:rFonts w:ascii="Source Sans Pro" w:hAnsi="Source Sans Pro"/>
        </w:rPr>
        <w:t>Ve spolupráci s </w:t>
      </w:r>
      <w:r>
        <w:rPr>
          <w:rFonts w:ascii="Source Sans Pro" w:hAnsi="Source Sans Pro"/>
        </w:rPr>
        <w:t>AJG</w:t>
      </w:r>
      <w:r w:rsidRPr="004923FE">
        <w:rPr>
          <w:rFonts w:ascii="Source Sans Pro" w:hAnsi="Source Sans Pro"/>
        </w:rPr>
        <w:t xml:space="preserve"> vytvořit dokumentární film </w:t>
      </w:r>
      <w:r>
        <w:rPr>
          <w:rFonts w:ascii="Source Sans Pro" w:hAnsi="Source Sans Pro"/>
        </w:rPr>
        <w:t xml:space="preserve">o životě a díle českého malíře Kamila Lhotáka s názvem </w:t>
      </w:r>
      <w:r w:rsidRPr="004923FE">
        <w:rPr>
          <w:rFonts w:ascii="Source Sans Pro" w:hAnsi="Source Sans Pro"/>
          <w:i/>
        </w:rPr>
        <w:t>„</w:t>
      </w:r>
      <w:proofErr w:type="spellStart"/>
      <w:r w:rsidR="009433BE">
        <w:rPr>
          <w:rFonts w:ascii="Source Sans Pro" w:hAnsi="Source Sans Pro"/>
          <w:i/>
        </w:rPr>
        <w:t>xxxxx</w:t>
      </w:r>
      <w:proofErr w:type="spellEnd"/>
      <w:r w:rsidRPr="004923FE">
        <w:rPr>
          <w:rFonts w:ascii="Source Sans Pro" w:hAnsi="Source Sans Pro"/>
          <w:i/>
        </w:rPr>
        <w:t>“</w:t>
      </w:r>
      <w:r>
        <w:rPr>
          <w:rFonts w:ascii="Source Sans Pro" w:hAnsi="Source Sans Pro"/>
        </w:rPr>
        <w:t xml:space="preserve">. Film vznikne </w:t>
      </w:r>
      <w:r w:rsidRPr="004923FE">
        <w:rPr>
          <w:rFonts w:ascii="Source Sans Pro" w:hAnsi="Source Sans Pro"/>
        </w:rPr>
        <w:t>k</w:t>
      </w:r>
      <w:r>
        <w:rPr>
          <w:rFonts w:ascii="Source Sans Pro" w:hAnsi="Source Sans Pro"/>
        </w:rPr>
        <w:t xml:space="preserve"> výstavnímu</w:t>
      </w:r>
      <w:r w:rsidRPr="004923FE">
        <w:rPr>
          <w:rFonts w:ascii="Source Sans Pro" w:hAnsi="Source Sans Pro"/>
        </w:rPr>
        <w:t xml:space="preserve"> projektu </w:t>
      </w:r>
      <w:r>
        <w:rPr>
          <w:rFonts w:ascii="Source Sans Pro" w:hAnsi="Source Sans Pro"/>
          <w:i/>
        </w:rPr>
        <w:t>Kamil Lhoták a jeho svět</w:t>
      </w:r>
      <w:r w:rsidRPr="004923FE">
        <w:rPr>
          <w:rFonts w:ascii="Source Sans Pro" w:hAnsi="Source Sans Pro"/>
        </w:rPr>
        <w:t xml:space="preserve">, </w:t>
      </w:r>
      <w:r>
        <w:rPr>
          <w:rFonts w:ascii="Source Sans Pro" w:hAnsi="Source Sans Pro"/>
        </w:rPr>
        <w:t>23</w:t>
      </w:r>
      <w:r w:rsidRPr="004923FE">
        <w:rPr>
          <w:rFonts w:ascii="Source Sans Pro" w:hAnsi="Source Sans Pro"/>
        </w:rPr>
        <w:t xml:space="preserve">. června – </w:t>
      </w:r>
      <w:r>
        <w:rPr>
          <w:rFonts w:ascii="Source Sans Pro" w:hAnsi="Source Sans Pro"/>
        </w:rPr>
        <w:t>6</w:t>
      </w:r>
      <w:r w:rsidRPr="004923FE">
        <w:rPr>
          <w:rFonts w:ascii="Source Sans Pro" w:hAnsi="Source Sans Pro"/>
        </w:rPr>
        <w:t>. října</w:t>
      </w:r>
      <w:r w:rsidRPr="007D772A">
        <w:rPr>
          <w:rFonts w:ascii="Source Sans Pro" w:hAnsi="Source Sans Pro"/>
        </w:rPr>
        <w:t xml:space="preserve"> </w:t>
      </w:r>
      <w:r w:rsidRPr="004923FE">
        <w:rPr>
          <w:rFonts w:ascii="Source Sans Pro" w:hAnsi="Source Sans Pro"/>
        </w:rPr>
        <w:t>201</w:t>
      </w:r>
      <w:r>
        <w:rPr>
          <w:rFonts w:ascii="Source Sans Pro" w:hAnsi="Source Sans Pro"/>
        </w:rPr>
        <w:t>9</w:t>
      </w:r>
      <w:r w:rsidRPr="004923FE">
        <w:rPr>
          <w:rFonts w:ascii="Source Sans Pro" w:hAnsi="Source Sans Pro"/>
        </w:rPr>
        <w:t xml:space="preserve">, </w:t>
      </w:r>
      <w:r>
        <w:rPr>
          <w:rFonts w:ascii="Source Sans Pro" w:hAnsi="Source Sans Pro"/>
        </w:rPr>
        <w:t>Hlavní sál</w:t>
      </w:r>
      <w:r w:rsidRPr="004923FE">
        <w:rPr>
          <w:rFonts w:ascii="Source Sans Pro" w:hAnsi="Source Sans Pro"/>
        </w:rPr>
        <w:t xml:space="preserve"> Zámecké jízdárny AJG v Hluboké nad Vltavou</w:t>
      </w:r>
      <w:r w:rsidRPr="007D772A">
        <w:rPr>
          <w:rFonts w:ascii="Source Sans Pro" w:hAnsi="Source Sans Pro"/>
        </w:rPr>
        <w:t xml:space="preserve"> </w:t>
      </w:r>
    </w:p>
    <w:p w:rsidR="00433ECA" w:rsidRDefault="00433ECA" w:rsidP="00860744">
      <w:pPr>
        <w:spacing w:after="0" w:line="240" w:lineRule="auto"/>
        <w:ind w:left="720"/>
        <w:jc w:val="both"/>
        <w:rPr>
          <w:rFonts w:ascii="Source Sans Pro" w:hAnsi="Source Sans Pro"/>
        </w:rPr>
      </w:pPr>
    </w:p>
    <w:p w:rsidR="00433ECA" w:rsidRPr="00F4025F" w:rsidRDefault="00433ECA" w:rsidP="000B6C4E">
      <w:pPr>
        <w:numPr>
          <w:ilvl w:val="0"/>
          <w:numId w:val="1"/>
        </w:numPr>
        <w:spacing w:after="0" w:line="240" w:lineRule="auto"/>
        <w:jc w:val="both"/>
        <w:rPr>
          <w:rFonts w:ascii="Source Sans Pro" w:hAnsi="Source Sans Pro"/>
        </w:rPr>
      </w:pPr>
      <w:r w:rsidRPr="00F4025F">
        <w:rPr>
          <w:rFonts w:ascii="Source Sans Pro" w:hAnsi="Source Sans Pro"/>
        </w:rPr>
        <w:t>Příprava a odborná konzultace projektu.</w:t>
      </w:r>
    </w:p>
    <w:p w:rsidR="00433ECA" w:rsidRDefault="00433ECA" w:rsidP="000B6C4E">
      <w:pPr>
        <w:pStyle w:val="Text"/>
        <w:numPr>
          <w:ilvl w:val="0"/>
          <w:numId w:val="6"/>
        </w:numPr>
        <w:jc w:val="both"/>
        <w:rPr>
          <w:rFonts w:ascii="Source Sans Pro" w:hAnsi="Source Sans Pro" w:cs="Times New Roman"/>
          <w:color w:val="auto"/>
        </w:rPr>
      </w:pPr>
      <w:r>
        <w:rPr>
          <w:rFonts w:ascii="Source Sans Pro" w:hAnsi="Source Sans Pro"/>
        </w:rPr>
        <w:t xml:space="preserve">Ve spolupráci s AJG vytvořit dokumentární film </w:t>
      </w:r>
      <w:r w:rsidRPr="004923FE">
        <w:rPr>
          <w:rFonts w:ascii="Source Sans Pro" w:hAnsi="Source Sans Pro"/>
          <w:i/>
        </w:rPr>
        <w:t>„</w:t>
      </w:r>
      <w:proofErr w:type="spellStart"/>
      <w:r w:rsidR="006F3EAE">
        <w:rPr>
          <w:rFonts w:ascii="Source Sans Pro" w:hAnsi="Source Sans Pro"/>
          <w:i/>
        </w:rPr>
        <w:t>xxxxx</w:t>
      </w:r>
      <w:proofErr w:type="spellEnd"/>
      <w:r w:rsidRPr="004923FE">
        <w:rPr>
          <w:rFonts w:ascii="Source Sans Pro" w:hAnsi="Source Sans Pro"/>
          <w:i/>
        </w:rPr>
        <w:t>“</w:t>
      </w:r>
      <w:r>
        <w:rPr>
          <w:rFonts w:ascii="Source Sans Pro" w:hAnsi="Source Sans Pro"/>
        </w:rPr>
        <w:t xml:space="preserve"> k výstavnímu </w:t>
      </w:r>
      <w:r w:rsidRPr="007D772A">
        <w:rPr>
          <w:rFonts w:ascii="Source Sans Pro" w:hAnsi="Source Sans Pro"/>
        </w:rPr>
        <w:t>projekt</w:t>
      </w:r>
      <w:r>
        <w:rPr>
          <w:rFonts w:ascii="Source Sans Pro" w:hAnsi="Source Sans Pro"/>
        </w:rPr>
        <w:t>u</w:t>
      </w:r>
      <w:r w:rsidRPr="007D772A">
        <w:rPr>
          <w:rFonts w:ascii="Source Sans Pro" w:hAnsi="Source Sans Pro"/>
        </w:rPr>
        <w:t xml:space="preserve"> </w:t>
      </w:r>
      <w:r>
        <w:rPr>
          <w:rFonts w:ascii="Source Sans Pro" w:hAnsi="Source Sans Pro"/>
          <w:i/>
        </w:rPr>
        <w:t>Kamil Lhoták a jeho svět</w:t>
      </w:r>
    </w:p>
    <w:p w:rsidR="00433ECA" w:rsidRDefault="006F3EAE" w:rsidP="000B6C4E">
      <w:pPr>
        <w:pStyle w:val="Text"/>
        <w:numPr>
          <w:ilvl w:val="0"/>
          <w:numId w:val="6"/>
        </w:numPr>
        <w:jc w:val="both"/>
        <w:rPr>
          <w:rFonts w:ascii="Source Sans Pro" w:hAnsi="Source Sans Pro" w:cs="Times New Roman"/>
          <w:color w:val="auto"/>
        </w:rPr>
      </w:pPr>
      <w:proofErr w:type="spellStart"/>
      <w:r>
        <w:rPr>
          <w:rFonts w:ascii="Source Sans Pro" w:hAnsi="Source Sans Pro" w:cs="Times New Roman"/>
          <w:color w:val="auto"/>
        </w:rPr>
        <w:t>xxxx</w:t>
      </w:r>
      <w:proofErr w:type="spellEnd"/>
    </w:p>
    <w:p w:rsidR="00433ECA" w:rsidRPr="006F3EAE" w:rsidRDefault="006F3EAE" w:rsidP="006F3EAE">
      <w:pPr>
        <w:pStyle w:val="Text"/>
        <w:numPr>
          <w:ilvl w:val="0"/>
          <w:numId w:val="6"/>
        </w:numPr>
        <w:jc w:val="both"/>
        <w:rPr>
          <w:rFonts w:ascii="Source Sans Pro" w:hAnsi="Source Sans Pro" w:cs="Times New Roman"/>
          <w:color w:val="auto"/>
        </w:rPr>
      </w:pPr>
      <w:proofErr w:type="spellStart"/>
      <w:r>
        <w:rPr>
          <w:rFonts w:ascii="Source Sans Pro" w:hAnsi="Source Sans Pro" w:cs="Times New Roman"/>
          <w:color w:val="auto"/>
        </w:rPr>
        <w:t>xxxx</w:t>
      </w:r>
      <w:proofErr w:type="spellEnd"/>
    </w:p>
    <w:p w:rsidR="00433ECA" w:rsidRDefault="00433ECA" w:rsidP="00860744">
      <w:pPr>
        <w:spacing w:after="0" w:line="240" w:lineRule="auto"/>
        <w:jc w:val="center"/>
        <w:rPr>
          <w:rFonts w:ascii="Source Sans Pro" w:hAnsi="Source Sans Pro"/>
        </w:rPr>
      </w:pPr>
    </w:p>
    <w:p w:rsidR="00433ECA" w:rsidRDefault="00433ECA" w:rsidP="00860744">
      <w:pPr>
        <w:spacing w:after="0" w:line="240" w:lineRule="auto"/>
        <w:jc w:val="center"/>
        <w:rPr>
          <w:rFonts w:ascii="Source Sans Pro" w:hAnsi="Source Sans Pro"/>
        </w:rPr>
      </w:pPr>
    </w:p>
    <w:p w:rsidR="00433ECA" w:rsidRDefault="00433ECA" w:rsidP="00860744">
      <w:pPr>
        <w:spacing w:after="0" w:line="240" w:lineRule="auto"/>
        <w:jc w:val="center"/>
        <w:rPr>
          <w:rFonts w:ascii="Source Sans Pro" w:hAnsi="Source Sans Pro"/>
          <w:b/>
        </w:rPr>
      </w:pPr>
      <w:r>
        <w:rPr>
          <w:rFonts w:ascii="Source Sans Pro" w:hAnsi="Source Sans Pro"/>
          <w:b/>
        </w:rPr>
        <w:t>III.</w:t>
      </w:r>
    </w:p>
    <w:p w:rsidR="00433ECA" w:rsidRDefault="00433ECA" w:rsidP="00860744">
      <w:pPr>
        <w:spacing w:after="0" w:line="240" w:lineRule="auto"/>
        <w:jc w:val="center"/>
        <w:rPr>
          <w:rFonts w:ascii="Source Sans Pro" w:hAnsi="Source Sans Pro"/>
          <w:b/>
        </w:rPr>
      </w:pPr>
      <w:r>
        <w:rPr>
          <w:rFonts w:ascii="Source Sans Pro" w:hAnsi="Source Sans Pro"/>
          <w:b/>
        </w:rPr>
        <w:t>Cenové a platební podmínky</w:t>
      </w:r>
    </w:p>
    <w:p w:rsidR="00433ECA" w:rsidRDefault="00433ECA" w:rsidP="00860744">
      <w:pPr>
        <w:spacing w:after="0" w:line="240" w:lineRule="auto"/>
        <w:jc w:val="both"/>
        <w:rPr>
          <w:rFonts w:ascii="Source Sans Pro" w:hAnsi="Source Sans Pro"/>
        </w:rPr>
      </w:pPr>
    </w:p>
    <w:p w:rsidR="00433ECA" w:rsidRDefault="00433ECA" w:rsidP="00860744">
      <w:pPr>
        <w:numPr>
          <w:ilvl w:val="0"/>
          <w:numId w:val="11"/>
        </w:numPr>
        <w:spacing w:after="0" w:line="240" w:lineRule="auto"/>
        <w:jc w:val="both"/>
        <w:rPr>
          <w:rFonts w:ascii="Source Sans Pro" w:hAnsi="Source Sans Pro"/>
        </w:rPr>
      </w:pPr>
      <w:proofErr w:type="spellStart"/>
      <w:r>
        <w:rPr>
          <w:rFonts w:ascii="Source Sans Pro" w:hAnsi="Source Sans Pro"/>
          <w:lang w:val="en-US"/>
        </w:rPr>
        <w:t>Objednatel</w:t>
      </w:r>
      <w:proofErr w:type="spellEnd"/>
      <w:r>
        <w:rPr>
          <w:rFonts w:ascii="Source Sans Pro" w:hAnsi="Source Sans Pro"/>
          <w:lang w:val="en-US"/>
        </w:rPr>
        <w:t xml:space="preserve"> se </w:t>
      </w:r>
      <w:proofErr w:type="spellStart"/>
      <w:r>
        <w:rPr>
          <w:rFonts w:ascii="Source Sans Pro" w:hAnsi="Source Sans Pro"/>
          <w:lang w:val="en-US"/>
        </w:rPr>
        <w:t>zavazuje</w:t>
      </w:r>
      <w:proofErr w:type="spellEnd"/>
      <w:r>
        <w:rPr>
          <w:rFonts w:ascii="Source Sans Pro" w:hAnsi="Source Sans Pro"/>
          <w:lang w:val="en-US"/>
        </w:rPr>
        <w:t xml:space="preserve"> </w:t>
      </w:r>
      <w:proofErr w:type="spellStart"/>
      <w:r>
        <w:rPr>
          <w:rFonts w:ascii="Source Sans Pro" w:hAnsi="Source Sans Pro"/>
          <w:lang w:val="en-US"/>
        </w:rPr>
        <w:t>zaplatit</w:t>
      </w:r>
      <w:proofErr w:type="spellEnd"/>
      <w:r>
        <w:rPr>
          <w:rFonts w:ascii="Source Sans Pro" w:hAnsi="Source Sans Pro"/>
          <w:lang w:val="en-US"/>
        </w:rPr>
        <w:t xml:space="preserve"> </w:t>
      </w:r>
      <w:proofErr w:type="spellStart"/>
      <w:r>
        <w:rPr>
          <w:rFonts w:ascii="Source Sans Pro" w:hAnsi="Source Sans Pro"/>
          <w:lang w:val="en-US"/>
        </w:rPr>
        <w:t>zhotoviteli</w:t>
      </w:r>
      <w:proofErr w:type="spellEnd"/>
      <w:r>
        <w:rPr>
          <w:rFonts w:ascii="Source Sans Pro" w:hAnsi="Source Sans Pro"/>
          <w:lang w:val="en-US"/>
        </w:rPr>
        <w:t xml:space="preserve"> </w:t>
      </w:r>
      <w:proofErr w:type="spellStart"/>
      <w:r>
        <w:rPr>
          <w:rFonts w:ascii="Source Sans Pro" w:hAnsi="Source Sans Pro"/>
          <w:lang w:val="en-US"/>
        </w:rPr>
        <w:t>za</w:t>
      </w:r>
      <w:proofErr w:type="spellEnd"/>
      <w:r>
        <w:rPr>
          <w:rFonts w:ascii="Source Sans Pro" w:hAnsi="Source Sans Pro"/>
          <w:lang w:val="en-US"/>
        </w:rPr>
        <w:t xml:space="preserve"> </w:t>
      </w:r>
      <w:proofErr w:type="spellStart"/>
      <w:r>
        <w:rPr>
          <w:rFonts w:ascii="Source Sans Pro" w:hAnsi="Source Sans Pro"/>
          <w:lang w:val="en-US"/>
        </w:rPr>
        <w:t>dílo</w:t>
      </w:r>
      <w:proofErr w:type="spellEnd"/>
      <w:r>
        <w:rPr>
          <w:rFonts w:ascii="Source Sans Pro" w:hAnsi="Source Sans Pro"/>
          <w:lang w:val="en-US"/>
        </w:rPr>
        <w:t xml:space="preserve"> </w:t>
      </w:r>
      <w:proofErr w:type="spellStart"/>
      <w:r>
        <w:rPr>
          <w:rFonts w:ascii="Source Sans Pro" w:hAnsi="Source Sans Pro"/>
          <w:lang w:val="en-US"/>
        </w:rPr>
        <w:t>cenu</w:t>
      </w:r>
      <w:proofErr w:type="spellEnd"/>
      <w:r>
        <w:rPr>
          <w:rFonts w:ascii="Source Sans Pro" w:hAnsi="Source Sans Pro"/>
          <w:lang w:val="en-US"/>
        </w:rPr>
        <w:t xml:space="preserve">, </w:t>
      </w:r>
      <w:proofErr w:type="spellStart"/>
      <w:r>
        <w:rPr>
          <w:rFonts w:ascii="Source Sans Pro" w:hAnsi="Source Sans Pro"/>
          <w:lang w:val="en-US"/>
        </w:rPr>
        <w:t>která</w:t>
      </w:r>
      <w:proofErr w:type="spellEnd"/>
      <w:r>
        <w:rPr>
          <w:rFonts w:ascii="Source Sans Pro" w:hAnsi="Source Sans Pro"/>
          <w:lang w:val="en-US"/>
        </w:rPr>
        <w:t xml:space="preserve"> se </w:t>
      </w:r>
      <w:proofErr w:type="spellStart"/>
      <w:r>
        <w:rPr>
          <w:rFonts w:ascii="Source Sans Pro" w:hAnsi="Source Sans Pro"/>
          <w:lang w:val="en-US"/>
        </w:rPr>
        <w:t>sjednává</w:t>
      </w:r>
      <w:proofErr w:type="spellEnd"/>
      <w:r>
        <w:rPr>
          <w:rFonts w:ascii="Source Sans Pro" w:hAnsi="Source Sans Pro"/>
          <w:lang w:val="en-US"/>
        </w:rPr>
        <w:t xml:space="preserve"> v </w:t>
      </w:r>
      <w:proofErr w:type="spellStart"/>
      <w:r>
        <w:rPr>
          <w:rFonts w:ascii="Source Sans Pro" w:hAnsi="Source Sans Pro"/>
          <w:lang w:val="en-US"/>
        </w:rPr>
        <w:t>celkové</w:t>
      </w:r>
      <w:proofErr w:type="spellEnd"/>
      <w:r>
        <w:rPr>
          <w:rFonts w:ascii="Source Sans Pro" w:hAnsi="Source Sans Pro"/>
          <w:lang w:val="en-US"/>
        </w:rPr>
        <w:t xml:space="preserve"> </w:t>
      </w:r>
      <w:proofErr w:type="spellStart"/>
      <w:r>
        <w:rPr>
          <w:rFonts w:ascii="Source Sans Pro" w:hAnsi="Source Sans Pro"/>
          <w:lang w:val="en-US"/>
        </w:rPr>
        <w:t>výši</w:t>
      </w:r>
      <w:proofErr w:type="spellEnd"/>
      <w:r>
        <w:rPr>
          <w:rFonts w:ascii="Source Sans Pro" w:hAnsi="Source Sans Pro"/>
          <w:lang w:val="en-US"/>
        </w:rPr>
        <w:t xml:space="preserve">           </w:t>
      </w:r>
      <w:r>
        <w:rPr>
          <w:rFonts w:ascii="Source Sans Pro" w:hAnsi="Source Sans Pro"/>
          <w:b/>
          <w:lang w:val="en-US"/>
        </w:rPr>
        <w:t>200 000</w:t>
      </w:r>
      <w:proofErr w:type="gramStart"/>
      <w:r>
        <w:rPr>
          <w:rFonts w:ascii="Source Sans Pro" w:hAnsi="Source Sans Pro"/>
          <w:b/>
          <w:lang w:val="en-US"/>
        </w:rPr>
        <w:t>,-</w:t>
      </w:r>
      <w:proofErr w:type="gramEnd"/>
      <w:r>
        <w:rPr>
          <w:rFonts w:ascii="Source Sans Pro" w:hAnsi="Source Sans Pro"/>
          <w:b/>
          <w:lang w:val="en-US"/>
        </w:rPr>
        <w:t xml:space="preserve"> </w:t>
      </w:r>
      <w:proofErr w:type="spellStart"/>
      <w:r>
        <w:rPr>
          <w:rFonts w:ascii="Source Sans Pro" w:hAnsi="Source Sans Pro"/>
          <w:b/>
          <w:lang w:val="en-US"/>
        </w:rPr>
        <w:t>Kč</w:t>
      </w:r>
      <w:proofErr w:type="spellEnd"/>
      <w:r>
        <w:rPr>
          <w:rFonts w:ascii="Source Sans Pro" w:hAnsi="Source Sans Pro"/>
          <w:b/>
          <w:lang w:val="en-US"/>
        </w:rPr>
        <w:t xml:space="preserve"> </w:t>
      </w:r>
      <w:r w:rsidRPr="004923FE">
        <w:rPr>
          <w:rFonts w:ascii="Source Sans Pro" w:hAnsi="Source Sans Pro"/>
          <w:lang w:val="en-US"/>
        </w:rPr>
        <w:t>(</w:t>
      </w:r>
      <w:proofErr w:type="spellStart"/>
      <w:r w:rsidRPr="004923FE">
        <w:rPr>
          <w:rFonts w:ascii="Source Sans Pro" w:hAnsi="Source Sans Pro"/>
          <w:lang w:val="en-US"/>
        </w:rPr>
        <w:t>dvestětisíckorunčeských</w:t>
      </w:r>
      <w:proofErr w:type="spellEnd"/>
      <w:r w:rsidRPr="004923FE">
        <w:rPr>
          <w:rFonts w:ascii="Source Sans Pro" w:hAnsi="Source Sans Pro"/>
          <w:lang w:val="en-US"/>
        </w:rPr>
        <w:t xml:space="preserve">) </w:t>
      </w:r>
      <w:proofErr w:type="spellStart"/>
      <w:r w:rsidRPr="004923FE">
        <w:rPr>
          <w:rFonts w:ascii="Source Sans Pro" w:hAnsi="Source Sans Pro"/>
          <w:lang w:val="en-US"/>
        </w:rPr>
        <w:t>včetně</w:t>
      </w:r>
      <w:proofErr w:type="spellEnd"/>
      <w:r w:rsidRPr="004923FE">
        <w:rPr>
          <w:rFonts w:ascii="Source Sans Pro" w:hAnsi="Source Sans Pro"/>
          <w:lang w:val="en-US"/>
        </w:rPr>
        <w:t xml:space="preserve"> DPH</w:t>
      </w:r>
      <w:r w:rsidRPr="004923FE">
        <w:rPr>
          <w:rFonts w:ascii="Source Sans Pro" w:hAnsi="Source Sans Pro"/>
        </w:rPr>
        <w:t>.</w:t>
      </w:r>
    </w:p>
    <w:p w:rsidR="00433ECA" w:rsidRDefault="00433ECA" w:rsidP="00B8241F">
      <w:pPr>
        <w:numPr>
          <w:ilvl w:val="0"/>
          <w:numId w:val="3"/>
        </w:numPr>
        <w:spacing w:after="0" w:line="240" w:lineRule="auto"/>
        <w:jc w:val="both"/>
        <w:rPr>
          <w:rFonts w:ascii="Source Sans Pro" w:hAnsi="Source Sans Pro"/>
        </w:rPr>
      </w:pPr>
      <w:r>
        <w:rPr>
          <w:rFonts w:ascii="Source Sans Pro" w:hAnsi="Source Sans Pro"/>
        </w:rPr>
        <w:t>Dohodnuté rozložení plateb bude následující:</w:t>
      </w:r>
    </w:p>
    <w:p w:rsidR="00433ECA" w:rsidRDefault="006F3EAE" w:rsidP="00B8241F">
      <w:pPr>
        <w:numPr>
          <w:ilvl w:val="0"/>
          <w:numId w:val="9"/>
        </w:numPr>
        <w:spacing w:after="0" w:line="240" w:lineRule="auto"/>
        <w:jc w:val="both"/>
        <w:rPr>
          <w:rFonts w:ascii="Source Sans Pro" w:hAnsi="Source Sans Pro"/>
        </w:rPr>
      </w:pPr>
      <w:proofErr w:type="spellStart"/>
      <w:r>
        <w:rPr>
          <w:rFonts w:ascii="Source Sans Pro" w:hAnsi="Source Sans Pro"/>
        </w:rPr>
        <w:t>xxxx</w:t>
      </w:r>
      <w:proofErr w:type="spellEnd"/>
    </w:p>
    <w:p w:rsidR="006F3EAE" w:rsidRDefault="006F3EAE" w:rsidP="00B8241F">
      <w:pPr>
        <w:numPr>
          <w:ilvl w:val="0"/>
          <w:numId w:val="9"/>
        </w:numPr>
        <w:spacing w:after="0" w:line="240" w:lineRule="auto"/>
        <w:jc w:val="both"/>
        <w:rPr>
          <w:rFonts w:ascii="Source Sans Pro" w:hAnsi="Source Sans Pro"/>
        </w:rPr>
      </w:pPr>
      <w:proofErr w:type="spellStart"/>
      <w:r>
        <w:rPr>
          <w:rFonts w:ascii="Source Sans Pro" w:hAnsi="Source Sans Pro"/>
        </w:rPr>
        <w:t>xxxx</w:t>
      </w:r>
      <w:proofErr w:type="spellEnd"/>
    </w:p>
    <w:p w:rsidR="006F3EAE" w:rsidRDefault="006F3EAE" w:rsidP="00B8241F">
      <w:pPr>
        <w:numPr>
          <w:ilvl w:val="0"/>
          <w:numId w:val="9"/>
        </w:numPr>
        <w:spacing w:after="0" w:line="240" w:lineRule="auto"/>
        <w:jc w:val="both"/>
        <w:rPr>
          <w:rFonts w:ascii="Source Sans Pro" w:hAnsi="Source Sans Pro"/>
        </w:rPr>
      </w:pPr>
      <w:proofErr w:type="spellStart"/>
      <w:r>
        <w:rPr>
          <w:rFonts w:ascii="Source Sans Pro" w:hAnsi="Source Sans Pro"/>
        </w:rPr>
        <w:t>xxxx</w:t>
      </w:r>
      <w:proofErr w:type="spellEnd"/>
    </w:p>
    <w:p w:rsidR="00433ECA" w:rsidRPr="006F3EAE" w:rsidRDefault="00433ECA" w:rsidP="00860744">
      <w:pPr>
        <w:numPr>
          <w:ilvl w:val="0"/>
          <w:numId w:val="11"/>
        </w:numPr>
        <w:spacing w:after="0" w:line="240" w:lineRule="auto"/>
        <w:jc w:val="both"/>
        <w:rPr>
          <w:rFonts w:ascii="Source Sans Pro" w:hAnsi="Source Sans Pro"/>
        </w:rPr>
      </w:pPr>
      <w:r w:rsidRPr="006F3EAE">
        <w:rPr>
          <w:rFonts w:ascii="Source Sans Pro" w:hAnsi="Source Sans Pro"/>
        </w:rPr>
        <w:t xml:space="preserve">Dohodnutá částka </w:t>
      </w:r>
      <w:proofErr w:type="gramStart"/>
      <w:r w:rsidRPr="006F3EAE">
        <w:rPr>
          <w:rFonts w:ascii="Source Sans Pro" w:hAnsi="Source Sans Pro"/>
        </w:rPr>
        <w:t>se</w:t>
      </w:r>
      <w:proofErr w:type="gramEnd"/>
      <w:r w:rsidRPr="006F3EAE">
        <w:rPr>
          <w:rFonts w:ascii="Source Sans Pro" w:hAnsi="Source Sans Pro"/>
        </w:rPr>
        <w:t xml:space="preserve"> bude hrazena převodem na účet č. </w:t>
      </w:r>
      <w:proofErr w:type="spellStart"/>
      <w:r w:rsidR="006F3EAE">
        <w:rPr>
          <w:rFonts w:ascii="Source Sans Pro" w:hAnsi="Source Sans Pro"/>
        </w:rPr>
        <w:t>xxxxx</w:t>
      </w:r>
      <w:proofErr w:type="spellEnd"/>
    </w:p>
    <w:p w:rsidR="00433ECA" w:rsidRDefault="00433ECA" w:rsidP="00860744">
      <w:pPr>
        <w:numPr>
          <w:ilvl w:val="0"/>
          <w:numId w:val="11"/>
        </w:numPr>
        <w:spacing w:after="0" w:line="240" w:lineRule="auto"/>
        <w:jc w:val="both"/>
        <w:rPr>
          <w:rFonts w:ascii="Source Sans Pro" w:hAnsi="Source Sans Pro"/>
        </w:rPr>
      </w:pPr>
      <w:r>
        <w:rPr>
          <w:rFonts w:ascii="Source Sans Pro" w:hAnsi="Source Sans Pro"/>
        </w:rPr>
        <w:t>Evidenci a kvalitu zhotovených prací a materiálů za AJG přebírá a schvaluje ředitel galerie.</w:t>
      </w:r>
    </w:p>
    <w:p w:rsidR="00433ECA" w:rsidRDefault="00433ECA" w:rsidP="00860744">
      <w:pPr>
        <w:numPr>
          <w:ilvl w:val="0"/>
          <w:numId w:val="11"/>
        </w:numPr>
        <w:spacing w:after="0" w:line="240" w:lineRule="auto"/>
        <w:jc w:val="both"/>
        <w:rPr>
          <w:rFonts w:ascii="Source Sans Pro" w:hAnsi="Source Sans Pro"/>
        </w:rPr>
      </w:pPr>
      <w:r>
        <w:rPr>
          <w:rFonts w:ascii="Source Sans Pro" w:hAnsi="Source Sans Pro" w:cs="Arial"/>
          <w:shd w:val="clear" w:color="auto" w:fill="FFFFFF"/>
        </w:rPr>
        <w:t xml:space="preserve">Smluvní strany se pro případ prodlení zhotovitele Díla dohodly na smluvní pokutě ve výši </w:t>
      </w:r>
      <w:proofErr w:type="spellStart"/>
      <w:r w:rsidR="006F3EAE">
        <w:rPr>
          <w:rFonts w:ascii="Source Sans Pro" w:hAnsi="Source Sans Pro" w:cs="Arial"/>
          <w:shd w:val="clear" w:color="auto" w:fill="FFFFFF"/>
        </w:rPr>
        <w:t>xxxxx</w:t>
      </w:r>
      <w:proofErr w:type="spellEnd"/>
      <w:r>
        <w:rPr>
          <w:rFonts w:ascii="Source Sans Pro" w:hAnsi="Source Sans Pro" w:cs="Arial"/>
          <w:shd w:val="clear" w:color="auto" w:fill="FFFFFF"/>
        </w:rPr>
        <w:t xml:space="preserve"> za každý den prodlení</w:t>
      </w:r>
      <w:r>
        <w:rPr>
          <w:rFonts w:ascii="Source Sans Pro" w:hAnsi="Source Sans Pro" w:cs="Arial"/>
          <w:sz w:val="13"/>
          <w:szCs w:val="13"/>
          <w:shd w:val="clear" w:color="auto" w:fill="FFFFFF"/>
        </w:rPr>
        <w:t>.</w:t>
      </w:r>
      <w:r>
        <w:rPr>
          <w:rFonts w:ascii="Source Sans Pro" w:hAnsi="Source Sans Pro"/>
        </w:rPr>
        <w:t xml:space="preserve"> </w:t>
      </w: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center"/>
        <w:rPr>
          <w:rFonts w:ascii="Source Sans Pro" w:hAnsi="Source Sans Pro"/>
          <w:b/>
        </w:rPr>
      </w:pPr>
      <w:r>
        <w:rPr>
          <w:rFonts w:ascii="Source Sans Pro" w:hAnsi="Source Sans Pro"/>
          <w:b/>
        </w:rPr>
        <w:t>IV.</w:t>
      </w:r>
    </w:p>
    <w:p w:rsidR="00433ECA" w:rsidRDefault="00433ECA" w:rsidP="00860744">
      <w:pPr>
        <w:pStyle w:val="Zkladntext"/>
        <w:tabs>
          <w:tab w:val="left" w:pos="284"/>
          <w:tab w:val="left" w:pos="567"/>
          <w:tab w:val="left" w:pos="851"/>
        </w:tabs>
        <w:ind w:left="284" w:hanging="284"/>
        <w:jc w:val="center"/>
        <w:rPr>
          <w:rFonts w:ascii="Source Sans Pro" w:hAnsi="Source Sans Pro"/>
          <w:b/>
          <w:bCs/>
          <w:noProof w:val="0"/>
          <w:color w:val="auto"/>
          <w:lang w:val="cs-CZ"/>
        </w:rPr>
      </w:pPr>
    </w:p>
    <w:p w:rsidR="00433ECA" w:rsidRDefault="00433ECA" w:rsidP="00860744">
      <w:pPr>
        <w:pStyle w:val="Zkladntext"/>
        <w:tabs>
          <w:tab w:val="left" w:pos="284"/>
          <w:tab w:val="left" w:pos="567"/>
          <w:tab w:val="left" w:pos="851"/>
        </w:tabs>
        <w:ind w:left="284" w:hanging="284"/>
        <w:jc w:val="center"/>
        <w:rPr>
          <w:rFonts w:ascii="Source Sans Pro" w:hAnsi="Source Sans Pro"/>
          <w:noProof w:val="0"/>
          <w:color w:val="auto"/>
          <w:lang w:val="cs-CZ"/>
        </w:rPr>
      </w:pPr>
      <w:r>
        <w:rPr>
          <w:rFonts w:ascii="Source Sans Pro" w:hAnsi="Source Sans Pro"/>
          <w:b/>
          <w:bCs/>
          <w:noProof w:val="0"/>
          <w:color w:val="auto"/>
          <w:lang w:val="cs-CZ"/>
        </w:rPr>
        <w:t>Závazky objednatele a zhotovitele</w:t>
      </w:r>
    </w:p>
    <w:p w:rsidR="00433ECA" w:rsidRDefault="00433ECA" w:rsidP="00860744">
      <w:pPr>
        <w:pStyle w:val="Zkladntext"/>
        <w:tabs>
          <w:tab w:val="left" w:pos="708"/>
        </w:tabs>
        <w:rPr>
          <w:rFonts w:ascii="Source Sans Pro" w:hAnsi="Source Sans Pro"/>
          <w:noProof w:val="0"/>
          <w:color w:val="auto"/>
          <w:lang w:val="cs-CZ"/>
        </w:rPr>
      </w:pPr>
    </w:p>
    <w:p w:rsidR="00433ECA" w:rsidRDefault="00433ECA" w:rsidP="00860744">
      <w:pPr>
        <w:pStyle w:val="Zkladntext"/>
        <w:numPr>
          <w:ilvl w:val="0"/>
          <w:numId w:val="12"/>
        </w:numPr>
        <w:tabs>
          <w:tab w:val="left" w:pos="708"/>
        </w:tabs>
        <w:rPr>
          <w:rFonts w:ascii="Source Sans Pro" w:hAnsi="Source Sans Pro"/>
          <w:noProof w:val="0"/>
          <w:color w:val="auto"/>
          <w:lang w:val="cs-CZ"/>
        </w:rPr>
      </w:pPr>
      <w:r>
        <w:rPr>
          <w:rFonts w:ascii="Source Sans Pro" w:hAnsi="Source Sans Pro"/>
          <w:noProof w:val="0"/>
          <w:color w:val="auto"/>
          <w:lang w:val="cs-CZ"/>
        </w:rPr>
        <w:t>Objednatel je oprávněn prostřednictvím určené osoby provádět průběžnou kontrolu zhotovovaného díla.</w:t>
      </w:r>
    </w:p>
    <w:p w:rsidR="00433ECA" w:rsidRDefault="00433ECA" w:rsidP="00860744">
      <w:pPr>
        <w:pStyle w:val="Zkladntext"/>
        <w:numPr>
          <w:ilvl w:val="0"/>
          <w:numId w:val="12"/>
        </w:numPr>
        <w:tabs>
          <w:tab w:val="left" w:pos="708"/>
        </w:tabs>
        <w:rPr>
          <w:rFonts w:ascii="Source Sans Pro" w:hAnsi="Source Sans Pro"/>
          <w:noProof w:val="0"/>
          <w:color w:val="auto"/>
          <w:lang w:val="cs-CZ"/>
        </w:rPr>
      </w:pPr>
      <w:r>
        <w:rPr>
          <w:rFonts w:ascii="Source Sans Pro" w:hAnsi="Source Sans Pro"/>
          <w:color w:val="auto"/>
          <w:szCs w:val="24"/>
        </w:rPr>
        <w:t>Objednatel je povinen řádně a včas předat zhotoviteli všechny údaje a podklady, jež jsou potřebné k řádnému a včasnému vytvoření díla v souladu s požadavky objednatele.</w:t>
      </w:r>
    </w:p>
    <w:p w:rsidR="00433ECA" w:rsidRDefault="00433ECA" w:rsidP="00860744">
      <w:pPr>
        <w:numPr>
          <w:ilvl w:val="0"/>
          <w:numId w:val="12"/>
        </w:numPr>
        <w:spacing w:after="0" w:line="240" w:lineRule="auto"/>
        <w:jc w:val="both"/>
        <w:rPr>
          <w:rFonts w:ascii="Source Sans Pro" w:hAnsi="Source Sans Pro"/>
          <w:b/>
          <w:szCs w:val="24"/>
        </w:rPr>
      </w:pPr>
      <w:r>
        <w:rPr>
          <w:rFonts w:ascii="Source Sans Pro" w:hAnsi="Source Sans Pro"/>
          <w:szCs w:val="24"/>
        </w:rPr>
        <w:t>Při vytváření díla je zhotovitel oprávněn spolupracovat se spoluautory, či jinými osobami, jež si zhotovitel zvolí. Zhotovitel je oprávněn zadat vytvoření díla nebo jeho části třetí osobě (subdodavateli). Objednatel se zavazuje akceptovat, že o volbě spoluautorů a všech dalších uměleckých i jiných profesí, rozhoduje zhotovitel. Zhotovitel je však povinen zajistit, aby účastí spoluautorů či jiných osob nemohly být dotčeny oprávněné zájmy objednatele, zejména pak, aby nemohlo dojít k omezení či ohrožení veškerých jeho práv ve vztahu k dílu dle této smlouvy.</w:t>
      </w:r>
    </w:p>
    <w:p w:rsidR="00433ECA" w:rsidRDefault="00433ECA" w:rsidP="00860744">
      <w:pPr>
        <w:pStyle w:val="Zkladntext"/>
        <w:numPr>
          <w:ilvl w:val="0"/>
          <w:numId w:val="12"/>
        </w:numPr>
        <w:tabs>
          <w:tab w:val="left" w:pos="708"/>
        </w:tabs>
        <w:rPr>
          <w:rFonts w:ascii="Source Sans Pro" w:hAnsi="Source Sans Pro"/>
          <w:noProof w:val="0"/>
          <w:color w:val="auto"/>
          <w:lang w:val="cs-CZ"/>
        </w:rPr>
      </w:pPr>
      <w:r>
        <w:rPr>
          <w:rFonts w:ascii="Source Sans Pro" w:hAnsi="Source Sans Pro"/>
          <w:color w:val="auto"/>
          <w:szCs w:val="24"/>
        </w:rPr>
        <w:t>Objednatel se stává vlastníkem hmotných substrátů (nosičů) díla okamžikem zaplacení kupní ceny.</w:t>
      </w:r>
    </w:p>
    <w:p w:rsidR="00433ECA" w:rsidRDefault="00433ECA" w:rsidP="00860744">
      <w:pPr>
        <w:numPr>
          <w:ilvl w:val="0"/>
          <w:numId w:val="12"/>
        </w:numPr>
        <w:spacing w:after="0" w:line="240" w:lineRule="auto"/>
        <w:jc w:val="both"/>
        <w:rPr>
          <w:rFonts w:ascii="Source Sans Pro" w:hAnsi="Source Sans Pro"/>
        </w:rPr>
      </w:pPr>
      <w:r>
        <w:rPr>
          <w:rFonts w:ascii="Source Sans Pro" w:hAnsi="Source Sans Pro"/>
        </w:rPr>
        <w:t>Zhotovitel je povinen při zhotovování díla dodržovat veškeré bezpečnostní, požární a jiné předpisy, stejně jako případná rozhodnutí orgánů státní správy týkající se zhotovovaného díla.</w:t>
      </w:r>
    </w:p>
    <w:p w:rsidR="00433ECA" w:rsidRDefault="00433ECA" w:rsidP="00860744">
      <w:pPr>
        <w:spacing w:after="0" w:line="240" w:lineRule="auto"/>
        <w:jc w:val="center"/>
        <w:rPr>
          <w:rFonts w:ascii="Source Sans Pro" w:hAnsi="Source Sans Pro"/>
          <w:b/>
        </w:rPr>
      </w:pPr>
    </w:p>
    <w:p w:rsidR="00433ECA" w:rsidRDefault="00433ECA" w:rsidP="00860744">
      <w:pPr>
        <w:spacing w:after="0" w:line="240" w:lineRule="auto"/>
        <w:jc w:val="center"/>
        <w:rPr>
          <w:rFonts w:ascii="Source Sans Pro" w:hAnsi="Source Sans Pro"/>
          <w:b/>
        </w:rPr>
      </w:pPr>
    </w:p>
    <w:p w:rsidR="00433ECA" w:rsidRDefault="00433ECA" w:rsidP="00860744">
      <w:pPr>
        <w:spacing w:after="0" w:line="240" w:lineRule="auto"/>
        <w:jc w:val="center"/>
        <w:rPr>
          <w:rFonts w:ascii="Source Sans Pro" w:hAnsi="Source Sans Pro"/>
          <w:b/>
        </w:rPr>
      </w:pPr>
      <w:r>
        <w:rPr>
          <w:rFonts w:ascii="Source Sans Pro" w:hAnsi="Source Sans Pro"/>
          <w:b/>
        </w:rPr>
        <w:t>V.</w:t>
      </w:r>
    </w:p>
    <w:p w:rsidR="00433ECA" w:rsidRDefault="00433ECA" w:rsidP="00860744">
      <w:pPr>
        <w:spacing w:after="0" w:line="240" w:lineRule="auto"/>
        <w:jc w:val="center"/>
        <w:rPr>
          <w:rFonts w:ascii="Source Sans Pro" w:hAnsi="Source Sans Pro"/>
          <w:b/>
        </w:rPr>
      </w:pPr>
      <w:r>
        <w:rPr>
          <w:rFonts w:ascii="Source Sans Pro" w:hAnsi="Source Sans Pro"/>
          <w:b/>
        </w:rPr>
        <w:t>Závěrečná ustanovení</w:t>
      </w:r>
    </w:p>
    <w:p w:rsidR="00433ECA" w:rsidRDefault="00433ECA" w:rsidP="00860744">
      <w:pPr>
        <w:spacing w:after="0" w:line="240" w:lineRule="auto"/>
        <w:jc w:val="both"/>
        <w:rPr>
          <w:rFonts w:ascii="Source Sans Pro" w:hAnsi="Source Sans Pro"/>
        </w:rPr>
      </w:pPr>
    </w:p>
    <w:p w:rsidR="00433ECA" w:rsidRDefault="00433ECA" w:rsidP="00860744">
      <w:pPr>
        <w:numPr>
          <w:ilvl w:val="0"/>
          <w:numId w:val="13"/>
        </w:numPr>
        <w:spacing w:after="0" w:line="240" w:lineRule="auto"/>
        <w:jc w:val="both"/>
        <w:rPr>
          <w:rFonts w:ascii="Source Sans Pro" w:hAnsi="Source Sans Pro"/>
        </w:rPr>
      </w:pPr>
      <w:r>
        <w:rPr>
          <w:rFonts w:ascii="Source Sans Pro" w:hAnsi="Source Sans Pro"/>
        </w:rPr>
        <w:t xml:space="preserve">Tato smlouva je pro zastoupené strany závazná a uzavírá se na dobu určitou do </w:t>
      </w:r>
      <w:proofErr w:type="spellStart"/>
      <w:r w:rsidR="006F3EAE">
        <w:rPr>
          <w:rFonts w:ascii="Source Sans Pro" w:hAnsi="Source Sans Pro"/>
        </w:rPr>
        <w:t>xxxx</w:t>
      </w:r>
      <w:proofErr w:type="spellEnd"/>
    </w:p>
    <w:p w:rsidR="00433ECA" w:rsidRDefault="00433ECA" w:rsidP="00860744">
      <w:pPr>
        <w:numPr>
          <w:ilvl w:val="0"/>
          <w:numId w:val="13"/>
        </w:numPr>
        <w:spacing w:after="0" w:line="240" w:lineRule="auto"/>
        <w:jc w:val="both"/>
        <w:rPr>
          <w:rFonts w:ascii="Source Sans Pro" w:hAnsi="Source Sans Pro"/>
        </w:rPr>
      </w:pPr>
      <w:r>
        <w:rPr>
          <w:rFonts w:ascii="Source Sans Pro" w:hAnsi="Source Sans Pro"/>
        </w:rPr>
        <w:t xml:space="preserve">Měnit nebo doplňovat tuto smlouvu lze jen písemnými dodatky, které nabudou platnosti a účinnosti dnem podpisu oběma smluvními stranami. </w:t>
      </w:r>
    </w:p>
    <w:p w:rsidR="00433ECA" w:rsidRDefault="00433ECA" w:rsidP="00860744">
      <w:pPr>
        <w:numPr>
          <w:ilvl w:val="0"/>
          <w:numId w:val="13"/>
        </w:numPr>
        <w:spacing w:after="0" w:line="240" w:lineRule="auto"/>
        <w:jc w:val="both"/>
        <w:rPr>
          <w:rFonts w:ascii="Source Sans Pro" w:hAnsi="Source Sans Pro"/>
        </w:rPr>
      </w:pPr>
      <w:r>
        <w:rPr>
          <w:rFonts w:ascii="Source Sans Pro" w:hAnsi="Source Sans Pro"/>
        </w:rPr>
        <w:t>Každá smluvní strana odpovídá za škodu, kterou způsobila porušením povinností vyplývajících z této smlouvy.</w:t>
      </w:r>
    </w:p>
    <w:p w:rsidR="00433ECA" w:rsidRDefault="00433ECA" w:rsidP="00860744">
      <w:pPr>
        <w:numPr>
          <w:ilvl w:val="0"/>
          <w:numId w:val="13"/>
        </w:numPr>
        <w:spacing w:after="0" w:line="240" w:lineRule="auto"/>
        <w:jc w:val="both"/>
        <w:rPr>
          <w:rFonts w:ascii="Source Sans Pro" w:hAnsi="Source Sans Pro"/>
        </w:rPr>
      </w:pPr>
      <w:r>
        <w:rPr>
          <w:rFonts w:ascii="Source Sans Pro" w:hAnsi="Source Sans Pro"/>
        </w:rPr>
        <w:t>Tato smlouva je sepsána ve dvou stejnopisech, z nichž každý má povahu originálu.</w:t>
      </w:r>
    </w:p>
    <w:p w:rsidR="00433ECA" w:rsidRDefault="00433ECA" w:rsidP="00860744">
      <w:pPr>
        <w:numPr>
          <w:ilvl w:val="0"/>
          <w:numId w:val="13"/>
        </w:numPr>
        <w:spacing w:after="0" w:line="240" w:lineRule="auto"/>
        <w:jc w:val="both"/>
        <w:rPr>
          <w:rFonts w:ascii="Source Sans Pro" w:hAnsi="Source Sans Pro"/>
        </w:rPr>
      </w:pPr>
      <w:r>
        <w:rPr>
          <w:rFonts w:ascii="Source Sans Pro" w:hAnsi="Source Sans Pro"/>
        </w:rPr>
        <w:t>Pokud nebylo v této smlouvě ujednáno jinak, řídí se právní vztahy z ní vyplývající a vznikající platným právním řádem ČR.</w:t>
      </w: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r>
        <w:rPr>
          <w:rFonts w:ascii="Source Sans Pro" w:hAnsi="Source Sans Pro"/>
        </w:rPr>
        <w:t>V Hluboké nad Vltavou 11. 2. 2019</w:t>
      </w: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jc w:val="both"/>
        <w:rPr>
          <w:rFonts w:ascii="Source Sans Pro" w:hAnsi="Source Sans Pro"/>
        </w:rPr>
      </w:pPr>
    </w:p>
    <w:p w:rsidR="00433ECA" w:rsidRDefault="00433ECA" w:rsidP="00860744">
      <w:pPr>
        <w:spacing w:after="0" w:line="240" w:lineRule="auto"/>
        <w:rPr>
          <w:rFonts w:ascii="Source Sans Pro" w:hAnsi="Source Sans Pro"/>
        </w:rPr>
      </w:pPr>
    </w:p>
    <w:p w:rsidR="00433ECA" w:rsidRDefault="00433ECA" w:rsidP="00860744">
      <w:pPr>
        <w:spacing w:after="0" w:line="240" w:lineRule="auto"/>
        <w:rPr>
          <w:rFonts w:ascii="Source Sans Pro" w:hAnsi="Source Sans Pro"/>
        </w:rPr>
      </w:pPr>
      <w:r>
        <w:rPr>
          <w:rFonts w:ascii="Source Sans Pro" w:hAnsi="Source Sans Pro"/>
        </w:rPr>
        <w:t>……………………………………………...</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w:t>
      </w:r>
    </w:p>
    <w:p w:rsidR="00433ECA" w:rsidRPr="00154452" w:rsidRDefault="00433ECA" w:rsidP="006F3EAE">
      <w:pPr>
        <w:spacing w:after="0" w:line="240" w:lineRule="auto"/>
        <w:rPr>
          <w:rFonts w:ascii="Source Sans Pro" w:hAnsi="Source Sans Pro" w:cs="Open Sans"/>
        </w:rPr>
      </w:pPr>
      <w:r>
        <w:rPr>
          <w:rFonts w:ascii="Source Sans Pro" w:hAnsi="Source Sans Pro"/>
        </w:rPr>
        <w:t>Mgr. Aleš Seifert, ředitel AJG</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iCs/>
        </w:rPr>
        <w:t xml:space="preserve">Josef </w:t>
      </w:r>
      <w:proofErr w:type="spellStart"/>
      <w:r>
        <w:rPr>
          <w:rFonts w:ascii="Source Sans Pro" w:hAnsi="Source Sans Pro"/>
          <w:iCs/>
        </w:rPr>
        <w:t>Císařovský</w:t>
      </w:r>
      <w:proofErr w:type="spellEnd"/>
    </w:p>
    <w:p w:rsidR="00433ECA" w:rsidRPr="00154452" w:rsidRDefault="00433ECA" w:rsidP="00154452">
      <w:pPr>
        <w:rPr>
          <w:rFonts w:ascii="Source Sans Pro" w:hAnsi="Source Sans Pro" w:cs="Open Sans"/>
        </w:rPr>
      </w:pPr>
    </w:p>
    <w:sectPr w:rsidR="00433ECA" w:rsidRPr="00154452" w:rsidSect="00FC3BD5">
      <w:pgSz w:w="11906" w:h="16838"/>
      <w:pgMar w:top="1134" w:right="1134" w:bottom="1134" w:left="1134" w:header="709" w:footer="13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E3D" w:rsidRDefault="00317E3D" w:rsidP="00FC3BD5">
      <w:pPr>
        <w:spacing w:after="0" w:line="240" w:lineRule="auto"/>
      </w:pPr>
      <w:r>
        <w:separator/>
      </w:r>
    </w:p>
  </w:endnote>
  <w:endnote w:type="continuationSeparator" w:id="0">
    <w:p w:rsidR="00317E3D" w:rsidRDefault="00317E3D" w:rsidP="00FC3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ahoma"/>
    <w:panose1 w:val="00000000000000000000"/>
    <w:charset w:val="EE"/>
    <w:family w:val="swiss"/>
    <w:notTrueType/>
    <w:pitch w:val="variable"/>
    <w:sig w:usb0="00000007" w:usb1="00000000" w:usb2="00000000" w:usb3="00000000" w:csb0="00000003" w:csb1="00000000"/>
  </w:font>
  <w:font w:name="Source Sans Pro">
    <w:altName w:val="Corbe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E3D" w:rsidRDefault="00317E3D" w:rsidP="00FC3BD5">
      <w:pPr>
        <w:spacing w:after="0" w:line="240" w:lineRule="auto"/>
      </w:pPr>
      <w:r>
        <w:separator/>
      </w:r>
    </w:p>
  </w:footnote>
  <w:footnote w:type="continuationSeparator" w:id="0">
    <w:p w:rsidR="00317E3D" w:rsidRDefault="00317E3D" w:rsidP="00FC3B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3584"/>
    <w:multiLevelType w:val="hybridMultilevel"/>
    <w:tmpl w:val="30F81E72"/>
    <w:lvl w:ilvl="0" w:tplc="9E0A911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D5A4F0C"/>
    <w:multiLevelType w:val="hybridMultilevel"/>
    <w:tmpl w:val="7C16D4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26B52726"/>
    <w:multiLevelType w:val="hybridMultilevel"/>
    <w:tmpl w:val="DFB82706"/>
    <w:lvl w:ilvl="0" w:tplc="5ACA5E7A">
      <w:start w:val="1"/>
      <w:numFmt w:val="decimal"/>
      <w:lvlText w:val="%1)"/>
      <w:lvlJc w:val="left"/>
      <w:pPr>
        <w:ind w:left="717" w:hanging="360"/>
      </w:pPr>
      <w:rPr>
        <w:rFonts w:cs="Times New Roman" w:hint="default"/>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3">
    <w:nsid w:val="51753387"/>
    <w:multiLevelType w:val="hybridMultilevel"/>
    <w:tmpl w:val="64A0BB4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1C70861"/>
    <w:multiLevelType w:val="hybridMultilevel"/>
    <w:tmpl w:val="2F90EF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23E484D"/>
    <w:multiLevelType w:val="hybridMultilevel"/>
    <w:tmpl w:val="DFB6CB92"/>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788"/>
        </w:tabs>
        <w:ind w:left="1788" w:hanging="360"/>
      </w:pPr>
      <w:rPr>
        <w:rFonts w:cs="Times New Roman"/>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bullet"/>
      <w:lvlText w:val="o"/>
      <w:lvlJc w:val="left"/>
      <w:pPr>
        <w:ind w:left="6108" w:hanging="360"/>
      </w:pPr>
      <w:rPr>
        <w:rFonts w:ascii="Courier New" w:hAnsi="Courier New" w:hint="default"/>
      </w:rPr>
    </w:lvl>
    <w:lvl w:ilvl="8" w:tplc="04050005">
      <w:start w:val="1"/>
      <w:numFmt w:val="decimal"/>
      <w:lvlText w:val="%9."/>
      <w:lvlJc w:val="left"/>
      <w:pPr>
        <w:tabs>
          <w:tab w:val="num" w:pos="6828"/>
        </w:tabs>
        <w:ind w:left="6828" w:hanging="360"/>
      </w:pPr>
      <w:rPr>
        <w:rFonts w:cs="Times New Roman"/>
      </w:rPr>
    </w:lvl>
  </w:abstractNum>
  <w:abstractNum w:abstractNumId="6">
    <w:nsid w:val="5E7A45D6"/>
    <w:multiLevelType w:val="hybridMultilevel"/>
    <w:tmpl w:val="C450C0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63032E29"/>
    <w:multiLevelType w:val="hybridMultilevel"/>
    <w:tmpl w:val="1F36AF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7EC654B8"/>
    <w:multiLevelType w:val="hybridMultilevel"/>
    <w:tmpl w:val="E2C42826"/>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7">
    <w:abstractNumId w:val="8"/>
  </w:num>
  <w:num w:numId="8">
    <w:abstractNumId w:val="1"/>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1739E8"/>
    <w:rsid w:val="00030463"/>
    <w:rsid w:val="00035DB2"/>
    <w:rsid w:val="000977C9"/>
    <w:rsid w:val="000B6C4E"/>
    <w:rsid w:val="000F55AC"/>
    <w:rsid w:val="00154452"/>
    <w:rsid w:val="001739E8"/>
    <w:rsid w:val="00200E9E"/>
    <w:rsid w:val="00287535"/>
    <w:rsid w:val="002F2708"/>
    <w:rsid w:val="00317E3D"/>
    <w:rsid w:val="003A6953"/>
    <w:rsid w:val="00432888"/>
    <w:rsid w:val="00433ECA"/>
    <w:rsid w:val="004425A1"/>
    <w:rsid w:val="00472917"/>
    <w:rsid w:val="004923FE"/>
    <w:rsid w:val="004E499E"/>
    <w:rsid w:val="0056285B"/>
    <w:rsid w:val="00587955"/>
    <w:rsid w:val="005B27A9"/>
    <w:rsid w:val="005E34DB"/>
    <w:rsid w:val="00696DE9"/>
    <w:rsid w:val="006F3EAE"/>
    <w:rsid w:val="007720E8"/>
    <w:rsid w:val="00776A02"/>
    <w:rsid w:val="007D772A"/>
    <w:rsid w:val="007E7EB6"/>
    <w:rsid w:val="00813DC2"/>
    <w:rsid w:val="00853E6C"/>
    <w:rsid w:val="00860744"/>
    <w:rsid w:val="009433BE"/>
    <w:rsid w:val="00947AF5"/>
    <w:rsid w:val="009638FD"/>
    <w:rsid w:val="00977B54"/>
    <w:rsid w:val="009F231B"/>
    <w:rsid w:val="00A43862"/>
    <w:rsid w:val="00A67889"/>
    <w:rsid w:val="00A96AE3"/>
    <w:rsid w:val="00AB68CC"/>
    <w:rsid w:val="00AF1652"/>
    <w:rsid w:val="00B8241F"/>
    <w:rsid w:val="00BA3F8D"/>
    <w:rsid w:val="00C33777"/>
    <w:rsid w:val="00D3262F"/>
    <w:rsid w:val="00D6173C"/>
    <w:rsid w:val="00D658B5"/>
    <w:rsid w:val="00E37EEE"/>
    <w:rsid w:val="00E46E9F"/>
    <w:rsid w:val="00E94878"/>
    <w:rsid w:val="00EC6C8A"/>
    <w:rsid w:val="00F25125"/>
    <w:rsid w:val="00F4025F"/>
    <w:rsid w:val="00F97CC7"/>
    <w:rsid w:val="00FC3BD5"/>
    <w:rsid w:val="00FF12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4DB"/>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FC3BD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FC3BD5"/>
    <w:rPr>
      <w:rFonts w:cs="Times New Roman"/>
    </w:rPr>
  </w:style>
  <w:style w:type="paragraph" w:styleId="Zpat">
    <w:name w:val="footer"/>
    <w:basedOn w:val="Normln"/>
    <w:link w:val="ZpatChar"/>
    <w:uiPriority w:val="99"/>
    <w:semiHidden/>
    <w:rsid w:val="00FC3BD5"/>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FC3BD5"/>
    <w:rPr>
      <w:rFonts w:cs="Times New Roman"/>
    </w:rPr>
  </w:style>
  <w:style w:type="paragraph" w:styleId="Textbubliny">
    <w:name w:val="Balloon Text"/>
    <w:basedOn w:val="Normln"/>
    <w:link w:val="TextbublinyChar"/>
    <w:uiPriority w:val="99"/>
    <w:semiHidden/>
    <w:rsid w:val="00FC3B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C3BD5"/>
    <w:rPr>
      <w:rFonts w:ascii="Tahoma" w:hAnsi="Tahoma" w:cs="Tahoma"/>
      <w:sz w:val="16"/>
      <w:szCs w:val="16"/>
    </w:rPr>
  </w:style>
  <w:style w:type="paragraph" w:customStyle="1" w:styleId="Text">
    <w:name w:val="Text"/>
    <w:uiPriority w:val="99"/>
    <w:rsid w:val="00E37EEE"/>
    <w:rPr>
      <w:rFonts w:ascii="Helvetica" w:eastAsia="Times New Roman" w:hAnsi="Arial Unicode MS" w:cs="Arial Unicode MS"/>
      <w:color w:val="000000"/>
    </w:rPr>
  </w:style>
  <w:style w:type="paragraph" w:styleId="Zkladntext">
    <w:name w:val="Body Text"/>
    <w:basedOn w:val="Normln"/>
    <w:link w:val="ZkladntextChar"/>
    <w:uiPriority w:val="99"/>
    <w:rsid w:val="00E37EEE"/>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noProof/>
      <w:color w:val="000000"/>
      <w:lang w:val="en-US" w:eastAsia="cs-CZ"/>
    </w:rPr>
  </w:style>
  <w:style w:type="character" w:customStyle="1" w:styleId="ZkladntextChar">
    <w:name w:val="Základní text Char"/>
    <w:basedOn w:val="Standardnpsmoodstavce"/>
    <w:link w:val="Zkladntext"/>
    <w:uiPriority w:val="99"/>
    <w:locked/>
    <w:rsid w:val="00E37EEE"/>
    <w:rPr>
      <w:rFonts w:ascii="Times New Roman" w:hAnsi="Times New Roman" w:cs="Times New Roman"/>
      <w:noProof/>
      <w:color w:val="000000"/>
      <w:lang w:val="en-US" w:eastAsia="cs-CZ"/>
    </w:rPr>
  </w:style>
  <w:style w:type="paragraph" w:styleId="Bezmezer">
    <w:name w:val="No Spacing"/>
    <w:uiPriority w:val="99"/>
    <w:qFormat/>
    <w:rsid w:val="00E37EEE"/>
    <w:rPr>
      <w:lang w:eastAsia="en-US"/>
    </w:rPr>
  </w:style>
</w:styles>
</file>

<file path=word/webSettings.xml><?xml version="1.0" encoding="utf-8"?>
<w:webSettings xmlns:r="http://schemas.openxmlformats.org/officeDocument/2006/relationships" xmlns:w="http://schemas.openxmlformats.org/wordprocessingml/2006/main">
  <w:divs>
    <w:div w:id="452747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fert\Desktop\Hlavi&#269;kov&#253;%20pap&#237;r%20&#250;&#345;edn&#23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 úřední</Template>
  <TotalTime>5</TotalTime>
  <Pages>2</Pages>
  <Words>471</Words>
  <Characters>2783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seifert</dc:creator>
  <cp:lastModifiedBy>novotna</cp:lastModifiedBy>
  <cp:revision>2</cp:revision>
  <cp:lastPrinted>2016-05-17T11:38:00Z</cp:lastPrinted>
  <dcterms:created xsi:type="dcterms:W3CDTF">2019-02-27T06:31:00Z</dcterms:created>
  <dcterms:modified xsi:type="dcterms:W3CDTF">2019-02-27T06:31:00Z</dcterms:modified>
</cp:coreProperties>
</file>