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6B043" w14:textId="77777777" w:rsidR="003B6A78" w:rsidRDefault="003B6A78" w:rsidP="00A37065">
      <w:pPr>
        <w:widowControl w:val="0"/>
        <w:spacing w:after="0" w:line="240" w:lineRule="auto"/>
        <w:ind w:left="0"/>
        <w:jc w:val="right"/>
        <w:rPr>
          <w:lang w:val="cs-CZ"/>
        </w:rPr>
      </w:pPr>
    </w:p>
    <w:tbl>
      <w:tblPr>
        <w:tblW w:w="5165" w:type="pct"/>
        <w:jc w:val="center"/>
        <w:tblLook w:val="0000" w:firstRow="0" w:lastRow="0" w:firstColumn="0" w:lastColumn="0" w:noHBand="0" w:noVBand="0"/>
      </w:tblPr>
      <w:tblGrid>
        <w:gridCol w:w="1311"/>
        <w:gridCol w:w="3189"/>
        <w:gridCol w:w="3187"/>
        <w:gridCol w:w="1321"/>
      </w:tblGrid>
      <w:tr w:rsidR="008B4EC7" w:rsidRPr="00DE0DDF" w14:paraId="2573B120" w14:textId="77777777" w:rsidTr="00320CE0">
        <w:trPr>
          <w:trHeight w:val="359"/>
          <w:jc w:val="center"/>
        </w:trPr>
        <w:tc>
          <w:tcPr>
            <w:tcW w:w="2498" w:type="pct"/>
            <w:gridSpan w:val="2"/>
          </w:tcPr>
          <w:p w14:paraId="7BA4E496" w14:textId="77777777" w:rsidR="008B4EC7" w:rsidRPr="00DE0DDF" w:rsidRDefault="008B4EC7" w:rsidP="00A37065">
            <w:pPr>
              <w:pStyle w:val="Normln-vlevo"/>
              <w:widowControl w:val="0"/>
              <w:rPr>
                <w:lang w:val="cs-CZ"/>
              </w:rPr>
            </w:pPr>
          </w:p>
        </w:tc>
        <w:tc>
          <w:tcPr>
            <w:tcW w:w="2502" w:type="pct"/>
            <w:gridSpan w:val="2"/>
          </w:tcPr>
          <w:p w14:paraId="7FE23E0F" w14:textId="77777777" w:rsidR="008B4EC7" w:rsidRPr="00DE0DDF" w:rsidRDefault="008B4EC7" w:rsidP="00A37065">
            <w:pPr>
              <w:pStyle w:val="Normln-vpravo"/>
              <w:widowControl w:val="0"/>
              <w:rPr>
                <w:sz w:val="18"/>
                <w:szCs w:val="18"/>
                <w:lang w:val="cs-CZ"/>
              </w:rPr>
            </w:pPr>
          </w:p>
        </w:tc>
      </w:tr>
      <w:tr w:rsidR="008B4EC7" w:rsidRPr="00DE0DDF" w14:paraId="27182232" w14:textId="77777777" w:rsidTr="00320CE0">
        <w:trPr>
          <w:trHeight w:val="909"/>
          <w:jc w:val="center"/>
        </w:trPr>
        <w:tc>
          <w:tcPr>
            <w:tcW w:w="2498" w:type="pct"/>
            <w:gridSpan w:val="2"/>
          </w:tcPr>
          <w:p w14:paraId="625ECCD9" w14:textId="77777777" w:rsidR="008B4EC7" w:rsidRPr="00DE0DDF" w:rsidRDefault="008B4EC7" w:rsidP="00A37065">
            <w:pPr>
              <w:pStyle w:val="Normln-vlevo"/>
              <w:widowControl w:val="0"/>
              <w:rPr>
                <w:lang w:val="cs-CZ"/>
              </w:rPr>
            </w:pPr>
          </w:p>
        </w:tc>
        <w:tc>
          <w:tcPr>
            <w:tcW w:w="2502" w:type="pct"/>
            <w:gridSpan w:val="2"/>
          </w:tcPr>
          <w:p w14:paraId="69E591D2" w14:textId="77777777" w:rsidR="008B4EC7" w:rsidRPr="00DE0DDF" w:rsidRDefault="008B4EC7" w:rsidP="00A37065">
            <w:pPr>
              <w:pStyle w:val="Normln-vpravo"/>
              <w:widowControl w:val="0"/>
              <w:rPr>
                <w:sz w:val="18"/>
                <w:szCs w:val="18"/>
                <w:lang w:val="cs-CZ"/>
              </w:rPr>
            </w:pPr>
          </w:p>
        </w:tc>
      </w:tr>
      <w:tr w:rsidR="008B4EC7" w:rsidRPr="00DE0DDF" w14:paraId="565FCF9D" w14:textId="77777777" w:rsidTr="00320CE0">
        <w:trPr>
          <w:trHeight w:val="968"/>
          <w:jc w:val="center"/>
        </w:trPr>
        <w:tc>
          <w:tcPr>
            <w:tcW w:w="5000" w:type="pct"/>
            <w:gridSpan w:val="4"/>
            <w:vAlign w:val="center"/>
          </w:tcPr>
          <w:p w14:paraId="63E4AA22" w14:textId="7473AD7D" w:rsidR="008B4EC7" w:rsidRPr="00DE0DDF" w:rsidRDefault="008B4EC7" w:rsidP="003D1850">
            <w:pPr>
              <w:pStyle w:val="Normln-sted"/>
              <w:widowControl w:val="0"/>
              <w:rPr>
                <w:caps/>
                <w:lang w:val="cs-CZ"/>
              </w:rPr>
            </w:pPr>
          </w:p>
        </w:tc>
      </w:tr>
      <w:tr w:rsidR="008B4EC7" w:rsidRPr="00DE0DDF" w14:paraId="5D3B9854" w14:textId="77777777" w:rsidTr="00320CE0">
        <w:trPr>
          <w:trHeight w:val="1202"/>
          <w:jc w:val="center"/>
        </w:trPr>
        <w:tc>
          <w:tcPr>
            <w:tcW w:w="5000" w:type="pct"/>
            <w:gridSpan w:val="4"/>
          </w:tcPr>
          <w:p w14:paraId="34AC9E24" w14:textId="77777777" w:rsidR="008B4EC7" w:rsidRPr="00DE0DDF" w:rsidRDefault="008B4EC7" w:rsidP="00A37065">
            <w:pPr>
              <w:widowControl w:val="0"/>
              <w:rPr>
                <w:caps/>
                <w:lang w:val="cs-CZ"/>
              </w:rPr>
            </w:pPr>
          </w:p>
        </w:tc>
      </w:tr>
      <w:tr w:rsidR="008B4EC7" w:rsidRPr="00DE0DDF" w14:paraId="691DF965" w14:textId="77777777" w:rsidTr="00320CE0">
        <w:trPr>
          <w:trHeight w:val="2049"/>
          <w:jc w:val="center"/>
        </w:trPr>
        <w:tc>
          <w:tcPr>
            <w:tcW w:w="5000" w:type="pct"/>
            <w:gridSpan w:val="4"/>
          </w:tcPr>
          <w:p w14:paraId="26EACD71" w14:textId="77777777" w:rsidR="00071CD6" w:rsidRDefault="00071CD6" w:rsidP="00071CD6">
            <w:pPr>
              <w:pStyle w:val="Parties"/>
              <w:widowControl w:val="0"/>
              <w:rPr>
                <w:rStyle w:val="Siln"/>
                <w:b w:val="0"/>
                <w:sz w:val="22"/>
                <w:szCs w:val="22"/>
              </w:rPr>
            </w:pPr>
            <w:r>
              <w:t>Thermal pasohlávky a.s.</w:t>
            </w:r>
          </w:p>
          <w:p w14:paraId="18D83F7F" w14:textId="77777777" w:rsidR="00071CD6" w:rsidRPr="00582AED" w:rsidRDefault="00071CD6" w:rsidP="00071CD6">
            <w:pPr>
              <w:pStyle w:val="Parties"/>
              <w:widowControl w:val="0"/>
              <w:rPr>
                <w:rStyle w:val="Siln"/>
                <w:b w:val="0"/>
                <w:sz w:val="22"/>
                <w:szCs w:val="22"/>
              </w:rPr>
            </w:pPr>
            <w:r w:rsidRPr="00582AED">
              <w:rPr>
                <w:rStyle w:val="Siln"/>
                <w:b w:val="0"/>
                <w:sz w:val="22"/>
                <w:szCs w:val="22"/>
              </w:rPr>
              <w:t>a</w:t>
            </w:r>
          </w:p>
          <w:p w14:paraId="3B089DA4" w14:textId="5BEB3DEE" w:rsidR="00071CD6" w:rsidRDefault="0094055B" w:rsidP="00071CD6">
            <w:pPr>
              <w:pStyle w:val="Parties"/>
              <w:widowControl w:val="0"/>
              <w:rPr>
                <w:rStyle w:val="Siln"/>
                <w:b w:val="0"/>
                <w:sz w:val="22"/>
                <w:szCs w:val="22"/>
              </w:rPr>
            </w:pPr>
            <w:r>
              <w:t>Manželé ševčíkovi</w:t>
            </w:r>
          </w:p>
          <w:p w14:paraId="7EB3298F" w14:textId="77777777" w:rsidR="000E1722" w:rsidRPr="00DE0DDF" w:rsidRDefault="000E1722" w:rsidP="00A37065">
            <w:pPr>
              <w:pStyle w:val="Normln-sted"/>
              <w:widowControl w:val="0"/>
              <w:rPr>
                <w:caps/>
                <w:lang w:val="cs-CZ"/>
              </w:rPr>
            </w:pPr>
          </w:p>
          <w:p w14:paraId="3A4E4E48" w14:textId="77777777" w:rsidR="008B4EC7" w:rsidRPr="00DE0DDF" w:rsidRDefault="008B4EC7" w:rsidP="00A37065">
            <w:pPr>
              <w:pStyle w:val="Normln-sted"/>
              <w:widowControl w:val="0"/>
              <w:rPr>
                <w:caps/>
                <w:lang w:val="cs-CZ"/>
              </w:rPr>
            </w:pPr>
          </w:p>
        </w:tc>
      </w:tr>
      <w:tr w:rsidR="008B4EC7" w:rsidRPr="00DE0DDF" w14:paraId="73BC45ED" w14:textId="77777777" w:rsidTr="00320CE0">
        <w:trPr>
          <w:trHeight w:val="1087"/>
          <w:jc w:val="center"/>
        </w:trPr>
        <w:tc>
          <w:tcPr>
            <w:tcW w:w="728" w:type="pct"/>
            <w:vAlign w:val="center"/>
          </w:tcPr>
          <w:p w14:paraId="3DF57E58" w14:textId="77777777" w:rsidR="008B4EC7" w:rsidRPr="00DE0DDF" w:rsidRDefault="008B4EC7" w:rsidP="00A37065">
            <w:pPr>
              <w:pStyle w:val="Normln-sted"/>
              <w:widowControl w:val="0"/>
              <w:rPr>
                <w:lang w:val="cs-CZ"/>
              </w:rPr>
            </w:pPr>
          </w:p>
        </w:tc>
        <w:tc>
          <w:tcPr>
            <w:tcW w:w="3539" w:type="pct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DFCC9F7" w14:textId="77777777" w:rsidR="008B4EC7" w:rsidRPr="00DE0DDF" w:rsidRDefault="008A5804" w:rsidP="00A37065">
            <w:pPr>
              <w:pStyle w:val="Normln-sted"/>
              <w:widowControl w:val="0"/>
              <w:spacing w:before="240" w:after="240"/>
              <w:rPr>
                <w:caps/>
                <w:lang w:val="cs-CZ"/>
              </w:rPr>
            </w:pPr>
            <w:r w:rsidRPr="00DE0DDF">
              <w:rPr>
                <w:caps/>
                <w:lang w:val="cs-CZ"/>
              </w:rPr>
              <w:t xml:space="preserve">kupní </w:t>
            </w:r>
            <w:r w:rsidR="001B076C" w:rsidRPr="00DE0DDF">
              <w:rPr>
                <w:caps/>
                <w:lang w:val="cs-CZ"/>
              </w:rPr>
              <w:t>smlouva</w:t>
            </w:r>
          </w:p>
        </w:tc>
        <w:tc>
          <w:tcPr>
            <w:tcW w:w="733" w:type="pct"/>
            <w:vAlign w:val="center"/>
          </w:tcPr>
          <w:p w14:paraId="35DCD3F6" w14:textId="77777777" w:rsidR="008B4EC7" w:rsidRPr="00DE0DDF" w:rsidRDefault="008B4EC7" w:rsidP="00A37065">
            <w:pPr>
              <w:pStyle w:val="Normln-sted"/>
              <w:widowControl w:val="0"/>
              <w:rPr>
                <w:lang w:val="cs-CZ"/>
              </w:rPr>
            </w:pPr>
          </w:p>
        </w:tc>
      </w:tr>
      <w:tr w:rsidR="009F5199" w:rsidRPr="00DE0DDF" w14:paraId="6514371C" w14:textId="77777777" w:rsidTr="00320CE0">
        <w:trPr>
          <w:trHeight w:val="1196"/>
          <w:jc w:val="center"/>
        </w:trPr>
        <w:tc>
          <w:tcPr>
            <w:tcW w:w="5000" w:type="pct"/>
            <w:gridSpan w:val="4"/>
            <w:vAlign w:val="center"/>
          </w:tcPr>
          <w:p w14:paraId="18D392D4" w14:textId="77777777" w:rsidR="009F5199" w:rsidRPr="00DE0DDF" w:rsidRDefault="009F5199" w:rsidP="00A37065">
            <w:pPr>
              <w:widowControl w:val="0"/>
              <w:rPr>
                <w:lang w:val="cs-CZ"/>
              </w:rPr>
            </w:pPr>
          </w:p>
          <w:p w14:paraId="07B4A111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3793B8AE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3920CB32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3A200ACA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7A4AC81D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21EBED7C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730265B7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  <w:p w14:paraId="3E051C1C" w14:textId="77777777" w:rsidR="00320CE0" w:rsidRPr="00DE0DDF" w:rsidRDefault="00320CE0" w:rsidP="00A37065">
            <w:pPr>
              <w:widowControl w:val="0"/>
              <w:rPr>
                <w:lang w:val="cs-CZ"/>
              </w:rPr>
            </w:pPr>
          </w:p>
        </w:tc>
      </w:tr>
      <w:tr w:rsidR="005E3067" w:rsidRPr="00DE0DDF" w14:paraId="4DFEC78A" w14:textId="77777777" w:rsidTr="00320CE0">
        <w:tblPrEx>
          <w:jc w:val="left"/>
        </w:tblPrEx>
        <w:trPr>
          <w:trHeight w:hRule="exact" w:val="823"/>
        </w:trPr>
        <w:tc>
          <w:tcPr>
            <w:tcW w:w="5000" w:type="pct"/>
            <w:gridSpan w:val="4"/>
            <w:tcMar>
              <w:left w:w="0" w:type="dxa"/>
              <w:right w:w="0" w:type="dxa"/>
            </w:tcMar>
          </w:tcPr>
          <w:p w14:paraId="53931E50" w14:textId="77777777" w:rsidR="005E3067" w:rsidRPr="00DE0DDF" w:rsidRDefault="005E3067" w:rsidP="00A37065">
            <w:pPr>
              <w:widowControl w:val="0"/>
              <w:spacing w:before="60"/>
              <w:ind w:left="0"/>
              <w:jc w:val="center"/>
              <w:rPr>
                <w:lang w:val="cs-CZ"/>
              </w:rPr>
            </w:pPr>
          </w:p>
        </w:tc>
      </w:tr>
      <w:tr w:rsidR="005E3067" w:rsidRPr="00DE0DDF" w14:paraId="42B525B8" w14:textId="77777777" w:rsidTr="00320CE0">
        <w:tblPrEx>
          <w:jc w:val="left"/>
        </w:tblPrEx>
        <w:trPr>
          <w:trHeight w:val="220"/>
        </w:trPr>
        <w:tc>
          <w:tcPr>
            <w:tcW w:w="5000" w:type="pct"/>
            <w:gridSpan w:val="4"/>
            <w:tcMar>
              <w:left w:w="0" w:type="dxa"/>
              <w:right w:w="0" w:type="dxa"/>
            </w:tcMar>
          </w:tcPr>
          <w:p w14:paraId="4239E93A" w14:textId="77777777" w:rsidR="005E3067" w:rsidRPr="00DE0DDF" w:rsidRDefault="005E3067" w:rsidP="00A37065">
            <w:pPr>
              <w:pStyle w:val="NormalBold"/>
              <w:widowControl w:val="0"/>
              <w:rPr>
                <w:lang w:val="cs-CZ"/>
              </w:rPr>
            </w:pPr>
          </w:p>
        </w:tc>
      </w:tr>
      <w:tr w:rsidR="005E3067" w:rsidRPr="00DE0DDF" w14:paraId="30E4EEB0" w14:textId="77777777" w:rsidTr="00320CE0">
        <w:tblPrEx>
          <w:jc w:val="left"/>
        </w:tblPrEx>
        <w:trPr>
          <w:trHeight w:hRule="exact" w:val="96"/>
        </w:trPr>
        <w:tc>
          <w:tcPr>
            <w:tcW w:w="5000" w:type="pct"/>
            <w:gridSpan w:val="4"/>
            <w:tcMar>
              <w:left w:w="0" w:type="dxa"/>
              <w:right w:w="0" w:type="dxa"/>
            </w:tcMar>
          </w:tcPr>
          <w:p w14:paraId="3A74E0E8" w14:textId="77777777" w:rsidR="005E3067" w:rsidRPr="00DE0DDF" w:rsidRDefault="005E3067" w:rsidP="00A37065">
            <w:pPr>
              <w:widowControl w:val="0"/>
              <w:rPr>
                <w:lang w:val="cs-CZ"/>
              </w:rPr>
            </w:pPr>
          </w:p>
        </w:tc>
      </w:tr>
      <w:tr w:rsidR="000A1D10" w:rsidRPr="00DE0DDF" w14:paraId="40B4C0BD" w14:textId="77777777" w:rsidTr="00320CE0">
        <w:tblPrEx>
          <w:jc w:val="left"/>
        </w:tblPrEx>
        <w:trPr>
          <w:trHeight w:val="43"/>
        </w:trPr>
        <w:tc>
          <w:tcPr>
            <w:tcW w:w="5000" w:type="pct"/>
            <w:gridSpan w:val="4"/>
            <w:tcMar>
              <w:left w:w="0" w:type="dxa"/>
              <w:right w:w="0" w:type="dxa"/>
            </w:tcMar>
          </w:tcPr>
          <w:p w14:paraId="59A59793" w14:textId="77777777" w:rsidR="000A1D10" w:rsidRPr="00DE0DDF" w:rsidRDefault="000A1D10" w:rsidP="00A37065">
            <w:pPr>
              <w:pStyle w:val="NormalBold"/>
              <w:widowControl w:val="0"/>
              <w:rPr>
                <w:lang w:val="cs-CZ"/>
              </w:rPr>
            </w:pPr>
          </w:p>
        </w:tc>
      </w:tr>
    </w:tbl>
    <w:p w14:paraId="7152E06F" w14:textId="77777777" w:rsidR="003B6A78" w:rsidRDefault="003B6A78" w:rsidP="00A37065">
      <w:pPr>
        <w:widowControl w:val="0"/>
      </w:pPr>
      <w: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355"/>
        <w:gridCol w:w="4355"/>
        <w:gridCol w:w="10"/>
      </w:tblGrid>
      <w:tr w:rsidR="008B4EC7" w:rsidRPr="00DE0DDF" w14:paraId="21C2250E" w14:textId="77777777" w:rsidTr="003B6A78">
        <w:tc>
          <w:tcPr>
            <w:tcW w:w="5000" w:type="pct"/>
            <w:gridSpan w:val="3"/>
          </w:tcPr>
          <w:p w14:paraId="1378F0FF" w14:textId="77777777" w:rsidR="008B4EC7" w:rsidRPr="00DE0DDF" w:rsidRDefault="003C17A8" w:rsidP="00A37065">
            <w:pPr>
              <w:pStyle w:val="Normln-sted"/>
              <w:widowControl w:val="0"/>
              <w:rPr>
                <w:b/>
                <w:caps/>
                <w:lang w:val="cs-CZ"/>
              </w:rPr>
            </w:pPr>
            <w:r w:rsidRPr="00DE0DDF">
              <w:rPr>
                <w:b/>
                <w:caps/>
                <w:lang w:val="cs-CZ"/>
              </w:rPr>
              <w:lastRenderedPageBreak/>
              <w:t>O</w:t>
            </w:r>
            <w:r w:rsidR="001B076C" w:rsidRPr="00DE0DDF">
              <w:rPr>
                <w:b/>
                <w:caps/>
                <w:lang w:val="cs-CZ"/>
              </w:rPr>
              <w:t>b</w:t>
            </w:r>
            <w:r w:rsidRPr="00DE0DDF">
              <w:rPr>
                <w:b/>
                <w:caps/>
                <w:lang w:val="cs-CZ"/>
              </w:rPr>
              <w:t>S</w:t>
            </w:r>
            <w:r w:rsidR="001B076C" w:rsidRPr="00DE0DDF">
              <w:rPr>
                <w:b/>
                <w:caps/>
                <w:lang w:val="cs-CZ"/>
              </w:rPr>
              <w:t>ah</w:t>
            </w:r>
          </w:p>
        </w:tc>
      </w:tr>
      <w:tr w:rsidR="008B4EC7" w:rsidRPr="00DE0DDF" w14:paraId="66CB23C5" w14:textId="77777777" w:rsidTr="003B6A78">
        <w:trPr>
          <w:gridAfter w:val="1"/>
          <w:wAfter w:w="6" w:type="pct"/>
        </w:trPr>
        <w:tc>
          <w:tcPr>
            <w:tcW w:w="2497" w:type="pct"/>
          </w:tcPr>
          <w:p w14:paraId="30144954" w14:textId="77777777" w:rsidR="008B4EC7" w:rsidRPr="00DE0DDF" w:rsidRDefault="001B076C" w:rsidP="00A37065">
            <w:pPr>
              <w:widowControl w:val="0"/>
              <w:ind w:left="0"/>
              <w:rPr>
                <w:b/>
                <w:caps/>
                <w:lang w:val="cs-CZ"/>
              </w:rPr>
            </w:pPr>
            <w:r w:rsidRPr="00DE0DDF">
              <w:rPr>
                <w:b/>
                <w:caps/>
                <w:lang w:val="cs-CZ"/>
              </w:rPr>
              <w:t>článek</w:t>
            </w:r>
          </w:p>
        </w:tc>
        <w:tc>
          <w:tcPr>
            <w:tcW w:w="2497" w:type="pct"/>
          </w:tcPr>
          <w:p w14:paraId="154DDAAF" w14:textId="77777777" w:rsidR="008B4EC7" w:rsidRPr="00DE0DDF" w:rsidRDefault="001B076C" w:rsidP="00A37065">
            <w:pPr>
              <w:widowControl w:val="0"/>
              <w:ind w:left="41"/>
              <w:jc w:val="right"/>
              <w:rPr>
                <w:b/>
                <w:caps/>
                <w:lang w:val="cs-CZ"/>
              </w:rPr>
            </w:pPr>
            <w:r w:rsidRPr="00DE0DDF">
              <w:rPr>
                <w:b/>
                <w:caps/>
                <w:lang w:val="cs-CZ"/>
              </w:rPr>
              <w:t>strana</w:t>
            </w:r>
          </w:p>
        </w:tc>
      </w:tr>
    </w:tbl>
    <w:p w14:paraId="0A89A7CA" w14:textId="77777777" w:rsidR="00B11EB9" w:rsidRDefault="00615585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DE0DDF">
        <w:rPr>
          <w:caps w:val="0"/>
          <w:sz w:val="20"/>
          <w:lang w:val="cs-CZ"/>
        </w:rPr>
        <w:fldChar w:fldCharType="begin"/>
      </w:r>
      <w:r w:rsidRPr="00DE0DDF">
        <w:rPr>
          <w:caps w:val="0"/>
          <w:sz w:val="20"/>
          <w:lang w:val="cs-CZ"/>
        </w:rPr>
        <w:instrText xml:space="preserve"> TOC \o "1-1" </w:instrText>
      </w:r>
      <w:r w:rsidRPr="00DE0DDF">
        <w:rPr>
          <w:caps w:val="0"/>
          <w:sz w:val="20"/>
          <w:lang w:val="cs-CZ"/>
        </w:rPr>
        <w:fldChar w:fldCharType="separate"/>
      </w:r>
      <w:r w:rsidR="00B11EB9" w:rsidRPr="001F2E6A">
        <w:rPr>
          <w:noProof/>
          <w:lang w:val="cs-CZ"/>
        </w:rPr>
        <w:t>1.</w:t>
      </w:r>
      <w:r w:rsidR="00B11EB9"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="00B11EB9" w:rsidRPr="001F2E6A">
        <w:rPr>
          <w:noProof/>
          <w:lang w:val="cs-CZ"/>
        </w:rPr>
        <w:t>definice</w:t>
      </w:r>
      <w:r w:rsidR="00B11EB9">
        <w:rPr>
          <w:noProof/>
        </w:rPr>
        <w:tab/>
      </w:r>
      <w:r w:rsidR="00B11EB9">
        <w:rPr>
          <w:noProof/>
        </w:rPr>
        <w:fldChar w:fldCharType="begin"/>
      </w:r>
      <w:r w:rsidR="00B11EB9">
        <w:rPr>
          <w:noProof/>
        </w:rPr>
        <w:instrText xml:space="preserve"> PAGEREF _Toc506473006 \h </w:instrText>
      </w:r>
      <w:r w:rsidR="00B11EB9">
        <w:rPr>
          <w:noProof/>
        </w:rPr>
      </w:r>
      <w:r w:rsidR="00B11EB9">
        <w:rPr>
          <w:noProof/>
        </w:rPr>
        <w:fldChar w:fldCharType="separate"/>
      </w:r>
      <w:r w:rsidR="002465A2">
        <w:rPr>
          <w:noProof/>
        </w:rPr>
        <w:t>3</w:t>
      </w:r>
      <w:r w:rsidR="00B11EB9">
        <w:rPr>
          <w:noProof/>
        </w:rPr>
        <w:fldChar w:fldCharType="end"/>
      </w:r>
    </w:p>
    <w:p w14:paraId="5DF6A2E2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2.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pROHLÁŠENÍ PRODÁVAJÍCÍHO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_Toc506473007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4</w:t>
      </w:r>
      <w:r>
        <w:rPr>
          <w:noProof/>
        </w:rPr>
        <w:fldChar w:fldCharType="end"/>
      </w:r>
    </w:p>
    <w:p w14:paraId="59D3A246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3.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Prohlášení KUpujícího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_Toc506473008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4</w:t>
      </w:r>
      <w:r>
        <w:rPr>
          <w:noProof/>
        </w:rPr>
        <w:fldChar w:fldCharType="end"/>
      </w:r>
    </w:p>
    <w:p w14:paraId="27054008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4.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PŘEVOD NEMOVITOSTi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_Toc506473009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4</w:t>
      </w:r>
      <w:r>
        <w:rPr>
          <w:noProof/>
        </w:rPr>
        <w:fldChar w:fldCharType="end"/>
      </w:r>
    </w:p>
    <w:p w14:paraId="0F763C44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5.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Kupní cena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_Toc506473010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4</w:t>
      </w:r>
      <w:r>
        <w:rPr>
          <w:noProof/>
        </w:rPr>
        <w:fldChar w:fldCharType="end"/>
      </w:r>
    </w:p>
    <w:p w14:paraId="45F2A983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6.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Vklad do katastru nemovitosti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_Toc506473011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5</w:t>
      </w:r>
      <w:r>
        <w:rPr>
          <w:noProof/>
        </w:rPr>
        <w:fldChar w:fldCharType="end"/>
      </w:r>
    </w:p>
    <w:p w14:paraId="095DD1E5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7.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předání nemovitostí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_Toc506473012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5</w:t>
      </w:r>
      <w:r>
        <w:rPr>
          <w:noProof/>
        </w:rPr>
        <w:fldChar w:fldCharType="end"/>
      </w:r>
    </w:p>
    <w:p w14:paraId="6F4A06B8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8.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ODDĚLITELNOST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_Toc506473013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5</w:t>
      </w:r>
      <w:r>
        <w:rPr>
          <w:noProof/>
        </w:rPr>
        <w:fldChar w:fldCharType="end"/>
      </w:r>
    </w:p>
    <w:p w14:paraId="05F0BA75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9.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Výklad smlouvy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_Toc506473014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5</w:t>
      </w:r>
      <w:r>
        <w:rPr>
          <w:noProof/>
        </w:rPr>
        <w:fldChar w:fldCharType="end"/>
      </w:r>
    </w:p>
    <w:p w14:paraId="7F2DC67C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10.</w:t>
      </w:r>
      <w:r>
        <w:rPr>
          <w:rFonts w:asciiTheme="minorHAnsi" w:eastAsiaTheme="minorEastAsia" w:hAnsiTheme="minorHAnsi" w:cstheme="minorBidi"/>
          <w:caps w:val="0"/>
          <w:noProof/>
          <w:lang w:val="cs-CZ" w:eastAsia="cs-CZ"/>
        </w:rPr>
        <w:tab/>
      </w:r>
      <w:r w:rsidRPr="001F2E6A">
        <w:rPr>
          <w:noProof/>
          <w:lang w:val="cs-CZ"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_Toc506473015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6</w:t>
      </w:r>
      <w:r>
        <w:rPr>
          <w:noProof/>
        </w:rPr>
        <w:fldChar w:fldCharType="end"/>
      </w:r>
    </w:p>
    <w:p w14:paraId="1A2474CA" w14:textId="77777777" w:rsidR="00B11EB9" w:rsidRDefault="00B11EB9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caps w:val="0"/>
          <w:noProof/>
          <w:lang w:val="cs-CZ" w:eastAsia="cs-CZ"/>
        </w:rPr>
      </w:pPr>
      <w:r w:rsidRPr="001F2E6A">
        <w:rPr>
          <w:noProof/>
          <w:lang w:val="cs-CZ"/>
        </w:rPr>
        <w:t>příloha 1 Oddělovací geometrický plán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_Toc506473016 \h </w:instrText>
      </w:r>
      <w:r>
        <w:rPr>
          <w:noProof/>
        </w:rPr>
      </w:r>
      <w:r>
        <w:rPr>
          <w:noProof/>
        </w:rPr>
        <w:fldChar w:fldCharType="separate"/>
      </w:r>
      <w:r w:rsidR="002465A2">
        <w:rPr>
          <w:noProof/>
        </w:rPr>
        <w:t>1</w:t>
      </w:r>
      <w:r>
        <w:rPr>
          <w:noProof/>
        </w:rPr>
        <w:fldChar w:fldCharType="end"/>
      </w:r>
    </w:p>
    <w:p w14:paraId="75E7F4D7" w14:textId="43F44092" w:rsidR="008B4EC7" w:rsidRPr="00DE0DDF" w:rsidRDefault="00615585" w:rsidP="00A37065">
      <w:pPr>
        <w:pStyle w:val="Obsah1"/>
        <w:keepLines w:val="0"/>
        <w:widowControl w:val="0"/>
        <w:tabs>
          <w:tab w:val="right" w:pos="8494"/>
        </w:tabs>
        <w:rPr>
          <w:lang w:val="cs-CZ"/>
        </w:rPr>
        <w:sectPr w:rsidR="008B4EC7" w:rsidRPr="00DE0DDF" w:rsidSect="00A520CB">
          <w:headerReference w:type="default" r:id="rId9"/>
          <w:footerReference w:type="default" r:id="rId10"/>
          <w:endnotePr>
            <w:numFmt w:val="lowerLetter"/>
          </w:endnotePr>
          <w:pgSz w:w="11906" w:h="16838" w:code="9"/>
          <w:pgMar w:top="1418" w:right="1701" w:bottom="1418" w:left="1701" w:header="851" w:footer="284" w:gutter="0"/>
          <w:cols w:space="708"/>
          <w:docGrid w:linePitch="299"/>
        </w:sectPr>
      </w:pPr>
      <w:r w:rsidRPr="00DE0DDF">
        <w:rPr>
          <w:caps w:val="0"/>
          <w:sz w:val="20"/>
          <w:lang w:val="cs-CZ"/>
        </w:rPr>
        <w:fldChar w:fldCharType="end"/>
      </w:r>
    </w:p>
    <w:p w14:paraId="5EA8DEC7" w14:textId="14D389C0" w:rsidR="001B076C" w:rsidRPr="00DE0DDF" w:rsidRDefault="001B076C" w:rsidP="00071CD6">
      <w:pPr>
        <w:pStyle w:val="Normln-vlevo"/>
        <w:widowControl w:val="0"/>
        <w:jc w:val="both"/>
        <w:rPr>
          <w:lang w:val="cs-CZ"/>
        </w:rPr>
      </w:pPr>
      <w:r w:rsidRPr="00DE0DDF">
        <w:rPr>
          <w:b/>
          <w:bCs/>
          <w:caps/>
          <w:lang w:val="cs-CZ"/>
        </w:rPr>
        <w:lastRenderedPageBreak/>
        <w:t>T</w:t>
      </w:r>
      <w:r w:rsidRPr="00DE0DDF">
        <w:rPr>
          <w:b/>
          <w:caps/>
          <w:lang w:val="cs-CZ"/>
        </w:rPr>
        <w:t>ATO</w:t>
      </w:r>
      <w:r w:rsidR="00745CE1" w:rsidRPr="00DE0DDF">
        <w:rPr>
          <w:b/>
          <w:caps/>
          <w:lang w:val="cs-CZ"/>
        </w:rPr>
        <w:t xml:space="preserve"> kupní</w:t>
      </w:r>
      <w:r w:rsidRPr="00DE0DDF">
        <w:rPr>
          <w:b/>
          <w:caps/>
          <w:lang w:val="cs-CZ"/>
        </w:rPr>
        <w:t xml:space="preserve"> </w:t>
      </w:r>
      <w:r w:rsidRPr="00DE0DDF">
        <w:rPr>
          <w:b/>
          <w:bCs/>
          <w:caps/>
          <w:lang w:val="cs-CZ"/>
        </w:rPr>
        <w:t xml:space="preserve">SMLOUVA </w:t>
      </w:r>
      <w:r w:rsidRPr="00DE0DDF">
        <w:rPr>
          <w:lang w:val="cs-CZ"/>
        </w:rPr>
        <w:t>(tato "</w:t>
      </w:r>
      <w:r w:rsidRPr="00DE0DDF">
        <w:rPr>
          <w:b/>
          <w:lang w:val="cs-CZ"/>
        </w:rPr>
        <w:t>Smlouva</w:t>
      </w:r>
      <w:r w:rsidRPr="00DE0DDF">
        <w:rPr>
          <w:lang w:val="cs-CZ"/>
        </w:rPr>
        <w:t xml:space="preserve">") </w:t>
      </w:r>
    </w:p>
    <w:p w14:paraId="0F77701B" w14:textId="77777777" w:rsidR="001B076C" w:rsidRPr="00DE0DDF" w:rsidRDefault="001B076C" w:rsidP="00A37065">
      <w:pPr>
        <w:pStyle w:val="Normln-vlevo"/>
        <w:widowControl w:val="0"/>
        <w:rPr>
          <w:lang w:val="cs-CZ"/>
        </w:rPr>
      </w:pPr>
      <w:proofErr w:type="gramStart"/>
      <w:r w:rsidRPr="00DE0DDF">
        <w:rPr>
          <w:b/>
          <w:lang w:val="cs-CZ"/>
        </w:rPr>
        <w:t>MEZI</w:t>
      </w:r>
      <w:proofErr w:type="gramEnd"/>
      <w:r w:rsidRPr="00DE0DDF">
        <w:rPr>
          <w:lang w:val="cs-CZ"/>
        </w:rPr>
        <w:t>:</w:t>
      </w:r>
    </w:p>
    <w:p w14:paraId="7414804A" w14:textId="7C143F54" w:rsidR="001B076C" w:rsidRPr="00065C8B" w:rsidRDefault="00644CFF" w:rsidP="00A37065">
      <w:pPr>
        <w:pStyle w:val="ListArabic1"/>
        <w:widowControl w:val="0"/>
        <w:rPr>
          <w:bCs/>
          <w:lang w:val="cs-CZ"/>
        </w:rPr>
      </w:pPr>
      <w:r w:rsidRPr="00065C8B">
        <w:rPr>
          <w:b/>
          <w:lang w:val="cs-CZ"/>
        </w:rPr>
        <w:t>Thermal Pasohlávky a.s.</w:t>
      </w:r>
      <w:r w:rsidRPr="00065C8B">
        <w:rPr>
          <w:lang w:val="cs-CZ"/>
        </w:rPr>
        <w:t>, IČO: 277 14 608, DIČ: CZ27714608, se sídlem Pasohlávky 1, Pasohlávky, PSČ 691 22, Česká republika, zapsaná v obchodním rejstříku vedeném Krajským soudem pro Jihomoravský kraj, od</w:t>
      </w:r>
      <w:r w:rsidR="00EA41D8">
        <w:rPr>
          <w:lang w:val="cs-CZ"/>
        </w:rPr>
        <w:t xml:space="preserve">díl B, vložka 4822, zastoupená ing. Martin Itterheim </w:t>
      </w:r>
      <w:r w:rsidRPr="00065C8B">
        <w:rPr>
          <w:lang w:val="cs-CZ"/>
        </w:rPr>
        <w:t xml:space="preserve">a </w:t>
      </w:r>
      <w:r w:rsidR="00EA41D8">
        <w:rPr>
          <w:lang w:val="cs-CZ"/>
        </w:rPr>
        <w:t>JUDr. Jiří Oliva</w:t>
      </w:r>
      <w:r w:rsidRPr="00065C8B">
        <w:rPr>
          <w:lang w:val="cs-CZ"/>
        </w:rPr>
        <w:t xml:space="preserve"> </w:t>
      </w:r>
      <w:r w:rsidR="001B076C" w:rsidRPr="00644CFF">
        <w:rPr>
          <w:lang w:val="cs-CZ"/>
        </w:rPr>
        <w:t>(dále jen "</w:t>
      </w:r>
      <w:r w:rsidR="001B076C" w:rsidRPr="00644CFF">
        <w:rPr>
          <w:b/>
          <w:lang w:val="cs-CZ"/>
        </w:rPr>
        <w:t>P</w:t>
      </w:r>
      <w:r w:rsidR="007721F0" w:rsidRPr="00644CFF">
        <w:rPr>
          <w:b/>
          <w:lang w:val="cs-CZ"/>
        </w:rPr>
        <w:t>rodávající</w:t>
      </w:r>
      <w:r w:rsidR="001B076C" w:rsidRPr="00644CFF">
        <w:rPr>
          <w:lang w:val="cs-CZ"/>
        </w:rPr>
        <w:t>"); a</w:t>
      </w:r>
    </w:p>
    <w:p w14:paraId="08F39142" w14:textId="526A249B" w:rsidR="00065C8B" w:rsidRDefault="00F12331" w:rsidP="00A37065">
      <w:pPr>
        <w:pStyle w:val="ListArabic1"/>
        <w:widowControl w:val="0"/>
        <w:rPr>
          <w:lang w:val="cs-CZ"/>
        </w:rPr>
      </w:pPr>
      <w:r>
        <w:rPr>
          <w:b/>
          <w:lang w:val="cs-CZ"/>
        </w:rPr>
        <w:t>Ing. Josef Ševčík</w:t>
      </w:r>
      <w:r w:rsidR="00644CFF" w:rsidRPr="00530426">
        <w:rPr>
          <w:w w:val="0"/>
          <w:lang w:val="cs-CZ"/>
        </w:rPr>
        <w:t xml:space="preserve">, </w:t>
      </w:r>
      <w:r w:rsidR="00644CFF" w:rsidRPr="00530426">
        <w:rPr>
          <w:lang w:val="cs-CZ"/>
        </w:rPr>
        <w:t>rodné číslo:</w:t>
      </w:r>
      <w:r w:rsidR="00644CFF" w:rsidRPr="00530426">
        <w:rPr>
          <w:w w:val="0"/>
          <w:lang w:val="cs-CZ"/>
        </w:rPr>
        <w:t xml:space="preserve"> </w:t>
      </w:r>
      <w:r w:rsidR="00E607AC">
        <w:rPr>
          <w:w w:val="0"/>
          <w:lang w:val="cs-CZ"/>
        </w:rPr>
        <w:t>………….</w:t>
      </w:r>
      <w:r w:rsidR="00644CFF" w:rsidRPr="00530426">
        <w:rPr>
          <w:lang w:val="cs-CZ"/>
        </w:rPr>
        <w:t xml:space="preserve">, </w:t>
      </w:r>
      <w:r w:rsidR="00644CFF" w:rsidRPr="00530426">
        <w:rPr>
          <w:w w:val="0"/>
          <w:lang w:val="cs-CZ"/>
        </w:rPr>
        <w:t xml:space="preserve">bydliště: </w:t>
      </w:r>
      <w:r w:rsidR="00E607AC">
        <w:rPr>
          <w:w w:val="0"/>
          <w:lang w:val="cs-CZ"/>
        </w:rPr>
        <w:t>…………</w:t>
      </w:r>
    </w:p>
    <w:p w14:paraId="0E43543F" w14:textId="7D12008B" w:rsidR="00065C8B" w:rsidRDefault="00065C8B" w:rsidP="00065C8B">
      <w:pPr>
        <w:pStyle w:val="ListArabic1"/>
        <w:widowControl w:val="0"/>
        <w:numPr>
          <w:ilvl w:val="0"/>
          <w:numId w:val="0"/>
        </w:numPr>
        <w:ind w:left="624"/>
        <w:rPr>
          <w:lang w:val="cs-CZ"/>
        </w:rPr>
      </w:pPr>
      <w:r>
        <w:rPr>
          <w:lang w:val="cs-CZ"/>
        </w:rPr>
        <w:t>a</w:t>
      </w:r>
    </w:p>
    <w:p w14:paraId="518A97D5" w14:textId="338B03A6" w:rsidR="001B076C" w:rsidRPr="00DE0DDF" w:rsidRDefault="00F12331" w:rsidP="00530426">
      <w:pPr>
        <w:pStyle w:val="ListArabic1"/>
        <w:widowControl w:val="0"/>
        <w:numPr>
          <w:ilvl w:val="0"/>
          <w:numId w:val="0"/>
        </w:numPr>
        <w:ind w:left="624"/>
        <w:rPr>
          <w:lang w:val="cs-CZ"/>
        </w:rPr>
      </w:pPr>
      <w:r w:rsidRPr="00F12331">
        <w:rPr>
          <w:b/>
          <w:lang w:val="cs-CZ"/>
        </w:rPr>
        <w:t>Jitka Ševčíková</w:t>
      </w:r>
      <w:r w:rsidR="00065C8B" w:rsidRPr="00F12331">
        <w:rPr>
          <w:w w:val="0"/>
          <w:lang w:val="cs-CZ"/>
        </w:rPr>
        <w:t>,</w:t>
      </w:r>
      <w:r w:rsidR="00530426" w:rsidRPr="00F12331">
        <w:rPr>
          <w:w w:val="0"/>
          <w:lang w:val="cs-CZ"/>
        </w:rPr>
        <w:t xml:space="preserve"> </w:t>
      </w:r>
      <w:r w:rsidR="00065C8B" w:rsidRPr="00F12331">
        <w:rPr>
          <w:lang w:val="cs-CZ"/>
        </w:rPr>
        <w:t>rodné</w:t>
      </w:r>
      <w:r w:rsidR="00065C8B" w:rsidRPr="00065C8B">
        <w:rPr>
          <w:lang w:val="cs-CZ"/>
        </w:rPr>
        <w:t xml:space="preserve"> číslo:</w:t>
      </w:r>
      <w:r w:rsidR="00E607AC">
        <w:rPr>
          <w:lang w:val="cs-CZ"/>
        </w:rPr>
        <w:t>………….</w:t>
      </w:r>
      <w:r w:rsidR="00065C8B" w:rsidRPr="00065C8B">
        <w:rPr>
          <w:lang w:val="cs-CZ"/>
        </w:rPr>
        <w:t xml:space="preserve">, </w:t>
      </w:r>
      <w:r w:rsidR="00065C8B" w:rsidRPr="00065C8B">
        <w:rPr>
          <w:w w:val="0"/>
          <w:lang w:val="cs-CZ"/>
        </w:rPr>
        <w:t>bydliště</w:t>
      </w:r>
      <w:r w:rsidR="00E607AC">
        <w:rPr>
          <w:w w:val="0"/>
          <w:lang w:val="cs-CZ"/>
        </w:rPr>
        <w:t>:……………</w:t>
      </w:r>
      <w:r>
        <w:rPr>
          <w:w w:val="0"/>
          <w:lang w:val="cs-CZ"/>
        </w:rPr>
        <w:t>,</w:t>
      </w:r>
      <w:r w:rsidRPr="00DE0DDF">
        <w:rPr>
          <w:lang w:val="cs-CZ"/>
        </w:rPr>
        <w:t xml:space="preserve"> </w:t>
      </w:r>
      <w:r w:rsidR="001B076C" w:rsidRPr="00DE0DDF">
        <w:rPr>
          <w:lang w:val="cs-CZ"/>
        </w:rPr>
        <w:t>(dále</w:t>
      </w:r>
      <w:r w:rsidR="00530426">
        <w:rPr>
          <w:lang w:val="cs-CZ"/>
        </w:rPr>
        <w:t xml:space="preserve"> oba společně jako</w:t>
      </w:r>
      <w:r w:rsidR="001B076C" w:rsidRPr="00DE0DDF">
        <w:rPr>
          <w:lang w:val="cs-CZ"/>
        </w:rPr>
        <w:t xml:space="preserve"> "</w:t>
      </w:r>
      <w:r w:rsidR="007721F0" w:rsidRPr="00DE0DDF">
        <w:rPr>
          <w:b/>
          <w:lang w:val="cs-CZ"/>
        </w:rPr>
        <w:t>Kupující</w:t>
      </w:r>
      <w:r w:rsidR="001B076C" w:rsidRPr="00DE0DDF">
        <w:rPr>
          <w:lang w:val="cs-CZ"/>
        </w:rPr>
        <w:t>")</w:t>
      </w:r>
      <w:r w:rsidR="00530426">
        <w:rPr>
          <w:lang w:val="cs-CZ"/>
        </w:rPr>
        <w:t>.</w:t>
      </w:r>
    </w:p>
    <w:p w14:paraId="4CEFB772" w14:textId="4805F29C" w:rsidR="001B076C" w:rsidRPr="00DE0DDF" w:rsidRDefault="001B076C" w:rsidP="00471153">
      <w:pPr>
        <w:pStyle w:val="Normln-vlevo"/>
        <w:widowControl w:val="0"/>
        <w:jc w:val="both"/>
        <w:rPr>
          <w:lang w:val="cs-CZ"/>
        </w:rPr>
      </w:pPr>
      <w:r w:rsidRPr="00DE0DDF">
        <w:rPr>
          <w:lang w:val="cs-CZ"/>
        </w:rPr>
        <w:t>(</w:t>
      </w:r>
      <w:r w:rsidR="00471153">
        <w:rPr>
          <w:lang w:val="cs-CZ"/>
        </w:rPr>
        <w:t>Prodávající a Kupující</w:t>
      </w:r>
      <w:r w:rsidR="00644CFF">
        <w:rPr>
          <w:lang w:val="cs-CZ"/>
        </w:rPr>
        <w:t xml:space="preserve"> </w:t>
      </w:r>
      <w:r w:rsidRPr="00DE0DDF">
        <w:rPr>
          <w:lang w:val="cs-CZ"/>
        </w:rPr>
        <w:t>dále společně jen jako "</w:t>
      </w:r>
      <w:r w:rsidR="00841D3D">
        <w:rPr>
          <w:b/>
          <w:lang w:val="cs-CZ"/>
        </w:rPr>
        <w:t>Smluvní s</w:t>
      </w:r>
      <w:r w:rsidRPr="00DE0DDF">
        <w:rPr>
          <w:b/>
          <w:lang w:val="cs-CZ"/>
        </w:rPr>
        <w:t>trany</w:t>
      </w:r>
      <w:r w:rsidRPr="00DE0DDF">
        <w:rPr>
          <w:lang w:val="cs-CZ"/>
        </w:rPr>
        <w:t>", samostatně též jako "</w:t>
      </w:r>
      <w:r w:rsidR="00841D3D">
        <w:rPr>
          <w:b/>
          <w:lang w:val="cs-CZ"/>
        </w:rPr>
        <w:t>Smluvní s</w:t>
      </w:r>
      <w:r w:rsidRPr="00DE0DDF">
        <w:rPr>
          <w:b/>
          <w:lang w:val="cs-CZ"/>
        </w:rPr>
        <w:t>trana</w:t>
      </w:r>
      <w:r w:rsidRPr="00DE0DDF">
        <w:rPr>
          <w:lang w:val="cs-CZ"/>
        </w:rPr>
        <w:t>")</w:t>
      </w:r>
      <w:r w:rsidR="007721F0" w:rsidRPr="00DE0DDF">
        <w:rPr>
          <w:lang w:val="cs-CZ"/>
        </w:rPr>
        <w:t>.</w:t>
      </w:r>
    </w:p>
    <w:p w14:paraId="235D6DED" w14:textId="77777777" w:rsidR="001B076C" w:rsidRPr="00DE0DDF" w:rsidRDefault="001B076C" w:rsidP="00A37065">
      <w:pPr>
        <w:widowControl w:val="0"/>
        <w:ind w:left="0"/>
        <w:rPr>
          <w:lang w:val="cs-CZ"/>
        </w:rPr>
      </w:pPr>
      <w:r w:rsidRPr="00DE0DDF">
        <w:rPr>
          <w:b/>
          <w:lang w:val="cs-CZ"/>
        </w:rPr>
        <w:t>VZHLEDEM K TOMU, ŽE</w:t>
      </w:r>
      <w:r w:rsidRPr="00DE0DDF">
        <w:rPr>
          <w:lang w:val="cs-CZ"/>
        </w:rPr>
        <w:t>:</w:t>
      </w:r>
    </w:p>
    <w:p w14:paraId="524EEAF3" w14:textId="3F9D5512" w:rsidR="001B076C" w:rsidRPr="00DE0DDF" w:rsidRDefault="007721F0" w:rsidP="00A37065">
      <w:pPr>
        <w:pStyle w:val="LISTALPHACAPS10"/>
        <w:widowControl w:val="0"/>
        <w:rPr>
          <w:lang w:val="cs-CZ"/>
        </w:rPr>
      </w:pPr>
      <w:r w:rsidRPr="00DE0DDF">
        <w:rPr>
          <w:lang w:val="cs-CZ"/>
        </w:rPr>
        <w:t>Prodávající</w:t>
      </w:r>
      <w:r w:rsidR="001B076C" w:rsidRPr="00DE0DDF">
        <w:rPr>
          <w:lang w:val="cs-CZ"/>
        </w:rPr>
        <w:t xml:space="preserve"> je vlastníkem</w:t>
      </w:r>
      <w:r w:rsidRPr="00DE0DDF">
        <w:rPr>
          <w:lang w:val="cs-CZ"/>
        </w:rPr>
        <w:t xml:space="preserve"> Nemovit</w:t>
      </w:r>
      <w:r w:rsidR="00281430" w:rsidRPr="00DE0DDF">
        <w:rPr>
          <w:lang w:val="cs-CZ"/>
        </w:rPr>
        <w:t>ost</w:t>
      </w:r>
      <w:r w:rsidR="000B23B2">
        <w:rPr>
          <w:lang w:val="cs-CZ"/>
        </w:rPr>
        <w:t>i</w:t>
      </w:r>
      <w:r w:rsidRPr="00DE0DDF">
        <w:rPr>
          <w:lang w:val="cs-CZ"/>
        </w:rPr>
        <w:t xml:space="preserve"> (jak je tento pojem definován níže). </w:t>
      </w:r>
    </w:p>
    <w:p w14:paraId="5AC16DD8" w14:textId="5F6DA946" w:rsidR="00BF623E" w:rsidRDefault="007721F0" w:rsidP="00A37065">
      <w:pPr>
        <w:pStyle w:val="LISTALPHACAPS10"/>
        <w:widowControl w:val="0"/>
        <w:rPr>
          <w:lang w:val="cs-CZ"/>
        </w:rPr>
      </w:pPr>
      <w:r w:rsidRPr="00DE0DDF">
        <w:rPr>
          <w:lang w:val="cs-CZ"/>
        </w:rPr>
        <w:t xml:space="preserve">Prodávající </w:t>
      </w:r>
      <w:r w:rsidR="001B076C" w:rsidRPr="00DE0DDF">
        <w:rPr>
          <w:lang w:val="cs-CZ"/>
        </w:rPr>
        <w:t xml:space="preserve">si přeje </w:t>
      </w:r>
      <w:r w:rsidRPr="00DE0DDF">
        <w:rPr>
          <w:lang w:val="cs-CZ"/>
        </w:rPr>
        <w:t xml:space="preserve">vlastnické </w:t>
      </w:r>
      <w:r w:rsidR="001B076C" w:rsidRPr="00DE0DDF">
        <w:rPr>
          <w:lang w:val="cs-CZ"/>
        </w:rPr>
        <w:t>právo k</w:t>
      </w:r>
      <w:r w:rsidR="00164E9F" w:rsidRPr="00DE0DDF">
        <w:rPr>
          <w:lang w:val="cs-CZ"/>
        </w:rPr>
        <w:t> </w:t>
      </w:r>
      <w:r w:rsidR="001B076C" w:rsidRPr="00DE0DDF">
        <w:rPr>
          <w:lang w:val="cs-CZ"/>
        </w:rPr>
        <w:t>Nemovit</w:t>
      </w:r>
      <w:r w:rsidR="00281430" w:rsidRPr="00DE0DDF">
        <w:rPr>
          <w:lang w:val="cs-CZ"/>
        </w:rPr>
        <w:t>ost</w:t>
      </w:r>
      <w:r w:rsidR="000B23B2">
        <w:rPr>
          <w:lang w:val="cs-CZ"/>
        </w:rPr>
        <w:t>i</w:t>
      </w:r>
      <w:r w:rsidR="00164E9F" w:rsidRPr="00DE0DDF">
        <w:rPr>
          <w:lang w:val="cs-CZ"/>
        </w:rPr>
        <w:t xml:space="preserve"> převést</w:t>
      </w:r>
      <w:r w:rsidRPr="00DE0DDF">
        <w:rPr>
          <w:lang w:val="cs-CZ"/>
        </w:rPr>
        <w:t xml:space="preserve"> na Kupujícího</w:t>
      </w:r>
      <w:r w:rsidR="00BF623E">
        <w:rPr>
          <w:lang w:val="cs-CZ"/>
        </w:rPr>
        <w:t xml:space="preserve"> za podmínek </w:t>
      </w:r>
      <w:r w:rsidR="00471153">
        <w:rPr>
          <w:lang w:val="cs-CZ"/>
        </w:rPr>
        <w:t>uvedených dále v této Smlouvě</w:t>
      </w:r>
      <w:r w:rsidR="00530426">
        <w:rPr>
          <w:lang w:val="cs-CZ"/>
        </w:rPr>
        <w:t>.</w:t>
      </w:r>
    </w:p>
    <w:p w14:paraId="7BE40CF7" w14:textId="77777777" w:rsidR="001B076C" w:rsidRPr="00DE0DDF" w:rsidRDefault="001B076C" w:rsidP="00A37065">
      <w:pPr>
        <w:pStyle w:val="LISTALPHACAPS10"/>
        <w:widowControl w:val="0"/>
        <w:numPr>
          <w:ilvl w:val="0"/>
          <w:numId w:val="0"/>
        </w:numPr>
        <w:rPr>
          <w:lang w:val="cs-CZ"/>
        </w:rPr>
      </w:pPr>
      <w:r w:rsidRPr="00DE0DDF">
        <w:rPr>
          <w:b/>
          <w:lang w:val="cs-CZ"/>
        </w:rPr>
        <w:t>BYLO DOHODNUTO</w:t>
      </w:r>
      <w:r w:rsidRPr="00DE0DDF">
        <w:rPr>
          <w:lang w:val="cs-CZ"/>
        </w:rPr>
        <w:t xml:space="preserve"> následující:</w:t>
      </w:r>
    </w:p>
    <w:p w14:paraId="76D26B65" w14:textId="77777777" w:rsidR="000E4772" w:rsidRPr="00DE0DDF" w:rsidRDefault="000E4772" w:rsidP="00A37065">
      <w:pPr>
        <w:pStyle w:val="Nadpis1"/>
        <w:keepNext w:val="0"/>
        <w:widowControl w:val="0"/>
        <w:rPr>
          <w:lang w:val="cs-CZ"/>
        </w:rPr>
      </w:pPr>
      <w:bookmarkStart w:id="0" w:name="_Toc506473006"/>
      <w:bookmarkStart w:id="1" w:name="_Toc277758619"/>
      <w:bookmarkStart w:id="2" w:name="_Toc271195666"/>
      <w:r w:rsidRPr="00DE0DDF">
        <w:rPr>
          <w:lang w:val="cs-CZ"/>
        </w:rPr>
        <w:t>definice</w:t>
      </w:r>
      <w:bookmarkEnd w:id="0"/>
    </w:p>
    <w:p w14:paraId="016EF1B7" w14:textId="77777777" w:rsidR="001B076C" w:rsidRPr="00DE0DDF" w:rsidRDefault="001B076C" w:rsidP="00A37065">
      <w:pPr>
        <w:pStyle w:val="Nadpis2"/>
        <w:widowControl w:val="0"/>
        <w:rPr>
          <w:lang w:val="cs-CZ"/>
        </w:rPr>
      </w:pPr>
      <w:r w:rsidRPr="00DE0DDF">
        <w:rPr>
          <w:lang w:val="cs-CZ"/>
        </w:rPr>
        <w:t>V této Smlouvě:</w:t>
      </w:r>
    </w:p>
    <w:p w14:paraId="27532427" w14:textId="6CF55BB2" w:rsidR="00193C7D" w:rsidRDefault="00370599" w:rsidP="00193C7D">
      <w:pPr>
        <w:rPr>
          <w:b/>
          <w:bCs/>
          <w:color w:val="0050B4"/>
          <w:sz w:val="28"/>
          <w:szCs w:val="28"/>
          <w:u w:val="single"/>
        </w:rPr>
      </w:pPr>
      <w:r w:rsidRPr="0026493C">
        <w:rPr>
          <w:lang w:val="cs-CZ"/>
        </w:rPr>
        <w:t>"</w:t>
      </w:r>
      <w:r>
        <w:rPr>
          <w:b/>
          <w:lang w:val="cs-CZ"/>
        </w:rPr>
        <w:t>Bankovní účet Prodávajícího</w:t>
      </w:r>
      <w:r w:rsidRPr="0026493C">
        <w:rPr>
          <w:lang w:val="cs-CZ"/>
        </w:rPr>
        <w:t xml:space="preserve">" znamená </w:t>
      </w:r>
      <w:r>
        <w:rPr>
          <w:lang w:val="cs-CZ"/>
        </w:rPr>
        <w:t>bankovní účet Prodávajícího č.</w:t>
      </w:r>
      <w:r w:rsidR="00193C7D">
        <w:rPr>
          <w:lang w:val="cs-CZ"/>
        </w:rPr>
        <w:t xml:space="preserve"> </w:t>
      </w:r>
      <w:r w:rsidR="00E607AC">
        <w:rPr>
          <w:lang w:val="cs-CZ"/>
        </w:rPr>
        <w:t>………………</w:t>
      </w:r>
    </w:p>
    <w:p w14:paraId="183B9BE0" w14:textId="72434437" w:rsidR="00370599" w:rsidRDefault="00370599" w:rsidP="00A37065">
      <w:pPr>
        <w:widowControl w:val="0"/>
        <w:rPr>
          <w:lang w:val="cs-CZ"/>
        </w:rPr>
      </w:pPr>
      <w:r>
        <w:rPr>
          <w:lang w:val="cs-CZ"/>
        </w:rPr>
        <w:t xml:space="preserve">vedený u </w:t>
      </w:r>
      <w:bookmarkStart w:id="3" w:name="_GoBack"/>
      <w:r w:rsidR="009768EF">
        <w:rPr>
          <w:lang w:val="cs-CZ"/>
        </w:rPr>
        <w:t>České spořitelny, a.s</w:t>
      </w:r>
      <w:bookmarkEnd w:id="3"/>
      <w:r w:rsidR="009768EF">
        <w:rPr>
          <w:lang w:val="cs-CZ"/>
        </w:rPr>
        <w:t>.;</w:t>
      </w:r>
      <w:r w:rsidRPr="00DE0DDF">
        <w:rPr>
          <w:lang w:val="cs-CZ"/>
        </w:rPr>
        <w:t xml:space="preserve"> </w:t>
      </w:r>
    </w:p>
    <w:p w14:paraId="41D7A22A" w14:textId="731588AF" w:rsidR="000E1722" w:rsidRPr="00DE0DDF" w:rsidRDefault="00E52BBA" w:rsidP="00A37065">
      <w:pPr>
        <w:widowControl w:val="0"/>
        <w:rPr>
          <w:lang w:val="cs-CZ"/>
        </w:rPr>
      </w:pPr>
      <w:r w:rsidRPr="0026493C">
        <w:rPr>
          <w:lang w:val="cs-CZ"/>
        </w:rPr>
        <w:t>"</w:t>
      </w:r>
      <w:r w:rsidRPr="0026493C">
        <w:rPr>
          <w:b/>
          <w:lang w:val="cs-CZ"/>
        </w:rPr>
        <w:t>Den předání</w:t>
      </w:r>
      <w:r w:rsidRPr="0026493C">
        <w:rPr>
          <w:lang w:val="cs-CZ"/>
        </w:rPr>
        <w:t>"</w:t>
      </w:r>
      <w:r w:rsidR="00D13695">
        <w:rPr>
          <w:lang w:val="cs-CZ"/>
        </w:rPr>
        <w:t xml:space="preserve"> má význam uvedený </w:t>
      </w:r>
      <w:r w:rsidR="00744E14">
        <w:rPr>
          <w:lang w:val="cs-CZ"/>
        </w:rPr>
        <w:t xml:space="preserve">v Odstavci </w:t>
      </w:r>
      <w:r w:rsidR="000A26EA">
        <w:rPr>
          <w:lang w:val="cs-CZ"/>
        </w:rPr>
        <w:fldChar w:fldCharType="begin"/>
      </w:r>
      <w:r w:rsidR="000A26EA">
        <w:rPr>
          <w:lang w:val="cs-CZ"/>
        </w:rPr>
        <w:instrText xml:space="preserve"> REF _Ref506462808 \r \h </w:instrText>
      </w:r>
      <w:r w:rsidR="000A26EA">
        <w:rPr>
          <w:lang w:val="cs-CZ"/>
        </w:rPr>
      </w:r>
      <w:r w:rsidR="000A26EA">
        <w:rPr>
          <w:lang w:val="cs-CZ"/>
        </w:rPr>
        <w:fldChar w:fldCharType="separate"/>
      </w:r>
      <w:r w:rsidR="002465A2">
        <w:rPr>
          <w:lang w:val="cs-CZ"/>
        </w:rPr>
        <w:t>0</w:t>
      </w:r>
      <w:r w:rsidR="000A26EA">
        <w:rPr>
          <w:lang w:val="cs-CZ"/>
        </w:rPr>
        <w:fldChar w:fldCharType="end"/>
      </w:r>
      <w:r w:rsidR="00744E14">
        <w:rPr>
          <w:lang w:val="cs-CZ"/>
        </w:rPr>
        <w:t xml:space="preserve"> této Smlouvy</w:t>
      </w:r>
      <w:r w:rsidR="000E1722" w:rsidRPr="0026493C">
        <w:rPr>
          <w:lang w:val="cs-CZ"/>
        </w:rPr>
        <w:t>;</w:t>
      </w:r>
      <w:r w:rsidR="007721F0" w:rsidRPr="00DE0DDF">
        <w:rPr>
          <w:lang w:val="cs-CZ"/>
        </w:rPr>
        <w:t xml:space="preserve"> </w:t>
      </w:r>
    </w:p>
    <w:p w14:paraId="0874F6AC" w14:textId="77777777" w:rsidR="00F804A5" w:rsidRPr="00DE0DDF" w:rsidRDefault="00F804A5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DPH</w:t>
      </w:r>
      <w:r w:rsidRPr="00DE0DDF">
        <w:rPr>
          <w:lang w:val="cs-CZ"/>
        </w:rPr>
        <w:t>" znamená aplikovatelnou daň z přidané hodnoty uplatňovanou v souladu s</w:t>
      </w:r>
      <w:r w:rsidR="00164E9F" w:rsidRPr="00DE0DDF">
        <w:rPr>
          <w:lang w:val="cs-CZ"/>
        </w:rPr>
        <w:t> </w:t>
      </w:r>
      <w:r w:rsidRPr="00DE0DDF">
        <w:rPr>
          <w:lang w:val="cs-CZ"/>
        </w:rPr>
        <w:t>příslušnými právními předpisy;</w:t>
      </w:r>
    </w:p>
    <w:p w14:paraId="5976B539" w14:textId="77777777" w:rsidR="00F804A5" w:rsidRPr="00DE0DDF" w:rsidRDefault="00F804A5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Katastr nemovitostí</w:t>
      </w:r>
      <w:r w:rsidRPr="00DE0DDF">
        <w:rPr>
          <w:lang w:val="cs-CZ"/>
        </w:rPr>
        <w:t>" znamená katastr nemovitostí České republiky;</w:t>
      </w:r>
    </w:p>
    <w:p w14:paraId="3A132433" w14:textId="4497D5F1" w:rsidR="00F804A5" w:rsidRPr="00DE0DDF" w:rsidRDefault="00F804A5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Katastrální úřad</w:t>
      </w:r>
      <w:r w:rsidRPr="00DE0DDF">
        <w:rPr>
          <w:lang w:val="cs-CZ"/>
        </w:rPr>
        <w:t>" znamená katastrální úřad České republiky</w:t>
      </w:r>
      <w:r w:rsidR="000E1722" w:rsidRPr="00DE0DDF">
        <w:rPr>
          <w:lang w:val="cs-CZ"/>
        </w:rPr>
        <w:t xml:space="preserve"> </w:t>
      </w:r>
      <w:r w:rsidRPr="00DE0DDF">
        <w:rPr>
          <w:lang w:val="cs-CZ"/>
        </w:rPr>
        <w:t>příslušný k rozhodnutí o</w:t>
      </w:r>
      <w:r w:rsidR="00370599">
        <w:rPr>
          <w:lang w:val="cs-CZ"/>
        </w:rPr>
        <w:t> </w:t>
      </w:r>
      <w:r w:rsidRPr="00DE0DDF">
        <w:rPr>
          <w:lang w:val="cs-CZ"/>
        </w:rPr>
        <w:t>povolení vkladu vlastnického práva Kupujícího k</w:t>
      </w:r>
      <w:r w:rsidR="00164E9F" w:rsidRPr="00DE0DDF">
        <w:rPr>
          <w:lang w:val="cs-CZ"/>
        </w:rPr>
        <w:t> </w:t>
      </w:r>
      <w:r w:rsidRPr="00DE0DDF">
        <w:rPr>
          <w:lang w:val="cs-CZ"/>
        </w:rPr>
        <w:t>Nemovit</w:t>
      </w:r>
      <w:r w:rsidR="00281430" w:rsidRPr="00DE0DDF">
        <w:rPr>
          <w:lang w:val="cs-CZ"/>
        </w:rPr>
        <w:t>ost</w:t>
      </w:r>
      <w:r w:rsidR="000B23B2">
        <w:rPr>
          <w:lang w:val="cs-CZ"/>
        </w:rPr>
        <w:t>i</w:t>
      </w:r>
      <w:r w:rsidRPr="00DE0DDF">
        <w:rPr>
          <w:lang w:val="cs-CZ"/>
        </w:rPr>
        <w:t xml:space="preserve"> do Katastru nemovitostí;</w:t>
      </w:r>
    </w:p>
    <w:p w14:paraId="0B607FDD" w14:textId="653DE886" w:rsidR="00F804A5" w:rsidRDefault="00F804A5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Kupní cena</w:t>
      </w:r>
      <w:r w:rsidRPr="00DE0DDF">
        <w:rPr>
          <w:lang w:val="cs-CZ"/>
        </w:rPr>
        <w:t xml:space="preserve">" </w:t>
      </w:r>
      <w:r w:rsidR="00E746FD">
        <w:rPr>
          <w:lang w:val="cs-CZ"/>
        </w:rPr>
        <w:t>má význam uvedený v </w:t>
      </w:r>
      <w:proofErr w:type="gramStart"/>
      <w:r w:rsidR="00E746FD">
        <w:rPr>
          <w:lang w:val="cs-CZ"/>
        </w:rPr>
        <w:t xml:space="preserve">Odstavci </w:t>
      </w:r>
      <w:r w:rsidR="000A26EA">
        <w:rPr>
          <w:lang w:val="cs-CZ"/>
        </w:rPr>
        <w:fldChar w:fldCharType="begin"/>
      </w:r>
      <w:r w:rsidR="000A26EA">
        <w:rPr>
          <w:lang w:val="cs-CZ"/>
        </w:rPr>
        <w:instrText xml:space="preserve"> REF _Ref371698822 \r \h </w:instrText>
      </w:r>
      <w:r w:rsidR="000A26EA">
        <w:rPr>
          <w:lang w:val="cs-CZ"/>
        </w:rPr>
      </w:r>
      <w:r w:rsidR="000A26EA">
        <w:rPr>
          <w:lang w:val="cs-CZ"/>
        </w:rPr>
        <w:fldChar w:fldCharType="separate"/>
      </w:r>
      <w:r w:rsidR="002465A2">
        <w:rPr>
          <w:lang w:val="cs-CZ"/>
        </w:rPr>
        <w:t>5.1</w:t>
      </w:r>
      <w:r w:rsidR="000A26EA">
        <w:rPr>
          <w:lang w:val="cs-CZ"/>
        </w:rPr>
        <w:fldChar w:fldCharType="end"/>
      </w:r>
      <w:r w:rsidR="00E746FD">
        <w:rPr>
          <w:lang w:val="cs-CZ"/>
        </w:rPr>
        <w:t xml:space="preserve"> této</w:t>
      </w:r>
      <w:proofErr w:type="gramEnd"/>
      <w:r w:rsidR="00E746FD">
        <w:rPr>
          <w:lang w:val="cs-CZ"/>
        </w:rPr>
        <w:t xml:space="preserve"> Smlouvy</w:t>
      </w:r>
      <w:r w:rsidR="000E1722" w:rsidRPr="00DE0DDF">
        <w:rPr>
          <w:lang w:val="cs-CZ"/>
        </w:rPr>
        <w:t>;</w:t>
      </w:r>
    </w:p>
    <w:p w14:paraId="34E8B3B0" w14:textId="63AD58D0" w:rsidR="007721F0" w:rsidRPr="00DE0DDF" w:rsidRDefault="007721F0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Návrh na vklad</w:t>
      </w:r>
      <w:r w:rsidRPr="00DE0DDF">
        <w:rPr>
          <w:lang w:val="cs-CZ"/>
        </w:rPr>
        <w:t xml:space="preserve">" </w:t>
      </w:r>
      <w:r w:rsidR="00DB6D19">
        <w:rPr>
          <w:lang w:val="cs-CZ"/>
        </w:rPr>
        <w:t xml:space="preserve">znamená </w:t>
      </w:r>
      <w:r w:rsidR="00DB6D19" w:rsidRPr="00DE0DDF">
        <w:rPr>
          <w:lang w:val="cs-CZ"/>
        </w:rPr>
        <w:t xml:space="preserve">návrh na vklad vlastnického práva </w:t>
      </w:r>
      <w:r w:rsidR="00DB6D19">
        <w:rPr>
          <w:lang w:val="cs-CZ"/>
        </w:rPr>
        <w:t xml:space="preserve">Kupujícího </w:t>
      </w:r>
      <w:r w:rsidR="00DB6D19" w:rsidRPr="00DE0DDF">
        <w:rPr>
          <w:lang w:val="cs-CZ"/>
        </w:rPr>
        <w:t>k Nemovitost</w:t>
      </w:r>
      <w:r w:rsidR="000B23B2">
        <w:rPr>
          <w:lang w:val="cs-CZ"/>
        </w:rPr>
        <w:t>i</w:t>
      </w:r>
      <w:r w:rsidR="00DB6D19" w:rsidRPr="00DE0DDF">
        <w:rPr>
          <w:lang w:val="cs-CZ"/>
        </w:rPr>
        <w:t xml:space="preserve"> do Katastru nemovitostí</w:t>
      </w:r>
      <w:r w:rsidR="000E1722" w:rsidRPr="00DE0DDF">
        <w:rPr>
          <w:lang w:val="cs-CZ"/>
        </w:rPr>
        <w:t>;</w:t>
      </w:r>
    </w:p>
    <w:p w14:paraId="5E42255A" w14:textId="629955F5" w:rsidR="00DA6179" w:rsidRPr="00DE0DDF" w:rsidRDefault="001B076C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Nemovit</w:t>
      </w:r>
      <w:r w:rsidR="00281430" w:rsidRPr="00DE0DDF">
        <w:rPr>
          <w:b/>
          <w:lang w:val="cs-CZ"/>
        </w:rPr>
        <w:t>ost</w:t>
      </w:r>
      <w:r w:rsidRPr="00DE0DDF">
        <w:rPr>
          <w:lang w:val="cs-CZ"/>
        </w:rPr>
        <w:t>"</w:t>
      </w:r>
      <w:r w:rsidR="00360275" w:rsidRPr="00DE0DDF">
        <w:rPr>
          <w:lang w:val="cs-CZ"/>
        </w:rPr>
        <w:t xml:space="preserve"> </w:t>
      </w:r>
      <w:r w:rsidR="00E746FD">
        <w:rPr>
          <w:lang w:val="cs-CZ"/>
        </w:rPr>
        <w:t>má význam uveden v</w:t>
      </w:r>
      <w:r w:rsidR="000A26EA">
        <w:rPr>
          <w:lang w:val="cs-CZ"/>
        </w:rPr>
        <w:t xml:space="preserve"> Článku </w:t>
      </w:r>
      <w:r w:rsidR="000A26EA">
        <w:rPr>
          <w:lang w:val="cs-CZ"/>
        </w:rPr>
        <w:fldChar w:fldCharType="begin"/>
      </w:r>
      <w:r w:rsidR="000A26EA">
        <w:rPr>
          <w:lang w:val="cs-CZ"/>
        </w:rPr>
        <w:instrText xml:space="preserve"> REF _Ref506462745 \r \h </w:instrText>
      </w:r>
      <w:r w:rsidR="000A26EA">
        <w:rPr>
          <w:lang w:val="cs-CZ"/>
        </w:rPr>
      </w:r>
      <w:r w:rsidR="000A26EA">
        <w:rPr>
          <w:lang w:val="cs-CZ"/>
        </w:rPr>
        <w:fldChar w:fldCharType="separate"/>
      </w:r>
      <w:r w:rsidR="002465A2">
        <w:rPr>
          <w:lang w:val="cs-CZ"/>
        </w:rPr>
        <w:t>2</w:t>
      </w:r>
      <w:r w:rsidR="000A26EA">
        <w:rPr>
          <w:lang w:val="cs-CZ"/>
        </w:rPr>
        <w:fldChar w:fldCharType="end"/>
      </w:r>
      <w:r w:rsidR="00E746FD">
        <w:rPr>
          <w:lang w:val="cs-CZ"/>
        </w:rPr>
        <w:t xml:space="preserve"> </w:t>
      </w:r>
      <w:proofErr w:type="gramStart"/>
      <w:r w:rsidR="00E746FD">
        <w:rPr>
          <w:lang w:val="cs-CZ"/>
        </w:rPr>
        <w:t>této</w:t>
      </w:r>
      <w:proofErr w:type="gramEnd"/>
      <w:r w:rsidR="00E746FD">
        <w:rPr>
          <w:lang w:val="cs-CZ"/>
        </w:rPr>
        <w:t xml:space="preserve"> Smlouvy;</w:t>
      </w:r>
      <w:r w:rsidR="00DA6179" w:rsidRPr="00DE0DDF">
        <w:rPr>
          <w:lang w:val="cs-CZ"/>
        </w:rPr>
        <w:t xml:space="preserve"> </w:t>
      </w:r>
    </w:p>
    <w:p w14:paraId="180D22EE" w14:textId="5FA9E532" w:rsidR="00EB047F" w:rsidRDefault="00EB047F" w:rsidP="00EB047F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 xml:space="preserve">Občanský </w:t>
      </w:r>
      <w:r>
        <w:rPr>
          <w:b/>
          <w:lang w:val="cs-CZ"/>
        </w:rPr>
        <w:t>soudní řád</w:t>
      </w:r>
      <w:r w:rsidRPr="00DE0DDF">
        <w:rPr>
          <w:lang w:val="cs-CZ"/>
        </w:rPr>
        <w:t xml:space="preserve">" znamená zákon č. </w:t>
      </w:r>
      <w:r>
        <w:rPr>
          <w:lang w:val="cs-CZ"/>
        </w:rPr>
        <w:t>99</w:t>
      </w:r>
      <w:r w:rsidRPr="00DE0DDF">
        <w:rPr>
          <w:lang w:val="cs-CZ"/>
        </w:rPr>
        <w:t>/</w:t>
      </w:r>
      <w:r>
        <w:rPr>
          <w:lang w:val="cs-CZ"/>
        </w:rPr>
        <w:t>1963</w:t>
      </w:r>
      <w:r w:rsidRPr="00DE0DDF">
        <w:rPr>
          <w:lang w:val="cs-CZ"/>
        </w:rPr>
        <w:t xml:space="preserve"> Sb., obč</w:t>
      </w:r>
      <w:r>
        <w:rPr>
          <w:lang w:val="cs-CZ"/>
        </w:rPr>
        <w:t>anský soudní řád, ve znění pozdějších předpisů;</w:t>
      </w:r>
    </w:p>
    <w:p w14:paraId="7930CF8F" w14:textId="59CE6472" w:rsidR="00F804A5" w:rsidRPr="00DE0DDF" w:rsidRDefault="001B076C" w:rsidP="00744E14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Občanský zákoník</w:t>
      </w:r>
      <w:r w:rsidRPr="00DE0DDF">
        <w:rPr>
          <w:lang w:val="cs-CZ"/>
        </w:rPr>
        <w:t xml:space="preserve">" znamená zákon </w:t>
      </w:r>
      <w:r w:rsidR="000E1722" w:rsidRPr="00DE0DDF">
        <w:rPr>
          <w:lang w:val="cs-CZ"/>
        </w:rPr>
        <w:t>č. 89/2012 Sb.</w:t>
      </w:r>
      <w:r w:rsidRPr="00DE0DDF">
        <w:rPr>
          <w:lang w:val="cs-CZ"/>
        </w:rPr>
        <w:t>, občanský zákoník, v</w:t>
      </w:r>
      <w:r w:rsidR="00EB047F">
        <w:rPr>
          <w:lang w:val="cs-CZ"/>
        </w:rPr>
        <w:t>e</w:t>
      </w:r>
      <w:r w:rsidRPr="00DE0DDF">
        <w:rPr>
          <w:lang w:val="cs-CZ"/>
        </w:rPr>
        <w:t xml:space="preserve"> znění</w:t>
      </w:r>
      <w:r w:rsidR="00EB047F">
        <w:rPr>
          <w:lang w:val="cs-CZ"/>
        </w:rPr>
        <w:t xml:space="preserve"> pozdějších předpisů</w:t>
      </w:r>
      <w:r w:rsidRPr="00DE0DDF">
        <w:rPr>
          <w:lang w:val="cs-CZ"/>
        </w:rPr>
        <w:t>;</w:t>
      </w:r>
      <w:r w:rsidRPr="00DE0DDF">
        <w:rPr>
          <w:lang w:val="cs-CZ"/>
        </w:rPr>
        <w:tab/>
      </w:r>
      <w:r w:rsidRPr="00DE0DDF">
        <w:rPr>
          <w:lang w:val="cs-CZ"/>
        </w:rPr>
        <w:tab/>
      </w:r>
    </w:p>
    <w:p w14:paraId="333C506E" w14:textId="45273FAF" w:rsidR="001B076C" w:rsidRDefault="001B076C" w:rsidP="00A37065">
      <w:pPr>
        <w:widowControl w:val="0"/>
        <w:rPr>
          <w:lang w:val="cs-CZ"/>
        </w:rPr>
      </w:pPr>
      <w:r w:rsidRPr="00DE0DDF">
        <w:rPr>
          <w:lang w:val="cs-CZ"/>
        </w:rPr>
        <w:lastRenderedPageBreak/>
        <w:t>"</w:t>
      </w:r>
      <w:r w:rsidRPr="00DE0DDF">
        <w:rPr>
          <w:b/>
          <w:lang w:val="cs-CZ"/>
        </w:rPr>
        <w:t>Smlouva</w:t>
      </w:r>
      <w:r w:rsidRPr="00DE0DDF">
        <w:rPr>
          <w:lang w:val="cs-CZ"/>
        </w:rPr>
        <w:t xml:space="preserve">" znamená tuto smlouvu o </w:t>
      </w:r>
      <w:r w:rsidR="00E52BBA" w:rsidRPr="00DE0DDF">
        <w:rPr>
          <w:lang w:val="cs-CZ"/>
        </w:rPr>
        <w:t xml:space="preserve">převodu vlastnického </w:t>
      </w:r>
      <w:r w:rsidR="00360275" w:rsidRPr="00DE0DDF">
        <w:rPr>
          <w:lang w:val="cs-CZ"/>
        </w:rPr>
        <w:t>práva k</w:t>
      </w:r>
      <w:r w:rsidR="00164E9F" w:rsidRPr="00DE0DDF">
        <w:rPr>
          <w:lang w:val="cs-CZ"/>
        </w:rPr>
        <w:t> </w:t>
      </w:r>
      <w:r w:rsidR="00360275" w:rsidRPr="00DE0DDF">
        <w:rPr>
          <w:lang w:val="cs-CZ"/>
        </w:rPr>
        <w:t>Nemovit</w:t>
      </w:r>
      <w:r w:rsidR="00281430" w:rsidRPr="00DE0DDF">
        <w:rPr>
          <w:lang w:val="cs-CZ"/>
        </w:rPr>
        <w:t>ost</w:t>
      </w:r>
      <w:r w:rsidR="000B23B2">
        <w:rPr>
          <w:lang w:val="cs-CZ"/>
        </w:rPr>
        <w:t>i</w:t>
      </w:r>
      <w:r w:rsidR="00360275" w:rsidRPr="00DE0DDF">
        <w:rPr>
          <w:lang w:val="cs-CZ"/>
        </w:rPr>
        <w:t xml:space="preserve"> </w:t>
      </w:r>
      <w:r w:rsidR="007A610F" w:rsidRPr="00DE0DDF">
        <w:rPr>
          <w:lang w:val="cs-CZ"/>
        </w:rPr>
        <w:t>včetně veškerých</w:t>
      </w:r>
      <w:r w:rsidR="00320CE0" w:rsidRPr="00DE0DDF">
        <w:rPr>
          <w:lang w:val="cs-CZ"/>
        </w:rPr>
        <w:t xml:space="preserve"> jejích</w:t>
      </w:r>
      <w:r w:rsidR="007A610F" w:rsidRPr="00DE0DDF">
        <w:rPr>
          <w:lang w:val="cs-CZ"/>
        </w:rPr>
        <w:t xml:space="preserve"> </w:t>
      </w:r>
      <w:r w:rsidR="00320CE0" w:rsidRPr="00DE0DDF">
        <w:rPr>
          <w:lang w:val="cs-CZ"/>
        </w:rPr>
        <w:t>P</w:t>
      </w:r>
      <w:r w:rsidRPr="00DE0DDF">
        <w:rPr>
          <w:lang w:val="cs-CZ"/>
        </w:rPr>
        <w:t xml:space="preserve">říloh a </w:t>
      </w:r>
      <w:r w:rsidR="00320CE0" w:rsidRPr="00DE0DDF">
        <w:rPr>
          <w:lang w:val="cs-CZ"/>
        </w:rPr>
        <w:t>D</w:t>
      </w:r>
      <w:r w:rsidRPr="00DE0DDF">
        <w:rPr>
          <w:lang w:val="cs-CZ"/>
        </w:rPr>
        <w:t>odatků</w:t>
      </w:r>
      <w:r w:rsidR="00360275" w:rsidRPr="00DE0DDF">
        <w:rPr>
          <w:lang w:val="cs-CZ"/>
        </w:rPr>
        <w:t>;</w:t>
      </w:r>
    </w:p>
    <w:p w14:paraId="7BAF64AD" w14:textId="50E19B9C" w:rsidR="001B076C" w:rsidRDefault="001B076C" w:rsidP="00A37065">
      <w:pPr>
        <w:widowControl w:val="0"/>
        <w:rPr>
          <w:lang w:val="cs-CZ"/>
        </w:rPr>
      </w:pPr>
      <w:r w:rsidRPr="00DE0DDF">
        <w:rPr>
          <w:lang w:val="cs-CZ"/>
        </w:rPr>
        <w:t>"</w:t>
      </w:r>
      <w:r w:rsidRPr="00DE0DDF">
        <w:rPr>
          <w:b/>
          <w:lang w:val="cs-CZ"/>
        </w:rPr>
        <w:t>S</w:t>
      </w:r>
      <w:r w:rsidR="0061644C">
        <w:rPr>
          <w:b/>
          <w:lang w:val="cs-CZ"/>
        </w:rPr>
        <w:t>mluvní s</w:t>
      </w:r>
      <w:r w:rsidRPr="00DE0DDF">
        <w:rPr>
          <w:b/>
          <w:lang w:val="cs-CZ"/>
        </w:rPr>
        <w:t>trany</w:t>
      </w:r>
      <w:r w:rsidRPr="00DE0DDF">
        <w:rPr>
          <w:lang w:val="cs-CZ"/>
        </w:rPr>
        <w:t>" má význam uvedený v </w:t>
      </w:r>
      <w:r w:rsidR="00957783">
        <w:rPr>
          <w:lang w:val="cs-CZ"/>
        </w:rPr>
        <w:t>Ú</w:t>
      </w:r>
      <w:r w:rsidRPr="00DE0DDF">
        <w:rPr>
          <w:lang w:val="cs-CZ"/>
        </w:rPr>
        <w:t>vodních ustanoveních této Smlouvy</w:t>
      </w:r>
      <w:r w:rsidR="00360275" w:rsidRPr="00DE0DDF">
        <w:rPr>
          <w:lang w:val="cs-CZ"/>
        </w:rPr>
        <w:t>;</w:t>
      </w:r>
      <w:r w:rsidR="00471153">
        <w:rPr>
          <w:lang w:val="cs-CZ"/>
        </w:rPr>
        <w:t xml:space="preserve"> a</w:t>
      </w:r>
    </w:p>
    <w:p w14:paraId="65A6435E" w14:textId="45F9BFC1" w:rsidR="002B4D59" w:rsidRPr="002B4D59" w:rsidRDefault="002B4D59" w:rsidP="002B4D59">
      <w:pPr>
        <w:widowControl w:val="0"/>
        <w:rPr>
          <w:lang w:val="cs-CZ"/>
        </w:rPr>
      </w:pPr>
      <w:r w:rsidRPr="00DE0DDF">
        <w:rPr>
          <w:lang w:val="cs-CZ"/>
        </w:rPr>
        <w:t>"</w:t>
      </w:r>
      <w:r>
        <w:rPr>
          <w:b/>
          <w:lang w:val="cs-CZ"/>
        </w:rPr>
        <w:t>Zákon o registru smluv</w:t>
      </w:r>
      <w:r w:rsidRPr="00DE0DDF">
        <w:rPr>
          <w:lang w:val="cs-CZ"/>
        </w:rPr>
        <w:t xml:space="preserve">" </w:t>
      </w:r>
      <w:r>
        <w:rPr>
          <w:lang w:val="cs-CZ"/>
        </w:rPr>
        <w:t xml:space="preserve">znamená zákon č. 340/2015 Sb., </w:t>
      </w:r>
      <w:r w:rsidRPr="002B4D59">
        <w:rPr>
          <w:lang w:val="cs-CZ"/>
        </w:rPr>
        <w:t>o zvláštních podmínkách účinnosti některých smluv</w:t>
      </w:r>
      <w:r w:rsidR="00744E14">
        <w:rPr>
          <w:lang w:val="cs-CZ"/>
        </w:rPr>
        <w:t xml:space="preserve">, </w:t>
      </w:r>
      <w:r w:rsidRPr="002B4D59">
        <w:rPr>
          <w:lang w:val="cs-CZ"/>
        </w:rPr>
        <w:t>uveřejňování těchto smluv</w:t>
      </w:r>
      <w:r w:rsidR="00744E14">
        <w:rPr>
          <w:lang w:val="cs-CZ"/>
        </w:rPr>
        <w:t xml:space="preserve"> a o registru smluv</w:t>
      </w:r>
      <w:r>
        <w:rPr>
          <w:lang w:val="cs-CZ"/>
        </w:rPr>
        <w:t>, ve znění pozdějších předpisů.</w:t>
      </w:r>
    </w:p>
    <w:p w14:paraId="437B9BF1" w14:textId="7CFD0F31" w:rsidR="008A5804" w:rsidRDefault="008A5804" w:rsidP="00A37065">
      <w:pPr>
        <w:pStyle w:val="Nadpis1"/>
        <w:keepNext w:val="0"/>
        <w:widowControl w:val="0"/>
        <w:rPr>
          <w:lang w:val="cs-CZ"/>
        </w:rPr>
      </w:pPr>
      <w:bookmarkStart w:id="4" w:name="_Toc258839059"/>
      <w:bookmarkStart w:id="5" w:name="_Toc255921402"/>
      <w:bookmarkStart w:id="6" w:name="_Toc326947173"/>
      <w:bookmarkStart w:id="7" w:name="_Ref506462745"/>
      <w:bookmarkStart w:id="8" w:name="_Toc506473007"/>
      <w:bookmarkStart w:id="9" w:name="_Toc58652343"/>
      <w:bookmarkStart w:id="10" w:name="_Toc222798201"/>
      <w:bookmarkStart w:id="11" w:name="_Ref368656091"/>
      <w:bookmarkStart w:id="12" w:name="_Toc212283191"/>
      <w:bookmarkStart w:id="13" w:name="_Toc229993811"/>
      <w:bookmarkStart w:id="14" w:name="_Ref271106638"/>
      <w:bookmarkStart w:id="15" w:name="_Toc271195667"/>
      <w:bookmarkStart w:id="16" w:name="_Ref271299006"/>
      <w:bookmarkStart w:id="17" w:name="_Toc277758620"/>
      <w:bookmarkEnd w:id="1"/>
      <w:bookmarkEnd w:id="2"/>
      <w:r w:rsidRPr="00DE0DDF">
        <w:rPr>
          <w:lang w:val="cs-CZ"/>
        </w:rPr>
        <w:t>p</w:t>
      </w:r>
      <w:bookmarkEnd w:id="4"/>
      <w:bookmarkEnd w:id="5"/>
      <w:bookmarkEnd w:id="6"/>
      <w:r w:rsidR="00042411">
        <w:rPr>
          <w:lang w:val="cs-CZ"/>
        </w:rPr>
        <w:t>ROHLÁŠENÍ PRODÁVAJÍCÍHO</w:t>
      </w:r>
      <w:bookmarkEnd w:id="7"/>
      <w:bookmarkEnd w:id="8"/>
    </w:p>
    <w:p w14:paraId="133CC9CF" w14:textId="12584F9D" w:rsidR="00042411" w:rsidRDefault="00042411" w:rsidP="009E421E">
      <w:pPr>
        <w:pStyle w:val="Nadpis2"/>
        <w:numPr>
          <w:ilvl w:val="0"/>
          <w:numId w:val="0"/>
        </w:numPr>
        <w:ind w:left="624"/>
        <w:rPr>
          <w:lang w:val="cs-CZ"/>
        </w:rPr>
      </w:pPr>
      <w:r>
        <w:rPr>
          <w:lang w:val="cs-CZ"/>
        </w:rPr>
        <w:t xml:space="preserve">Prodávající tímto prohlašuje, že </w:t>
      </w:r>
      <w:r w:rsidR="009F0427">
        <w:rPr>
          <w:lang w:val="cs-CZ"/>
        </w:rPr>
        <w:t xml:space="preserve">je výlučným vlastníkem pozemku </w:t>
      </w:r>
      <w:r w:rsidR="009F0427" w:rsidRPr="009F0427">
        <w:rPr>
          <w:lang w:val="cs-CZ"/>
        </w:rPr>
        <w:t xml:space="preserve">parc. č. </w:t>
      </w:r>
      <w:r w:rsidR="00CD6842">
        <w:rPr>
          <w:lang w:val="cs-CZ"/>
        </w:rPr>
        <w:t>3178/42</w:t>
      </w:r>
      <w:r w:rsidR="009F0427" w:rsidRPr="009F0427">
        <w:rPr>
          <w:lang w:val="cs-CZ"/>
        </w:rPr>
        <w:t xml:space="preserve"> </w:t>
      </w:r>
      <w:r w:rsidR="009F0427" w:rsidRPr="009F0427">
        <w:rPr>
          <w:snapToGrid w:val="0"/>
          <w:lang w:val="cs-CZ"/>
        </w:rPr>
        <w:t>o</w:t>
      </w:r>
      <w:r w:rsidR="00471153">
        <w:rPr>
          <w:snapToGrid w:val="0"/>
          <w:lang w:val="cs-CZ"/>
        </w:rPr>
        <w:t> </w:t>
      </w:r>
      <w:r w:rsidR="009F0427" w:rsidRPr="009F0427">
        <w:rPr>
          <w:snapToGrid w:val="0"/>
          <w:lang w:val="cs-CZ"/>
        </w:rPr>
        <w:t xml:space="preserve">výměře </w:t>
      </w:r>
      <w:r w:rsidR="00CD6842">
        <w:rPr>
          <w:lang w:val="cs-CZ"/>
        </w:rPr>
        <w:t>46</w:t>
      </w:r>
      <w:r w:rsidR="009F0427" w:rsidRPr="009F0427">
        <w:rPr>
          <w:lang w:val="cs-CZ"/>
        </w:rPr>
        <w:t xml:space="preserve"> m</w:t>
      </w:r>
      <w:r w:rsidR="009F0427" w:rsidRPr="009F0427">
        <w:rPr>
          <w:vertAlign w:val="superscript"/>
          <w:lang w:val="cs-CZ"/>
        </w:rPr>
        <w:t>2</w:t>
      </w:r>
      <w:r w:rsidR="009F0427">
        <w:rPr>
          <w:lang w:val="cs-CZ"/>
        </w:rPr>
        <w:t xml:space="preserve"> </w:t>
      </w:r>
      <w:r w:rsidR="009F0427" w:rsidRPr="009F0427">
        <w:rPr>
          <w:snapToGrid w:val="0"/>
          <w:lang w:val="cs-CZ"/>
        </w:rPr>
        <w:t xml:space="preserve">v katastrálním území </w:t>
      </w:r>
      <w:hyperlink r:id="rId11" w:history="1">
        <w:r w:rsidR="00562233" w:rsidRPr="00562233">
          <w:rPr>
            <w:lang w:val="cs-CZ"/>
          </w:rPr>
          <w:t>Mušov [700401]</w:t>
        </w:r>
      </w:hyperlink>
      <w:r w:rsidR="009F0427" w:rsidRPr="00562233">
        <w:rPr>
          <w:lang w:val="cs-CZ"/>
        </w:rPr>
        <w:t>,</w:t>
      </w:r>
      <w:r w:rsidR="009F0427" w:rsidRPr="009F0427">
        <w:rPr>
          <w:snapToGrid w:val="0"/>
          <w:lang w:val="cs-CZ"/>
        </w:rPr>
        <w:t xml:space="preserve"> okres </w:t>
      </w:r>
      <w:r w:rsidR="00562233">
        <w:rPr>
          <w:lang w:val="cs-CZ"/>
        </w:rPr>
        <w:t>Brno- venkov</w:t>
      </w:r>
      <w:r w:rsidR="009F0427" w:rsidRPr="009F0427">
        <w:rPr>
          <w:lang w:val="cs-CZ"/>
        </w:rPr>
        <w:t>,</w:t>
      </w:r>
      <w:r w:rsidR="009F0427" w:rsidRPr="009F0427">
        <w:rPr>
          <w:snapToGrid w:val="0"/>
          <w:lang w:val="cs-CZ"/>
        </w:rPr>
        <w:t xml:space="preserve"> obec </w:t>
      </w:r>
      <w:r w:rsidR="00562233">
        <w:rPr>
          <w:lang w:val="cs-CZ"/>
        </w:rPr>
        <w:t>Pasohlávky</w:t>
      </w:r>
      <w:r w:rsidR="009F0427" w:rsidRPr="009F0427">
        <w:rPr>
          <w:snapToGrid w:val="0"/>
          <w:lang w:val="cs-CZ"/>
        </w:rPr>
        <w:t xml:space="preserve">, zapsané na LV č. </w:t>
      </w:r>
      <w:r w:rsidR="00562233">
        <w:rPr>
          <w:lang w:val="cs-CZ"/>
        </w:rPr>
        <w:t>468</w:t>
      </w:r>
      <w:r w:rsidR="00471153">
        <w:rPr>
          <w:lang w:val="cs-CZ"/>
        </w:rPr>
        <w:t>,</w:t>
      </w:r>
      <w:r w:rsidR="009F0427" w:rsidRPr="009F0427">
        <w:rPr>
          <w:lang w:val="cs-CZ"/>
        </w:rPr>
        <w:t xml:space="preserve"> vedeným Katastrálním úřadem pro </w:t>
      </w:r>
      <w:r w:rsidR="00562233">
        <w:rPr>
          <w:lang w:val="cs-CZ"/>
        </w:rPr>
        <w:t>Jihomoravský kraj</w:t>
      </w:r>
      <w:r w:rsidR="009F0427" w:rsidRPr="009F0427">
        <w:rPr>
          <w:lang w:val="cs-CZ"/>
        </w:rPr>
        <w:t xml:space="preserve">, Katastrální pracoviště </w:t>
      </w:r>
      <w:r w:rsidR="00562233">
        <w:rPr>
          <w:lang w:val="cs-CZ"/>
        </w:rPr>
        <w:t>Brno- venkov</w:t>
      </w:r>
      <w:r w:rsidR="0094055B" w:rsidRPr="0094055B">
        <w:rPr>
          <w:lang w:val="cs-CZ"/>
        </w:rPr>
        <w:t xml:space="preserve"> </w:t>
      </w:r>
      <w:r w:rsidR="001D7083">
        <w:rPr>
          <w:lang w:val="cs-CZ"/>
        </w:rPr>
        <w:t>vzniklého</w:t>
      </w:r>
      <w:r w:rsidR="0094055B" w:rsidRPr="0094055B">
        <w:rPr>
          <w:lang w:val="cs-CZ"/>
        </w:rPr>
        <w:t xml:space="preserve"> </w:t>
      </w:r>
      <w:r w:rsidR="001D7083">
        <w:rPr>
          <w:lang w:val="cs-CZ"/>
        </w:rPr>
        <w:t xml:space="preserve">na základě </w:t>
      </w:r>
      <w:r w:rsidR="0094055B" w:rsidRPr="0094055B">
        <w:rPr>
          <w:lang w:val="cs-CZ"/>
        </w:rPr>
        <w:t>oddělovací</w:t>
      </w:r>
      <w:r w:rsidR="001D7083">
        <w:rPr>
          <w:lang w:val="cs-CZ"/>
        </w:rPr>
        <w:t>ho</w:t>
      </w:r>
      <w:r w:rsidR="0094055B" w:rsidRPr="0094055B">
        <w:rPr>
          <w:lang w:val="cs-CZ"/>
        </w:rPr>
        <w:t xml:space="preserve"> geometrick</w:t>
      </w:r>
      <w:r w:rsidR="001D7083">
        <w:rPr>
          <w:lang w:val="cs-CZ"/>
        </w:rPr>
        <w:t>ého</w:t>
      </w:r>
      <w:r w:rsidR="0094055B" w:rsidRPr="0094055B">
        <w:rPr>
          <w:lang w:val="cs-CZ"/>
        </w:rPr>
        <w:t xml:space="preserve"> plán</w:t>
      </w:r>
      <w:r w:rsidR="001D7083">
        <w:rPr>
          <w:lang w:val="cs-CZ"/>
        </w:rPr>
        <w:t>u</w:t>
      </w:r>
      <w:r w:rsidR="0094055B" w:rsidRPr="0094055B">
        <w:rPr>
          <w:lang w:val="cs-CZ"/>
        </w:rPr>
        <w:t xml:space="preserve">, který tvoří </w:t>
      </w:r>
      <w:r w:rsidR="0094055B" w:rsidRPr="0094055B">
        <w:rPr>
          <w:b/>
          <w:u w:val="single"/>
          <w:lang w:val="cs-CZ"/>
        </w:rPr>
        <w:t>Přílohu 1</w:t>
      </w:r>
      <w:r w:rsidR="0094055B" w:rsidRPr="0094055B">
        <w:rPr>
          <w:lang w:val="cs-CZ"/>
        </w:rPr>
        <w:t xml:space="preserve"> (</w:t>
      </w:r>
      <w:r w:rsidR="0094055B" w:rsidRPr="0094055B">
        <w:rPr>
          <w:i/>
          <w:lang w:val="cs-CZ"/>
        </w:rPr>
        <w:t>Oddělovací geometrický plán</w:t>
      </w:r>
      <w:r w:rsidR="0094055B" w:rsidRPr="0094055B">
        <w:rPr>
          <w:lang w:val="cs-CZ"/>
        </w:rPr>
        <w:t xml:space="preserve">) této Smlouvy </w:t>
      </w:r>
      <w:r w:rsidR="009F0427" w:rsidRPr="009F0427">
        <w:rPr>
          <w:lang w:val="cs-CZ"/>
        </w:rPr>
        <w:t xml:space="preserve">(dále </w:t>
      </w:r>
      <w:r w:rsidR="009F0427">
        <w:rPr>
          <w:lang w:val="cs-CZ"/>
        </w:rPr>
        <w:t>jako</w:t>
      </w:r>
      <w:r w:rsidR="009F0427" w:rsidRPr="009F0427">
        <w:rPr>
          <w:lang w:val="cs-CZ"/>
        </w:rPr>
        <w:t xml:space="preserve"> "</w:t>
      </w:r>
      <w:r w:rsidR="009F0427" w:rsidRPr="009F0427">
        <w:rPr>
          <w:b/>
          <w:lang w:val="cs-CZ"/>
        </w:rPr>
        <w:t>Nemovitost</w:t>
      </w:r>
      <w:r w:rsidR="009F0427" w:rsidRPr="009F0427">
        <w:rPr>
          <w:lang w:val="cs-CZ"/>
        </w:rPr>
        <w:t>")</w:t>
      </w:r>
      <w:r w:rsidR="00471153">
        <w:rPr>
          <w:lang w:val="cs-CZ"/>
        </w:rPr>
        <w:t>,</w:t>
      </w:r>
      <w:r w:rsidR="009F0427" w:rsidRPr="009F0427">
        <w:rPr>
          <w:lang w:val="cs-CZ"/>
        </w:rPr>
        <w:t xml:space="preserve"> včetně veškerých součástí a</w:t>
      </w:r>
      <w:r w:rsidR="00471153">
        <w:rPr>
          <w:lang w:val="cs-CZ"/>
        </w:rPr>
        <w:t> </w:t>
      </w:r>
      <w:r w:rsidR="009F0427" w:rsidRPr="009F0427">
        <w:rPr>
          <w:lang w:val="cs-CZ"/>
        </w:rPr>
        <w:t>příslušenství</w:t>
      </w:r>
      <w:r w:rsidR="00471153">
        <w:rPr>
          <w:lang w:val="cs-CZ"/>
        </w:rPr>
        <w:t>,</w:t>
      </w:r>
      <w:r w:rsidR="009F0427" w:rsidRPr="009F0427">
        <w:rPr>
          <w:lang w:val="cs-CZ"/>
        </w:rPr>
        <w:t xml:space="preserve"> a Kupující tímto od Prodávajícího za podmínek stanovených v této Smlouvě kupuje Nemovitost (přijímá vlastnické právo k</w:t>
      </w:r>
      <w:r w:rsidR="0061644C">
        <w:rPr>
          <w:lang w:val="cs-CZ"/>
        </w:rPr>
        <w:t> </w:t>
      </w:r>
      <w:r w:rsidR="009F0427" w:rsidRPr="009F0427">
        <w:rPr>
          <w:lang w:val="cs-CZ"/>
        </w:rPr>
        <w:t>Nemovitost</w:t>
      </w:r>
      <w:r w:rsidR="0061644C">
        <w:rPr>
          <w:lang w:val="cs-CZ"/>
        </w:rPr>
        <w:t>i do společného jmění manželů</w:t>
      </w:r>
      <w:r w:rsidR="009F0427" w:rsidRPr="009F0427">
        <w:rPr>
          <w:lang w:val="cs-CZ"/>
        </w:rPr>
        <w:t xml:space="preserve">) včetně veškerých součástí a příslušenství.  </w:t>
      </w:r>
    </w:p>
    <w:p w14:paraId="172DFB43" w14:textId="32FB0A95" w:rsidR="009E421E" w:rsidRPr="009E421E" w:rsidRDefault="009E421E" w:rsidP="009E421E">
      <w:pPr>
        <w:pStyle w:val="Nadpis1"/>
        <w:rPr>
          <w:lang w:val="cs-CZ"/>
        </w:rPr>
      </w:pPr>
      <w:bookmarkStart w:id="18" w:name="_Toc506473008"/>
      <w:r>
        <w:rPr>
          <w:lang w:val="cs-CZ"/>
        </w:rPr>
        <w:t>Prohlášení KUpujícího</w:t>
      </w:r>
      <w:bookmarkEnd w:id="18"/>
    </w:p>
    <w:p w14:paraId="37A03345" w14:textId="339DF457" w:rsidR="009E421E" w:rsidRDefault="009E421E" w:rsidP="009E421E">
      <w:pPr>
        <w:pStyle w:val="Nadpis2"/>
        <w:rPr>
          <w:lang w:val="cs-CZ"/>
        </w:rPr>
      </w:pPr>
      <w:r w:rsidRPr="009E421E">
        <w:rPr>
          <w:lang w:val="cs-CZ"/>
        </w:rPr>
        <w:t>Kupující</w:t>
      </w:r>
      <w:r w:rsidR="00471153">
        <w:rPr>
          <w:lang w:val="cs-CZ"/>
        </w:rPr>
        <w:t xml:space="preserve"> (každý zvláště sám za sebe)</w:t>
      </w:r>
      <w:r w:rsidRPr="009E421E">
        <w:rPr>
          <w:lang w:val="cs-CZ"/>
        </w:rPr>
        <w:t xml:space="preserve"> prohlašuje, že je oprávněn tuto </w:t>
      </w:r>
      <w:r>
        <w:rPr>
          <w:lang w:val="cs-CZ"/>
        </w:rPr>
        <w:t>S</w:t>
      </w:r>
      <w:r w:rsidRPr="009E421E">
        <w:rPr>
          <w:lang w:val="cs-CZ"/>
        </w:rPr>
        <w:t>mlouvu uzavřít a</w:t>
      </w:r>
      <w:r w:rsidR="00471153">
        <w:rPr>
          <w:lang w:val="cs-CZ"/>
        </w:rPr>
        <w:t> </w:t>
      </w:r>
      <w:r w:rsidRPr="009E421E">
        <w:rPr>
          <w:lang w:val="cs-CZ"/>
        </w:rPr>
        <w:t xml:space="preserve">plnit závazky v ní obsažené, že neexistuje žádný závazek vůči jiné osobě, ani nárok státu, finančního úřadu nebo jiného orgánu státní správy nebo samosprávy, který by </w:t>
      </w:r>
      <w:r>
        <w:rPr>
          <w:lang w:val="cs-CZ"/>
        </w:rPr>
        <w:t>K</w:t>
      </w:r>
      <w:r w:rsidRPr="009E421E">
        <w:rPr>
          <w:lang w:val="cs-CZ"/>
        </w:rPr>
        <w:t xml:space="preserve">upujícímu bránil uzavřít a plnit tuto </w:t>
      </w:r>
      <w:r>
        <w:rPr>
          <w:lang w:val="cs-CZ"/>
        </w:rPr>
        <w:t>S</w:t>
      </w:r>
      <w:r w:rsidRPr="009E421E">
        <w:rPr>
          <w:lang w:val="cs-CZ"/>
        </w:rPr>
        <w:t>mlouvu a že nebylo vůči němu zahájeno insolvenční řízení a že mu není známo, že by na něj</w:t>
      </w:r>
      <w:r>
        <w:rPr>
          <w:lang w:val="cs-CZ"/>
        </w:rPr>
        <w:t xml:space="preserve"> </w:t>
      </w:r>
      <w:r w:rsidRPr="009E421E">
        <w:rPr>
          <w:lang w:val="cs-CZ"/>
        </w:rPr>
        <w:t>byl podán insolvenční návrh.</w:t>
      </w:r>
    </w:p>
    <w:p w14:paraId="1C762E14" w14:textId="7E51BC04" w:rsidR="009E421E" w:rsidRPr="000A26EA" w:rsidRDefault="009E421E" w:rsidP="000A26EA">
      <w:pPr>
        <w:pStyle w:val="Nadpis2"/>
        <w:rPr>
          <w:lang w:val="cs-CZ"/>
        </w:rPr>
      </w:pPr>
      <w:r w:rsidRPr="009E421E">
        <w:rPr>
          <w:lang w:val="cs-CZ"/>
        </w:rPr>
        <w:t xml:space="preserve">Smluvní strany se dohodly, že pokud se jakákoliv prohlášení či ujištění </w:t>
      </w:r>
      <w:r>
        <w:rPr>
          <w:lang w:val="cs-CZ"/>
        </w:rPr>
        <w:t>Kupujícího</w:t>
      </w:r>
      <w:r w:rsidRPr="009E421E">
        <w:rPr>
          <w:lang w:val="cs-CZ"/>
        </w:rPr>
        <w:t xml:space="preserve"> této </w:t>
      </w:r>
      <w:r>
        <w:rPr>
          <w:lang w:val="cs-CZ"/>
        </w:rPr>
        <w:t>S</w:t>
      </w:r>
      <w:r w:rsidRPr="009E421E">
        <w:rPr>
          <w:lang w:val="cs-CZ"/>
        </w:rPr>
        <w:t xml:space="preserve">mlouvy ukážou nebo se stanou nepravdivými, nepřesnými, neúplnými, matoucími, klamavými nebo zavádějícími, bude </w:t>
      </w:r>
      <w:r>
        <w:rPr>
          <w:lang w:val="cs-CZ"/>
        </w:rPr>
        <w:t>Prodávající</w:t>
      </w:r>
      <w:r w:rsidRPr="009E421E">
        <w:rPr>
          <w:lang w:val="cs-CZ"/>
        </w:rPr>
        <w:t xml:space="preserve"> oprávněn vůči </w:t>
      </w:r>
      <w:r>
        <w:rPr>
          <w:lang w:val="cs-CZ"/>
        </w:rPr>
        <w:t>Kupujícímu</w:t>
      </w:r>
      <w:r w:rsidRPr="009E421E">
        <w:rPr>
          <w:lang w:val="cs-CZ"/>
        </w:rPr>
        <w:t xml:space="preserve"> požadovat buď uvedení takové skutečnosti do souladu s ujištěními a tvrzeními obsaženými v této </w:t>
      </w:r>
      <w:r>
        <w:rPr>
          <w:lang w:val="cs-CZ"/>
        </w:rPr>
        <w:t>S</w:t>
      </w:r>
      <w:r w:rsidRPr="009E421E">
        <w:rPr>
          <w:lang w:val="cs-CZ"/>
        </w:rPr>
        <w:t xml:space="preserve">mlouvě a/nebo bude </w:t>
      </w:r>
      <w:r>
        <w:rPr>
          <w:lang w:val="cs-CZ"/>
        </w:rPr>
        <w:t>Prodávající</w:t>
      </w:r>
      <w:r w:rsidRPr="009E421E">
        <w:rPr>
          <w:lang w:val="cs-CZ"/>
        </w:rPr>
        <w:t xml:space="preserve"> oprávněn od této </w:t>
      </w:r>
      <w:r>
        <w:rPr>
          <w:lang w:val="cs-CZ"/>
        </w:rPr>
        <w:t>S</w:t>
      </w:r>
      <w:r w:rsidRPr="009E421E">
        <w:rPr>
          <w:lang w:val="cs-CZ"/>
        </w:rPr>
        <w:t>mlouvy jednostranně odstoupit.</w:t>
      </w:r>
    </w:p>
    <w:p w14:paraId="1CE70B3D" w14:textId="3E9929F4" w:rsidR="00042411" w:rsidRPr="00042411" w:rsidRDefault="00042411" w:rsidP="00042411">
      <w:pPr>
        <w:pStyle w:val="Nadpis1"/>
        <w:rPr>
          <w:lang w:val="cs-CZ"/>
        </w:rPr>
      </w:pPr>
      <w:bookmarkStart w:id="19" w:name="_Toc506473009"/>
      <w:r>
        <w:rPr>
          <w:lang w:val="cs-CZ"/>
        </w:rPr>
        <w:t>PŘEVOD NEMOVITOST</w:t>
      </w:r>
      <w:r w:rsidR="000B23B2">
        <w:rPr>
          <w:lang w:val="cs-CZ"/>
        </w:rPr>
        <w:t>i</w:t>
      </w:r>
      <w:bookmarkEnd w:id="19"/>
    </w:p>
    <w:p w14:paraId="4AB78D3E" w14:textId="222036CA" w:rsidR="00D11789" w:rsidRDefault="008A5804" w:rsidP="00D11789">
      <w:pPr>
        <w:pStyle w:val="Nadpis2"/>
        <w:widowControl w:val="0"/>
        <w:rPr>
          <w:lang w:val="cs-CZ"/>
        </w:rPr>
      </w:pPr>
      <w:bookmarkStart w:id="20" w:name="_Ref371500939"/>
      <w:r w:rsidRPr="008860B4">
        <w:rPr>
          <w:lang w:val="cs-CZ"/>
        </w:rPr>
        <w:t>Prodávající tímto za podmínek stanovených dále v této Smlouvě převádí na Kupujícího vlastnické právo</w:t>
      </w:r>
      <w:r w:rsidR="00E52BBA" w:rsidRPr="008860B4">
        <w:rPr>
          <w:lang w:val="cs-CZ"/>
        </w:rPr>
        <w:t xml:space="preserve"> k</w:t>
      </w:r>
      <w:r w:rsidR="00DA6179" w:rsidRPr="008860B4">
        <w:rPr>
          <w:lang w:val="cs-CZ"/>
        </w:rPr>
        <w:t> Nemovitost</w:t>
      </w:r>
      <w:r w:rsidR="0057091B">
        <w:rPr>
          <w:lang w:val="cs-CZ"/>
        </w:rPr>
        <w:t>i</w:t>
      </w:r>
      <w:r w:rsidR="00DA6179" w:rsidRPr="008860B4">
        <w:rPr>
          <w:lang w:val="cs-CZ"/>
        </w:rPr>
        <w:t xml:space="preserve">, </w:t>
      </w:r>
      <w:bookmarkEnd w:id="20"/>
      <w:r w:rsidRPr="008860B4">
        <w:rPr>
          <w:lang w:val="cs-CZ"/>
        </w:rPr>
        <w:t xml:space="preserve">včetně </w:t>
      </w:r>
      <w:r w:rsidR="00E52BBA" w:rsidRPr="008860B4">
        <w:rPr>
          <w:lang w:val="cs-CZ"/>
        </w:rPr>
        <w:t>veškerých součástí a příslušenství</w:t>
      </w:r>
      <w:r w:rsidR="00DA6179" w:rsidRPr="008860B4">
        <w:rPr>
          <w:lang w:val="cs-CZ"/>
        </w:rPr>
        <w:t>,</w:t>
      </w:r>
      <w:r w:rsidRPr="008860B4">
        <w:rPr>
          <w:lang w:val="cs-CZ"/>
        </w:rPr>
        <w:t xml:space="preserve"> a Kupující tímto od Prodávajícího za</w:t>
      </w:r>
      <w:r w:rsidR="00AF65A3" w:rsidRPr="008860B4">
        <w:rPr>
          <w:lang w:val="cs-CZ"/>
        </w:rPr>
        <w:t> </w:t>
      </w:r>
      <w:r w:rsidRPr="008860B4">
        <w:rPr>
          <w:lang w:val="cs-CZ"/>
        </w:rPr>
        <w:t>podmínek stanovených v této Smlouvě kupuj</w:t>
      </w:r>
      <w:r w:rsidR="00471153">
        <w:rPr>
          <w:lang w:val="cs-CZ"/>
        </w:rPr>
        <w:t>e</w:t>
      </w:r>
      <w:r w:rsidRPr="008860B4">
        <w:rPr>
          <w:lang w:val="cs-CZ"/>
        </w:rPr>
        <w:t xml:space="preserve"> Nemovit</w:t>
      </w:r>
      <w:r w:rsidR="00281430" w:rsidRPr="008860B4">
        <w:rPr>
          <w:lang w:val="cs-CZ"/>
        </w:rPr>
        <w:t>ost</w:t>
      </w:r>
      <w:r w:rsidR="0057091B">
        <w:rPr>
          <w:lang w:val="cs-CZ"/>
        </w:rPr>
        <w:t xml:space="preserve"> </w:t>
      </w:r>
      <w:r w:rsidRPr="008860B4">
        <w:rPr>
          <w:lang w:val="cs-CZ"/>
        </w:rPr>
        <w:t>(přijímá vlastnické právo k</w:t>
      </w:r>
      <w:r w:rsidR="0053533B">
        <w:rPr>
          <w:lang w:val="cs-CZ"/>
        </w:rPr>
        <w:t> </w:t>
      </w:r>
      <w:r w:rsidRPr="008860B4">
        <w:rPr>
          <w:lang w:val="cs-CZ"/>
        </w:rPr>
        <w:t>Nemovit</w:t>
      </w:r>
      <w:r w:rsidR="00281430" w:rsidRPr="008860B4">
        <w:rPr>
          <w:lang w:val="cs-CZ"/>
        </w:rPr>
        <w:t>ost</w:t>
      </w:r>
      <w:r w:rsidR="000B23B2">
        <w:rPr>
          <w:lang w:val="cs-CZ"/>
        </w:rPr>
        <w:t>i</w:t>
      </w:r>
      <w:r w:rsidR="0053533B">
        <w:rPr>
          <w:lang w:val="cs-CZ"/>
        </w:rPr>
        <w:t xml:space="preserve"> do společného jmění manželů</w:t>
      </w:r>
      <w:r w:rsidRPr="008860B4">
        <w:rPr>
          <w:lang w:val="cs-CZ"/>
        </w:rPr>
        <w:t>)</w:t>
      </w:r>
      <w:r w:rsidR="00DA6179" w:rsidRPr="008860B4">
        <w:rPr>
          <w:lang w:val="cs-CZ"/>
        </w:rPr>
        <w:t>,</w:t>
      </w:r>
      <w:r w:rsidRPr="008860B4">
        <w:rPr>
          <w:lang w:val="cs-CZ"/>
        </w:rPr>
        <w:t xml:space="preserve"> včetně vešker</w:t>
      </w:r>
      <w:r w:rsidR="00E52BBA" w:rsidRPr="008860B4">
        <w:rPr>
          <w:lang w:val="cs-CZ"/>
        </w:rPr>
        <w:t>ých součástí a p</w:t>
      </w:r>
      <w:r w:rsidRPr="008860B4">
        <w:rPr>
          <w:lang w:val="cs-CZ"/>
        </w:rPr>
        <w:t>říslušenství.</w:t>
      </w:r>
      <w:r w:rsidR="000E1722" w:rsidRPr="008860B4">
        <w:rPr>
          <w:lang w:val="cs-CZ"/>
        </w:rPr>
        <w:t xml:space="preserve"> </w:t>
      </w:r>
    </w:p>
    <w:p w14:paraId="3CD80D40" w14:textId="77777777" w:rsidR="000B23B2" w:rsidRDefault="008860B4" w:rsidP="009E6713">
      <w:pPr>
        <w:pStyle w:val="Nadpis2"/>
        <w:widowControl w:val="0"/>
        <w:rPr>
          <w:lang w:val="cs-CZ"/>
        </w:rPr>
      </w:pPr>
      <w:r>
        <w:rPr>
          <w:lang w:val="cs-CZ"/>
        </w:rPr>
        <w:t>Kupující prohlašuj</w:t>
      </w:r>
      <w:r w:rsidR="009E6713">
        <w:rPr>
          <w:lang w:val="cs-CZ"/>
        </w:rPr>
        <w:t>e</w:t>
      </w:r>
      <w:r>
        <w:rPr>
          <w:lang w:val="cs-CZ"/>
        </w:rPr>
        <w:t xml:space="preserve">, že se </w:t>
      </w:r>
      <w:r w:rsidR="00DD326F">
        <w:rPr>
          <w:lang w:val="cs-CZ"/>
        </w:rPr>
        <w:t xml:space="preserve">podrobně seznámil s aktuálním </w:t>
      </w:r>
      <w:r>
        <w:rPr>
          <w:lang w:val="cs-CZ"/>
        </w:rPr>
        <w:t>stavem Nemovitost</w:t>
      </w:r>
      <w:r w:rsidR="009E421E">
        <w:rPr>
          <w:lang w:val="cs-CZ"/>
        </w:rPr>
        <w:t>i</w:t>
      </w:r>
      <w:r w:rsidR="00DD326F">
        <w:rPr>
          <w:lang w:val="cs-CZ"/>
        </w:rPr>
        <w:t xml:space="preserve"> (zejména se stavem technickým a právním)</w:t>
      </w:r>
      <w:r>
        <w:rPr>
          <w:lang w:val="cs-CZ"/>
        </w:rPr>
        <w:t>, a to ještě před podpisem této Smlouvy. Nemovitost</w:t>
      </w:r>
      <w:r w:rsidR="009E421E">
        <w:rPr>
          <w:lang w:val="cs-CZ"/>
        </w:rPr>
        <w:t xml:space="preserve"> </w:t>
      </w:r>
      <w:r w:rsidR="00DD326F">
        <w:rPr>
          <w:lang w:val="cs-CZ"/>
        </w:rPr>
        <w:t>Kupující</w:t>
      </w:r>
      <w:r>
        <w:rPr>
          <w:lang w:val="cs-CZ"/>
        </w:rPr>
        <w:t xml:space="preserve"> přijímá v tomto stavu od Prodávajícího bez jakýchkoli výhrad </w:t>
      </w:r>
      <w:r w:rsidR="00DD326F">
        <w:rPr>
          <w:lang w:val="cs-CZ"/>
        </w:rPr>
        <w:t>a</w:t>
      </w:r>
      <w:r>
        <w:rPr>
          <w:lang w:val="cs-CZ"/>
        </w:rPr>
        <w:t xml:space="preserve"> připomínek.</w:t>
      </w:r>
    </w:p>
    <w:p w14:paraId="52D285FE" w14:textId="20238B6F" w:rsidR="009E6713" w:rsidRDefault="0061644C" w:rsidP="009E6713">
      <w:pPr>
        <w:pStyle w:val="Nadpis2"/>
        <w:widowControl w:val="0"/>
        <w:rPr>
          <w:lang w:val="cs-CZ"/>
        </w:rPr>
      </w:pPr>
      <w:r w:rsidRPr="0061644C">
        <w:rPr>
          <w:lang w:val="cs-CZ"/>
        </w:rPr>
        <w:t>Kupující stvrzuje, že se ve smyslu ustanovení §</w:t>
      </w:r>
      <w:r w:rsidR="00471153">
        <w:rPr>
          <w:lang w:val="cs-CZ"/>
        </w:rPr>
        <w:t xml:space="preserve"> </w:t>
      </w:r>
      <w:r w:rsidRPr="0061644C">
        <w:rPr>
          <w:lang w:val="cs-CZ"/>
        </w:rPr>
        <w:t xml:space="preserve">980 až 986 </w:t>
      </w:r>
      <w:r w:rsidR="00471153">
        <w:rPr>
          <w:lang w:val="cs-CZ"/>
        </w:rPr>
        <w:t>Občanského zákoníku</w:t>
      </w:r>
      <w:r w:rsidRPr="0061644C">
        <w:rPr>
          <w:lang w:val="cs-CZ"/>
        </w:rPr>
        <w:t xml:space="preserve"> seznámil s aktuálním stavem zápisů ve veřejném seznamu, který je veden u Katastrálního úřadu</w:t>
      </w:r>
      <w:r>
        <w:rPr>
          <w:lang w:val="cs-CZ"/>
        </w:rPr>
        <w:t xml:space="preserve">, </w:t>
      </w:r>
      <w:r w:rsidRPr="0061644C">
        <w:rPr>
          <w:lang w:val="cs-CZ"/>
        </w:rPr>
        <w:t>ve kterém j</w:t>
      </w:r>
      <w:r>
        <w:rPr>
          <w:lang w:val="cs-CZ"/>
        </w:rPr>
        <w:t>e</w:t>
      </w:r>
      <w:r w:rsidRPr="0061644C">
        <w:rPr>
          <w:lang w:val="cs-CZ"/>
        </w:rPr>
        <w:t xml:space="preserve"> převáděn</w:t>
      </w:r>
      <w:r>
        <w:rPr>
          <w:lang w:val="cs-CZ"/>
        </w:rPr>
        <w:t>á N</w:t>
      </w:r>
      <w:r w:rsidRPr="0061644C">
        <w:rPr>
          <w:lang w:val="cs-CZ"/>
        </w:rPr>
        <w:t>emovitost</w:t>
      </w:r>
      <w:r>
        <w:rPr>
          <w:lang w:val="cs-CZ"/>
        </w:rPr>
        <w:t xml:space="preserve"> </w:t>
      </w:r>
      <w:r w:rsidRPr="0061644C">
        <w:rPr>
          <w:lang w:val="cs-CZ"/>
        </w:rPr>
        <w:t>zapsán</w:t>
      </w:r>
      <w:r>
        <w:rPr>
          <w:lang w:val="cs-CZ"/>
        </w:rPr>
        <w:t>a</w:t>
      </w:r>
      <w:r w:rsidR="00471153">
        <w:rPr>
          <w:lang w:val="cs-CZ"/>
        </w:rPr>
        <w:t>,</w:t>
      </w:r>
      <w:r w:rsidRPr="0061644C">
        <w:rPr>
          <w:lang w:val="cs-CZ"/>
        </w:rPr>
        <w:t xml:space="preserve"> a že proti nim nevznáší </w:t>
      </w:r>
      <w:r w:rsidR="00471153">
        <w:rPr>
          <w:lang w:val="cs-CZ"/>
        </w:rPr>
        <w:t>jakékoli</w:t>
      </w:r>
      <w:r w:rsidRPr="0061644C">
        <w:rPr>
          <w:lang w:val="cs-CZ"/>
        </w:rPr>
        <w:t xml:space="preserve"> námitky.</w:t>
      </w:r>
    </w:p>
    <w:p w14:paraId="13F1787D" w14:textId="77777777" w:rsidR="008A5804" w:rsidRPr="00DE0DDF" w:rsidRDefault="008A5804" w:rsidP="00A37065">
      <w:pPr>
        <w:pStyle w:val="Nadpis1"/>
        <w:keepNext w:val="0"/>
        <w:widowControl w:val="0"/>
        <w:rPr>
          <w:lang w:val="cs-CZ"/>
        </w:rPr>
      </w:pPr>
      <w:bookmarkStart w:id="21" w:name="_Toc161764867"/>
      <w:bookmarkStart w:id="22" w:name="_Ref161749366"/>
      <w:bookmarkStart w:id="23" w:name="_Toc258839061"/>
      <w:bookmarkStart w:id="24" w:name="_Toc255921404"/>
      <w:bookmarkStart w:id="25" w:name="_Toc326947175"/>
      <w:bookmarkStart w:id="26" w:name="_Toc506473010"/>
      <w:bookmarkEnd w:id="21"/>
      <w:r w:rsidRPr="00DE0DDF">
        <w:rPr>
          <w:lang w:val="cs-CZ"/>
        </w:rPr>
        <w:t>Kupní cena</w:t>
      </w:r>
      <w:bookmarkEnd w:id="22"/>
      <w:bookmarkEnd w:id="23"/>
      <w:bookmarkEnd w:id="24"/>
      <w:bookmarkEnd w:id="25"/>
      <w:bookmarkEnd w:id="26"/>
    </w:p>
    <w:p w14:paraId="2C093AF4" w14:textId="7EED64B7" w:rsidR="00841D3D" w:rsidRDefault="00E45BEC" w:rsidP="00841D3D">
      <w:pPr>
        <w:pStyle w:val="Nadpis2"/>
        <w:widowControl w:val="0"/>
        <w:rPr>
          <w:lang w:val="cs-CZ"/>
        </w:rPr>
      </w:pPr>
      <w:bookmarkStart w:id="27" w:name="_Ref371698822"/>
      <w:r>
        <w:rPr>
          <w:lang w:val="cs-CZ"/>
        </w:rPr>
        <w:t>Smluvní strany se dohodly na kupní ceně ve výši 2</w:t>
      </w:r>
      <w:r w:rsidR="00471153">
        <w:rPr>
          <w:lang w:val="cs-CZ"/>
        </w:rPr>
        <w:t>.</w:t>
      </w:r>
      <w:r>
        <w:rPr>
          <w:lang w:val="cs-CZ"/>
        </w:rPr>
        <w:t>000,- Kč (slovy: dva tisíce korun českých) za m</w:t>
      </w:r>
      <w:r w:rsidRPr="00E45BEC">
        <w:rPr>
          <w:vertAlign w:val="superscript"/>
          <w:lang w:val="cs-CZ"/>
        </w:rPr>
        <w:t>2</w:t>
      </w:r>
      <w:r>
        <w:rPr>
          <w:lang w:val="cs-CZ"/>
        </w:rPr>
        <w:t>. Celková k</w:t>
      </w:r>
      <w:r w:rsidR="00DB6D19">
        <w:rPr>
          <w:lang w:val="cs-CZ"/>
        </w:rPr>
        <w:t xml:space="preserve">upní cena </w:t>
      </w:r>
      <w:r w:rsidR="00E52BBA" w:rsidRPr="00DE0DDF">
        <w:rPr>
          <w:lang w:val="cs-CZ"/>
        </w:rPr>
        <w:t xml:space="preserve">činí částku ve výši </w:t>
      </w:r>
      <w:r w:rsidR="00D9656B">
        <w:rPr>
          <w:lang w:val="cs-CZ"/>
        </w:rPr>
        <w:t>92</w:t>
      </w:r>
      <w:r w:rsidR="005D28DA">
        <w:rPr>
          <w:lang w:val="cs-CZ"/>
        </w:rPr>
        <w:t> </w:t>
      </w:r>
      <w:r w:rsidR="00D9656B">
        <w:rPr>
          <w:lang w:val="cs-CZ"/>
        </w:rPr>
        <w:t>000</w:t>
      </w:r>
      <w:r w:rsidR="005D28DA">
        <w:rPr>
          <w:lang w:val="cs-CZ"/>
        </w:rPr>
        <w:t>,-</w:t>
      </w:r>
      <w:r w:rsidR="00D9656B">
        <w:rPr>
          <w:lang w:val="cs-CZ"/>
        </w:rPr>
        <w:t xml:space="preserve"> </w:t>
      </w:r>
      <w:r w:rsidR="00E52BBA" w:rsidRPr="00DE0DDF">
        <w:rPr>
          <w:lang w:val="cs-CZ"/>
        </w:rPr>
        <w:t>Kč (slovy:</w:t>
      </w:r>
      <w:r w:rsidR="00D9656B">
        <w:rPr>
          <w:lang w:val="cs-CZ"/>
        </w:rPr>
        <w:t xml:space="preserve"> devadesát dva tisíc</w:t>
      </w:r>
      <w:r w:rsidR="00E52BBA" w:rsidRPr="00DE0DDF">
        <w:rPr>
          <w:lang w:val="cs-CZ"/>
        </w:rPr>
        <w:t xml:space="preserve"> korun českých</w:t>
      </w:r>
      <w:r>
        <w:rPr>
          <w:lang w:val="cs-CZ"/>
        </w:rPr>
        <w:t xml:space="preserve">), (dále jen </w:t>
      </w:r>
      <w:r w:rsidRPr="00DE0DDF">
        <w:rPr>
          <w:lang w:val="cs-CZ"/>
        </w:rPr>
        <w:t>"</w:t>
      </w:r>
      <w:r w:rsidRPr="00E45BEC">
        <w:rPr>
          <w:b/>
          <w:lang w:val="cs-CZ"/>
        </w:rPr>
        <w:t>Kupní cena</w:t>
      </w:r>
      <w:r w:rsidRPr="00DE0DDF">
        <w:rPr>
          <w:lang w:val="cs-CZ"/>
        </w:rPr>
        <w:t>"</w:t>
      </w:r>
      <w:r>
        <w:rPr>
          <w:lang w:val="cs-CZ"/>
        </w:rPr>
        <w:t>)</w:t>
      </w:r>
      <w:r w:rsidR="00E52BBA" w:rsidRPr="00DE0DDF">
        <w:rPr>
          <w:lang w:val="cs-CZ"/>
        </w:rPr>
        <w:t>.</w:t>
      </w:r>
      <w:bookmarkEnd w:id="27"/>
    </w:p>
    <w:p w14:paraId="01BD0E60" w14:textId="64071D9B" w:rsidR="00E45BEC" w:rsidRDefault="00E45BEC" w:rsidP="00E45BEC">
      <w:pPr>
        <w:pStyle w:val="Nadpis2"/>
        <w:widowControl w:val="0"/>
        <w:rPr>
          <w:lang w:val="cs-CZ"/>
        </w:rPr>
      </w:pPr>
      <w:r>
        <w:rPr>
          <w:lang w:val="cs-CZ"/>
        </w:rPr>
        <w:lastRenderedPageBreak/>
        <w:t>K</w:t>
      </w:r>
      <w:r w:rsidR="00841D3D" w:rsidRPr="00841D3D">
        <w:rPr>
          <w:lang w:val="cs-CZ"/>
        </w:rPr>
        <w:t xml:space="preserve">upující </w:t>
      </w:r>
      <w:r w:rsidR="00471153">
        <w:rPr>
          <w:lang w:val="cs-CZ"/>
        </w:rPr>
        <w:t xml:space="preserve">uhradil Prodávajícímu Kupní cenu v plné výši ještě před podpisem </w:t>
      </w:r>
      <w:r w:rsidR="00914E64">
        <w:rPr>
          <w:lang w:val="cs-CZ"/>
        </w:rPr>
        <w:t>této Smlouvy</w:t>
      </w:r>
      <w:r w:rsidR="00841D3D" w:rsidRPr="00841D3D">
        <w:rPr>
          <w:lang w:val="cs-CZ"/>
        </w:rPr>
        <w:t xml:space="preserve">. </w:t>
      </w:r>
    </w:p>
    <w:p w14:paraId="36F5AE41" w14:textId="42839161" w:rsidR="00841D3D" w:rsidRDefault="00471153" w:rsidP="00E45BEC">
      <w:pPr>
        <w:pStyle w:val="Nadpis2"/>
        <w:widowControl w:val="0"/>
        <w:rPr>
          <w:lang w:val="cs-CZ"/>
        </w:rPr>
      </w:pPr>
      <w:r>
        <w:rPr>
          <w:lang w:val="cs-CZ"/>
        </w:rPr>
        <w:t>V případě, že by bylo zjištěno, že nedošlo ze strany Kupujícího k úhradě plné výše Kupní ceny</w:t>
      </w:r>
      <w:r w:rsidR="00841D3D" w:rsidRPr="00E45BEC">
        <w:rPr>
          <w:lang w:val="cs-CZ"/>
        </w:rPr>
        <w:t xml:space="preserve">, má </w:t>
      </w:r>
      <w:r w:rsidR="00E45BEC">
        <w:rPr>
          <w:lang w:val="cs-CZ"/>
        </w:rPr>
        <w:t>P</w:t>
      </w:r>
      <w:r w:rsidR="00841D3D" w:rsidRPr="00E45BEC">
        <w:rPr>
          <w:lang w:val="cs-CZ"/>
        </w:rPr>
        <w:t xml:space="preserve">rodávající právo jednostranně od této </w:t>
      </w:r>
      <w:r w:rsidR="00E45BEC">
        <w:rPr>
          <w:lang w:val="cs-CZ"/>
        </w:rPr>
        <w:t>S</w:t>
      </w:r>
      <w:r w:rsidR="00841D3D" w:rsidRPr="00E45BEC">
        <w:rPr>
          <w:lang w:val="cs-CZ"/>
        </w:rPr>
        <w:t xml:space="preserve">mlouvy odstoupit. Odstoupením od </w:t>
      </w:r>
      <w:r w:rsidR="00E45BEC">
        <w:rPr>
          <w:lang w:val="cs-CZ"/>
        </w:rPr>
        <w:t>S</w:t>
      </w:r>
      <w:r w:rsidR="00841D3D" w:rsidRPr="00E45BEC">
        <w:rPr>
          <w:lang w:val="cs-CZ"/>
        </w:rPr>
        <w:t xml:space="preserve">mlouvy se </w:t>
      </w:r>
      <w:r>
        <w:rPr>
          <w:lang w:val="cs-CZ"/>
        </w:rPr>
        <w:t>S</w:t>
      </w:r>
      <w:r w:rsidR="00841D3D" w:rsidRPr="00E45BEC">
        <w:rPr>
          <w:lang w:val="cs-CZ"/>
        </w:rPr>
        <w:t xml:space="preserve">mlouva od počátku ruší a </w:t>
      </w:r>
      <w:r w:rsidR="00E45BEC">
        <w:rPr>
          <w:lang w:val="cs-CZ"/>
        </w:rPr>
        <w:t>S</w:t>
      </w:r>
      <w:r w:rsidR="00841D3D" w:rsidRPr="00E45BEC">
        <w:rPr>
          <w:lang w:val="cs-CZ"/>
        </w:rPr>
        <w:t>mluvní strany jsou si povinny vrátit vzájemná plnění.</w:t>
      </w:r>
    </w:p>
    <w:p w14:paraId="70E476A1" w14:textId="0C907DA7" w:rsidR="004573CE" w:rsidRPr="004573CE" w:rsidRDefault="004573CE" w:rsidP="004573CE">
      <w:pPr>
        <w:pStyle w:val="Nadpis2"/>
        <w:widowControl w:val="0"/>
        <w:rPr>
          <w:lang w:val="cs-CZ"/>
        </w:rPr>
      </w:pPr>
      <w:r>
        <w:rPr>
          <w:lang w:val="cs-CZ"/>
        </w:rPr>
        <w:t>Kupující</w:t>
      </w:r>
      <w:r w:rsidRPr="0094506C">
        <w:rPr>
          <w:lang w:val="cs-CZ"/>
        </w:rPr>
        <w:t xml:space="preserve"> se zavazuje, že veškeré daně, odvod</w:t>
      </w:r>
      <w:r w:rsidR="00471153">
        <w:rPr>
          <w:lang w:val="cs-CZ"/>
        </w:rPr>
        <w:t>y a poplatky ohledně Nemovitosti</w:t>
      </w:r>
      <w:r w:rsidRPr="0094506C">
        <w:rPr>
          <w:lang w:val="cs-CZ"/>
        </w:rPr>
        <w:t xml:space="preserve">, vyjma těch daní, odvodů a poplatků, ohledně kterých bylo v této Smlouvě sjednáno, že je bude platit </w:t>
      </w:r>
      <w:r>
        <w:rPr>
          <w:lang w:val="cs-CZ"/>
        </w:rPr>
        <w:t>Prodávající</w:t>
      </w:r>
      <w:r w:rsidRPr="0094506C">
        <w:rPr>
          <w:lang w:val="cs-CZ"/>
        </w:rPr>
        <w:t xml:space="preserve">, bude platit řádně a včas, aby práva </w:t>
      </w:r>
      <w:r>
        <w:rPr>
          <w:lang w:val="cs-CZ"/>
        </w:rPr>
        <w:t>Prodávajícího</w:t>
      </w:r>
      <w:r w:rsidRPr="0094506C">
        <w:rPr>
          <w:lang w:val="cs-CZ"/>
        </w:rPr>
        <w:t xml:space="preserve"> na základě této Smlouvy nebyla jakkoli ohrožena. </w:t>
      </w:r>
    </w:p>
    <w:p w14:paraId="23A1BED7" w14:textId="1DB5EBCC" w:rsidR="00E45BEC" w:rsidRDefault="009E6713" w:rsidP="00E45BEC">
      <w:pPr>
        <w:pStyle w:val="Nadpis2"/>
        <w:numPr>
          <w:ilvl w:val="1"/>
          <w:numId w:val="12"/>
        </w:numPr>
        <w:rPr>
          <w:color w:val="000000"/>
          <w:lang w:val="cs-CZ" w:eastAsia="cs-CZ"/>
        </w:rPr>
      </w:pPr>
      <w:r>
        <w:rPr>
          <w:lang w:val="cs-CZ"/>
        </w:rPr>
        <w:t xml:space="preserve">Kupující je </w:t>
      </w:r>
      <w:r w:rsidR="004573CE">
        <w:rPr>
          <w:lang w:val="cs-CZ"/>
        </w:rPr>
        <w:t xml:space="preserve">zejména </w:t>
      </w:r>
      <w:r>
        <w:rPr>
          <w:lang w:val="cs-CZ"/>
        </w:rPr>
        <w:t xml:space="preserve">povinen </w:t>
      </w:r>
      <w:r w:rsidR="00841D3D">
        <w:rPr>
          <w:lang w:val="cs-CZ"/>
        </w:rPr>
        <w:t xml:space="preserve">řádně a včas </w:t>
      </w:r>
      <w:r>
        <w:rPr>
          <w:lang w:val="cs-CZ"/>
        </w:rPr>
        <w:t>zaplatit daň z nabytí nemovitostí ve vztahu k Nemovitost</w:t>
      </w:r>
      <w:r w:rsidR="0094055B">
        <w:rPr>
          <w:lang w:val="cs-CZ"/>
        </w:rPr>
        <w:t>i</w:t>
      </w:r>
      <w:r>
        <w:rPr>
          <w:lang w:val="cs-CZ"/>
        </w:rPr>
        <w:t xml:space="preserve"> v souladu s příslušnými právními předpisy</w:t>
      </w:r>
      <w:r w:rsidR="00841D3D">
        <w:rPr>
          <w:lang w:val="cs-CZ"/>
        </w:rPr>
        <w:t>, zejména se zákonným opatřením Senátu č. 340/2013 Sb., o dani z nabytí nemovitých věcí, v platném znění.</w:t>
      </w:r>
      <w:bookmarkStart w:id="28" w:name="_Toc326947176"/>
      <w:bookmarkStart w:id="29" w:name="_Ref158026628"/>
      <w:bookmarkStart w:id="30" w:name="_Toc258839067"/>
      <w:bookmarkStart w:id="31" w:name="_Toc255921410"/>
      <w:r w:rsidR="00CE0200" w:rsidRPr="00841D3D">
        <w:rPr>
          <w:color w:val="000000"/>
          <w:lang w:val="cs-CZ" w:eastAsia="cs-CZ"/>
        </w:rPr>
        <w:t xml:space="preserve"> </w:t>
      </w:r>
    </w:p>
    <w:p w14:paraId="60FA5318" w14:textId="5AF5AE0C" w:rsidR="00D11789" w:rsidRPr="0054223D" w:rsidRDefault="00E45BEC" w:rsidP="00D11789">
      <w:pPr>
        <w:pStyle w:val="Nadpis2"/>
        <w:numPr>
          <w:ilvl w:val="1"/>
          <w:numId w:val="12"/>
        </w:numPr>
        <w:rPr>
          <w:color w:val="000000"/>
          <w:lang w:val="cs-CZ" w:eastAsia="cs-CZ"/>
        </w:rPr>
      </w:pPr>
      <w:r w:rsidRPr="0054223D">
        <w:rPr>
          <w:lang w:val="cs-CZ" w:eastAsia="cs-CZ"/>
        </w:rPr>
        <w:t>Kupní cena je uvedena bez DPH. DPH bude účtována a placena spolu s veškerými platbami podle této Smlouvy ve výši stanovené příslušným právním předpisem.</w:t>
      </w:r>
    </w:p>
    <w:p w14:paraId="15323556" w14:textId="7C0BB0F1" w:rsidR="00780FAA" w:rsidRPr="00DE0DDF" w:rsidRDefault="006D546D" w:rsidP="00A37065">
      <w:pPr>
        <w:pStyle w:val="Nadpis1"/>
        <w:keepNext w:val="0"/>
        <w:widowControl w:val="0"/>
        <w:rPr>
          <w:lang w:val="cs-CZ"/>
        </w:rPr>
      </w:pPr>
      <w:bookmarkStart w:id="32" w:name="_Toc506473011"/>
      <w:bookmarkStart w:id="33" w:name="_Ref371686630"/>
      <w:bookmarkStart w:id="34" w:name="_Ref371689271"/>
      <w:r>
        <w:rPr>
          <w:lang w:val="cs-CZ"/>
        </w:rPr>
        <w:t>V</w:t>
      </w:r>
      <w:r w:rsidR="00780FAA" w:rsidRPr="00DE0DDF">
        <w:rPr>
          <w:lang w:val="cs-CZ"/>
        </w:rPr>
        <w:t>klad do katastru nemovitost</w:t>
      </w:r>
      <w:bookmarkStart w:id="35" w:name="_Ref371500992"/>
      <w:r w:rsidR="000B23B2">
        <w:rPr>
          <w:lang w:val="cs-CZ"/>
        </w:rPr>
        <w:t>i</w:t>
      </w:r>
      <w:bookmarkEnd w:id="32"/>
    </w:p>
    <w:p w14:paraId="4234EF52" w14:textId="0C8F2939" w:rsidR="005D2D0E" w:rsidRPr="00DE0DDF" w:rsidRDefault="005D2D0E" w:rsidP="00A37065">
      <w:pPr>
        <w:pStyle w:val="Nadpis2"/>
        <w:widowControl w:val="0"/>
        <w:rPr>
          <w:lang w:val="cs-CZ"/>
        </w:rPr>
      </w:pPr>
      <w:bookmarkStart w:id="36" w:name="_Ref371698862"/>
      <w:r w:rsidRPr="00DE0DDF">
        <w:rPr>
          <w:lang w:val="cs-CZ"/>
        </w:rPr>
        <w:t>Kupující se stane vlastníkem Nemovitostí vkladem vlastnického práva Kupujícího k Nemovitost</w:t>
      </w:r>
      <w:r w:rsidR="009216DB">
        <w:rPr>
          <w:lang w:val="cs-CZ"/>
        </w:rPr>
        <w:t>i</w:t>
      </w:r>
      <w:r w:rsidRPr="00DE0DDF">
        <w:rPr>
          <w:lang w:val="cs-CZ"/>
        </w:rPr>
        <w:t xml:space="preserve"> do Katastru nemovitostí, a to se zpětným účinkem ke dni, kdy Návrh na vklad došel Katastrálnímu úřadu. </w:t>
      </w:r>
    </w:p>
    <w:p w14:paraId="03CDF6C8" w14:textId="186C6762" w:rsidR="00780FAA" w:rsidRPr="00DE0DDF" w:rsidRDefault="00685FDF" w:rsidP="00A37065">
      <w:pPr>
        <w:pStyle w:val="Nadpis2"/>
        <w:widowControl w:val="0"/>
        <w:rPr>
          <w:lang w:val="cs-CZ"/>
        </w:rPr>
      </w:pPr>
      <w:r>
        <w:rPr>
          <w:lang w:val="cs-CZ"/>
        </w:rPr>
        <w:t>Prodávající</w:t>
      </w:r>
      <w:r w:rsidR="00780FAA" w:rsidRPr="00DE0DDF">
        <w:rPr>
          <w:lang w:val="cs-CZ"/>
        </w:rPr>
        <w:t xml:space="preserve"> pod</w:t>
      </w:r>
      <w:r w:rsidR="00780FAA">
        <w:rPr>
          <w:lang w:val="cs-CZ"/>
        </w:rPr>
        <w:t>á</w:t>
      </w:r>
      <w:r w:rsidR="00780FAA" w:rsidRPr="00DE0DDF">
        <w:rPr>
          <w:lang w:val="cs-CZ"/>
        </w:rPr>
        <w:t xml:space="preserve"> do </w:t>
      </w:r>
      <w:r w:rsidR="00D13695">
        <w:rPr>
          <w:lang w:val="cs-CZ"/>
        </w:rPr>
        <w:t>deseti</w:t>
      </w:r>
      <w:r w:rsidRPr="00B07869">
        <w:rPr>
          <w:lang w:val="cs-CZ"/>
        </w:rPr>
        <w:t xml:space="preserve"> </w:t>
      </w:r>
      <w:r w:rsidR="00780FAA" w:rsidRPr="00DE0DDF">
        <w:rPr>
          <w:lang w:val="cs-CZ"/>
        </w:rPr>
        <w:t>(</w:t>
      </w:r>
      <w:r w:rsidR="00D13695">
        <w:rPr>
          <w:lang w:val="cs-CZ"/>
        </w:rPr>
        <w:t>10</w:t>
      </w:r>
      <w:r w:rsidR="00780FAA" w:rsidRPr="00DE0DDF">
        <w:rPr>
          <w:lang w:val="cs-CZ"/>
        </w:rPr>
        <w:t xml:space="preserve">) Pracovních dnů od </w:t>
      </w:r>
      <w:r w:rsidR="00471153">
        <w:rPr>
          <w:lang w:val="cs-CZ"/>
        </w:rPr>
        <w:t>uzavření této Smlouvy</w:t>
      </w:r>
      <w:r w:rsidR="00780FAA" w:rsidRPr="00DE0DDF">
        <w:rPr>
          <w:lang w:val="cs-CZ"/>
        </w:rPr>
        <w:t xml:space="preserve"> </w:t>
      </w:r>
      <w:r w:rsidR="00780FAA" w:rsidRPr="00DB6D19">
        <w:rPr>
          <w:lang w:val="cs-CZ"/>
        </w:rPr>
        <w:t>Návrh na</w:t>
      </w:r>
      <w:r>
        <w:rPr>
          <w:lang w:val="cs-CZ"/>
        </w:rPr>
        <w:t> </w:t>
      </w:r>
      <w:r w:rsidR="00780FAA" w:rsidRPr="00DB6D19">
        <w:rPr>
          <w:lang w:val="cs-CZ"/>
        </w:rPr>
        <w:t>vklad</w:t>
      </w:r>
      <w:r w:rsidR="00780FAA" w:rsidRPr="00DE0DDF">
        <w:rPr>
          <w:lang w:val="cs-CZ"/>
        </w:rPr>
        <w:t xml:space="preserve">. Návrh na vklad bude podepsán Prodávajícím i Kupujícím v den </w:t>
      </w:r>
      <w:r w:rsidR="00780FAA">
        <w:rPr>
          <w:lang w:val="cs-CZ"/>
        </w:rPr>
        <w:t>uzavření</w:t>
      </w:r>
      <w:r w:rsidR="00780FAA" w:rsidRPr="00DE0DDF">
        <w:rPr>
          <w:lang w:val="cs-CZ"/>
        </w:rPr>
        <w:t xml:space="preserve"> této Smlouvy. </w:t>
      </w:r>
      <w:r>
        <w:rPr>
          <w:lang w:val="cs-CZ"/>
        </w:rPr>
        <w:t>Kupující</w:t>
      </w:r>
      <w:r w:rsidR="00780FAA" w:rsidRPr="00DE0DDF">
        <w:rPr>
          <w:lang w:val="cs-CZ"/>
        </w:rPr>
        <w:t xml:space="preserve"> se </w:t>
      </w:r>
      <w:r w:rsidR="00780FAA">
        <w:rPr>
          <w:lang w:val="cs-CZ"/>
        </w:rPr>
        <w:t>bude řá</w:t>
      </w:r>
      <w:r w:rsidR="00780FAA" w:rsidRPr="00DE0DDF">
        <w:rPr>
          <w:lang w:val="cs-CZ"/>
        </w:rPr>
        <w:t xml:space="preserve">dně účastnit řízení o povolení vkladu vlastnického práva </w:t>
      </w:r>
      <w:r w:rsidR="00780FAA">
        <w:rPr>
          <w:lang w:val="cs-CZ"/>
        </w:rPr>
        <w:t xml:space="preserve">Kupujícího </w:t>
      </w:r>
      <w:r w:rsidR="00780FAA" w:rsidRPr="00DE0DDF">
        <w:rPr>
          <w:lang w:val="cs-CZ"/>
        </w:rPr>
        <w:t>k Nemovitost</w:t>
      </w:r>
      <w:r w:rsidR="0094055B">
        <w:rPr>
          <w:lang w:val="cs-CZ"/>
        </w:rPr>
        <w:t>i</w:t>
      </w:r>
      <w:r w:rsidR="00780FAA" w:rsidRPr="00DE0DDF">
        <w:rPr>
          <w:lang w:val="cs-CZ"/>
        </w:rPr>
        <w:t xml:space="preserve"> </w:t>
      </w:r>
      <w:r w:rsidR="00780FAA">
        <w:rPr>
          <w:lang w:val="cs-CZ"/>
        </w:rPr>
        <w:t>podle</w:t>
      </w:r>
      <w:r w:rsidR="00780FAA" w:rsidRPr="00DE0DDF">
        <w:rPr>
          <w:lang w:val="cs-CZ"/>
        </w:rPr>
        <w:t xml:space="preserve"> t</w:t>
      </w:r>
      <w:r w:rsidR="00780FAA">
        <w:rPr>
          <w:lang w:val="cs-CZ"/>
        </w:rPr>
        <w:t>é</w:t>
      </w:r>
      <w:r w:rsidR="00780FAA" w:rsidRPr="00DE0DDF">
        <w:rPr>
          <w:lang w:val="cs-CZ"/>
        </w:rPr>
        <w:t>to Smlouv</w:t>
      </w:r>
      <w:r w:rsidR="00780FAA">
        <w:rPr>
          <w:lang w:val="cs-CZ"/>
        </w:rPr>
        <w:t>y</w:t>
      </w:r>
      <w:r w:rsidR="00780FAA" w:rsidRPr="00DE0DDF">
        <w:rPr>
          <w:lang w:val="cs-CZ"/>
        </w:rPr>
        <w:t xml:space="preserve"> do Katastru nemovitostí a </w:t>
      </w:r>
      <w:r w:rsidR="00780FAA">
        <w:rPr>
          <w:lang w:val="cs-CZ"/>
        </w:rPr>
        <w:t>u</w:t>
      </w:r>
      <w:r w:rsidR="00780FAA" w:rsidRPr="00DE0DDF">
        <w:rPr>
          <w:lang w:val="cs-CZ"/>
        </w:rPr>
        <w:t>čin</w:t>
      </w:r>
      <w:r w:rsidR="00780FAA">
        <w:rPr>
          <w:lang w:val="cs-CZ"/>
        </w:rPr>
        <w:t>í</w:t>
      </w:r>
      <w:r w:rsidR="00780FAA" w:rsidRPr="00DE0DDF">
        <w:rPr>
          <w:lang w:val="cs-CZ"/>
        </w:rPr>
        <w:t xml:space="preserve"> veškeré úkony rozumně </w:t>
      </w:r>
      <w:r w:rsidR="00780FAA">
        <w:rPr>
          <w:lang w:val="cs-CZ"/>
        </w:rPr>
        <w:t>požadované</w:t>
      </w:r>
      <w:r w:rsidR="00780FAA" w:rsidRPr="00DE0DDF">
        <w:rPr>
          <w:lang w:val="cs-CZ"/>
        </w:rPr>
        <w:t xml:space="preserve"> k dosažení vkladu vlastnického práva </w:t>
      </w:r>
      <w:r w:rsidR="00780FAA">
        <w:rPr>
          <w:lang w:val="cs-CZ"/>
        </w:rPr>
        <w:t xml:space="preserve">Kupujícího </w:t>
      </w:r>
      <w:r w:rsidR="00780FAA" w:rsidRPr="00DE0DDF">
        <w:rPr>
          <w:lang w:val="cs-CZ"/>
        </w:rPr>
        <w:t>k Nemovitost</w:t>
      </w:r>
      <w:r w:rsidR="0094055B">
        <w:rPr>
          <w:lang w:val="cs-CZ"/>
        </w:rPr>
        <w:t>i</w:t>
      </w:r>
      <w:r w:rsidR="00780FAA" w:rsidRPr="00DE0DDF">
        <w:rPr>
          <w:lang w:val="cs-CZ"/>
        </w:rPr>
        <w:t xml:space="preserve"> do Katastru nemovitostí.</w:t>
      </w:r>
      <w:bookmarkEnd w:id="35"/>
      <w:bookmarkEnd w:id="36"/>
      <w:r w:rsidR="00780FAA" w:rsidRPr="00DE0DDF">
        <w:rPr>
          <w:lang w:val="cs-CZ"/>
        </w:rPr>
        <w:t xml:space="preserve"> </w:t>
      </w:r>
    </w:p>
    <w:p w14:paraId="779105E8" w14:textId="135B2140" w:rsidR="00937F64" w:rsidRDefault="00780FAA" w:rsidP="00377B20">
      <w:pPr>
        <w:pStyle w:val="Nadpis2"/>
        <w:widowControl w:val="0"/>
        <w:rPr>
          <w:lang w:val="cs-CZ"/>
        </w:rPr>
      </w:pPr>
      <w:bookmarkStart w:id="37" w:name="_DV_M165"/>
      <w:bookmarkEnd w:id="37"/>
      <w:r w:rsidRPr="00DE0DDF">
        <w:rPr>
          <w:lang w:val="cs-CZ"/>
        </w:rPr>
        <w:t xml:space="preserve">Náklady související se zápisem vkladu vlastnického práva </w:t>
      </w:r>
      <w:r>
        <w:rPr>
          <w:lang w:val="cs-CZ"/>
        </w:rPr>
        <w:t xml:space="preserve">Kupujícího </w:t>
      </w:r>
      <w:r w:rsidRPr="00DE0DDF">
        <w:rPr>
          <w:lang w:val="cs-CZ"/>
        </w:rPr>
        <w:t>k</w:t>
      </w:r>
      <w:r w:rsidR="0094055B">
        <w:rPr>
          <w:lang w:val="cs-CZ"/>
        </w:rPr>
        <w:t> </w:t>
      </w:r>
      <w:r w:rsidRPr="00DE0DDF">
        <w:rPr>
          <w:lang w:val="cs-CZ"/>
        </w:rPr>
        <w:t>Nemovitost</w:t>
      </w:r>
      <w:r w:rsidR="0094055B">
        <w:rPr>
          <w:lang w:val="cs-CZ"/>
        </w:rPr>
        <w:t xml:space="preserve">i </w:t>
      </w:r>
      <w:r>
        <w:rPr>
          <w:lang w:val="cs-CZ"/>
        </w:rPr>
        <w:t>do</w:t>
      </w:r>
      <w:r w:rsidR="00471153">
        <w:rPr>
          <w:lang w:val="cs-CZ"/>
        </w:rPr>
        <w:t> </w:t>
      </w:r>
      <w:r>
        <w:rPr>
          <w:lang w:val="cs-CZ"/>
        </w:rPr>
        <w:t xml:space="preserve">Katastru nemovitostí (zejména poplatek za podání Návrhu na vklad) </w:t>
      </w:r>
      <w:r w:rsidRPr="00DE0DDF">
        <w:rPr>
          <w:lang w:val="cs-CZ"/>
        </w:rPr>
        <w:t xml:space="preserve">ponese výlučně </w:t>
      </w:r>
      <w:r w:rsidR="006D546D">
        <w:rPr>
          <w:lang w:val="cs-CZ"/>
        </w:rPr>
        <w:t>Kupující</w:t>
      </w:r>
      <w:r w:rsidR="0054223D">
        <w:rPr>
          <w:lang w:val="cs-CZ"/>
        </w:rPr>
        <w:t>.</w:t>
      </w:r>
      <w:r w:rsidR="006D546D">
        <w:rPr>
          <w:lang w:val="cs-CZ"/>
        </w:rPr>
        <w:t xml:space="preserve"> Prodávají</w:t>
      </w:r>
      <w:r w:rsidR="0054223D">
        <w:rPr>
          <w:lang w:val="cs-CZ"/>
        </w:rPr>
        <w:t>címu po zaplacení nákladů souvisejících se zápisem vkladu vznikne právo požadovat jejich zaplacení na Kupujícím</w:t>
      </w:r>
      <w:bookmarkStart w:id="38" w:name="_Ref373160380"/>
      <w:r w:rsidR="0054223D">
        <w:rPr>
          <w:lang w:val="cs-CZ"/>
        </w:rPr>
        <w:t>.</w:t>
      </w:r>
    </w:p>
    <w:p w14:paraId="7D3FCD31" w14:textId="77777777" w:rsidR="000A26EA" w:rsidRPr="00DE0DDF" w:rsidRDefault="000A26EA" w:rsidP="000A26EA">
      <w:pPr>
        <w:pStyle w:val="Nadpis1"/>
        <w:keepNext w:val="0"/>
        <w:widowControl w:val="0"/>
        <w:rPr>
          <w:lang w:val="cs-CZ"/>
        </w:rPr>
      </w:pPr>
      <w:bookmarkStart w:id="39" w:name="_Toc506473012"/>
      <w:r w:rsidRPr="00DE0DDF">
        <w:rPr>
          <w:lang w:val="cs-CZ"/>
        </w:rPr>
        <w:t>předání nemovitostí</w:t>
      </w:r>
      <w:bookmarkEnd w:id="39"/>
    </w:p>
    <w:p w14:paraId="13AFD820" w14:textId="70B19D42" w:rsidR="000A26EA" w:rsidRDefault="000A26EA" w:rsidP="00471153">
      <w:pPr>
        <w:pStyle w:val="Nadpis2"/>
        <w:widowControl w:val="0"/>
        <w:numPr>
          <w:ilvl w:val="0"/>
          <w:numId w:val="0"/>
        </w:numPr>
        <w:ind w:left="624"/>
        <w:rPr>
          <w:lang w:val="cs-CZ"/>
        </w:rPr>
      </w:pPr>
      <w:bookmarkStart w:id="40" w:name="_Ref506462808"/>
      <w:r w:rsidRPr="00DE0DDF">
        <w:rPr>
          <w:lang w:val="cs-CZ"/>
        </w:rPr>
        <w:t xml:space="preserve">Prodávající předá a Kupující převezme Nemovitosti </w:t>
      </w:r>
      <w:r>
        <w:rPr>
          <w:lang w:val="cs-CZ"/>
        </w:rPr>
        <w:t>nejpozději do deseti (10) dnů od</w:t>
      </w:r>
      <w:r w:rsidR="00471153">
        <w:rPr>
          <w:lang w:val="cs-CZ"/>
        </w:rPr>
        <w:t> </w:t>
      </w:r>
      <w:r w:rsidRPr="00DE0DDF">
        <w:rPr>
          <w:lang w:val="cs-CZ"/>
        </w:rPr>
        <w:t>vklad</w:t>
      </w:r>
      <w:r>
        <w:rPr>
          <w:lang w:val="cs-CZ"/>
        </w:rPr>
        <w:t>u</w:t>
      </w:r>
      <w:r w:rsidRPr="00DE0DDF">
        <w:rPr>
          <w:lang w:val="cs-CZ"/>
        </w:rPr>
        <w:t xml:space="preserve"> vlastnického práva Kupujícího</w:t>
      </w:r>
      <w:r>
        <w:rPr>
          <w:lang w:val="cs-CZ"/>
        </w:rPr>
        <w:t xml:space="preserve"> do Katastru nemovitostí, nedohodnou-li se Smluvní strany jinak (dále jako </w:t>
      </w:r>
      <w:r w:rsidRPr="00DE0DDF">
        <w:rPr>
          <w:lang w:val="cs-CZ"/>
        </w:rPr>
        <w:t>"</w:t>
      </w:r>
      <w:r w:rsidRPr="00E419CE">
        <w:rPr>
          <w:b/>
          <w:lang w:val="cs-CZ"/>
        </w:rPr>
        <w:t>Den předání</w:t>
      </w:r>
      <w:r w:rsidRPr="00DE0DDF">
        <w:rPr>
          <w:lang w:val="cs-CZ"/>
        </w:rPr>
        <w:t>"</w:t>
      </w:r>
      <w:r>
        <w:rPr>
          <w:lang w:val="cs-CZ"/>
        </w:rPr>
        <w:t>).</w:t>
      </w:r>
      <w:r w:rsidRPr="00DE0DDF">
        <w:rPr>
          <w:lang w:val="cs-CZ"/>
        </w:rPr>
        <w:t xml:space="preserve"> Předávací protokol bude podepsán představiteli obou S</w:t>
      </w:r>
      <w:r>
        <w:rPr>
          <w:lang w:val="cs-CZ"/>
        </w:rPr>
        <w:t>mluvních stran</w:t>
      </w:r>
      <w:r w:rsidRPr="00DE0DDF">
        <w:rPr>
          <w:lang w:val="cs-CZ"/>
        </w:rPr>
        <w:t xml:space="preserve"> za jejich přítomnosti v Den předání. </w:t>
      </w:r>
      <w:bookmarkEnd w:id="40"/>
    </w:p>
    <w:p w14:paraId="7FA8307B" w14:textId="77777777" w:rsidR="001B076C" w:rsidRPr="00DE0DDF" w:rsidRDefault="001B076C" w:rsidP="00A37065">
      <w:pPr>
        <w:pStyle w:val="Nadpis1"/>
        <w:keepNext w:val="0"/>
        <w:widowControl w:val="0"/>
        <w:rPr>
          <w:lang w:val="cs-CZ"/>
        </w:rPr>
      </w:pPr>
      <w:bookmarkStart w:id="41" w:name="_Toc531690924"/>
      <w:bookmarkStart w:id="42" w:name="_Toc341722341"/>
      <w:bookmarkStart w:id="43" w:name="_Ref372109198"/>
      <w:bookmarkStart w:id="44" w:name="_Toc506473013"/>
      <w:bookmarkEnd w:id="9"/>
      <w:bookmarkEnd w:id="10"/>
      <w:bookmarkEnd w:id="11"/>
      <w:bookmarkEnd w:id="28"/>
      <w:bookmarkEnd w:id="29"/>
      <w:bookmarkEnd w:id="30"/>
      <w:bookmarkEnd w:id="31"/>
      <w:bookmarkEnd w:id="33"/>
      <w:bookmarkEnd w:id="34"/>
      <w:bookmarkEnd w:id="38"/>
      <w:r w:rsidRPr="00DE0DDF">
        <w:rPr>
          <w:lang w:val="cs-CZ"/>
        </w:rPr>
        <w:t>ODDĚLITELNOST</w:t>
      </w:r>
      <w:bookmarkEnd w:id="41"/>
      <w:bookmarkEnd w:id="42"/>
      <w:bookmarkEnd w:id="43"/>
      <w:bookmarkEnd w:id="44"/>
    </w:p>
    <w:p w14:paraId="7258E241" w14:textId="28DCDE3E" w:rsidR="0040715C" w:rsidRPr="00DE0DDF" w:rsidRDefault="001B076C" w:rsidP="0053533B">
      <w:pPr>
        <w:pStyle w:val="Nadpis2"/>
        <w:widowControl w:val="0"/>
        <w:numPr>
          <w:ilvl w:val="0"/>
          <w:numId w:val="0"/>
        </w:numPr>
        <w:ind w:left="624"/>
        <w:rPr>
          <w:lang w:val="cs-CZ"/>
        </w:rPr>
      </w:pPr>
      <w:r w:rsidRPr="00DE0DDF">
        <w:rPr>
          <w:lang w:val="cs-CZ"/>
        </w:rPr>
        <w:t>Jestliže jakýkoliv závazek vyplývající z této Smlouvy nebo jakékoliv ustanovení této Smlouvy (včetně jakéhokoli jejího Odstavce, Článku, věty nebo slova)</w:t>
      </w:r>
      <w:r w:rsidR="00DB069B">
        <w:rPr>
          <w:lang w:val="cs-CZ"/>
        </w:rPr>
        <w:t xml:space="preserve"> je nebo se stane neplatným</w:t>
      </w:r>
      <w:r w:rsidRPr="00DE0DDF">
        <w:rPr>
          <w:lang w:val="cs-CZ"/>
        </w:rPr>
        <w:t xml:space="preserve"> </w:t>
      </w:r>
      <w:r w:rsidR="00952ECA" w:rsidRPr="00DE0DDF">
        <w:rPr>
          <w:lang w:val="cs-CZ"/>
        </w:rPr>
        <w:t>nebo zdánlivým, pak ta</w:t>
      </w:r>
      <w:r w:rsidR="00DB069B">
        <w:rPr>
          <w:lang w:val="cs-CZ"/>
        </w:rPr>
        <w:t xml:space="preserve">ková neplatnost </w:t>
      </w:r>
      <w:r w:rsidR="00952ECA" w:rsidRPr="00DE0DDF">
        <w:rPr>
          <w:lang w:val="cs-CZ"/>
        </w:rPr>
        <w:t>nebo zdánlivost</w:t>
      </w:r>
      <w:r w:rsidRPr="00DE0DDF">
        <w:rPr>
          <w:lang w:val="cs-CZ"/>
        </w:rPr>
        <w:t xml:space="preserve"> neovlivní ostatní ustanovení této Smlouvy. </w:t>
      </w:r>
      <w:bookmarkStart w:id="45" w:name="_Toc277758635"/>
      <w:bookmarkStart w:id="46" w:name="_Toc328132913"/>
      <w:r w:rsidR="00952ECA" w:rsidRPr="00DE0DDF">
        <w:rPr>
          <w:lang w:val="cs-CZ"/>
        </w:rPr>
        <w:t>S</w:t>
      </w:r>
      <w:r w:rsidR="00744E14">
        <w:rPr>
          <w:lang w:val="cs-CZ"/>
        </w:rPr>
        <w:t>mluvní s</w:t>
      </w:r>
      <w:r w:rsidR="00952ECA" w:rsidRPr="00DE0DDF">
        <w:rPr>
          <w:lang w:val="cs-CZ"/>
        </w:rPr>
        <w:t xml:space="preserve">trany nahradí </w:t>
      </w:r>
      <w:r w:rsidR="00382B55" w:rsidRPr="00DE0DDF">
        <w:rPr>
          <w:lang w:val="cs-CZ"/>
        </w:rPr>
        <w:t>tento</w:t>
      </w:r>
      <w:r w:rsidR="00DB069B">
        <w:rPr>
          <w:lang w:val="cs-CZ"/>
        </w:rPr>
        <w:t xml:space="preserve"> neplatný </w:t>
      </w:r>
      <w:r w:rsidR="00952ECA" w:rsidRPr="00DE0DDF">
        <w:rPr>
          <w:lang w:val="cs-CZ"/>
        </w:rPr>
        <w:t>nebo zdánlivý</w:t>
      </w:r>
      <w:r w:rsidRPr="00DE0DDF">
        <w:rPr>
          <w:lang w:val="cs-CZ"/>
        </w:rPr>
        <w:t xml:space="preserve"> závaze</w:t>
      </w:r>
      <w:r w:rsidR="00DB069B">
        <w:rPr>
          <w:lang w:val="cs-CZ"/>
        </w:rPr>
        <w:t xml:space="preserve">k takovým novým </w:t>
      </w:r>
      <w:r w:rsidR="0053533B">
        <w:rPr>
          <w:lang w:val="cs-CZ"/>
        </w:rPr>
        <w:t>platným,</w:t>
      </w:r>
      <w:r w:rsidR="00DB069B">
        <w:rPr>
          <w:lang w:val="cs-CZ"/>
        </w:rPr>
        <w:t xml:space="preserve"> </w:t>
      </w:r>
      <w:r w:rsidR="00DE0DDF" w:rsidRPr="00DE0DDF">
        <w:rPr>
          <w:lang w:val="cs-CZ"/>
        </w:rPr>
        <w:t>a</w:t>
      </w:r>
      <w:r w:rsidR="00952ECA" w:rsidRPr="00DE0DDF">
        <w:rPr>
          <w:lang w:val="cs-CZ"/>
        </w:rPr>
        <w:t xml:space="preserve"> nikoliv zdánlivým</w:t>
      </w:r>
      <w:r w:rsidRPr="00DE0DDF">
        <w:rPr>
          <w:lang w:val="cs-CZ"/>
        </w:rPr>
        <w:t xml:space="preserve"> závazkem, jehož předmět bude v nejvyšší možné míře odpovídat předmětu původního odděleného závazku.</w:t>
      </w:r>
    </w:p>
    <w:p w14:paraId="5B0A5B97" w14:textId="77777777" w:rsidR="00B96095" w:rsidRPr="00DE0DDF" w:rsidRDefault="00B96095" w:rsidP="00A37065">
      <w:pPr>
        <w:pStyle w:val="Nadpis1"/>
        <w:keepNext w:val="0"/>
        <w:widowControl w:val="0"/>
        <w:rPr>
          <w:lang w:val="cs-CZ"/>
        </w:rPr>
      </w:pPr>
      <w:bookmarkStart w:id="47" w:name="_Toc506473014"/>
      <w:bookmarkEnd w:id="45"/>
      <w:bookmarkEnd w:id="46"/>
      <w:r w:rsidRPr="00DE0DDF">
        <w:rPr>
          <w:lang w:val="cs-CZ"/>
        </w:rPr>
        <w:t>Výklad smlouvy</w:t>
      </w:r>
      <w:bookmarkEnd w:id="47"/>
    </w:p>
    <w:p w14:paraId="451D4DCC" w14:textId="0F08A473" w:rsidR="00B96095" w:rsidRPr="00DE0DDF" w:rsidRDefault="00B96095" w:rsidP="00CA1273">
      <w:pPr>
        <w:pStyle w:val="Nadpis2"/>
        <w:widowControl w:val="0"/>
        <w:numPr>
          <w:ilvl w:val="0"/>
          <w:numId w:val="0"/>
        </w:numPr>
        <w:ind w:left="624"/>
        <w:rPr>
          <w:lang w:val="cs-CZ"/>
        </w:rPr>
      </w:pPr>
      <w:r w:rsidRPr="00DE0DDF">
        <w:rPr>
          <w:lang w:val="cs-CZ"/>
        </w:rPr>
        <w:t>S</w:t>
      </w:r>
      <w:r w:rsidR="0061644C">
        <w:rPr>
          <w:lang w:val="cs-CZ"/>
        </w:rPr>
        <w:t>mluvní s</w:t>
      </w:r>
      <w:r w:rsidRPr="00DE0DDF">
        <w:rPr>
          <w:lang w:val="cs-CZ"/>
        </w:rPr>
        <w:t xml:space="preserve">trany prohlašují, že je jim význam všech výrazů použitých v této Smlouvě znám. V případě jakýchkoli pochybností si </w:t>
      </w:r>
      <w:r w:rsidR="00744E14">
        <w:rPr>
          <w:lang w:val="cs-CZ"/>
        </w:rPr>
        <w:t>Smluvní s</w:t>
      </w:r>
      <w:r w:rsidRPr="00DE0DDF">
        <w:rPr>
          <w:lang w:val="cs-CZ"/>
        </w:rPr>
        <w:t xml:space="preserve">trany nejasný či nepřesný význam výrazu použitého v této Smlouvě nechaly náležitým způsobem vysvětlit nebo si ho náležitým způsobem dohledaly ještě před podpisem této </w:t>
      </w:r>
      <w:r w:rsidRPr="00DE0DDF">
        <w:rPr>
          <w:lang w:val="cs-CZ"/>
        </w:rPr>
        <w:lastRenderedPageBreak/>
        <w:t>Smlouvy.</w:t>
      </w:r>
    </w:p>
    <w:p w14:paraId="78D8D0B7" w14:textId="77777777" w:rsidR="0026493C" w:rsidRDefault="0026493C" w:rsidP="00A37065">
      <w:pPr>
        <w:pStyle w:val="Nadpis1"/>
        <w:keepNext w:val="0"/>
        <w:widowControl w:val="0"/>
        <w:rPr>
          <w:lang w:val="cs-CZ"/>
        </w:rPr>
      </w:pPr>
      <w:bookmarkStart w:id="48" w:name="_Toc506473015"/>
      <w:r>
        <w:rPr>
          <w:lang w:val="cs-CZ"/>
        </w:rPr>
        <w:t>Závěrečná ustanovení</w:t>
      </w:r>
      <w:bookmarkEnd w:id="48"/>
    </w:p>
    <w:p w14:paraId="78FDAFD5" w14:textId="00CBDF77" w:rsidR="00C1676F" w:rsidRDefault="00C1676F" w:rsidP="00A37065">
      <w:pPr>
        <w:pStyle w:val="Nadpis2"/>
        <w:widowControl w:val="0"/>
        <w:rPr>
          <w:lang w:val="cs-CZ"/>
        </w:rPr>
      </w:pPr>
      <w:r>
        <w:rPr>
          <w:lang w:val="cs-CZ"/>
        </w:rPr>
        <w:t>Řešení sporů</w:t>
      </w:r>
    </w:p>
    <w:p w14:paraId="374F85C6" w14:textId="33DDE067" w:rsidR="00C1676F" w:rsidRDefault="0053533B" w:rsidP="00C1676F">
      <w:pPr>
        <w:pStyle w:val="Nadpis2"/>
        <w:widowControl w:val="0"/>
        <w:numPr>
          <w:ilvl w:val="0"/>
          <w:numId w:val="0"/>
        </w:numPr>
        <w:ind w:left="624"/>
        <w:rPr>
          <w:lang w:val="cs-CZ"/>
        </w:rPr>
      </w:pPr>
      <w:r>
        <w:rPr>
          <w:lang w:val="cs-CZ"/>
        </w:rPr>
        <w:t>S</w:t>
      </w:r>
      <w:r w:rsidR="0061644C">
        <w:rPr>
          <w:lang w:val="cs-CZ"/>
        </w:rPr>
        <w:t>mluvní s</w:t>
      </w:r>
      <w:r>
        <w:rPr>
          <w:lang w:val="cs-CZ"/>
        </w:rPr>
        <w:t>trany se zavazují vyřešit přednostně smírem veškeré a jakékoliv spory či nesrovnalosti vzniklé z této Smlouvy či v souvislosti s ní. Pokud by S</w:t>
      </w:r>
      <w:r w:rsidR="0061644C">
        <w:rPr>
          <w:lang w:val="cs-CZ"/>
        </w:rPr>
        <w:t>mluvní s</w:t>
      </w:r>
      <w:r>
        <w:rPr>
          <w:lang w:val="cs-CZ"/>
        </w:rPr>
        <w:t>trany v</w:t>
      </w:r>
      <w:r w:rsidR="00B11EB9">
        <w:rPr>
          <w:lang w:val="cs-CZ"/>
        </w:rPr>
        <w:t> </w:t>
      </w:r>
      <w:r>
        <w:rPr>
          <w:lang w:val="cs-CZ"/>
        </w:rPr>
        <w:t>přiměřené lhůtě, která však nebude delší než třicet (30) dnů ode dne, kdy kterákoli ze</w:t>
      </w:r>
      <w:r w:rsidR="00B11EB9">
        <w:rPr>
          <w:lang w:val="cs-CZ"/>
        </w:rPr>
        <w:t> </w:t>
      </w:r>
      <w:r>
        <w:rPr>
          <w:lang w:val="cs-CZ"/>
        </w:rPr>
        <w:t>Stran písemně informovala druhou S</w:t>
      </w:r>
      <w:r w:rsidR="0061644C">
        <w:rPr>
          <w:lang w:val="cs-CZ"/>
        </w:rPr>
        <w:t>mluvní st</w:t>
      </w:r>
      <w:r>
        <w:rPr>
          <w:lang w:val="cs-CZ"/>
        </w:rPr>
        <w:t>ranu o vzniku sporu a požádala o smírné řešení takovéhoto sporu, jakékoliv spory či nesrovnalosti nevyřešily smírem, budou tyto spory či nesrovnalosti (včetně zejména sporů o uzavření této Smlouvy, o její platnosti a</w:t>
      </w:r>
      <w:r w:rsidR="00B11EB9">
        <w:rPr>
          <w:lang w:val="cs-CZ"/>
        </w:rPr>
        <w:t> </w:t>
      </w:r>
      <w:r>
        <w:rPr>
          <w:lang w:val="cs-CZ"/>
        </w:rPr>
        <w:t>o</w:t>
      </w:r>
      <w:r w:rsidR="00B11EB9">
        <w:rPr>
          <w:lang w:val="cs-CZ"/>
        </w:rPr>
        <w:t> </w:t>
      </w:r>
      <w:r>
        <w:rPr>
          <w:lang w:val="cs-CZ"/>
        </w:rPr>
        <w:t xml:space="preserve">právech s ní souvisejících) </w:t>
      </w:r>
      <w:r w:rsidR="00C1676F">
        <w:rPr>
          <w:lang w:val="cs-CZ"/>
        </w:rPr>
        <w:t>rozhodovány</w:t>
      </w:r>
      <w:r w:rsidR="00B11EB9">
        <w:rPr>
          <w:lang w:val="cs-CZ"/>
        </w:rPr>
        <w:t xml:space="preserve"> ve smyslu ustanovení § 89</w:t>
      </w:r>
      <w:r w:rsidR="00CD74C4">
        <w:rPr>
          <w:lang w:val="cs-CZ"/>
        </w:rPr>
        <w:t>a Občanského soudního řádu</w:t>
      </w:r>
      <w:r w:rsidR="00C1676F">
        <w:rPr>
          <w:lang w:val="cs-CZ"/>
        </w:rPr>
        <w:t xml:space="preserve"> </w:t>
      </w:r>
      <w:r w:rsidR="00CD74C4">
        <w:rPr>
          <w:lang w:val="cs-CZ"/>
        </w:rPr>
        <w:t xml:space="preserve">Městským soudem v Brně (popřípadě jiným věcně příslušným soudem s místní příslušností Brno-město, například Krajským soudem v Brně). </w:t>
      </w:r>
      <w:r w:rsidR="00C1676F">
        <w:rPr>
          <w:lang w:val="cs-CZ"/>
        </w:rPr>
        <w:t xml:space="preserve"> </w:t>
      </w:r>
    </w:p>
    <w:p w14:paraId="30CC029A" w14:textId="77777777" w:rsidR="0026493C" w:rsidRPr="00DE0DDF" w:rsidRDefault="0026493C" w:rsidP="00A37065">
      <w:pPr>
        <w:pStyle w:val="Nadpis2"/>
        <w:widowControl w:val="0"/>
        <w:rPr>
          <w:lang w:val="cs-CZ"/>
        </w:rPr>
      </w:pPr>
      <w:r>
        <w:rPr>
          <w:lang w:val="cs-CZ"/>
        </w:rPr>
        <w:t>S</w:t>
      </w:r>
      <w:r w:rsidRPr="00DE0DDF">
        <w:rPr>
          <w:lang w:val="cs-CZ"/>
        </w:rPr>
        <w:t>oučinnost</w:t>
      </w:r>
    </w:p>
    <w:p w14:paraId="287B315B" w14:textId="4AA92A1C" w:rsidR="00E419CE" w:rsidRDefault="00E419CE" w:rsidP="00E419CE">
      <w:pPr>
        <w:pStyle w:val="Nadpis2"/>
        <w:numPr>
          <w:ilvl w:val="0"/>
          <w:numId w:val="0"/>
        </w:numPr>
        <w:ind w:left="624"/>
        <w:rPr>
          <w:lang w:val="cs-CZ"/>
        </w:rPr>
      </w:pPr>
      <w:r w:rsidRPr="00E419CE">
        <w:rPr>
          <w:lang w:val="cs-CZ"/>
        </w:rPr>
        <w:t xml:space="preserve">V případě, že </w:t>
      </w:r>
      <w:r>
        <w:rPr>
          <w:lang w:val="cs-CZ"/>
        </w:rPr>
        <w:t>K</w:t>
      </w:r>
      <w:r w:rsidRPr="00E419CE">
        <w:rPr>
          <w:lang w:val="cs-CZ"/>
        </w:rPr>
        <w:t xml:space="preserve">atastrální úřad zamítne, a to z jakéhokoliv důvodu, </w:t>
      </w:r>
      <w:r w:rsidR="009E421E">
        <w:rPr>
          <w:lang w:val="cs-CZ"/>
        </w:rPr>
        <w:t>N</w:t>
      </w:r>
      <w:r w:rsidRPr="00E419CE">
        <w:rPr>
          <w:lang w:val="cs-CZ"/>
        </w:rPr>
        <w:t>ávrh na vklad</w:t>
      </w:r>
      <w:r w:rsidR="009E421E">
        <w:rPr>
          <w:lang w:val="cs-CZ"/>
        </w:rPr>
        <w:t xml:space="preserve"> </w:t>
      </w:r>
      <w:r w:rsidRPr="00E419CE">
        <w:rPr>
          <w:lang w:val="cs-CZ"/>
        </w:rPr>
        <w:t xml:space="preserve">vlastnického práva ve prospěch </w:t>
      </w:r>
      <w:r>
        <w:rPr>
          <w:lang w:val="cs-CZ"/>
        </w:rPr>
        <w:t>K</w:t>
      </w:r>
      <w:r w:rsidRPr="00E419CE">
        <w:rPr>
          <w:lang w:val="cs-CZ"/>
        </w:rPr>
        <w:t>upující</w:t>
      </w:r>
      <w:r>
        <w:rPr>
          <w:lang w:val="cs-CZ"/>
        </w:rPr>
        <w:t>ho</w:t>
      </w:r>
      <w:r w:rsidRPr="00E419CE">
        <w:rPr>
          <w:lang w:val="cs-CZ"/>
        </w:rPr>
        <w:t xml:space="preserve"> do </w:t>
      </w:r>
      <w:r w:rsidR="000B23B2">
        <w:rPr>
          <w:lang w:val="cs-CZ"/>
        </w:rPr>
        <w:t>K</w:t>
      </w:r>
      <w:r w:rsidRPr="00E419CE">
        <w:rPr>
          <w:lang w:val="cs-CZ"/>
        </w:rPr>
        <w:t xml:space="preserve">atastru nemovitostí, zavazují se </w:t>
      </w:r>
      <w:r>
        <w:rPr>
          <w:lang w:val="cs-CZ"/>
        </w:rPr>
        <w:t>S</w:t>
      </w:r>
      <w:r w:rsidRPr="00E419CE">
        <w:rPr>
          <w:lang w:val="cs-CZ"/>
        </w:rPr>
        <w:t>mluvní strany poskytnout si vzájemně součinnost, aby v takovém případě došlo k odstranění příslušných vad, eventuálně k uzavření nové kupní smlouvy, jejíž obsah bude v</w:t>
      </w:r>
      <w:r w:rsidR="00B11EB9">
        <w:rPr>
          <w:lang w:val="cs-CZ"/>
        </w:rPr>
        <w:t> </w:t>
      </w:r>
      <w:r w:rsidRPr="00E419CE">
        <w:rPr>
          <w:lang w:val="cs-CZ"/>
        </w:rPr>
        <w:t xml:space="preserve">podstatných náležitostech, po odstranění zjištěných vad, odpovídat obsahu této </w:t>
      </w:r>
      <w:r>
        <w:rPr>
          <w:lang w:val="cs-CZ"/>
        </w:rPr>
        <w:t>S</w:t>
      </w:r>
      <w:r w:rsidRPr="00E419CE">
        <w:rPr>
          <w:lang w:val="cs-CZ"/>
        </w:rPr>
        <w:t>mlouvy, a to nejpozději do</w:t>
      </w:r>
      <w:r>
        <w:rPr>
          <w:lang w:val="cs-CZ"/>
        </w:rPr>
        <w:t xml:space="preserve"> třiceti</w:t>
      </w:r>
      <w:r w:rsidRPr="00E419CE">
        <w:rPr>
          <w:lang w:val="cs-CZ"/>
        </w:rPr>
        <w:t xml:space="preserve"> </w:t>
      </w:r>
      <w:r>
        <w:rPr>
          <w:lang w:val="cs-CZ"/>
        </w:rPr>
        <w:t>(</w:t>
      </w:r>
      <w:r w:rsidRPr="00E419CE">
        <w:rPr>
          <w:lang w:val="cs-CZ"/>
        </w:rPr>
        <w:t>30</w:t>
      </w:r>
      <w:r>
        <w:rPr>
          <w:lang w:val="cs-CZ"/>
        </w:rPr>
        <w:t>)</w:t>
      </w:r>
      <w:r w:rsidRPr="00E419CE">
        <w:rPr>
          <w:lang w:val="cs-CZ"/>
        </w:rPr>
        <w:t xml:space="preserve"> dnů od právní moci zamítavého rozhodnutí </w:t>
      </w:r>
      <w:r w:rsidR="000B23B2">
        <w:rPr>
          <w:lang w:val="cs-CZ"/>
        </w:rPr>
        <w:t>K</w:t>
      </w:r>
      <w:r w:rsidRPr="00E419CE">
        <w:rPr>
          <w:lang w:val="cs-CZ"/>
        </w:rPr>
        <w:t xml:space="preserve">atastrálního úřadu. Obdobným způsobem bude postupováno, pokud </w:t>
      </w:r>
      <w:r w:rsidR="0094055B">
        <w:rPr>
          <w:lang w:val="cs-CZ"/>
        </w:rPr>
        <w:t>K</w:t>
      </w:r>
      <w:r w:rsidRPr="00E419CE">
        <w:rPr>
          <w:lang w:val="cs-CZ"/>
        </w:rPr>
        <w:t xml:space="preserve">atastrální úřad vyzve </w:t>
      </w:r>
      <w:r>
        <w:rPr>
          <w:lang w:val="cs-CZ"/>
        </w:rPr>
        <w:t>S</w:t>
      </w:r>
      <w:r w:rsidRPr="00E419CE">
        <w:rPr>
          <w:lang w:val="cs-CZ"/>
        </w:rPr>
        <w:t xml:space="preserve">mluvní strany k doplnění či opravě podaného </w:t>
      </w:r>
      <w:r w:rsidR="009E421E">
        <w:rPr>
          <w:lang w:val="cs-CZ"/>
        </w:rPr>
        <w:t>N</w:t>
      </w:r>
      <w:r w:rsidRPr="00E419CE">
        <w:rPr>
          <w:lang w:val="cs-CZ"/>
        </w:rPr>
        <w:t xml:space="preserve">ávrhu na vklad vlastnického práva k </w:t>
      </w:r>
      <w:r>
        <w:rPr>
          <w:lang w:val="cs-CZ"/>
        </w:rPr>
        <w:t>Nemovitosti</w:t>
      </w:r>
      <w:r w:rsidRPr="00E419CE">
        <w:rPr>
          <w:lang w:val="cs-CZ"/>
        </w:rPr>
        <w:t xml:space="preserve"> na podkladě této </w:t>
      </w:r>
      <w:r>
        <w:rPr>
          <w:lang w:val="cs-CZ"/>
        </w:rPr>
        <w:t>S</w:t>
      </w:r>
      <w:r w:rsidRPr="00E419CE">
        <w:rPr>
          <w:lang w:val="cs-CZ"/>
        </w:rPr>
        <w:t xml:space="preserve">mlouvy. Nedojde-li k opravě anebo doplnění podaného </w:t>
      </w:r>
      <w:r w:rsidR="009E421E">
        <w:rPr>
          <w:lang w:val="cs-CZ"/>
        </w:rPr>
        <w:t>N</w:t>
      </w:r>
      <w:r w:rsidRPr="00E419CE">
        <w:rPr>
          <w:lang w:val="cs-CZ"/>
        </w:rPr>
        <w:t>ávrhu</w:t>
      </w:r>
      <w:r w:rsidR="009E421E">
        <w:rPr>
          <w:lang w:val="cs-CZ"/>
        </w:rPr>
        <w:t xml:space="preserve"> na vklad</w:t>
      </w:r>
      <w:r w:rsidRPr="00E419CE">
        <w:rPr>
          <w:lang w:val="cs-CZ"/>
        </w:rPr>
        <w:t xml:space="preserve"> ve lhůtě, uvedené ve výzvě </w:t>
      </w:r>
      <w:r>
        <w:rPr>
          <w:lang w:val="cs-CZ"/>
        </w:rPr>
        <w:t>K</w:t>
      </w:r>
      <w:r w:rsidRPr="00E419CE">
        <w:rPr>
          <w:lang w:val="cs-CZ"/>
        </w:rPr>
        <w:t xml:space="preserve">atastrálního úřadu anebo </w:t>
      </w:r>
      <w:r>
        <w:rPr>
          <w:lang w:val="cs-CZ"/>
        </w:rPr>
        <w:t>S</w:t>
      </w:r>
      <w:r w:rsidRPr="00E419CE">
        <w:rPr>
          <w:lang w:val="cs-CZ"/>
        </w:rPr>
        <w:t xml:space="preserve">mluvní strany v uvedené lhůtě neuzavřou novou kupní smlouvu, jsou </w:t>
      </w:r>
      <w:r w:rsidR="0061644C">
        <w:rPr>
          <w:lang w:val="cs-CZ"/>
        </w:rPr>
        <w:t xml:space="preserve">Smluvní </w:t>
      </w:r>
      <w:r w:rsidRPr="00E419CE">
        <w:rPr>
          <w:lang w:val="cs-CZ"/>
        </w:rPr>
        <w:t>strany povinny vrátit přijatá plnění.</w:t>
      </w:r>
    </w:p>
    <w:p w14:paraId="38DC9261" w14:textId="0E492E20" w:rsidR="0026493C" w:rsidRPr="00DE0DDF" w:rsidRDefault="0026493C" w:rsidP="00E419CE">
      <w:pPr>
        <w:pStyle w:val="Nadpis2"/>
        <w:rPr>
          <w:lang w:val="cs-CZ"/>
        </w:rPr>
      </w:pPr>
      <w:r w:rsidRPr="00DE0DDF">
        <w:rPr>
          <w:lang w:val="cs-CZ"/>
        </w:rPr>
        <w:t>Výdaje</w:t>
      </w:r>
    </w:p>
    <w:p w14:paraId="00E876D2" w14:textId="55D425CA" w:rsidR="0026493C" w:rsidRPr="00DE0DDF" w:rsidRDefault="0026493C" w:rsidP="00A37065">
      <w:pPr>
        <w:widowControl w:val="0"/>
        <w:rPr>
          <w:lang w:val="cs-CZ"/>
        </w:rPr>
      </w:pPr>
      <w:r w:rsidRPr="00DE0DDF">
        <w:rPr>
          <w:lang w:val="cs-CZ"/>
        </w:rPr>
        <w:t xml:space="preserve">Každá </w:t>
      </w:r>
      <w:r w:rsidR="00D11789">
        <w:rPr>
          <w:lang w:val="cs-CZ"/>
        </w:rPr>
        <w:t>Smluvní s</w:t>
      </w:r>
      <w:r w:rsidRPr="00DE0DDF">
        <w:rPr>
          <w:lang w:val="cs-CZ"/>
        </w:rPr>
        <w:t>trana nese své výdaje vzniklé v souvislosti s plněním této Smlouvy nebo jakoukoli jinou smlouvou nebo ujednáním zde zamýšleným, pokud v této Smlouvě není výslovně uvedeno jinak.</w:t>
      </w:r>
    </w:p>
    <w:p w14:paraId="06028240" w14:textId="77777777" w:rsidR="00715957" w:rsidRPr="00DE0DDF" w:rsidRDefault="0026493C" w:rsidP="00A37065">
      <w:pPr>
        <w:pStyle w:val="Nadpis2"/>
        <w:widowControl w:val="0"/>
        <w:rPr>
          <w:lang w:val="cs-CZ"/>
        </w:rPr>
      </w:pPr>
      <w:bookmarkStart w:id="49" w:name="_Toc341722343"/>
      <w:bookmarkStart w:id="50" w:name="_Toc531690926"/>
      <w:r>
        <w:rPr>
          <w:lang w:val="cs-CZ"/>
        </w:rPr>
        <w:t>Rozhodné právo</w:t>
      </w:r>
    </w:p>
    <w:p w14:paraId="294B7238" w14:textId="1A88CFFB" w:rsidR="00715957" w:rsidRPr="00DE0DDF" w:rsidRDefault="00715957" w:rsidP="00A37065">
      <w:pPr>
        <w:widowControl w:val="0"/>
        <w:rPr>
          <w:lang w:val="cs-CZ"/>
        </w:rPr>
      </w:pPr>
      <w:r w:rsidRPr="00DE0DDF">
        <w:rPr>
          <w:lang w:val="cs-CZ"/>
        </w:rPr>
        <w:t>Tato Smlouva se řídí ustanoveními Občanského zákoníku.</w:t>
      </w:r>
      <w:r w:rsidR="00165EB8">
        <w:rPr>
          <w:lang w:val="cs-CZ"/>
        </w:rPr>
        <w:t xml:space="preserve"> </w:t>
      </w:r>
    </w:p>
    <w:bookmarkEnd w:id="12"/>
    <w:bookmarkEnd w:id="13"/>
    <w:bookmarkEnd w:id="14"/>
    <w:bookmarkEnd w:id="15"/>
    <w:bookmarkEnd w:id="16"/>
    <w:bookmarkEnd w:id="17"/>
    <w:bookmarkEnd w:id="49"/>
    <w:bookmarkEnd w:id="50"/>
    <w:p w14:paraId="4E69A52F" w14:textId="77777777" w:rsidR="00360275" w:rsidRPr="00DE0DDF" w:rsidRDefault="00B96095" w:rsidP="00A37065">
      <w:pPr>
        <w:pStyle w:val="Nadpis2"/>
        <w:widowControl w:val="0"/>
        <w:rPr>
          <w:lang w:val="cs-CZ"/>
        </w:rPr>
      </w:pPr>
      <w:r w:rsidRPr="00DE0DDF">
        <w:rPr>
          <w:lang w:val="cs-CZ"/>
        </w:rPr>
        <w:t>Změny Smlouvy</w:t>
      </w:r>
    </w:p>
    <w:p w14:paraId="45F2E9EB" w14:textId="0D9F8BC2" w:rsidR="00360275" w:rsidRPr="00DE0DDF" w:rsidRDefault="00360275" w:rsidP="00A37065">
      <w:pPr>
        <w:widowControl w:val="0"/>
        <w:rPr>
          <w:lang w:val="cs-CZ"/>
        </w:rPr>
      </w:pPr>
      <w:r w:rsidRPr="00DE0DDF">
        <w:rPr>
          <w:lang w:val="cs-CZ"/>
        </w:rPr>
        <w:t xml:space="preserve">Tuto Smlouvu je možno měnit a doplňovat pouze písemnými dodatky podepsanými oběma </w:t>
      </w:r>
      <w:r w:rsidR="000E1722" w:rsidRPr="00DE0DDF">
        <w:rPr>
          <w:lang w:val="cs-CZ"/>
        </w:rPr>
        <w:t>S</w:t>
      </w:r>
      <w:r w:rsidRPr="00DE0DDF">
        <w:rPr>
          <w:lang w:val="cs-CZ"/>
        </w:rPr>
        <w:t>tranami.</w:t>
      </w:r>
      <w:r w:rsidR="00B96095" w:rsidRPr="00DE0DDF">
        <w:rPr>
          <w:lang w:val="cs-CZ"/>
        </w:rPr>
        <w:t xml:space="preserve"> Změna této Smlouvy v jiné než </w:t>
      </w:r>
      <w:r w:rsidR="003E2201">
        <w:rPr>
          <w:lang w:val="cs-CZ"/>
        </w:rPr>
        <w:t xml:space="preserve">v </w:t>
      </w:r>
      <w:r w:rsidR="00B96095" w:rsidRPr="00DE0DDF">
        <w:rPr>
          <w:lang w:val="cs-CZ"/>
        </w:rPr>
        <w:t>písemné formě je tímto vyloučena.</w:t>
      </w:r>
    </w:p>
    <w:p w14:paraId="1304C127" w14:textId="77777777" w:rsidR="00360275" w:rsidRPr="00DE0DDF" w:rsidRDefault="00360275" w:rsidP="00A37065">
      <w:pPr>
        <w:pStyle w:val="Nadpis2"/>
        <w:widowControl w:val="0"/>
        <w:rPr>
          <w:lang w:val="cs-CZ"/>
        </w:rPr>
      </w:pPr>
      <w:r w:rsidRPr="00DE0DDF">
        <w:rPr>
          <w:lang w:val="cs-CZ"/>
        </w:rPr>
        <w:t xml:space="preserve">Stejnopisy </w:t>
      </w:r>
    </w:p>
    <w:p w14:paraId="3872B469" w14:textId="57178DBD" w:rsidR="00360275" w:rsidRPr="00DE0DDF" w:rsidRDefault="00360275" w:rsidP="00A37065">
      <w:pPr>
        <w:widowControl w:val="0"/>
        <w:rPr>
          <w:lang w:val="cs-CZ"/>
        </w:rPr>
      </w:pPr>
      <w:r w:rsidRPr="00DE0DDF">
        <w:rPr>
          <w:lang w:val="cs-CZ"/>
        </w:rPr>
        <w:t>Tato Smlouva je vyhotovena v</w:t>
      </w:r>
      <w:r w:rsidR="00305735">
        <w:rPr>
          <w:lang w:val="cs-CZ"/>
        </w:rPr>
        <w:t xml:space="preserve"> pěti</w:t>
      </w:r>
      <w:r w:rsidR="003E2201" w:rsidRPr="00DE0DDF">
        <w:rPr>
          <w:lang w:val="cs-CZ"/>
        </w:rPr>
        <w:t xml:space="preserve"> </w:t>
      </w:r>
      <w:r w:rsidRPr="00DE0DDF">
        <w:rPr>
          <w:lang w:val="cs-CZ"/>
        </w:rPr>
        <w:t>(</w:t>
      </w:r>
      <w:r w:rsidR="00582AED">
        <w:rPr>
          <w:lang w:val="cs-CZ"/>
        </w:rPr>
        <w:t>3</w:t>
      </w:r>
      <w:r w:rsidRPr="00DE0DDF">
        <w:rPr>
          <w:lang w:val="cs-CZ"/>
        </w:rPr>
        <w:t xml:space="preserve">) stejnopisech, přičemž </w:t>
      </w:r>
      <w:r w:rsidR="00305735">
        <w:rPr>
          <w:lang w:val="cs-CZ"/>
        </w:rPr>
        <w:t xml:space="preserve">Prodávající obdrží celkem </w:t>
      </w:r>
      <w:r w:rsidR="00582AED">
        <w:rPr>
          <w:lang w:val="cs-CZ"/>
        </w:rPr>
        <w:t>tři (2</w:t>
      </w:r>
      <w:r w:rsidR="00305735">
        <w:rPr>
          <w:lang w:val="cs-CZ"/>
        </w:rPr>
        <w:t xml:space="preserve">) stejnopisy, z nichž jeden použije </w:t>
      </w:r>
      <w:r w:rsidR="00305735" w:rsidRPr="00305735">
        <w:rPr>
          <w:lang w:val="cs-CZ"/>
        </w:rPr>
        <w:t>jako příloh</w:t>
      </w:r>
      <w:r w:rsidR="00305735">
        <w:rPr>
          <w:lang w:val="cs-CZ"/>
        </w:rPr>
        <w:t>u</w:t>
      </w:r>
      <w:r w:rsidR="00305735" w:rsidRPr="00305735">
        <w:rPr>
          <w:lang w:val="cs-CZ"/>
        </w:rPr>
        <w:t xml:space="preserve"> k </w:t>
      </w:r>
      <w:r w:rsidR="00305735">
        <w:rPr>
          <w:lang w:val="cs-CZ"/>
        </w:rPr>
        <w:t>N</w:t>
      </w:r>
      <w:r w:rsidR="00305735" w:rsidRPr="00305735">
        <w:rPr>
          <w:lang w:val="cs-CZ"/>
        </w:rPr>
        <w:t xml:space="preserve">ávrhu na vklad do </w:t>
      </w:r>
      <w:r w:rsidR="0094055B">
        <w:rPr>
          <w:lang w:val="cs-CZ"/>
        </w:rPr>
        <w:t>K</w:t>
      </w:r>
      <w:r w:rsidR="00305735" w:rsidRPr="00305735">
        <w:rPr>
          <w:lang w:val="cs-CZ"/>
        </w:rPr>
        <w:t>atastru nemovitostí</w:t>
      </w:r>
      <w:r w:rsidR="00305735">
        <w:rPr>
          <w:lang w:val="cs-CZ"/>
        </w:rPr>
        <w:t xml:space="preserve">, a </w:t>
      </w:r>
      <w:r w:rsidR="00305735" w:rsidRPr="00DE0DDF">
        <w:rPr>
          <w:lang w:val="cs-CZ"/>
        </w:rPr>
        <w:t>Kupující</w:t>
      </w:r>
      <w:r w:rsidR="00582AED">
        <w:rPr>
          <w:lang w:val="cs-CZ"/>
        </w:rPr>
        <w:t xml:space="preserve"> obdrží celkem dva (1) stejnopis</w:t>
      </w:r>
      <w:r w:rsidR="00305735">
        <w:rPr>
          <w:lang w:val="cs-CZ"/>
        </w:rPr>
        <w:t xml:space="preserve">. </w:t>
      </w:r>
      <w:r w:rsidR="000E1722" w:rsidRPr="00DE0DDF">
        <w:rPr>
          <w:lang w:val="cs-CZ"/>
        </w:rPr>
        <w:t>Všechny</w:t>
      </w:r>
      <w:r w:rsidRPr="00DE0DDF">
        <w:rPr>
          <w:lang w:val="cs-CZ"/>
        </w:rPr>
        <w:t xml:space="preserve"> stejnopisy mají platnost originálu.</w:t>
      </w:r>
    </w:p>
    <w:p w14:paraId="237FDF50" w14:textId="1792900E" w:rsidR="00522B47" w:rsidRPr="00DE0DDF" w:rsidRDefault="0026493C" w:rsidP="00A37065">
      <w:pPr>
        <w:pStyle w:val="Nadpis2"/>
        <w:widowControl w:val="0"/>
        <w:rPr>
          <w:lang w:val="cs-CZ"/>
        </w:rPr>
      </w:pPr>
      <w:bookmarkStart w:id="51" w:name="_Toc352017184"/>
      <w:bookmarkStart w:id="52" w:name="_Toc352101906"/>
      <w:bookmarkStart w:id="53" w:name="_Toc355694258"/>
      <w:bookmarkStart w:id="54" w:name="_Toc358987466"/>
      <w:r>
        <w:rPr>
          <w:lang w:val="cs-CZ"/>
        </w:rPr>
        <w:t>P</w:t>
      </w:r>
      <w:r w:rsidR="00522B47" w:rsidRPr="00DE0DDF">
        <w:rPr>
          <w:lang w:val="cs-CZ"/>
        </w:rPr>
        <w:t>řílohy</w:t>
      </w:r>
      <w:bookmarkEnd w:id="51"/>
      <w:bookmarkEnd w:id="52"/>
      <w:bookmarkEnd w:id="53"/>
      <w:bookmarkEnd w:id="54"/>
      <w:r w:rsidR="00305735">
        <w:rPr>
          <w:lang w:val="cs-CZ"/>
        </w:rPr>
        <w:t xml:space="preserve"> </w:t>
      </w:r>
    </w:p>
    <w:p w14:paraId="7BA6B841" w14:textId="77777777" w:rsidR="00522B47" w:rsidRPr="00DE0DDF" w:rsidRDefault="00522B47" w:rsidP="00A37065">
      <w:pPr>
        <w:widowControl w:val="0"/>
        <w:rPr>
          <w:lang w:val="cs-CZ"/>
        </w:rPr>
      </w:pPr>
      <w:r w:rsidRPr="00DE0DDF">
        <w:rPr>
          <w:lang w:val="cs-CZ"/>
        </w:rPr>
        <w:t xml:space="preserve">Všechny následující přílohy jsou nedílnou součástí </w:t>
      </w:r>
      <w:r w:rsidR="00B96095" w:rsidRPr="00DE0DDF">
        <w:rPr>
          <w:lang w:val="cs-CZ"/>
        </w:rPr>
        <w:t>této Smlouvy</w:t>
      </w:r>
      <w:r w:rsidRPr="00DE0DDF">
        <w:rPr>
          <w:lang w:val="cs-CZ"/>
        </w:rPr>
        <w:t>:</w:t>
      </w:r>
    </w:p>
    <w:p w14:paraId="155D38FC" w14:textId="01AE98DB" w:rsidR="0094055B" w:rsidRDefault="00522B47" w:rsidP="00937F64">
      <w:pPr>
        <w:pStyle w:val="Nadpis3"/>
        <w:widowControl w:val="0"/>
        <w:rPr>
          <w:lang w:val="cs-CZ"/>
        </w:rPr>
      </w:pPr>
      <w:r w:rsidRPr="00DE0DDF">
        <w:rPr>
          <w:lang w:val="cs-CZ"/>
        </w:rPr>
        <w:lastRenderedPageBreak/>
        <w:t>Příloha 1:</w:t>
      </w:r>
      <w:r w:rsidRPr="00DE0DDF">
        <w:rPr>
          <w:lang w:val="cs-CZ"/>
        </w:rPr>
        <w:tab/>
      </w:r>
      <w:r w:rsidR="0094055B">
        <w:rPr>
          <w:lang w:val="cs-CZ"/>
        </w:rPr>
        <w:t>Oddělovací geometrický plán;</w:t>
      </w:r>
    </w:p>
    <w:p w14:paraId="28CC4B13" w14:textId="77777777" w:rsidR="00CA7F74" w:rsidRPr="00DE0DDF" w:rsidRDefault="0026493C" w:rsidP="00A37065">
      <w:pPr>
        <w:pStyle w:val="Nadpis2"/>
        <w:widowControl w:val="0"/>
        <w:rPr>
          <w:lang w:val="cs-CZ"/>
        </w:rPr>
      </w:pPr>
      <w:bookmarkStart w:id="55" w:name="_Toc352017183"/>
      <w:bookmarkStart w:id="56" w:name="_Toc352101905"/>
      <w:bookmarkStart w:id="57" w:name="_Toc355694257"/>
      <w:bookmarkStart w:id="58" w:name="_Toc368669806"/>
      <w:r>
        <w:rPr>
          <w:lang w:val="cs-CZ"/>
        </w:rPr>
        <w:t>P</w:t>
      </w:r>
      <w:r w:rsidR="00CA7F74" w:rsidRPr="00DE0DDF">
        <w:rPr>
          <w:lang w:val="cs-CZ"/>
        </w:rPr>
        <w:t>latnost a účinnost</w:t>
      </w:r>
      <w:bookmarkEnd w:id="55"/>
      <w:bookmarkEnd w:id="56"/>
      <w:bookmarkEnd w:id="57"/>
      <w:bookmarkEnd w:id="58"/>
    </w:p>
    <w:p w14:paraId="10464ECB" w14:textId="62E113EF" w:rsidR="00D5441E" w:rsidRDefault="005E301D" w:rsidP="00B50EC4">
      <w:pPr>
        <w:rPr>
          <w:lang w:val="cs-CZ"/>
        </w:rPr>
      </w:pPr>
      <w:r w:rsidRPr="00065C8B">
        <w:rPr>
          <w:lang w:val="cs-CZ"/>
        </w:rPr>
        <w:t xml:space="preserve">Tato Smlouva nabývá platnosti a účinnosti dnem jejího podpisu oběma Stranami, ledaže je pro její účinnost vyžadováno zveřejnění Smlouvy v registru smluv ve smyslu Zákona </w:t>
      </w:r>
      <w:bookmarkStart w:id="59" w:name="highlightHit_11"/>
      <w:bookmarkEnd w:id="59"/>
      <w:r w:rsidRPr="00065C8B">
        <w:rPr>
          <w:lang w:val="cs-CZ"/>
        </w:rPr>
        <w:t>o </w:t>
      </w:r>
      <w:bookmarkStart w:id="60" w:name="highlightHit_12"/>
      <w:bookmarkEnd w:id="60"/>
      <w:r w:rsidRPr="00065C8B">
        <w:rPr>
          <w:lang w:val="cs-CZ"/>
        </w:rPr>
        <w:t xml:space="preserve">registru </w:t>
      </w:r>
      <w:bookmarkStart w:id="61" w:name="highlightHit_13"/>
      <w:bookmarkEnd w:id="61"/>
      <w:r w:rsidRPr="00065C8B">
        <w:rPr>
          <w:lang w:val="cs-CZ"/>
        </w:rPr>
        <w:t>smluv; v takovém případě nabývá tato Smlouva účinnosti teprve dnem jejího z</w:t>
      </w:r>
      <w:r w:rsidR="00D9656B">
        <w:rPr>
          <w:lang w:val="cs-CZ"/>
        </w:rPr>
        <w:t>veřejněním v registr</w:t>
      </w:r>
      <w:r w:rsidRPr="00065C8B">
        <w:rPr>
          <w:lang w:val="cs-CZ"/>
        </w:rPr>
        <w:t>u smluv.</w:t>
      </w:r>
    </w:p>
    <w:p w14:paraId="2C8C6448" w14:textId="77777777" w:rsidR="00B50EC4" w:rsidRDefault="00B50EC4" w:rsidP="00B50EC4">
      <w:pPr>
        <w:rPr>
          <w:lang w:val="cs-CZ"/>
        </w:rPr>
      </w:pPr>
    </w:p>
    <w:p w14:paraId="20EFE26B" w14:textId="77777777" w:rsidR="00B50EC4" w:rsidRPr="00DE0DDF" w:rsidRDefault="00B50EC4" w:rsidP="00B50EC4">
      <w:pPr>
        <w:rPr>
          <w:lang w:val="cs-CZ"/>
        </w:rPr>
      </w:pPr>
    </w:p>
    <w:p w14:paraId="74496BA1" w14:textId="47CA0FC4" w:rsidR="000E1722" w:rsidRPr="00DE0DDF" w:rsidRDefault="000E1722" w:rsidP="00A37065">
      <w:pPr>
        <w:widowControl w:val="0"/>
        <w:spacing w:after="0" w:line="240" w:lineRule="auto"/>
        <w:ind w:left="0"/>
        <w:jc w:val="left"/>
        <w:rPr>
          <w:lang w:val="cs-CZ"/>
        </w:rPr>
      </w:pPr>
      <w:r w:rsidRPr="00DE0DDF">
        <w:rPr>
          <w:b/>
          <w:caps/>
          <w:lang w:val="cs-CZ"/>
        </w:rPr>
        <w:t>Na důkaz čehož</w:t>
      </w:r>
      <w:r w:rsidRPr="00DE0DDF">
        <w:rPr>
          <w:lang w:val="cs-CZ"/>
        </w:rPr>
        <w:t xml:space="preserve"> připojují S</w:t>
      </w:r>
      <w:r w:rsidR="0061644C">
        <w:rPr>
          <w:lang w:val="cs-CZ"/>
        </w:rPr>
        <w:t xml:space="preserve">mluvní </w:t>
      </w:r>
      <w:r w:rsidR="00872435">
        <w:rPr>
          <w:lang w:val="cs-CZ"/>
        </w:rPr>
        <w:t>s</w:t>
      </w:r>
      <w:r w:rsidRPr="00DE0DDF">
        <w:rPr>
          <w:lang w:val="cs-CZ"/>
        </w:rPr>
        <w:t>trany vlastnoruční podpisy následovně:</w:t>
      </w:r>
    </w:p>
    <w:p w14:paraId="3FB2EDEF" w14:textId="77777777" w:rsidR="000E1722" w:rsidRPr="00DE0DDF" w:rsidRDefault="000E1722" w:rsidP="00A37065">
      <w:pPr>
        <w:widowControl w:val="0"/>
        <w:spacing w:after="0" w:line="240" w:lineRule="auto"/>
        <w:ind w:left="0"/>
        <w:jc w:val="left"/>
        <w:rPr>
          <w:lang w:val="cs-CZ"/>
        </w:rPr>
      </w:pPr>
    </w:p>
    <w:p w14:paraId="30741EBA" w14:textId="77777777" w:rsidR="00582AED" w:rsidRDefault="00582AED" w:rsidP="00A37065">
      <w:pPr>
        <w:widowControl w:val="0"/>
        <w:spacing w:after="0" w:line="240" w:lineRule="auto"/>
        <w:ind w:left="0"/>
        <w:jc w:val="left"/>
        <w:rPr>
          <w:b/>
          <w:lang w:val="cs-CZ"/>
        </w:rPr>
      </w:pPr>
    </w:p>
    <w:p w14:paraId="4E5EB9C6" w14:textId="236D0D01" w:rsidR="000E1722" w:rsidRDefault="005E301D" w:rsidP="00A37065">
      <w:pPr>
        <w:widowControl w:val="0"/>
        <w:spacing w:after="0" w:line="240" w:lineRule="auto"/>
        <w:ind w:left="0"/>
        <w:jc w:val="left"/>
        <w:rPr>
          <w:b/>
          <w:lang w:val="cs-CZ"/>
        </w:rPr>
      </w:pPr>
      <w:r w:rsidRPr="005E301D">
        <w:rPr>
          <w:b/>
          <w:lang w:val="cs-CZ"/>
        </w:rPr>
        <w:t>Thermal Pasohlávky a.s.</w:t>
      </w:r>
    </w:p>
    <w:p w14:paraId="710CDA42" w14:textId="77777777" w:rsidR="00582AED" w:rsidRDefault="00582AED" w:rsidP="00A37065">
      <w:pPr>
        <w:widowControl w:val="0"/>
        <w:spacing w:after="0" w:line="240" w:lineRule="auto"/>
        <w:ind w:left="0"/>
        <w:jc w:val="left"/>
        <w:rPr>
          <w:b/>
          <w:lang w:val="cs-CZ"/>
        </w:rPr>
      </w:pPr>
    </w:p>
    <w:p w14:paraId="62245778" w14:textId="77777777" w:rsidR="00582AED" w:rsidRDefault="00582AED" w:rsidP="00A37065">
      <w:pPr>
        <w:widowControl w:val="0"/>
        <w:spacing w:after="0" w:line="240" w:lineRule="auto"/>
        <w:ind w:left="0"/>
        <w:jc w:val="left"/>
        <w:rPr>
          <w:b/>
          <w:lang w:val="cs-CZ"/>
        </w:rPr>
      </w:pPr>
    </w:p>
    <w:p w14:paraId="273C81F8" w14:textId="7BC5DF1A" w:rsidR="00582AED" w:rsidRPr="00582AED" w:rsidRDefault="00582AED" w:rsidP="00A37065">
      <w:pPr>
        <w:widowControl w:val="0"/>
        <w:spacing w:after="0" w:line="240" w:lineRule="auto"/>
        <w:ind w:left="0"/>
        <w:jc w:val="left"/>
        <w:rPr>
          <w:lang w:val="cs-CZ"/>
        </w:rPr>
      </w:pPr>
      <w:r w:rsidRPr="00582AED">
        <w:rPr>
          <w:lang w:val="cs-CZ"/>
        </w:rPr>
        <w:t>VBrně dne ………………</w:t>
      </w:r>
    </w:p>
    <w:p w14:paraId="17F087AE" w14:textId="77777777" w:rsidR="00562233" w:rsidRDefault="00562233" w:rsidP="00562233">
      <w:pPr>
        <w:spacing w:after="0"/>
        <w:rPr>
          <w:lang w:val="cs-CZ"/>
        </w:rPr>
      </w:pPr>
    </w:p>
    <w:p w14:paraId="0BA20848" w14:textId="77777777" w:rsidR="00582AED" w:rsidRDefault="00582AED" w:rsidP="00562233">
      <w:pPr>
        <w:spacing w:after="0"/>
        <w:rPr>
          <w:color w:val="003594"/>
        </w:rPr>
        <w:sectPr w:rsidR="00582AED" w:rsidSect="004E4839"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14:paraId="71CB9C1C" w14:textId="77777777" w:rsidR="00582AED" w:rsidRDefault="00582AED" w:rsidP="00B50EC4">
      <w:pPr>
        <w:spacing w:after="0"/>
        <w:jc w:val="center"/>
        <w:rPr>
          <w:color w:val="003594"/>
        </w:rPr>
      </w:pPr>
    </w:p>
    <w:p w14:paraId="5B6DAED4" w14:textId="77777777" w:rsidR="00B50EC4" w:rsidRDefault="00B50EC4" w:rsidP="00B50EC4">
      <w:pPr>
        <w:spacing w:after="0"/>
        <w:jc w:val="center"/>
        <w:rPr>
          <w:color w:val="003594"/>
        </w:rPr>
      </w:pPr>
    </w:p>
    <w:p w14:paraId="79581F18" w14:textId="77777777" w:rsidR="00B50EC4" w:rsidRDefault="00B50EC4" w:rsidP="00B50EC4">
      <w:pPr>
        <w:spacing w:after="0"/>
        <w:jc w:val="center"/>
        <w:rPr>
          <w:color w:val="003594"/>
        </w:rPr>
      </w:pPr>
    </w:p>
    <w:p w14:paraId="0A9A0F84" w14:textId="64ABDA1C" w:rsidR="00562233" w:rsidRPr="001F63B6" w:rsidRDefault="00562233" w:rsidP="00B50EC4">
      <w:pPr>
        <w:spacing w:after="0"/>
        <w:jc w:val="center"/>
      </w:pPr>
      <w:r w:rsidRPr="001F63B6">
        <w:t>……………………………………...</w:t>
      </w:r>
    </w:p>
    <w:p w14:paraId="5351EF8D" w14:textId="77777777" w:rsidR="00562233" w:rsidRPr="001F63B6" w:rsidRDefault="00562233" w:rsidP="00B50EC4">
      <w:pPr>
        <w:spacing w:after="0"/>
        <w:jc w:val="center"/>
      </w:pPr>
      <w:r w:rsidRPr="001F63B6">
        <w:t>Ing. Martin Itterheim,</w:t>
      </w:r>
    </w:p>
    <w:p w14:paraId="095FE1B2" w14:textId="77777777" w:rsidR="00562233" w:rsidRPr="001F63B6" w:rsidRDefault="00562233" w:rsidP="00B50EC4">
      <w:pPr>
        <w:spacing w:after="0"/>
        <w:jc w:val="center"/>
      </w:pPr>
      <w:r w:rsidRPr="001F63B6">
        <w:t>předseda představenstva</w:t>
      </w:r>
    </w:p>
    <w:p w14:paraId="3E622B9A" w14:textId="77777777" w:rsidR="00562233" w:rsidRPr="001F63B6" w:rsidRDefault="00562233" w:rsidP="00B50EC4">
      <w:pPr>
        <w:spacing w:after="0"/>
        <w:jc w:val="center"/>
      </w:pPr>
      <w:r w:rsidRPr="001F63B6">
        <w:t>Thermal Pasohlávky a.s.</w:t>
      </w:r>
    </w:p>
    <w:p w14:paraId="68823EA5" w14:textId="77777777" w:rsidR="00B50EC4" w:rsidRPr="001F63B6" w:rsidRDefault="00B50EC4" w:rsidP="00B50EC4">
      <w:pPr>
        <w:spacing w:after="0"/>
        <w:ind w:left="0"/>
        <w:jc w:val="center"/>
      </w:pPr>
    </w:p>
    <w:p w14:paraId="04E2515D" w14:textId="77777777" w:rsidR="00B50EC4" w:rsidRPr="001F63B6" w:rsidRDefault="00B50EC4" w:rsidP="00B50EC4">
      <w:pPr>
        <w:spacing w:after="0"/>
        <w:ind w:left="0"/>
        <w:jc w:val="center"/>
      </w:pPr>
    </w:p>
    <w:p w14:paraId="44ADD268" w14:textId="77777777" w:rsidR="00B50EC4" w:rsidRPr="001F63B6" w:rsidRDefault="00B50EC4" w:rsidP="00B50EC4">
      <w:pPr>
        <w:spacing w:after="0"/>
        <w:ind w:left="0"/>
        <w:jc w:val="center"/>
      </w:pPr>
    </w:p>
    <w:p w14:paraId="0006A2FB" w14:textId="77777777" w:rsidR="00562233" w:rsidRPr="001F63B6" w:rsidRDefault="00562233" w:rsidP="00562233">
      <w:pPr>
        <w:spacing w:after="0"/>
        <w:ind w:firstLine="85"/>
      </w:pPr>
      <w:r w:rsidRPr="001F63B6">
        <w:t>……………………………………...</w:t>
      </w:r>
    </w:p>
    <w:p w14:paraId="19A71C0D" w14:textId="0C285D34" w:rsidR="00562233" w:rsidRPr="001F63B6" w:rsidRDefault="00582AED" w:rsidP="00562233">
      <w:pPr>
        <w:spacing w:after="0"/>
        <w:ind w:left="1333" w:firstLine="85"/>
      </w:pPr>
      <w:r>
        <w:t>JUDr. Jiří Oliva</w:t>
      </w:r>
      <w:r w:rsidR="00562233" w:rsidRPr="001F63B6">
        <w:t>,</w:t>
      </w:r>
    </w:p>
    <w:p w14:paraId="3AEBE049" w14:textId="77777777" w:rsidR="00562233" w:rsidRPr="001F63B6" w:rsidRDefault="00562233" w:rsidP="00562233">
      <w:pPr>
        <w:spacing w:after="0"/>
        <w:ind w:left="1248" w:firstLine="85"/>
      </w:pPr>
      <w:r w:rsidRPr="001F63B6">
        <w:t>člen představenstva</w:t>
      </w:r>
    </w:p>
    <w:p w14:paraId="0608358C" w14:textId="77777777" w:rsidR="00562233" w:rsidRPr="001F63B6" w:rsidRDefault="00562233" w:rsidP="00562233">
      <w:pPr>
        <w:spacing w:after="0"/>
        <w:ind w:left="1163" w:firstLine="85"/>
      </w:pPr>
      <w:r w:rsidRPr="001F63B6">
        <w:t>Thermal Pasohlávky a.s.</w:t>
      </w:r>
    </w:p>
    <w:p w14:paraId="4AB43F52" w14:textId="77777777" w:rsidR="00562233" w:rsidRPr="001F63B6" w:rsidRDefault="00562233" w:rsidP="00562233">
      <w:pPr>
        <w:spacing w:after="0"/>
        <w:ind w:left="0"/>
        <w:sectPr w:rsidR="00562233" w:rsidRPr="001F63B6" w:rsidSect="00562233">
          <w:type w:val="continuous"/>
          <w:pgSz w:w="11906" w:h="16838" w:code="9"/>
          <w:pgMar w:top="851" w:right="851" w:bottom="851" w:left="851" w:header="709" w:footer="709" w:gutter="0"/>
          <w:cols w:num="2" w:space="708"/>
          <w:docGrid w:linePitch="360"/>
        </w:sectPr>
      </w:pPr>
    </w:p>
    <w:p w14:paraId="3EBF5C1D" w14:textId="77777777" w:rsidR="00807CB1" w:rsidRPr="001F63B6" w:rsidRDefault="00807CB1" w:rsidP="00807CB1">
      <w:pPr>
        <w:spacing w:after="0"/>
        <w:jc w:val="center"/>
      </w:pPr>
    </w:p>
    <w:p w14:paraId="6E222F0E" w14:textId="77777777" w:rsidR="00582AED" w:rsidRDefault="00582AED" w:rsidP="00A26277">
      <w:pPr>
        <w:widowControl w:val="0"/>
        <w:spacing w:after="0" w:line="240" w:lineRule="auto"/>
        <w:ind w:left="0"/>
        <w:jc w:val="left"/>
        <w:rPr>
          <w:b/>
          <w:lang w:val="cs-CZ"/>
        </w:rPr>
      </w:pPr>
    </w:p>
    <w:p w14:paraId="6C0F7A2E" w14:textId="5D86E11F" w:rsidR="00A26277" w:rsidRDefault="001F63B6" w:rsidP="00A26277">
      <w:pPr>
        <w:widowControl w:val="0"/>
        <w:spacing w:after="0" w:line="240" w:lineRule="auto"/>
        <w:ind w:left="0"/>
        <w:jc w:val="left"/>
        <w:rPr>
          <w:b/>
          <w:lang w:val="cs-CZ"/>
        </w:rPr>
      </w:pPr>
      <w:r>
        <w:rPr>
          <w:b/>
          <w:lang w:val="cs-CZ"/>
        </w:rPr>
        <w:t>Manželé Ševčíkovi</w:t>
      </w:r>
    </w:p>
    <w:p w14:paraId="151E12E3" w14:textId="77777777" w:rsidR="00582AED" w:rsidRDefault="00582AED" w:rsidP="00A26277">
      <w:pPr>
        <w:widowControl w:val="0"/>
        <w:spacing w:after="0" w:line="240" w:lineRule="auto"/>
        <w:ind w:left="0"/>
        <w:jc w:val="left"/>
        <w:rPr>
          <w:b/>
          <w:lang w:val="cs-CZ"/>
        </w:rPr>
      </w:pPr>
    </w:p>
    <w:p w14:paraId="3DC73A26" w14:textId="024BE5EA" w:rsidR="00582AED" w:rsidRPr="00582AED" w:rsidRDefault="00582AED" w:rsidP="00A26277">
      <w:pPr>
        <w:widowControl w:val="0"/>
        <w:spacing w:after="0" w:line="240" w:lineRule="auto"/>
        <w:ind w:left="0"/>
        <w:jc w:val="left"/>
        <w:rPr>
          <w:lang w:val="cs-CZ"/>
        </w:rPr>
      </w:pPr>
      <w:r w:rsidRPr="00582AED">
        <w:rPr>
          <w:lang w:val="cs-CZ"/>
        </w:rPr>
        <w:t>V …………………………….</w:t>
      </w:r>
    </w:p>
    <w:p w14:paraId="4E3D9D79" w14:textId="77777777" w:rsidR="00807CB1" w:rsidRPr="001F63B6" w:rsidRDefault="00807CB1" w:rsidP="00807CB1">
      <w:pPr>
        <w:spacing w:after="0"/>
        <w:jc w:val="center"/>
      </w:pPr>
    </w:p>
    <w:p w14:paraId="21CF46EC" w14:textId="77777777" w:rsidR="00A26277" w:rsidRPr="001F63B6" w:rsidRDefault="00A26277" w:rsidP="00807CB1">
      <w:pPr>
        <w:spacing w:after="0"/>
        <w:jc w:val="center"/>
      </w:pPr>
    </w:p>
    <w:p w14:paraId="27E089B4" w14:textId="77777777" w:rsidR="00A26277" w:rsidRPr="001F63B6" w:rsidRDefault="00A26277" w:rsidP="00807CB1">
      <w:pPr>
        <w:spacing w:after="0"/>
        <w:jc w:val="center"/>
      </w:pPr>
    </w:p>
    <w:p w14:paraId="2CCF1C1A" w14:textId="77777777" w:rsidR="00807CB1" w:rsidRDefault="00807CB1" w:rsidP="00807CB1">
      <w:pPr>
        <w:spacing w:after="0"/>
        <w:jc w:val="center"/>
      </w:pPr>
    </w:p>
    <w:p w14:paraId="613E31C3" w14:textId="77777777" w:rsidR="00582AED" w:rsidRDefault="00582AED" w:rsidP="00807CB1">
      <w:pPr>
        <w:spacing w:after="0"/>
        <w:jc w:val="center"/>
      </w:pPr>
    </w:p>
    <w:p w14:paraId="34BFEAD8" w14:textId="77777777" w:rsidR="00582AED" w:rsidRPr="001F63B6" w:rsidRDefault="00582AED" w:rsidP="00807CB1">
      <w:pPr>
        <w:spacing w:after="0"/>
        <w:jc w:val="center"/>
      </w:pPr>
    </w:p>
    <w:p w14:paraId="2075CF90" w14:textId="77777777" w:rsidR="00807CB1" w:rsidRPr="001F63B6" w:rsidRDefault="00807CB1" w:rsidP="00807CB1">
      <w:pPr>
        <w:spacing w:after="0"/>
        <w:jc w:val="center"/>
      </w:pPr>
      <w:r w:rsidRPr="001F63B6">
        <w:t>……………………………………...</w:t>
      </w:r>
    </w:p>
    <w:p w14:paraId="62A8910A" w14:textId="07207FFE" w:rsidR="00807CB1" w:rsidRPr="001F63B6" w:rsidRDefault="00807CB1" w:rsidP="00807CB1">
      <w:pPr>
        <w:spacing w:after="0"/>
        <w:jc w:val="center"/>
      </w:pPr>
      <w:r w:rsidRPr="001F63B6">
        <w:t>Ing. Josef Ševčík</w:t>
      </w:r>
    </w:p>
    <w:p w14:paraId="165CC538" w14:textId="03FAE1C7" w:rsidR="00562233" w:rsidRPr="001F63B6" w:rsidRDefault="00562233" w:rsidP="00807CB1">
      <w:pPr>
        <w:spacing w:after="0"/>
        <w:ind w:left="0"/>
        <w:jc w:val="left"/>
      </w:pPr>
    </w:p>
    <w:p w14:paraId="764A9696" w14:textId="77777777" w:rsidR="00807CB1" w:rsidRPr="001F63B6" w:rsidRDefault="00807CB1" w:rsidP="00807CB1">
      <w:pPr>
        <w:spacing w:after="0"/>
        <w:ind w:left="0"/>
        <w:jc w:val="left"/>
      </w:pPr>
    </w:p>
    <w:p w14:paraId="267FF733" w14:textId="77777777" w:rsidR="00807CB1" w:rsidRPr="001F63B6" w:rsidRDefault="00807CB1" w:rsidP="00807CB1">
      <w:pPr>
        <w:spacing w:after="0"/>
        <w:ind w:left="0"/>
        <w:jc w:val="left"/>
      </w:pPr>
    </w:p>
    <w:p w14:paraId="163B1900" w14:textId="77777777" w:rsidR="00807CB1" w:rsidRPr="001F63B6" w:rsidRDefault="00807CB1" w:rsidP="00807CB1">
      <w:pPr>
        <w:spacing w:after="0"/>
        <w:ind w:left="0"/>
        <w:jc w:val="left"/>
      </w:pPr>
    </w:p>
    <w:p w14:paraId="743AD4B0" w14:textId="77777777" w:rsidR="00807CB1" w:rsidRPr="001F63B6" w:rsidRDefault="00807CB1" w:rsidP="00807CB1">
      <w:pPr>
        <w:spacing w:after="0"/>
        <w:ind w:left="0"/>
        <w:jc w:val="left"/>
      </w:pPr>
    </w:p>
    <w:p w14:paraId="0FFE4CEA" w14:textId="77777777" w:rsidR="00807CB1" w:rsidRPr="001F63B6" w:rsidRDefault="00807CB1" w:rsidP="00807CB1">
      <w:pPr>
        <w:spacing w:after="0"/>
        <w:ind w:left="0"/>
        <w:jc w:val="left"/>
      </w:pPr>
    </w:p>
    <w:p w14:paraId="29D972EB" w14:textId="77777777" w:rsidR="00807CB1" w:rsidRPr="001F63B6" w:rsidRDefault="00807CB1" w:rsidP="00807CB1">
      <w:pPr>
        <w:spacing w:after="0"/>
        <w:ind w:left="0"/>
        <w:jc w:val="left"/>
      </w:pPr>
    </w:p>
    <w:p w14:paraId="161A66E8" w14:textId="77777777" w:rsidR="00807CB1" w:rsidRPr="001F63B6" w:rsidRDefault="00807CB1" w:rsidP="00807CB1">
      <w:pPr>
        <w:spacing w:after="0"/>
        <w:ind w:left="0"/>
        <w:jc w:val="left"/>
      </w:pPr>
    </w:p>
    <w:p w14:paraId="0DEA9B57" w14:textId="77777777" w:rsidR="00807CB1" w:rsidRPr="001F63B6" w:rsidRDefault="00807CB1" w:rsidP="00807CB1">
      <w:pPr>
        <w:spacing w:after="0"/>
        <w:ind w:left="0"/>
        <w:jc w:val="left"/>
      </w:pPr>
    </w:p>
    <w:p w14:paraId="7C560FE6" w14:textId="77777777" w:rsidR="00807CB1" w:rsidRPr="001F63B6" w:rsidRDefault="00807CB1" w:rsidP="00807CB1">
      <w:pPr>
        <w:spacing w:after="0"/>
        <w:ind w:left="0"/>
        <w:jc w:val="left"/>
      </w:pPr>
    </w:p>
    <w:p w14:paraId="0CACECB5" w14:textId="77777777" w:rsidR="00807CB1" w:rsidRPr="001F63B6" w:rsidRDefault="00807CB1" w:rsidP="00807CB1">
      <w:pPr>
        <w:spacing w:after="0"/>
        <w:ind w:left="0"/>
        <w:jc w:val="left"/>
      </w:pPr>
    </w:p>
    <w:p w14:paraId="6101A2DC" w14:textId="77777777" w:rsidR="00807CB1" w:rsidRPr="001F63B6" w:rsidRDefault="00807CB1" w:rsidP="00807CB1">
      <w:pPr>
        <w:spacing w:after="0"/>
        <w:ind w:left="0"/>
        <w:jc w:val="left"/>
      </w:pPr>
    </w:p>
    <w:p w14:paraId="16D1BA3A" w14:textId="77777777" w:rsidR="00807CB1" w:rsidRPr="001F63B6" w:rsidRDefault="00807CB1" w:rsidP="00807CB1">
      <w:pPr>
        <w:spacing w:after="0"/>
        <w:ind w:left="0"/>
        <w:jc w:val="left"/>
      </w:pPr>
    </w:p>
    <w:p w14:paraId="06E1F08E" w14:textId="77777777" w:rsidR="00807CB1" w:rsidRPr="001F63B6" w:rsidRDefault="00807CB1" w:rsidP="00807CB1">
      <w:pPr>
        <w:spacing w:after="0"/>
        <w:ind w:left="0"/>
        <w:jc w:val="left"/>
      </w:pPr>
    </w:p>
    <w:p w14:paraId="2BDA7640" w14:textId="77777777" w:rsidR="00807CB1" w:rsidRPr="001F63B6" w:rsidRDefault="00807CB1" w:rsidP="00807CB1">
      <w:pPr>
        <w:spacing w:after="0"/>
        <w:ind w:left="0"/>
        <w:jc w:val="left"/>
      </w:pPr>
    </w:p>
    <w:p w14:paraId="76F737A2" w14:textId="77777777" w:rsidR="00807CB1" w:rsidRPr="001F63B6" w:rsidRDefault="00807CB1" w:rsidP="00807CB1">
      <w:pPr>
        <w:spacing w:after="0"/>
        <w:ind w:left="0"/>
        <w:jc w:val="left"/>
      </w:pPr>
    </w:p>
    <w:p w14:paraId="051E3F83" w14:textId="77777777" w:rsidR="00807CB1" w:rsidRPr="001F63B6" w:rsidRDefault="00807CB1" w:rsidP="00807CB1">
      <w:pPr>
        <w:spacing w:after="0"/>
        <w:ind w:left="0"/>
        <w:jc w:val="center"/>
      </w:pPr>
    </w:p>
    <w:p w14:paraId="2F715884" w14:textId="77777777" w:rsidR="00807CB1" w:rsidRPr="001F63B6" w:rsidRDefault="00807CB1" w:rsidP="00807CB1">
      <w:pPr>
        <w:spacing w:after="0"/>
        <w:ind w:left="0"/>
        <w:jc w:val="center"/>
      </w:pPr>
    </w:p>
    <w:p w14:paraId="15DE9E35" w14:textId="77777777" w:rsidR="00582AED" w:rsidRDefault="00582AED" w:rsidP="001F63B6">
      <w:pPr>
        <w:spacing w:after="0"/>
        <w:ind w:firstLine="85"/>
      </w:pPr>
    </w:p>
    <w:p w14:paraId="18682362" w14:textId="77777777" w:rsidR="00582AED" w:rsidRDefault="00582AED" w:rsidP="001F63B6">
      <w:pPr>
        <w:spacing w:after="0"/>
        <w:ind w:firstLine="85"/>
      </w:pPr>
    </w:p>
    <w:p w14:paraId="7477293A" w14:textId="77777777" w:rsidR="00807CB1" w:rsidRPr="001F63B6" w:rsidRDefault="00807CB1" w:rsidP="001F63B6">
      <w:pPr>
        <w:spacing w:after="0"/>
        <w:ind w:firstLine="85"/>
      </w:pPr>
      <w:r w:rsidRPr="001F63B6">
        <w:t>……………………………………...</w:t>
      </w:r>
    </w:p>
    <w:p w14:paraId="1A758F75" w14:textId="382F470C" w:rsidR="00807CB1" w:rsidRPr="001F63B6" w:rsidRDefault="00807CB1" w:rsidP="001F63B6">
      <w:pPr>
        <w:spacing w:after="0"/>
        <w:ind w:left="1418"/>
      </w:pPr>
      <w:r w:rsidRPr="001F63B6">
        <w:t>Jitka Ševčíková</w:t>
      </w:r>
    </w:p>
    <w:p w14:paraId="2F3D2590" w14:textId="77777777" w:rsidR="00807CB1" w:rsidRPr="00E12FE3" w:rsidRDefault="00807CB1" w:rsidP="00562233">
      <w:pPr>
        <w:spacing w:after="0"/>
        <w:ind w:left="0"/>
        <w:rPr>
          <w:color w:val="003594"/>
        </w:rPr>
        <w:sectPr w:rsidR="00807CB1" w:rsidRPr="00E12FE3" w:rsidSect="00807CB1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0E9AEE54" w14:textId="45CAAEED" w:rsidR="003F4670" w:rsidRDefault="003F4670" w:rsidP="003F4670">
      <w:pPr>
        <w:pStyle w:val="Titulek"/>
        <w:keepNext w:val="0"/>
        <w:widowControl w:val="0"/>
        <w:jc w:val="center"/>
        <w:rPr>
          <w:lang w:val="cs-CZ"/>
        </w:rPr>
      </w:pPr>
      <w:bookmarkStart w:id="62" w:name="_Toc325876799"/>
      <w:bookmarkStart w:id="63" w:name="_Toc204570191"/>
      <w:bookmarkStart w:id="64" w:name="_Toc204570602"/>
      <w:bookmarkStart w:id="65" w:name="_Toc204570533"/>
      <w:bookmarkStart w:id="66" w:name="_Toc173844856"/>
      <w:bookmarkStart w:id="67" w:name="_Toc173739319"/>
      <w:bookmarkStart w:id="68" w:name="_Toc173739131"/>
      <w:bookmarkStart w:id="69" w:name="_Toc504259315"/>
      <w:bookmarkStart w:id="70" w:name="_Toc506473016"/>
      <w:r>
        <w:rPr>
          <w:lang w:val="cs-CZ"/>
        </w:rPr>
        <w:lastRenderedPageBreak/>
        <w:t xml:space="preserve">příloha </w:t>
      </w:r>
      <w:r>
        <w:fldChar w:fldCharType="begin"/>
      </w:r>
      <w:r>
        <w:rPr>
          <w:lang w:val="cs-CZ"/>
        </w:rPr>
        <w:instrText xml:space="preserve"> SEQ PŘÍLOHA \* ARABIC </w:instrText>
      </w:r>
      <w:r>
        <w:fldChar w:fldCharType="separate"/>
      </w:r>
      <w:r w:rsidR="002465A2">
        <w:rPr>
          <w:noProof/>
          <w:lang w:val="cs-CZ"/>
        </w:rPr>
        <w:t>1</w:t>
      </w:r>
      <w:bookmarkEnd w:id="62"/>
      <w:r>
        <w:fldChar w:fldCharType="end"/>
      </w:r>
      <w:bookmarkEnd w:id="63"/>
      <w:bookmarkEnd w:id="64"/>
      <w:bookmarkEnd w:id="65"/>
      <w:bookmarkEnd w:id="66"/>
      <w:bookmarkEnd w:id="67"/>
      <w:bookmarkEnd w:id="68"/>
      <w:r>
        <w:rPr>
          <w:noProof/>
          <w:lang w:val="cs-CZ"/>
        </w:rPr>
        <w:br/>
      </w:r>
      <w:bookmarkEnd w:id="69"/>
      <w:r w:rsidR="00B11EB9">
        <w:rPr>
          <w:lang w:val="cs-CZ"/>
        </w:rPr>
        <w:t>O</w:t>
      </w:r>
      <w:r>
        <w:rPr>
          <w:lang w:val="cs-CZ"/>
        </w:rPr>
        <w:t>ddělovací geometrický plán</w:t>
      </w:r>
      <w:bookmarkEnd w:id="70"/>
    </w:p>
    <w:p w14:paraId="18BD6DC4" w14:textId="4ECFC61B" w:rsidR="00A145A8" w:rsidRPr="00582AED" w:rsidRDefault="00A145A8" w:rsidP="00582AED">
      <w:pPr>
        <w:pStyle w:val="Titulek"/>
        <w:keepNext w:val="0"/>
        <w:widowControl w:val="0"/>
        <w:rPr>
          <w:lang w:val="cs-CZ"/>
        </w:rPr>
      </w:pPr>
    </w:p>
    <w:sectPr w:rsidR="00A145A8" w:rsidRPr="00582AED" w:rsidSect="00562233">
      <w:headerReference w:type="default" r:id="rId12"/>
      <w:footerReference w:type="default" r:id="rId13"/>
      <w:endnotePr>
        <w:numFmt w:val="lowerLetter"/>
      </w:endnotePr>
      <w:pgSz w:w="11906" w:h="16838" w:code="9"/>
      <w:pgMar w:top="1418" w:right="1701" w:bottom="1418" w:left="1701" w:header="851" w:footer="0" w:gutter="0"/>
      <w:pgNumType w:start="1"/>
      <w:cols w:space="709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7A8D7" w15:done="0"/>
  <w15:commentEx w15:paraId="3AF9B7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683A03" w16cid:durableId="1E2FFD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599D7" w14:textId="77777777" w:rsidR="0053255F" w:rsidRDefault="0053255F" w:rsidP="00B237C7">
      <w:r>
        <w:separator/>
      </w:r>
    </w:p>
  </w:endnote>
  <w:endnote w:type="continuationSeparator" w:id="0">
    <w:p w14:paraId="1AD59666" w14:textId="77777777" w:rsidR="0053255F" w:rsidRDefault="0053255F" w:rsidP="00B2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7"/>
      <w:gridCol w:w="2906"/>
      <w:gridCol w:w="2907"/>
    </w:tblGrid>
    <w:tr w:rsidR="000B23B2" w14:paraId="3F93770D" w14:textId="77777777">
      <w:tc>
        <w:tcPr>
          <w:tcW w:w="3095" w:type="dxa"/>
        </w:tcPr>
        <w:p w14:paraId="0AD947B9" w14:textId="77777777" w:rsidR="000B23B2" w:rsidRDefault="000B23B2" w:rsidP="001E07C8">
          <w:pPr>
            <w:pStyle w:val="Zpat"/>
            <w:ind w:left="0"/>
          </w:pPr>
        </w:p>
      </w:tc>
      <w:tc>
        <w:tcPr>
          <w:tcW w:w="3095" w:type="dxa"/>
        </w:tcPr>
        <w:p w14:paraId="4CA14A57" w14:textId="77777777" w:rsidR="000B23B2" w:rsidRDefault="000B23B2" w:rsidP="00B237C7">
          <w:pPr>
            <w:pStyle w:val="Zpat"/>
          </w:pPr>
        </w:p>
      </w:tc>
      <w:tc>
        <w:tcPr>
          <w:tcW w:w="3096" w:type="dxa"/>
        </w:tcPr>
        <w:p w14:paraId="62ADC60B" w14:textId="77777777" w:rsidR="000B23B2" w:rsidRDefault="000B23B2" w:rsidP="00B237C7">
          <w:pPr>
            <w:pStyle w:val="Zpat"/>
          </w:pPr>
        </w:p>
      </w:tc>
    </w:tr>
  </w:tbl>
  <w:p w14:paraId="174B0C82" w14:textId="77777777" w:rsidR="000B23B2" w:rsidRDefault="000B23B2" w:rsidP="00B237C7">
    <w:pPr>
      <w:pStyle w:val="Zpat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2904"/>
      <w:gridCol w:w="2911"/>
      <w:gridCol w:w="2905"/>
    </w:tblGrid>
    <w:tr w:rsidR="000B23B2" w14:paraId="51A9121A" w14:textId="77777777" w:rsidTr="00E55C24">
      <w:tc>
        <w:tcPr>
          <w:tcW w:w="3095" w:type="dxa"/>
          <w:vAlign w:val="center"/>
        </w:tcPr>
        <w:p w14:paraId="3B9F44A5" w14:textId="77777777" w:rsidR="000B23B2" w:rsidRDefault="000B23B2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68193D5D" w14:textId="4C2C2CFD" w:rsidR="000B23B2" w:rsidRPr="0099593C" w:rsidRDefault="000B23B2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>
            <w:rPr>
              <w:rStyle w:val="slostrnky"/>
            </w:rPr>
            <w:fldChar w:fldCharType="separate"/>
          </w:r>
          <w:r w:rsidR="00E607AC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2B54074E" w14:textId="77777777" w:rsidR="000B23B2" w:rsidRDefault="000B23B2" w:rsidP="00E55C24">
          <w:pPr>
            <w:pStyle w:val="Zpat"/>
            <w:ind w:left="0"/>
            <w:jc w:val="right"/>
          </w:pPr>
        </w:p>
      </w:tc>
    </w:tr>
  </w:tbl>
  <w:p w14:paraId="5E285652" w14:textId="77777777" w:rsidR="000B23B2" w:rsidRDefault="000B23B2" w:rsidP="00B237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321E6" w14:textId="77777777" w:rsidR="0053255F" w:rsidRDefault="0053255F" w:rsidP="00B237C7">
      <w:r>
        <w:separator/>
      </w:r>
    </w:p>
  </w:footnote>
  <w:footnote w:type="continuationSeparator" w:id="0">
    <w:p w14:paraId="1469D872" w14:textId="77777777" w:rsidR="0053255F" w:rsidRDefault="0053255F" w:rsidP="00B23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666" w:type="pct"/>
      <w:jc w:val="center"/>
      <w:tblLayout w:type="fixed"/>
      <w:tblLook w:val="0000" w:firstRow="0" w:lastRow="0" w:firstColumn="0" w:lastColumn="0" w:noHBand="0" w:noVBand="0"/>
    </w:tblPr>
    <w:tblGrid>
      <w:gridCol w:w="2906"/>
      <w:gridCol w:w="2906"/>
      <w:gridCol w:w="2907"/>
      <w:gridCol w:w="2907"/>
    </w:tblGrid>
    <w:tr w:rsidR="000B23B2" w14:paraId="3A28CE7F" w14:textId="77777777" w:rsidTr="00742E90">
      <w:trPr>
        <w:cantSplit/>
        <w:jc w:val="center"/>
      </w:trPr>
      <w:tc>
        <w:tcPr>
          <w:tcW w:w="2906" w:type="dxa"/>
        </w:tcPr>
        <w:p w14:paraId="541EE738" w14:textId="77777777" w:rsidR="000B23B2" w:rsidRPr="001B076C" w:rsidRDefault="000B23B2" w:rsidP="00742E90">
          <w:pPr>
            <w:pStyle w:val="HeaderLLP"/>
            <w:jc w:val="right"/>
            <w:rPr>
              <w:rFonts w:ascii="Times New Roman" w:hAnsi="Times New Roman"/>
            </w:rPr>
          </w:pPr>
        </w:p>
      </w:tc>
      <w:tc>
        <w:tcPr>
          <w:tcW w:w="2906" w:type="dxa"/>
          <w:vAlign w:val="bottom"/>
        </w:tcPr>
        <w:p w14:paraId="40992DFA" w14:textId="77777777" w:rsidR="000B23B2" w:rsidRDefault="000B23B2" w:rsidP="00B237C7">
          <w:pPr>
            <w:pStyle w:val="Zhlav"/>
          </w:pPr>
        </w:p>
      </w:tc>
      <w:tc>
        <w:tcPr>
          <w:tcW w:w="2907" w:type="dxa"/>
          <w:vAlign w:val="center"/>
        </w:tcPr>
        <w:p w14:paraId="4F85B978" w14:textId="77777777" w:rsidR="000B23B2" w:rsidRDefault="000B23B2" w:rsidP="00742E90">
          <w:pPr>
            <w:pStyle w:val="Zhlav"/>
            <w:ind w:left="0"/>
            <w:jc w:val="center"/>
          </w:pPr>
        </w:p>
      </w:tc>
      <w:tc>
        <w:tcPr>
          <w:tcW w:w="2907" w:type="dxa"/>
          <w:vAlign w:val="bottom"/>
        </w:tcPr>
        <w:p w14:paraId="58290EC7" w14:textId="77777777" w:rsidR="000B23B2" w:rsidRDefault="000B23B2" w:rsidP="00503328">
          <w:pPr>
            <w:pStyle w:val="Zhlav"/>
            <w:ind w:left="46"/>
            <w:jc w:val="right"/>
          </w:pPr>
        </w:p>
      </w:tc>
    </w:tr>
  </w:tbl>
  <w:p w14:paraId="4A86AEAF" w14:textId="77777777" w:rsidR="000B23B2" w:rsidRDefault="000B23B2" w:rsidP="00B237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2908"/>
      <w:gridCol w:w="2906"/>
      <w:gridCol w:w="2906"/>
    </w:tblGrid>
    <w:tr w:rsidR="000B23B2" w14:paraId="659CF524" w14:textId="77777777">
      <w:trPr>
        <w:cantSplit/>
        <w:jc w:val="center"/>
      </w:trPr>
      <w:tc>
        <w:tcPr>
          <w:tcW w:w="4740" w:type="dxa"/>
          <w:vAlign w:val="bottom"/>
        </w:tcPr>
        <w:p w14:paraId="66EA19B8" w14:textId="77777777" w:rsidR="000B23B2" w:rsidRDefault="000B23B2" w:rsidP="00B237C7">
          <w:pPr>
            <w:pStyle w:val="Zhlav"/>
          </w:pPr>
        </w:p>
      </w:tc>
      <w:tc>
        <w:tcPr>
          <w:tcW w:w="4739" w:type="dxa"/>
          <w:vAlign w:val="center"/>
        </w:tcPr>
        <w:p w14:paraId="3DE98ECC" w14:textId="77777777" w:rsidR="000B23B2" w:rsidRDefault="000B23B2" w:rsidP="00B237C7">
          <w:pPr>
            <w:pStyle w:val="Zhlav"/>
          </w:pPr>
        </w:p>
      </w:tc>
      <w:tc>
        <w:tcPr>
          <w:tcW w:w="4739" w:type="dxa"/>
          <w:vAlign w:val="bottom"/>
        </w:tcPr>
        <w:p w14:paraId="4417F19D" w14:textId="77777777" w:rsidR="000B23B2" w:rsidRPr="00AB4F65" w:rsidRDefault="000B23B2" w:rsidP="00AB4F65">
          <w:pPr>
            <w:pStyle w:val="Zhlav"/>
            <w:ind w:left="0"/>
            <w:jc w:val="right"/>
            <w:rPr>
              <w:sz w:val="18"/>
              <w:szCs w:val="18"/>
            </w:rPr>
          </w:pPr>
          <w:bookmarkStart w:id="71" w:name="TOC"/>
          <w:bookmarkEnd w:id="71"/>
        </w:p>
      </w:tc>
    </w:tr>
  </w:tbl>
  <w:p w14:paraId="51754F80" w14:textId="77777777" w:rsidR="000B23B2" w:rsidRDefault="000B23B2" w:rsidP="00B237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>
    <w:nsid w:val="02B929E8"/>
    <w:multiLevelType w:val="hybridMultilevel"/>
    <w:tmpl w:val="248A0F06"/>
    <w:lvl w:ilvl="0" w:tplc="3D5C4250">
      <w:start w:val="1"/>
      <w:numFmt w:val="bullet"/>
      <w:pStyle w:val="Odrka2"/>
      <w:lvlText w:val=""/>
      <w:lvlJc w:val="left"/>
      <w:pPr>
        <w:ind w:left="1344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4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E93232F"/>
    <w:multiLevelType w:val="multilevel"/>
    <w:tmpl w:val="66D0C974"/>
    <w:styleLink w:val="Nadpis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ascii="Times New Roman" w:hAnsi="Times New Roman" w:hint="default"/>
        <w:sz w:val="18"/>
      </w:rPr>
    </w:lvl>
    <w:lvl w:ilvl="3">
      <w:start w:val="1"/>
      <w:numFmt w:val="lowerLetter"/>
      <w:lvlText w:val="(%4)"/>
      <w:lvlJc w:val="left"/>
      <w:pPr>
        <w:ind w:left="1440" w:hanging="720"/>
      </w:pPr>
      <w:rPr>
        <w:rFonts w:ascii="Times New Roman" w:hAnsi="Times New Roman" w:hint="default"/>
        <w:sz w:val="18"/>
      </w:rPr>
    </w:lvl>
    <w:lvl w:ilvl="4">
      <w:start w:val="1"/>
      <w:numFmt w:val="lowerRoman"/>
      <w:lvlText w:val="(%5)"/>
      <w:lvlJc w:val="left"/>
      <w:pPr>
        <w:ind w:left="2160" w:hanging="720"/>
      </w:pPr>
      <w:rPr>
        <w:rFonts w:ascii="Times New Roman" w:hAnsi="Times New Roman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D067609"/>
    <w:multiLevelType w:val="multilevel"/>
    <w:tmpl w:val="16343994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1078"/>
        </w:tabs>
        <w:ind w:left="107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8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A5A2544"/>
    <w:multiLevelType w:val="multilevel"/>
    <w:tmpl w:val="CC1E1808"/>
    <w:lvl w:ilvl="0">
      <w:start w:val="1"/>
      <w:numFmt w:val="upperLetter"/>
      <w:lvlRestart w:val="0"/>
      <w:pStyle w:val="PartHeadings"/>
      <w:suff w:val="space"/>
      <w:lvlText w:val="Part %1"/>
      <w:lvlJc w:val="left"/>
      <w:pPr>
        <w:tabs>
          <w:tab w:val="num" w:pos="1440"/>
        </w:tabs>
        <w:ind w:left="720" w:hanging="363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1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C1"/>
    <w:rsid w:val="00000DD9"/>
    <w:rsid w:val="00010D9C"/>
    <w:rsid w:val="000261FD"/>
    <w:rsid w:val="00042411"/>
    <w:rsid w:val="00045E92"/>
    <w:rsid w:val="00053251"/>
    <w:rsid w:val="0005364F"/>
    <w:rsid w:val="00056158"/>
    <w:rsid w:val="000603DB"/>
    <w:rsid w:val="00061061"/>
    <w:rsid w:val="00065C8B"/>
    <w:rsid w:val="00071CD6"/>
    <w:rsid w:val="000722A5"/>
    <w:rsid w:val="00081497"/>
    <w:rsid w:val="00084B82"/>
    <w:rsid w:val="000918C6"/>
    <w:rsid w:val="000949E8"/>
    <w:rsid w:val="000A1D10"/>
    <w:rsid w:val="000A26EA"/>
    <w:rsid w:val="000A62E7"/>
    <w:rsid w:val="000A7480"/>
    <w:rsid w:val="000B2219"/>
    <w:rsid w:val="000B23B2"/>
    <w:rsid w:val="000B7CF1"/>
    <w:rsid w:val="000C1976"/>
    <w:rsid w:val="000C349F"/>
    <w:rsid w:val="000C532F"/>
    <w:rsid w:val="000D73B4"/>
    <w:rsid w:val="000E1722"/>
    <w:rsid w:val="000E2B2C"/>
    <w:rsid w:val="000E4772"/>
    <w:rsid w:val="000F55F1"/>
    <w:rsid w:val="001054C6"/>
    <w:rsid w:val="00112F7C"/>
    <w:rsid w:val="001175BE"/>
    <w:rsid w:val="0013285A"/>
    <w:rsid w:val="00151EED"/>
    <w:rsid w:val="00152FEA"/>
    <w:rsid w:val="00155FA7"/>
    <w:rsid w:val="00156B33"/>
    <w:rsid w:val="001571BE"/>
    <w:rsid w:val="00161616"/>
    <w:rsid w:val="00164E9F"/>
    <w:rsid w:val="001650E5"/>
    <w:rsid w:val="00165EA0"/>
    <w:rsid w:val="00165EB8"/>
    <w:rsid w:val="00166D0F"/>
    <w:rsid w:val="00177409"/>
    <w:rsid w:val="00177E9D"/>
    <w:rsid w:val="00184459"/>
    <w:rsid w:val="00190726"/>
    <w:rsid w:val="0019344C"/>
    <w:rsid w:val="00193C7D"/>
    <w:rsid w:val="00194D9A"/>
    <w:rsid w:val="00195CFB"/>
    <w:rsid w:val="001A1EEF"/>
    <w:rsid w:val="001A3AE3"/>
    <w:rsid w:val="001A4A2D"/>
    <w:rsid w:val="001B076C"/>
    <w:rsid w:val="001B60F3"/>
    <w:rsid w:val="001C46F5"/>
    <w:rsid w:val="001C6EFF"/>
    <w:rsid w:val="001D5833"/>
    <w:rsid w:val="001D7083"/>
    <w:rsid w:val="001E053A"/>
    <w:rsid w:val="001E07C8"/>
    <w:rsid w:val="001F63B6"/>
    <w:rsid w:val="00202791"/>
    <w:rsid w:val="002116E3"/>
    <w:rsid w:val="00212F80"/>
    <w:rsid w:val="0021358B"/>
    <w:rsid w:val="002174BC"/>
    <w:rsid w:val="00220804"/>
    <w:rsid w:val="00223F41"/>
    <w:rsid w:val="002240BD"/>
    <w:rsid w:val="002259FE"/>
    <w:rsid w:val="00241368"/>
    <w:rsid w:val="00245567"/>
    <w:rsid w:val="002465A2"/>
    <w:rsid w:val="002519C4"/>
    <w:rsid w:val="00260153"/>
    <w:rsid w:val="0026493C"/>
    <w:rsid w:val="0026767E"/>
    <w:rsid w:val="0027106E"/>
    <w:rsid w:val="00277E81"/>
    <w:rsid w:val="00281430"/>
    <w:rsid w:val="00297FA1"/>
    <w:rsid w:val="002A1955"/>
    <w:rsid w:val="002A72ED"/>
    <w:rsid w:val="002B4D59"/>
    <w:rsid w:val="002B5444"/>
    <w:rsid w:val="002E1332"/>
    <w:rsid w:val="002E1AE9"/>
    <w:rsid w:val="002E4970"/>
    <w:rsid w:val="002E5508"/>
    <w:rsid w:val="002F3DC3"/>
    <w:rsid w:val="00301D8D"/>
    <w:rsid w:val="003041F7"/>
    <w:rsid w:val="00305735"/>
    <w:rsid w:val="0031289B"/>
    <w:rsid w:val="0031453C"/>
    <w:rsid w:val="00320CE0"/>
    <w:rsid w:val="0035105D"/>
    <w:rsid w:val="003524F6"/>
    <w:rsid w:val="0036003F"/>
    <w:rsid w:val="00360275"/>
    <w:rsid w:val="00365860"/>
    <w:rsid w:val="00370599"/>
    <w:rsid w:val="003743D4"/>
    <w:rsid w:val="0037513E"/>
    <w:rsid w:val="00377457"/>
    <w:rsid w:val="00377B20"/>
    <w:rsid w:val="0038268E"/>
    <w:rsid w:val="00382B55"/>
    <w:rsid w:val="00385FF1"/>
    <w:rsid w:val="00386098"/>
    <w:rsid w:val="0039028A"/>
    <w:rsid w:val="00394656"/>
    <w:rsid w:val="003A174A"/>
    <w:rsid w:val="003A629B"/>
    <w:rsid w:val="003B649B"/>
    <w:rsid w:val="003B6A78"/>
    <w:rsid w:val="003C0CF2"/>
    <w:rsid w:val="003C17A8"/>
    <w:rsid w:val="003C4CBB"/>
    <w:rsid w:val="003D1668"/>
    <w:rsid w:val="003D1850"/>
    <w:rsid w:val="003D4B4E"/>
    <w:rsid w:val="003E2201"/>
    <w:rsid w:val="003F4670"/>
    <w:rsid w:val="003F7141"/>
    <w:rsid w:val="00402344"/>
    <w:rsid w:val="0040715C"/>
    <w:rsid w:val="004268C6"/>
    <w:rsid w:val="00437130"/>
    <w:rsid w:val="0043727B"/>
    <w:rsid w:val="00450CFD"/>
    <w:rsid w:val="004573CE"/>
    <w:rsid w:val="00460873"/>
    <w:rsid w:val="0046499E"/>
    <w:rsid w:val="00466D06"/>
    <w:rsid w:val="00471153"/>
    <w:rsid w:val="004758A8"/>
    <w:rsid w:val="0048122F"/>
    <w:rsid w:val="00483A69"/>
    <w:rsid w:val="004B2604"/>
    <w:rsid w:val="004C5CE0"/>
    <w:rsid w:val="004D040E"/>
    <w:rsid w:val="004D63DF"/>
    <w:rsid w:val="004F0B6D"/>
    <w:rsid w:val="00503328"/>
    <w:rsid w:val="005035D3"/>
    <w:rsid w:val="0050544D"/>
    <w:rsid w:val="00522B47"/>
    <w:rsid w:val="005239CE"/>
    <w:rsid w:val="00526A6B"/>
    <w:rsid w:val="00530426"/>
    <w:rsid w:val="0053255F"/>
    <w:rsid w:val="00534B23"/>
    <w:rsid w:val="0053533B"/>
    <w:rsid w:val="005360C7"/>
    <w:rsid w:val="0053751C"/>
    <w:rsid w:val="0054223D"/>
    <w:rsid w:val="00543549"/>
    <w:rsid w:val="00544606"/>
    <w:rsid w:val="005556BF"/>
    <w:rsid w:val="0055665F"/>
    <w:rsid w:val="00562233"/>
    <w:rsid w:val="0056757C"/>
    <w:rsid w:val="0057091B"/>
    <w:rsid w:val="00582AED"/>
    <w:rsid w:val="00582BBC"/>
    <w:rsid w:val="00595EE6"/>
    <w:rsid w:val="0059744E"/>
    <w:rsid w:val="005A798A"/>
    <w:rsid w:val="005B25F2"/>
    <w:rsid w:val="005C02E9"/>
    <w:rsid w:val="005D2494"/>
    <w:rsid w:val="005D28DA"/>
    <w:rsid w:val="005D2D0E"/>
    <w:rsid w:val="005D5115"/>
    <w:rsid w:val="005E301D"/>
    <w:rsid w:val="005E3067"/>
    <w:rsid w:val="005E3F67"/>
    <w:rsid w:val="005E630E"/>
    <w:rsid w:val="005F209A"/>
    <w:rsid w:val="006059EB"/>
    <w:rsid w:val="00612930"/>
    <w:rsid w:val="006142E1"/>
    <w:rsid w:val="00615585"/>
    <w:rsid w:val="0061644C"/>
    <w:rsid w:val="00623AC1"/>
    <w:rsid w:val="00627703"/>
    <w:rsid w:val="00630B1B"/>
    <w:rsid w:val="006366E4"/>
    <w:rsid w:val="006431C6"/>
    <w:rsid w:val="00644CFF"/>
    <w:rsid w:val="00652C10"/>
    <w:rsid w:val="00666BC3"/>
    <w:rsid w:val="0067561B"/>
    <w:rsid w:val="0067656D"/>
    <w:rsid w:val="00677DFF"/>
    <w:rsid w:val="00684F2E"/>
    <w:rsid w:val="00685FDF"/>
    <w:rsid w:val="0069332A"/>
    <w:rsid w:val="0069606B"/>
    <w:rsid w:val="00697C81"/>
    <w:rsid w:val="006A5D98"/>
    <w:rsid w:val="006C0B15"/>
    <w:rsid w:val="006C42D5"/>
    <w:rsid w:val="006D011B"/>
    <w:rsid w:val="006D07B0"/>
    <w:rsid w:val="006D3C93"/>
    <w:rsid w:val="006D5295"/>
    <w:rsid w:val="006D546D"/>
    <w:rsid w:val="00715957"/>
    <w:rsid w:val="00722526"/>
    <w:rsid w:val="00722731"/>
    <w:rsid w:val="00726A76"/>
    <w:rsid w:val="00733491"/>
    <w:rsid w:val="00742E90"/>
    <w:rsid w:val="00743224"/>
    <w:rsid w:val="00744E14"/>
    <w:rsid w:val="00745CE1"/>
    <w:rsid w:val="00746FDD"/>
    <w:rsid w:val="0076043D"/>
    <w:rsid w:val="00764F3B"/>
    <w:rsid w:val="007721F0"/>
    <w:rsid w:val="00775FCE"/>
    <w:rsid w:val="00777D89"/>
    <w:rsid w:val="00780FAA"/>
    <w:rsid w:val="00782D9D"/>
    <w:rsid w:val="007A28D5"/>
    <w:rsid w:val="007A610F"/>
    <w:rsid w:val="007C0831"/>
    <w:rsid w:val="007D2393"/>
    <w:rsid w:val="007D6313"/>
    <w:rsid w:val="007F0D3E"/>
    <w:rsid w:val="007F6E6C"/>
    <w:rsid w:val="00807CB1"/>
    <w:rsid w:val="00810056"/>
    <w:rsid w:val="00815755"/>
    <w:rsid w:val="00826A9D"/>
    <w:rsid w:val="0083471A"/>
    <w:rsid w:val="00841D3D"/>
    <w:rsid w:val="008462D2"/>
    <w:rsid w:val="008462EE"/>
    <w:rsid w:val="00851E20"/>
    <w:rsid w:val="0085297C"/>
    <w:rsid w:val="00855CFD"/>
    <w:rsid w:val="00861523"/>
    <w:rsid w:val="008641C7"/>
    <w:rsid w:val="00872435"/>
    <w:rsid w:val="00882463"/>
    <w:rsid w:val="008860B4"/>
    <w:rsid w:val="00886F1E"/>
    <w:rsid w:val="0089020A"/>
    <w:rsid w:val="008A01FC"/>
    <w:rsid w:val="008A0720"/>
    <w:rsid w:val="008A34A5"/>
    <w:rsid w:val="008A3823"/>
    <w:rsid w:val="008A5804"/>
    <w:rsid w:val="008B4EC7"/>
    <w:rsid w:val="008B6CD1"/>
    <w:rsid w:val="008C3774"/>
    <w:rsid w:val="008C5D4C"/>
    <w:rsid w:val="008C714A"/>
    <w:rsid w:val="008E098A"/>
    <w:rsid w:val="00910B1A"/>
    <w:rsid w:val="00910F1E"/>
    <w:rsid w:val="00914E64"/>
    <w:rsid w:val="009216DB"/>
    <w:rsid w:val="00926288"/>
    <w:rsid w:val="00934679"/>
    <w:rsid w:val="00937F64"/>
    <w:rsid w:val="0094055B"/>
    <w:rsid w:val="0094506C"/>
    <w:rsid w:val="00950F29"/>
    <w:rsid w:val="00952ECA"/>
    <w:rsid w:val="00953152"/>
    <w:rsid w:val="00957783"/>
    <w:rsid w:val="0096138F"/>
    <w:rsid w:val="009768EF"/>
    <w:rsid w:val="00995E39"/>
    <w:rsid w:val="0099714C"/>
    <w:rsid w:val="009A1F12"/>
    <w:rsid w:val="009A2160"/>
    <w:rsid w:val="009B7AF1"/>
    <w:rsid w:val="009B7EB7"/>
    <w:rsid w:val="009E2DC4"/>
    <w:rsid w:val="009E2EAC"/>
    <w:rsid w:val="009E3BFD"/>
    <w:rsid w:val="009E421E"/>
    <w:rsid w:val="009E5035"/>
    <w:rsid w:val="009E6713"/>
    <w:rsid w:val="009F0427"/>
    <w:rsid w:val="009F13F3"/>
    <w:rsid w:val="009F1ABF"/>
    <w:rsid w:val="009F5199"/>
    <w:rsid w:val="00A00B88"/>
    <w:rsid w:val="00A01D05"/>
    <w:rsid w:val="00A02653"/>
    <w:rsid w:val="00A0358F"/>
    <w:rsid w:val="00A03EC2"/>
    <w:rsid w:val="00A109B9"/>
    <w:rsid w:val="00A13302"/>
    <w:rsid w:val="00A145A8"/>
    <w:rsid w:val="00A2256D"/>
    <w:rsid w:val="00A26277"/>
    <w:rsid w:val="00A37065"/>
    <w:rsid w:val="00A41890"/>
    <w:rsid w:val="00A43C65"/>
    <w:rsid w:val="00A4573E"/>
    <w:rsid w:val="00A516CF"/>
    <w:rsid w:val="00A520CB"/>
    <w:rsid w:val="00A54D78"/>
    <w:rsid w:val="00A61CCD"/>
    <w:rsid w:val="00A700D8"/>
    <w:rsid w:val="00A75670"/>
    <w:rsid w:val="00A772CA"/>
    <w:rsid w:val="00A77E94"/>
    <w:rsid w:val="00A837A5"/>
    <w:rsid w:val="00A96632"/>
    <w:rsid w:val="00AB1441"/>
    <w:rsid w:val="00AB4F65"/>
    <w:rsid w:val="00AC7231"/>
    <w:rsid w:val="00AD6034"/>
    <w:rsid w:val="00AD6533"/>
    <w:rsid w:val="00AF4414"/>
    <w:rsid w:val="00AF45A8"/>
    <w:rsid w:val="00AF65A3"/>
    <w:rsid w:val="00B01CF2"/>
    <w:rsid w:val="00B04309"/>
    <w:rsid w:val="00B07869"/>
    <w:rsid w:val="00B11EB9"/>
    <w:rsid w:val="00B157BF"/>
    <w:rsid w:val="00B237C7"/>
    <w:rsid w:val="00B31E1F"/>
    <w:rsid w:val="00B36EB0"/>
    <w:rsid w:val="00B50EC4"/>
    <w:rsid w:val="00B5274B"/>
    <w:rsid w:val="00B55FF0"/>
    <w:rsid w:val="00B827FA"/>
    <w:rsid w:val="00B82947"/>
    <w:rsid w:val="00B87472"/>
    <w:rsid w:val="00B912AD"/>
    <w:rsid w:val="00B929E0"/>
    <w:rsid w:val="00B92D4D"/>
    <w:rsid w:val="00B96095"/>
    <w:rsid w:val="00BA47FF"/>
    <w:rsid w:val="00BA6870"/>
    <w:rsid w:val="00BB7DE5"/>
    <w:rsid w:val="00BD1EBA"/>
    <w:rsid w:val="00BF623E"/>
    <w:rsid w:val="00C00DDD"/>
    <w:rsid w:val="00C01298"/>
    <w:rsid w:val="00C02459"/>
    <w:rsid w:val="00C042DE"/>
    <w:rsid w:val="00C04DBD"/>
    <w:rsid w:val="00C119D8"/>
    <w:rsid w:val="00C11A1A"/>
    <w:rsid w:val="00C13B27"/>
    <w:rsid w:val="00C1676F"/>
    <w:rsid w:val="00C16CD5"/>
    <w:rsid w:val="00C170A7"/>
    <w:rsid w:val="00C2495F"/>
    <w:rsid w:val="00C45165"/>
    <w:rsid w:val="00C513EE"/>
    <w:rsid w:val="00C62651"/>
    <w:rsid w:val="00C713E1"/>
    <w:rsid w:val="00C770E9"/>
    <w:rsid w:val="00C77FE6"/>
    <w:rsid w:val="00CA1273"/>
    <w:rsid w:val="00CA7F74"/>
    <w:rsid w:val="00CB63C1"/>
    <w:rsid w:val="00CB6C13"/>
    <w:rsid w:val="00CC30FF"/>
    <w:rsid w:val="00CD1FFB"/>
    <w:rsid w:val="00CD6842"/>
    <w:rsid w:val="00CD74C4"/>
    <w:rsid w:val="00CE0200"/>
    <w:rsid w:val="00CE0AF4"/>
    <w:rsid w:val="00CE7B1C"/>
    <w:rsid w:val="00CF5247"/>
    <w:rsid w:val="00D05A30"/>
    <w:rsid w:val="00D11789"/>
    <w:rsid w:val="00D13695"/>
    <w:rsid w:val="00D26069"/>
    <w:rsid w:val="00D529BA"/>
    <w:rsid w:val="00D53329"/>
    <w:rsid w:val="00D5441E"/>
    <w:rsid w:val="00D545A1"/>
    <w:rsid w:val="00D60C12"/>
    <w:rsid w:val="00D72791"/>
    <w:rsid w:val="00D7330B"/>
    <w:rsid w:val="00D75F26"/>
    <w:rsid w:val="00D82717"/>
    <w:rsid w:val="00D9656B"/>
    <w:rsid w:val="00DA094B"/>
    <w:rsid w:val="00DA127A"/>
    <w:rsid w:val="00DA6179"/>
    <w:rsid w:val="00DB069B"/>
    <w:rsid w:val="00DB11DB"/>
    <w:rsid w:val="00DB5C5B"/>
    <w:rsid w:val="00DB6D19"/>
    <w:rsid w:val="00DC05E7"/>
    <w:rsid w:val="00DC596F"/>
    <w:rsid w:val="00DC628A"/>
    <w:rsid w:val="00DD326F"/>
    <w:rsid w:val="00DD5B00"/>
    <w:rsid w:val="00DD6D96"/>
    <w:rsid w:val="00DE0DDF"/>
    <w:rsid w:val="00DE5653"/>
    <w:rsid w:val="00DE61D1"/>
    <w:rsid w:val="00DF42CC"/>
    <w:rsid w:val="00E02B15"/>
    <w:rsid w:val="00E04ACC"/>
    <w:rsid w:val="00E05742"/>
    <w:rsid w:val="00E23F2C"/>
    <w:rsid w:val="00E252C4"/>
    <w:rsid w:val="00E265F9"/>
    <w:rsid w:val="00E270B2"/>
    <w:rsid w:val="00E274C4"/>
    <w:rsid w:val="00E27F76"/>
    <w:rsid w:val="00E32806"/>
    <w:rsid w:val="00E36CCC"/>
    <w:rsid w:val="00E37F46"/>
    <w:rsid w:val="00E415BB"/>
    <w:rsid w:val="00E419CE"/>
    <w:rsid w:val="00E44F9B"/>
    <w:rsid w:val="00E45BEC"/>
    <w:rsid w:val="00E52BBA"/>
    <w:rsid w:val="00E55AAB"/>
    <w:rsid w:val="00E55C24"/>
    <w:rsid w:val="00E5722C"/>
    <w:rsid w:val="00E607AC"/>
    <w:rsid w:val="00E746FD"/>
    <w:rsid w:val="00E85DC7"/>
    <w:rsid w:val="00E868E4"/>
    <w:rsid w:val="00E955CA"/>
    <w:rsid w:val="00EA3BE1"/>
    <w:rsid w:val="00EA41D8"/>
    <w:rsid w:val="00EB047F"/>
    <w:rsid w:val="00EB1711"/>
    <w:rsid w:val="00EB5A04"/>
    <w:rsid w:val="00EC189E"/>
    <w:rsid w:val="00EE3A63"/>
    <w:rsid w:val="00EF3E34"/>
    <w:rsid w:val="00F00421"/>
    <w:rsid w:val="00F03A50"/>
    <w:rsid w:val="00F04E73"/>
    <w:rsid w:val="00F11DAB"/>
    <w:rsid w:val="00F12331"/>
    <w:rsid w:val="00F1553C"/>
    <w:rsid w:val="00F27157"/>
    <w:rsid w:val="00F34396"/>
    <w:rsid w:val="00F403DC"/>
    <w:rsid w:val="00F44425"/>
    <w:rsid w:val="00F6316C"/>
    <w:rsid w:val="00F67694"/>
    <w:rsid w:val="00F72414"/>
    <w:rsid w:val="00F804A5"/>
    <w:rsid w:val="00F83EFC"/>
    <w:rsid w:val="00F85F91"/>
    <w:rsid w:val="00F8625E"/>
    <w:rsid w:val="00F97AE4"/>
    <w:rsid w:val="00FA5846"/>
    <w:rsid w:val="00FB4460"/>
    <w:rsid w:val="00FC4F7D"/>
    <w:rsid w:val="00FC7243"/>
    <w:rsid w:val="00FF0EEC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9F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1-Heading 1,1,h1,Header 1,l1,Legal Line 1,head 1,Heading No. L1,list 1,II+,I,H1,(I.)"/>
    <w:basedOn w:val="Normln"/>
    <w:next w:val="Zkladntext"/>
    <w:link w:val="Nadpis1Char"/>
    <w:qFormat/>
    <w:rsid w:val="000A1D10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qFormat/>
    <w:rsid w:val="005239CE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qFormat/>
    <w:rsid w:val="005239CE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uiPriority w:val="39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uiPriority w:val="39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uiPriority w:val="39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6A5D98"/>
    <w:pPr>
      <w:jc w:val="center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,(1.) Char,Titul1 Char,Nadpis 3 velká písmena Char,ABB.. Char Char,H3 Char,Subparagraafkop Char,h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1-Heading 1 Char,1 Char,h1 Char,I Char"/>
    <w:basedOn w:val="Standardnpsmoodstavce"/>
    <w:link w:val="Nadpis1"/>
    <w:rsid w:val="001B076C"/>
    <w:rPr>
      <w:rFonts w:eastAsia="Batang"/>
      <w:b/>
      <w:caps/>
      <w:kern w:val="28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rsid w:val="001B076C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basedOn w:val="Standardnpsmoodstavce"/>
    <w:link w:val="Nadpis4"/>
    <w:uiPriority w:val="3"/>
    <w:rsid w:val="007721F0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4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customStyle="1" w:styleId="Odrka2">
    <w:name w:val="Odrážka_2"/>
    <w:basedOn w:val="Normln"/>
    <w:uiPriority w:val="19"/>
    <w:rsid w:val="00644CFF"/>
    <w:pPr>
      <w:numPr>
        <w:numId w:val="10"/>
      </w:numPr>
    </w:pPr>
    <w:rPr>
      <w:lang w:val="cs-CZ"/>
    </w:rPr>
  </w:style>
  <w:style w:type="paragraph" w:customStyle="1" w:styleId="DraftDate">
    <w:name w:val="Draft Date"/>
    <w:basedOn w:val="Normln"/>
    <w:uiPriority w:val="99"/>
    <w:rsid w:val="00644CFF"/>
    <w:pPr>
      <w:spacing w:after="0" w:line="240" w:lineRule="auto"/>
      <w:ind w:left="0"/>
      <w:jc w:val="right"/>
    </w:pPr>
    <w:rPr>
      <w:rFonts w:eastAsia="SimSun"/>
      <w:sz w:val="18"/>
      <w:szCs w:val="18"/>
      <w:lang w:val="cs-CZ" w:eastAsia="zh-CN" w:bidi="ar-AE"/>
    </w:rPr>
  </w:style>
  <w:style w:type="paragraph" w:customStyle="1" w:styleId="Parties">
    <w:name w:val="Parties"/>
    <w:basedOn w:val="Normln"/>
    <w:uiPriority w:val="19"/>
    <w:rsid w:val="00644CFF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val="cs-CZ" w:eastAsia="zh-CN" w:bidi="ar-AE"/>
    </w:rPr>
  </w:style>
  <w:style w:type="paragraph" w:customStyle="1" w:styleId="Heading">
    <w:name w:val="Heading"/>
    <w:basedOn w:val="Normln"/>
    <w:uiPriority w:val="39"/>
    <w:rsid w:val="00644CFF"/>
    <w:pPr>
      <w:spacing w:before="200"/>
      <w:ind w:left="0"/>
    </w:pPr>
    <w:rPr>
      <w:b/>
      <w:lang w:val="cs-CZ"/>
    </w:rPr>
  </w:style>
  <w:style w:type="paragraph" w:customStyle="1" w:styleId="PartHeadings">
    <w:name w:val="Part Headings"/>
    <w:basedOn w:val="Normln"/>
    <w:next w:val="Normln"/>
    <w:uiPriority w:val="19"/>
    <w:rsid w:val="00644CFF"/>
    <w:pPr>
      <w:numPr>
        <w:numId w:val="11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  <w:lang w:val="cs-CZ"/>
    </w:rPr>
  </w:style>
  <w:style w:type="paragraph" w:customStyle="1" w:styleId="ProstText">
    <w:name w:val="ProstýText"/>
    <w:basedOn w:val="Nadpis1"/>
    <w:uiPriority w:val="15"/>
    <w:qFormat/>
    <w:rsid w:val="00644CFF"/>
    <w:pPr>
      <w:numPr>
        <w:numId w:val="0"/>
      </w:numPr>
      <w:tabs>
        <w:tab w:val="clear" w:pos="22"/>
      </w:tabs>
      <w:spacing w:before="0" w:after="200"/>
    </w:pPr>
    <w:rPr>
      <w:rFonts w:eastAsia="Times New Roman"/>
      <w:b w:val="0"/>
      <w:bCs/>
      <w:caps w:val="0"/>
      <w:kern w:val="32"/>
      <w:sz w:val="22"/>
      <w:szCs w:val="20"/>
      <w:lang w:val="cs-CZ" w:eastAsia="en-US"/>
    </w:rPr>
  </w:style>
  <w:style w:type="paragraph" w:styleId="Zkladntextodsazen3">
    <w:name w:val="Body Text Indent 3"/>
    <w:basedOn w:val="Normln"/>
    <w:link w:val="Zkladntextodsazen3Char"/>
    <w:rsid w:val="00BF623E"/>
    <w:pPr>
      <w:spacing w:after="120" w:line="240" w:lineRule="auto"/>
      <w:ind w:left="283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F623E"/>
    <w:rPr>
      <w:sz w:val="16"/>
      <w:szCs w:val="16"/>
      <w:lang w:val="x-none" w:eastAsia="x-none"/>
    </w:rPr>
  </w:style>
  <w:style w:type="character" w:styleId="Odkaznakoment">
    <w:name w:val="annotation reference"/>
    <w:rsid w:val="00BF62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BF623E"/>
    <w:pPr>
      <w:spacing w:after="0" w:line="240" w:lineRule="auto"/>
      <w:ind w:left="0"/>
      <w:jc w:val="left"/>
    </w:pPr>
    <w:rPr>
      <w:rFonts w:eastAsia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BF623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0599"/>
    <w:pPr>
      <w:spacing w:after="200"/>
      <w:ind w:left="624"/>
      <w:jc w:val="both"/>
    </w:pPr>
    <w:rPr>
      <w:rFonts w:eastAsia="Batang"/>
      <w:b/>
      <w:bCs/>
      <w:lang w:val="en-GB" w:eastAsia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0599"/>
    <w:rPr>
      <w:rFonts w:eastAsia="Batang"/>
      <w:b/>
      <w:bCs/>
      <w:lang w:val="en-GB" w:eastAsia="en-GB"/>
    </w:rPr>
  </w:style>
  <w:style w:type="paragraph" w:customStyle="1" w:styleId="center">
    <w:name w:val="center"/>
    <w:basedOn w:val="Normln"/>
    <w:rsid w:val="00C042DE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21358B"/>
  </w:style>
  <w:style w:type="numbering" w:customStyle="1" w:styleId="Nadpis">
    <w:name w:val="Nadpis"/>
    <w:uiPriority w:val="99"/>
    <w:rsid w:val="004D040E"/>
    <w:pPr>
      <w:numPr>
        <w:numId w:val="13"/>
      </w:numPr>
    </w:pPr>
  </w:style>
  <w:style w:type="paragraph" w:styleId="Normlnweb">
    <w:name w:val="Normal (Web)"/>
    <w:basedOn w:val="Normln"/>
    <w:uiPriority w:val="99"/>
    <w:semiHidden/>
    <w:unhideWhenUsed/>
    <w:rsid w:val="00A145A8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1-Heading 1,1,h1,Header 1,l1,Legal Line 1,head 1,Heading No. L1,list 1,II+,I,H1,(I.)"/>
    <w:basedOn w:val="Normln"/>
    <w:next w:val="Zkladntext"/>
    <w:link w:val="Nadpis1Char"/>
    <w:qFormat/>
    <w:rsid w:val="000A1D10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Zkladntext"/>
    <w:link w:val="Nadpis2Char"/>
    <w:qFormat/>
    <w:rsid w:val="005239CE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,(1.),Titul1,Nadpis 3 velká písmena,ABB.. Char,H3,Subparagraafkop,h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,(a.),Titul2,ABB...,smlouva"/>
    <w:basedOn w:val="Normln"/>
    <w:next w:val="Zkladntext3"/>
    <w:link w:val="Nadpis4Char"/>
    <w:qFormat/>
    <w:rsid w:val="005239CE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uiPriority w:val="39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uiPriority w:val="39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uiPriority w:val="39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6A5D98"/>
    <w:pPr>
      <w:jc w:val="center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,(1.) Char,Titul1 Char,Nadpis 3 velká písmena Char,ABB.. Char Char,H3 Char,Subparagraafkop Char,h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v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1-Heading 1 Char,1 Char,h1 Char,I Char"/>
    <w:basedOn w:val="Standardnpsmoodstavce"/>
    <w:link w:val="Nadpis1"/>
    <w:rsid w:val="001B076C"/>
    <w:rPr>
      <w:rFonts w:eastAsia="Batang"/>
      <w:b/>
      <w:caps/>
      <w:kern w:val="28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rsid w:val="001B076C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,4_Nadpis 4;Sub-Minor;Level 2 - a Char,(a.) Char,Titul2 Char,ABB... Char,smlouva Char"/>
    <w:basedOn w:val="Standardnpsmoodstavce"/>
    <w:link w:val="Nadpis4"/>
    <w:uiPriority w:val="3"/>
    <w:rsid w:val="007721F0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4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customStyle="1" w:styleId="Odrka2">
    <w:name w:val="Odrážka_2"/>
    <w:basedOn w:val="Normln"/>
    <w:uiPriority w:val="19"/>
    <w:rsid w:val="00644CFF"/>
    <w:pPr>
      <w:numPr>
        <w:numId w:val="10"/>
      </w:numPr>
    </w:pPr>
    <w:rPr>
      <w:lang w:val="cs-CZ"/>
    </w:rPr>
  </w:style>
  <w:style w:type="paragraph" w:customStyle="1" w:styleId="DraftDate">
    <w:name w:val="Draft Date"/>
    <w:basedOn w:val="Normln"/>
    <w:uiPriority w:val="99"/>
    <w:rsid w:val="00644CFF"/>
    <w:pPr>
      <w:spacing w:after="0" w:line="240" w:lineRule="auto"/>
      <w:ind w:left="0"/>
      <w:jc w:val="right"/>
    </w:pPr>
    <w:rPr>
      <w:rFonts w:eastAsia="SimSun"/>
      <w:sz w:val="18"/>
      <w:szCs w:val="18"/>
      <w:lang w:val="cs-CZ" w:eastAsia="zh-CN" w:bidi="ar-AE"/>
    </w:rPr>
  </w:style>
  <w:style w:type="paragraph" w:customStyle="1" w:styleId="Parties">
    <w:name w:val="Parties"/>
    <w:basedOn w:val="Normln"/>
    <w:uiPriority w:val="19"/>
    <w:rsid w:val="00644CFF"/>
    <w:pPr>
      <w:spacing w:after="240" w:line="240" w:lineRule="auto"/>
      <w:ind w:left="0"/>
      <w:jc w:val="center"/>
    </w:pPr>
    <w:rPr>
      <w:rFonts w:eastAsia="SimSun"/>
      <w:caps/>
      <w:sz w:val="24"/>
      <w:szCs w:val="24"/>
      <w:lang w:val="cs-CZ" w:eastAsia="zh-CN" w:bidi="ar-AE"/>
    </w:rPr>
  </w:style>
  <w:style w:type="paragraph" w:customStyle="1" w:styleId="Heading">
    <w:name w:val="Heading"/>
    <w:basedOn w:val="Normln"/>
    <w:uiPriority w:val="39"/>
    <w:rsid w:val="00644CFF"/>
    <w:pPr>
      <w:spacing w:before="200"/>
      <w:ind w:left="0"/>
    </w:pPr>
    <w:rPr>
      <w:b/>
      <w:lang w:val="cs-CZ"/>
    </w:rPr>
  </w:style>
  <w:style w:type="paragraph" w:customStyle="1" w:styleId="PartHeadings">
    <w:name w:val="Part Headings"/>
    <w:basedOn w:val="Normln"/>
    <w:next w:val="Normln"/>
    <w:uiPriority w:val="19"/>
    <w:rsid w:val="00644CFF"/>
    <w:pPr>
      <w:numPr>
        <w:numId w:val="11"/>
      </w:numPr>
      <w:tabs>
        <w:tab w:val="clear" w:pos="1440"/>
      </w:tabs>
      <w:suppressAutoHyphens/>
      <w:spacing w:after="300" w:line="312" w:lineRule="auto"/>
      <w:ind w:left="0" w:firstLine="0"/>
      <w:jc w:val="center"/>
      <w:outlineLvl w:val="2"/>
    </w:pPr>
    <w:rPr>
      <w:b/>
      <w:sz w:val="21"/>
      <w:lang w:val="cs-CZ"/>
    </w:rPr>
  </w:style>
  <w:style w:type="paragraph" w:customStyle="1" w:styleId="ProstText">
    <w:name w:val="ProstýText"/>
    <w:basedOn w:val="Nadpis1"/>
    <w:uiPriority w:val="15"/>
    <w:qFormat/>
    <w:rsid w:val="00644CFF"/>
    <w:pPr>
      <w:numPr>
        <w:numId w:val="0"/>
      </w:numPr>
      <w:tabs>
        <w:tab w:val="clear" w:pos="22"/>
      </w:tabs>
      <w:spacing w:before="0" w:after="200"/>
    </w:pPr>
    <w:rPr>
      <w:rFonts w:eastAsia="Times New Roman"/>
      <w:b w:val="0"/>
      <w:bCs/>
      <w:caps w:val="0"/>
      <w:kern w:val="32"/>
      <w:sz w:val="22"/>
      <w:szCs w:val="20"/>
      <w:lang w:val="cs-CZ" w:eastAsia="en-US"/>
    </w:rPr>
  </w:style>
  <w:style w:type="paragraph" w:styleId="Zkladntextodsazen3">
    <w:name w:val="Body Text Indent 3"/>
    <w:basedOn w:val="Normln"/>
    <w:link w:val="Zkladntextodsazen3Char"/>
    <w:rsid w:val="00BF623E"/>
    <w:pPr>
      <w:spacing w:after="120" w:line="240" w:lineRule="auto"/>
      <w:ind w:left="283"/>
      <w:jc w:val="left"/>
    </w:pPr>
    <w:rPr>
      <w:rFonts w:eastAsia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BF623E"/>
    <w:rPr>
      <w:sz w:val="16"/>
      <w:szCs w:val="16"/>
      <w:lang w:val="x-none" w:eastAsia="x-none"/>
    </w:rPr>
  </w:style>
  <w:style w:type="character" w:styleId="Odkaznakoment">
    <w:name w:val="annotation reference"/>
    <w:rsid w:val="00BF623E"/>
    <w:rPr>
      <w:sz w:val="16"/>
      <w:szCs w:val="16"/>
    </w:rPr>
  </w:style>
  <w:style w:type="paragraph" w:styleId="Textkomente">
    <w:name w:val="annotation text"/>
    <w:basedOn w:val="Normln"/>
    <w:link w:val="TextkomenteChar"/>
    <w:rsid w:val="00BF623E"/>
    <w:pPr>
      <w:spacing w:after="0" w:line="240" w:lineRule="auto"/>
      <w:ind w:left="0"/>
      <w:jc w:val="left"/>
    </w:pPr>
    <w:rPr>
      <w:rFonts w:eastAsia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BF623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0599"/>
    <w:pPr>
      <w:spacing w:after="200"/>
      <w:ind w:left="624"/>
      <w:jc w:val="both"/>
    </w:pPr>
    <w:rPr>
      <w:rFonts w:eastAsia="Batang"/>
      <w:b/>
      <w:bCs/>
      <w:lang w:val="en-GB" w:eastAsia="en-GB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0599"/>
    <w:rPr>
      <w:rFonts w:eastAsia="Batang"/>
      <w:b/>
      <w:bCs/>
      <w:lang w:val="en-GB" w:eastAsia="en-GB"/>
    </w:rPr>
  </w:style>
  <w:style w:type="paragraph" w:customStyle="1" w:styleId="center">
    <w:name w:val="center"/>
    <w:basedOn w:val="Normln"/>
    <w:rsid w:val="00C042DE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val="cs-CZ" w:eastAsia="cs-CZ"/>
    </w:rPr>
  </w:style>
  <w:style w:type="character" w:customStyle="1" w:styleId="highlight">
    <w:name w:val="highlight"/>
    <w:basedOn w:val="Standardnpsmoodstavce"/>
    <w:rsid w:val="0021358B"/>
  </w:style>
  <w:style w:type="numbering" w:customStyle="1" w:styleId="Nadpis">
    <w:name w:val="Nadpis"/>
    <w:uiPriority w:val="99"/>
    <w:rsid w:val="004D040E"/>
    <w:pPr>
      <w:numPr>
        <w:numId w:val="13"/>
      </w:numPr>
    </w:pPr>
  </w:style>
  <w:style w:type="paragraph" w:styleId="Normlnweb">
    <w:name w:val="Normal (Web)"/>
    <w:basedOn w:val="Normln"/>
    <w:uiPriority w:val="99"/>
    <w:semiHidden/>
    <w:unhideWhenUsed/>
    <w:rsid w:val="00A145A8"/>
    <w:pPr>
      <w:spacing w:before="100" w:beforeAutospacing="1" w:after="100" w:afterAutospacing="1" w:line="240" w:lineRule="auto"/>
      <w:ind w:left="0"/>
      <w:jc w:val="left"/>
    </w:pPr>
    <w:rPr>
      <w:rFonts w:eastAsia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ahlizenidokn.cuzk.cz/VyberKatastrInfo.aspx?encrypted=_ws7slZDvJW2s3HUWVsQLKHwWA_b34GhyHQSpdPBMHdVemDCIAv_L2T9VBXRTP7qF-zkcBhS3Awt9E-mzsZohtpNiuJ6smIHDM_A4Dp3MItgiWNZYPIRpQ==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8" ma:contentTypeDescription="Vytvoří nový dokument" ma:contentTypeScope="" ma:versionID="6cd5742782c2e7bf4516c2bcde373086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1ce56ce4a93a8fcd1712ddc80527668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3DCCF3-E6F6-466D-910E-4FD9E08E6E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C76A09-DF57-483B-A894-78D16CE5E5EA}"/>
</file>

<file path=customXml/itemProps3.xml><?xml version="1.0" encoding="utf-8"?>
<ds:datastoreItem xmlns:ds="http://schemas.openxmlformats.org/officeDocument/2006/customXml" ds:itemID="{70F201DB-2386-43F6-939F-A1DB4BAF8479}"/>
</file>

<file path=customXml/itemProps4.xml><?xml version="1.0" encoding="utf-8"?>
<ds:datastoreItem xmlns:ds="http://schemas.openxmlformats.org/officeDocument/2006/customXml" ds:itemID="{8A4018D3-5E8C-44D4-954B-E0DE5082753F}"/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8</Pages>
  <Words>1796</Words>
  <Characters>10599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12371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2019-03-01T13:45:00Z</dcterms:created>
  <dcterms:modified xsi:type="dcterms:W3CDTF">2019-03-01T13:45:00Z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