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E0" w:rsidRPr="003B4C32" w:rsidRDefault="009F17E0" w:rsidP="009F17E0">
      <w:pPr>
        <w:pStyle w:val="Nadpis1"/>
        <w:ind w:right="-290" w:firstLine="0"/>
        <w:rPr>
          <w:color w:val="auto"/>
          <w:sz w:val="24"/>
          <w:szCs w:val="24"/>
        </w:rPr>
      </w:pPr>
      <w:r w:rsidRPr="003B4C32">
        <w:rPr>
          <w:color w:val="auto"/>
          <w:sz w:val="36"/>
          <w:szCs w:val="36"/>
        </w:rPr>
        <w:t xml:space="preserve">Smlouva o sdružených službách dodávky elektřiny </w:t>
      </w:r>
    </w:p>
    <w:p w:rsidR="009F17E0" w:rsidRPr="0010684C" w:rsidRDefault="009F17E0" w:rsidP="009F17E0">
      <w:pPr>
        <w:pStyle w:val="Nadpis1"/>
        <w:ind w:right="-290" w:firstLine="0"/>
        <w:rPr>
          <w:color w:val="auto"/>
          <w:sz w:val="24"/>
          <w:szCs w:val="24"/>
        </w:rPr>
      </w:pPr>
      <w:r w:rsidRPr="00961D13">
        <w:rPr>
          <w:color w:val="auto"/>
          <w:sz w:val="24"/>
          <w:szCs w:val="24"/>
        </w:rPr>
        <w:t>(dále jen „Smlouva“)</w:t>
      </w:r>
      <w:r w:rsidRPr="00961D13">
        <w:rPr>
          <w:rFonts w:ascii="Times" w:hAnsi="Times"/>
          <w:b w:val="0"/>
          <w:bCs/>
          <w:sz w:val="24"/>
          <w:szCs w:val="24"/>
        </w:rPr>
        <w:br/>
      </w:r>
    </w:p>
    <w:p w:rsidR="009F17E0" w:rsidRPr="004409EF" w:rsidRDefault="009F17E0" w:rsidP="009F17E0">
      <w:pPr>
        <w:pStyle w:val="Zkladntextodsazen2"/>
        <w:tabs>
          <w:tab w:val="left" w:pos="2160"/>
        </w:tabs>
        <w:ind w:firstLine="0"/>
        <w:rPr>
          <w:rFonts w:ascii="Times New Roman" w:hAnsi="Times New Roman"/>
          <w:b w:val="0"/>
          <w:bCs w:val="0"/>
          <w:i w:val="0"/>
          <w:color w:val="auto"/>
          <w:szCs w:val="24"/>
        </w:rPr>
      </w:pPr>
      <w:r w:rsidRPr="004409EF">
        <w:rPr>
          <w:rFonts w:ascii="Times New Roman" w:hAnsi="Times New Roman"/>
          <w:b w:val="0"/>
          <w:bCs w:val="0"/>
          <w:i w:val="0"/>
          <w:color w:val="auto"/>
          <w:szCs w:val="24"/>
        </w:rPr>
        <w:t>Číslo Smlouvy:</w:t>
      </w:r>
      <w:r>
        <w:rPr>
          <w:rFonts w:ascii="Times New Roman" w:hAnsi="Times New Roman"/>
          <w:b w:val="0"/>
          <w:bCs w:val="0"/>
          <w:i w:val="0"/>
          <w:color w:val="auto"/>
          <w:szCs w:val="24"/>
        </w:rPr>
        <w:t xml:space="preserve"> </w:t>
      </w:r>
      <w:r w:rsidR="00DD434A">
        <w:rPr>
          <w:rFonts w:ascii="Times New Roman" w:hAnsi="Times New Roman"/>
          <w:b w:val="0"/>
          <w:bCs w:val="0"/>
          <w:i w:val="0"/>
          <w:color w:val="auto"/>
          <w:szCs w:val="24"/>
        </w:rPr>
        <w:t xml:space="preserve">         </w:t>
      </w:r>
      <w:r w:rsidRPr="00DD434A">
        <w:rPr>
          <w:rFonts w:ascii="Times New Roman" w:hAnsi="Times New Roman"/>
          <w:bCs w:val="0"/>
          <w:i w:val="0"/>
          <w:noProof/>
          <w:color w:val="auto"/>
          <w:szCs w:val="24"/>
        </w:rPr>
        <w:t>9101297061</w:t>
      </w:r>
    </w:p>
    <w:p w:rsidR="009F17E0" w:rsidRPr="0010684C" w:rsidRDefault="009F17E0" w:rsidP="009F17E0">
      <w:pPr>
        <w:pStyle w:val="Zkladntextodsazen2"/>
        <w:tabs>
          <w:tab w:val="left" w:pos="2160"/>
        </w:tabs>
        <w:ind w:firstLine="0"/>
        <w:rPr>
          <w:rFonts w:ascii="Times New Roman" w:hAnsi="Times New Roman"/>
          <w:b w:val="0"/>
          <w:bCs w:val="0"/>
          <w:i w:val="0"/>
          <w:color w:val="auto"/>
          <w:szCs w:val="24"/>
        </w:rPr>
      </w:pPr>
      <w:r w:rsidRPr="004409EF">
        <w:rPr>
          <w:rFonts w:ascii="Times New Roman" w:hAnsi="Times New Roman"/>
          <w:b w:val="0"/>
          <w:bCs w:val="0"/>
          <w:i w:val="0"/>
          <w:color w:val="auto"/>
          <w:szCs w:val="24"/>
        </w:rPr>
        <w:t>Číslo místa spotřeby:</w:t>
      </w:r>
      <w:r>
        <w:rPr>
          <w:rFonts w:ascii="Times New Roman" w:hAnsi="Times New Roman"/>
          <w:b w:val="0"/>
          <w:bCs w:val="0"/>
          <w:i w:val="0"/>
          <w:color w:val="auto"/>
          <w:szCs w:val="24"/>
        </w:rPr>
        <w:t xml:space="preserve"> </w:t>
      </w:r>
      <w:r w:rsidRPr="00DD434A">
        <w:rPr>
          <w:rFonts w:ascii="Times New Roman" w:hAnsi="Times New Roman"/>
          <w:bCs w:val="0"/>
          <w:i w:val="0"/>
          <w:noProof/>
          <w:color w:val="auto"/>
          <w:szCs w:val="24"/>
        </w:rPr>
        <w:t>3101038790</w:t>
      </w:r>
    </w:p>
    <w:p w:rsidR="009F17E0" w:rsidRPr="0010684C" w:rsidRDefault="009F17E0" w:rsidP="009F17E0">
      <w:pPr>
        <w:pStyle w:val="text"/>
        <w:spacing w:before="120" w:after="120" w:line="240" w:lineRule="auto"/>
        <w:jc w:val="center"/>
        <w:rPr>
          <w:b/>
          <w:bCs/>
        </w:rPr>
      </w:pPr>
      <w:proofErr w:type="gramStart"/>
      <w:r w:rsidRPr="004409EF">
        <w:rPr>
          <w:b/>
          <w:bCs/>
        </w:rPr>
        <w:t>mezi</w:t>
      </w:r>
      <w:proofErr w:type="gramEnd"/>
    </w:p>
    <w:p w:rsidR="009F17E0" w:rsidRPr="004409EF" w:rsidRDefault="009F17E0" w:rsidP="009F17E0">
      <w:pPr>
        <w:pStyle w:val="text"/>
        <w:spacing w:line="240" w:lineRule="auto"/>
        <w:rPr>
          <w:b/>
          <w:bCs/>
        </w:rPr>
      </w:pPr>
      <w:r w:rsidRPr="004409EF">
        <w:rPr>
          <w:b/>
          <w:bCs/>
        </w:rPr>
        <w:t>Zákazníkem</w:t>
      </w:r>
    </w:p>
    <w:p w:rsidR="009F17E0" w:rsidRPr="00E11548" w:rsidRDefault="009F17E0" w:rsidP="009F17E0">
      <w:pPr>
        <w:rPr>
          <w:b/>
        </w:rPr>
      </w:pPr>
      <w:r w:rsidRPr="004700F2">
        <w:rPr>
          <w:b/>
          <w:noProof/>
        </w:rPr>
        <w:t>Český hydrometeorologický ústav, Na Šabatce 2050/17, 143 00 Praha</w:t>
      </w:r>
    </w:p>
    <w:p w:rsidR="009F17E0" w:rsidRPr="004409EF" w:rsidRDefault="009F17E0" w:rsidP="009F17E0">
      <w:r w:rsidRPr="004409EF">
        <w:t xml:space="preserve">IČ: </w:t>
      </w:r>
      <w:r w:rsidRPr="004700F2">
        <w:rPr>
          <w:noProof/>
        </w:rPr>
        <w:t>00020699</w:t>
      </w:r>
      <w:r w:rsidRPr="004409EF">
        <w:t>,</w:t>
      </w:r>
      <w:r>
        <w:t xml:space="preserve"> </w:t>
      </w:r>
      <w:r w:rsidRPr="004409EF">
        <w:t xml:space="preserve">DIČ: </w:t>
      </w:r>
      <w:r w:rsidRPr="004700F2">
        <w:rPr>
          <w:noProof/>
        </w:rPr>
        <w:t>CZ00020699</w:t>
      </w:r>
    </w:p>
    <w:p w:rsidR="009F17E0" w:rsidRPr="004409EF" w:rsidRDefault="009F17E0" w:rsidP="009F17E0">
      <w:pPr>
        <w:tabs>
          <w:tab w:val="left" w:pos="3960"/>
        </w:tabs>
      </w:pPr>
      <w:r w:rsidRPr="004409EF">
        <w:t xml:space="preserve">Bankovní spojení: </w:t>
      </w:r>
      <w:r w:rsidR="00F65BE8">
        <w:rPr>
          <w:noProof/>
        </w:rPr>
        <w:t>xxxxxxxxxxxxxxxxxxxxxxx</w:t>
      </w:r>
    </w:p>
    <w:p w:rsidR="009F17E0" w:rsidRPr="004409EF" w:rsidRDefault="009F17E0" w:rsidP="009F17E0">
      <w:pPr>
        <w:tabs>
          <w:tab w:val="left" w:pos="3960"/>
        </w:tabs>
      </w:pPr>
      <w:r w:rsidRPr="004409EF">
        <w:t xml:space="preserve">Číslo účtu/Kód banky: </w:t>
      </w:r>
      <w:r w:rsidR="00F65BE8">
        <w:rPr>
          <w:noProof/>
        </w:rPr>
        <w:t>xxxxxxxxxxxxxxxx</w:t>
      </w:r>
    </w:p>
    <w:p w:rsidR="009F17E0" w:rsidRDefault="009F17E0" w:rsidP="009F17E0">
      <w:pPr>
        <w:pStyle w:val="text"/>
        <w:spacing w:line="240" w:lineRule="auto"/>
      </w:pPr>
      <w:r w:rsidRPr="00607022">
        <w:t>Adresa pro doručování korespondence včetně daňových dokladů:</w:t>
      </w:r>
      <w:r w:rsidRPr="004409EF">
        <w:t xml:space="preserve"> </w:t>
      </w:r>
      <w:r w:rsidRPr="004700F2">
        <w:rPr>
          <w:noProof/>
        </w:rPr>
        <w:t>Český hydrometeorologický ústav, Kroftova 2578/43, 616 67 Brno</w:t>
      </w:r>
      <w:r>
        <w:rPr>
          <w:noProof/>
        </w:rPr>
        <w:t>.</w:t>
      </w:r>
    </w:p>
    <w:p w:rsidR="009F17E0" w:rsidRPr="0010684C" w:rsidRDefault="009F17E0" w:rsidP="009F17E0">
      <w:pPr>
        <w:pStyle w:val="textsmlouvy"/>
        <w:spacing w:before="120" w:after="120"/>
        <w:ind w:firstLine="0"/>
        <w:jc w:val="center"/>
        <w:rPr>
          <w:rFonts w:ascii="Times New Roman" w:hAnsi="Times New Roman"/>
          <w:b/>
          <w:szCs w:val="24"/>
        </w:rPr>
      </w:pPr>
      <w:r w:rsidRPr="004409EF">
        <w:rPr>
          <w:rFonts w:ascii="Times New Roman" w:hAnsi="Times New Roman"/>
          <w:b/>
          <w:szCs w:val="24"/>
        </w:rPr>
        <w:t>a</w:t>
      </w:r>
    </w:p>
    <w:p w:rsidR="009F17E0" w:rsidRPr="004409EF" w:rsidRDefault="009F17E0" w:rsidP="009F17E0">
      <w:pPr>
        <w:pStyle w:val="Nadpis4"/>
        <w:ind w:firstLine="0"/>
        <w:rPr>
          <w:szCs w:val="24"/>
        </w:rPr>
      </w:pPr>
      <w:r w:rsidRPr="004409EF">
        <w:rPr>
          <w:rFonts w:ascii="Times New Roman" w:hAnsi="Times New Roman"/>
          <w:bCs/>
          <w:color w:val="auto"/>
          <w:szCs w:val="24"/>
        </w:rPr>
        <w:t>Dodavatelem</w:t>
      </w:r>
    </w:p>
    <w:p w:rsidR="009F17E0" w:rsidRPr="00607022" w:rsidRDefault="009F17E0" w:rsidP="009F17E0">
      <w:pPr>
        <w:pStyle w:val="Nadpis2"/>
        <w:ind w:firstLine="0"/>
        <w:rPr>
          <w:color w:val="auto"/>
          <w:sz w:val="24"/>
          <w:szCs w:val="24"/>
        </w:rPr>
      </w:pPr>
      <w:proofErr w:type="gramStart"/>
      <w:r w:rsidRPr="00607022">
        <w:rPr>
          <w:color w:val="auto"/>
          <w:sz w:val="24"/>
          <w:szCs w:val="24"/>
        </w:rPr>
        <w:t>E.ON</w:t>
      </w:r>
      <w:proofErr w:type="gramEnd"/>
      <w:r w:rsidRPr="00607022">
        <w:rPr>
          <w:color w:val="auto"/>
          <w:sz w:val="24"/>
          <w:szCs w:val="24"/>
        </w:rPr>
        <w:t xml:space="preserve"> Energie, a.s., F.A. </w:t>
      </w:r>
      <w:proofErr w:type="spellStart"/>
      <w:r w:rsidRPr="00607022">
        <w:rPr>
          <w:color w:val="auto"/>
          <w:sz w:val="24"/>
          <w:szCs w:val="24"/>
        </w:rPr>
        <w:t>Gerstnera</w:t>
      </w:r>
      <w:proofErr w:type="spellEnd"/>
      <w:r w:rsidRPr="00607022">
        <w:rPr>
          <w:color w:val="auto"/>
          <w:sz w:val="24"/>
          <w:szCs w:val="24"/>
        </w:rPr>
        <w:t xml:space="preserve"> 2151/6, 370 49 České Budějovice</w:t>
      </w:r>
    </w:p>
    <w:p w:rsidR="009F17E0" w:rsidRPr="004409EF" w:rsidRDefault="009F17E0" w:rsidP="009F17E0">
      <w:r w:rsidRPr="004409EF">
        <w:t>IČ: 26078201, DIČ: CZ26078201</w:t>
      </w:r>
    </w:p>
    <w:p w:rsidR="009F17E0" w:rsidRPr="004409EF" w:rsidRDefault="009F17E0" w:rsidP="009F17E0">
      <w:r w:rsidRPr="004409EF">
        <w:t xml:space="preserve">Společnost je zapsána v OR vedeném u </w:t>
      </w:r>
      <w:r>
        <w:rPr>
          <w:noProof/>
        </w:rPr>
        <w:t>Krajského soudu</w:t>
      </w:r>
      <w:r w:rsidRPr="004409EF">
        <w:t xml:space="preserve"> v Českých Budějovicích, oddíl B, vložka 1390</w:t>
      </w:r>
    </w:p>
    <w:p w:rsidR="009F17E0" w:rsidRDefault="009F17E0" w:rsidP="009F17E0">
      <w:r>
        <w:t>Bankovní spojení</w:t>
      </w:r>
      <w:r>
        <w:rPr>
          <w:noProof/>
        </w:rPr>
        <w:t xml:space="preserve">: </w:t>
      </w:r>
      <w:r w:rsidR="00F65BE8">
        <w:rPr>
          <w:noProof/>
        </w:rPr>
        <w:t>xxxxxxxxxxxxxxxxxxxx</w:t>
      </w:r>
    </w:p>
    <w:p w:rsidR="009F17E0" w:rsidRPr="004409EF" w:rsidRDefault="009F17E0" w:rsidP="009F17E0">
      <w:r w:rsidRPr="004409EF">
        <w:t xml:space="preserve">Číslo účtu/Kód banky: </w:t>
      </w:r>
      <w:r w:rsidR="00F65BE8">
        <w:rPr>
          <w:noProof/>
        </w:rPr>
        <w:t>xxxxxxxxxxxxxxxxxx</w:t>
      </w:r>
    </w:p>
    <w:p w:rsidR="009F17E0" w:rsidRDefault="009F17E0" w:rsidP="009F17E0">
      <w:pPr>
        <w:rPr>
          <w:b/>
          <w:color w:val="000000"/>
          <w:szCs w:val="15"/>
        </w:rPr>
      </w:pPr>
    </w:p>
    <w:p w:rsidR="009F17E0" w:rsidRDefault="009F17E0" w:rsidP="009F17E0">
      <w:pPr>
        <w:rPr>
          <w:b/>
        </w:rPr>
      </w:pPr>
      <w:r>
        <w:rPr>
          <w:b/>
        </w:rPr>
        <w:t>Úvodní ustanovení</w:t>
      </w:r>
    </w:p>
    <w:p w:rsidR="009F17E0" w:rsidRDefault="009F17E0" w:rsidP="009F17E0">
      <w:r>
        <w:t xml:space="preserve">Tato Smlouva je uzavřena dnem jejího podpisu oběma smluvními stranami na dobu určitou do </w:t>
      </w:r>
      <w:r w:rsidRPr="004700F2">
        <w:rPr>
          <w:noProof/>
        </w:rPr>
        <w:t>31.12.2017</w:t>
      </w:r>
      <w:r>
        <w:t>.</w:t>
      </w:r>
    </w:p>
    <w:p w:rsidR="009F17E0" w:rsidRPr="009706E5" w:rsidRDefault="009F17E0" w:rsidP="009F17E0">
      <w:pPr>
        <w:spacing w:before="120"/>
        <w:rPr>
          <w:b/>
        </w:rPr>
      </w:pPr>
      <w:r>
        <w:rPr>
          <w:b/>
        </w:rPr>
        <w:t>Platební podmínky</w:t>
      </w:r>
    </w:p>
    <w:p w:rsidR="009F17E0" w:rsidRDefault="009F17E0" w:rsidP="009F17E0">
      <w:r>
        <w:t>Splatnost faktur: 14 dnů od data jejich vystavení</w:t>
      </w:r>
    </w:p>
    <w:p w:rsidR="009F17E0" w:rsidRDefault="009F17E0" w:rsidP="009F17E0">
      <w:r w:rsidRPr="002777E3">
        <w:t>Způsob zasílání faktur:</w:t>
      </w:r>
      <w:r>
        <w:t xml:space="preserve"> v listinné podobě </w:t>
      </w:r>
    </w:p>
    <w:p w:rsidR="009F17E0" w:rsidRPr="004409EF" w:rsidRDefault="009F17E0" w:rsidP="009F17E0">
      <w:r w:rsidRPr="004409EF">
        <w:t xml:space="preserve">Způsob úhrady plateb včetně záloh: </w:t>
      </w:r>
      <w:r w:rsidRPr="004700F2">
        <w:rPr>
          <w:noProof/>
        </w:rPr>
        <w:t>Převod z účtu</w:t>
      </w:r>
    </w:p>
    <w:p w:rsidR="009F17E0" w:rsidRDefault="009F17E0" w:rsidP="009F17E0">
      <w:pPr>
        <w:tabs>
          <w:tab w:val="left" w:pos="2977"/>
        </w:tabs>
        <w:rPr>
          <w:noProof/>
        </w:rPr>
      </w:pPr>
      <w:r w:rsidRPr="004409EF">
        <w:t>Výše a způsob výpočtu záloh: 100 %</w:t>
      </w:r>
      <w:r>
        <w:t xml:space="preserve"> platby </w:t>
      </w:r>
      <w:r w:rsidRPr="004700F2">
        <w:rPr>
          <w:noProof/>
        </w:rPr>
        <w:t>podle</w:t>
      </w:r>
      <w:r>
        <w:rPr>
          <w:noProof/>
        </w:rPr>
        <w:t xml:space="preserve"> </w:t>
      </w:r>
      <w:r w:rsidRPr="004700F2">
        <w:rPr>
          <w:noProof/>
        </w:rPr>
        <w:t>minulého</w:t>
      </w:r>
      <w:r>
        <w:rPr>
          <w:noProof/>
        </w:rPr>
        <w:t xml:space="preserve"> </w:t>
      </w:r>
      <w:r w:rsidRPr="004700F2">
        <w:rPr>
          <w:noProof/>
        </w:rPr>
        <w:t>měsíce</w:t>
      </w:r>
    </w:p>
    <w:p w:rsidR="009F17E0" w:rsidRPr="004409EF" w:rsidRDefault="009F17E0" w:rsidP="009F17E0">
      <w:pPr>
        <w:pStyle w:val="Nadpis3"/>
        <w:jc w:val="left"/>
        <w:rPr>
          <w:rFonts w:ascii="Times New Roman" w:hAnsi="Times New Roman"/>
          <w:b w:val="0"/>
          <w:sz w:val="24"/>
          <w:szCs w:val="24"/>
        </w:rPr>
      </w:pPr>
      <w:r w:rsidRPr="004409EF">
        <w:rPr>
          <w:rFonts w:ascii="Times New Roman" w:hAnsi="Times New Roman"/>
          <w:b w:val="0"/>
          <w:sz w:val="24"/>
          <w:szCs w:val="24"/>
        </w:rPr>
        <w:t xml:space="preserve">Počet zálohových plateb v měsíci: </w:t>
      </w:r>
      <w:r>
        <w:rPr>
          <w:rFonts w:ascii="Times New Roman" w:hAnsi="Times New Roman"/>
          <w:b w:val="0"/>
          <w:sz w:val="24"/>
          <w:szCs w:val="24"/>
        </w:rPr>
        <w:t>1</w:t>
      </w:r>
    </w:p>
    <w:p w:rsidR="009F17E0" w:rsidRPr="004409EF" w:rsidRDefault="009F17E0" w:rsidP="009F17E0">
      <w:pPr>
        <w:pStyle w:val="textsmlouvy"/>
        <w:ind w:firstLine="0"/>
        <w:rPr>
          <w:rFonts w:ascii="Times New Roman" w:hAnsi="Times New Roman"/>
          <w:color w:val="auto"/>
          <w:kern w:val="0"/>
          <w:szCs w:val="24"/>
        </w:rPr>
      </w:pPr>
      <w:r w:rsidRPr="004409EF">
        <w:rPr>
          <w:rFonts w:ascii="Times New Roman" w:hAnsi="Times New Roman"/>
          <w:color w:val="auto"/>
          <w:kern w:val="0"/>
          <w:szCs w:val="24"/>
        </w:rPr>
        <w:t xml:space="preserve">Termíny splatnosti zálohových plateb: </w:t>
      </w:r>
      <w:r w:rsidRPr="00DC58FE">
        <w:rPr>
          <w:rFonts w:ascii="Times New Roman" w:hAnsi="Times New Roman"/>
          <w:noProof/>
          <w:color w:val="auto"/>
          <w:kern w:val="0"/>
          <w:szCs w:val="24"/>
        </w:rPr>
        <w:t>08</w:t>
      </w:r>
      <w:r>
        <w:t>.</w:t>
      </w:r>
      <w:r>
        <w:rPr>
          <w:rFonts w:ascii="Times New Roman" w:hAnsi="Times New Roman"/>
          <w:color w:val="auto"/>
          <w:kern w:val="0"/>
          <w:szCs w:val="24"/>
        </w:rPr>
        <w:t xml:space="preserve"> kalendářní den v měsíci </w:t>
      </w:r>
    </w:p>
    <w:p w:rsidR="009F17E0" w:rsidRPr="004409EF" w:rsidRDefault="009F17E0" w:rsidP="009F17E0">
      <w:pPr>
        <w:pStyle w:val="textsmlouvy"/>
        <w:ind w:firstLine="0"/>
        <w:rPr>
          <w:rFonts w:ascii="Times New Roman" w:hAnsi="Times New Roman"/>
          <w:color w:val="auto"/>
          <w:kern w:val="0"/>
          <w:szCs w:val="24"/>
        </w:rPr>
      </w:pPr>
      <w:r w:rsidRPr="004409EF">
        <w:rPr>
          <w:rFonts w:ascii="Times New Roman" w:hAnsi="Times New Roman"/>
          <w:color w:val="auto"/>
          <w:kern w:val="0"/>
          <w:szCs w:val="24"/>
        </w:rPr>
        <w:t>Rozložen</w:t>
      </w:r>
      <w:r>
        <w:rPr>
          <w:rFonts w:ascii="Times New Roman" w:hAnsi="Times New Roman"/>
          <w:color w:val="auto"/>
          <w:kern w:val="0"/>
          <w:szCs w:val="24"/>
        </w:rPr>
        <w:t>í měsíčních zálohových plateb:</w:t>
      </w:r>
    </w:p>
    <w:p w:rsidR="009F17E0" w:rsidRPr="004409EF" w:rsidRDefault="009F17E0" w:rsidP="009F17E0">
      <w:pPr>
        <w:pStyle w:val="textsmlouvy"/>
        <w:ind w:firstLine="0"/>
        <w:rPr>
          <w:rFonts w:ascii="Times New Roman" w:hAnsi="Times New Roman"/>
          <w:color w:val="auto"/>
          <w:kern w:val="0"/>
          <w:szCs w:val="24"/>
        </w:rPr>
      </w:pPr>
      <w:r w:rsidRPr="004409EF">
        <w:rPr>
          <w:rFonts w:ascii="Times New Roman" w:hAnsi="Times New Roman"/>
          <w:color w:val="auto"/>
          <w:kern w:val="0"/>
          <w:szCs w:val="24"/>
        </w:rPr>
        <w:t xml:space="preserve">1. zálohová platba </w:t>
      </w:r>
      <w:r w:rsidRPr="00DC58FE">
        <w:rPr>
          <w:rFonts w:ascii="Times New Roman" w:hAnsi="Times New Roman"/>
          <w:noProof/>
          <w:color w:val="auto"/>
          <w:kern w:val="0"/>
          <w:szCs w:val="24"/>
        </w:rPr>
        <w:t>100</w:t>
      </w:r>
      <w:r w:rsidRPr="004409EF">
        <w:rPr>
          <w:rFonts w:ascii="Times New Roman" w:hAnsi="Times New Roman"/>
          <w:color w:val="auto"/>
          <w:kern w:val="0"/>
          <w:szCs w:val="24"/>
        </w:rPr>
        <w:t xml:space="preserve"> %</w:t>
      </w:r>
    </w:p>
    <w:p w:rsidR="009F17E0" w:rsidRPr="00756A03" w:rsidRDefault="009F17E0" w:rsidP="009F17E0">
      <w:pPr>
        <w:rPr>
          <w:b/>
          <w:color w:val="000000"/>
          <w:szCs w:val="15"/>
        </w:rPr>
      </w:pPr>
    </w:p>
    <w:p w:rsidR="009F17E0" w:rsidRPr="004409EF" w:rsidRDefault="009F17E0" w:rsidP="009F17E0">
      <w:pPr>
        <w:pStyle w:val="I"/>
      </w:pPr>
      <w:r>
        <w:rPr>
          <w:noProof/>
        </w:rPr>
        <mc:AlternateContent>
          <mc:Choice Requires="wps">
            <w:drawing>
              <wp:anchor distT="0" distB="0" distL="114300" distR="114300" simplePos="0" relativeHeight="251658240" behindDoc="1" locked="0" layoutInCell="1" allowOverlap="1">
                <wp:simplePos x="0" y="0"/>
                <wp:positionH relativeFrom="column">
                  <wp:posOffset>-500380</wp:posOffset>
                </wp:positionH>
                <wp:positionV relativeFrom="paragraph">
                  <wp:posOffset>28575</wp:posOffset>
                </wp:positionV>
                <wp:extent cx="342900" cy="122110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7E0" w:rsidRDefault="009F17E0" w:rsidP="009F17E0">
                            <w:pPr>
                              <w:jc w:val="right"/>
                              <w:rPr>
                                <w:sz w:val="16"/>
                              </w:rPr>
                            </w:pPr>
                            <w:permStart w:id="1848267016" w:edGrp="everyone"/>
                            <w:r>
                              <w:rPr>
                                <w:sz w:val="16"/>
                              </w:rPr>
                              <w:t>1305100001-0116-243-2</w:t>
                            </w:r>
                            <w:permEnd w:id="1848267016"/>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39.4pt;margin-top:2.25pt;width:27pt;height:9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HhvAIAAMEFAAAOAAAAZHJzL2Uyb0RvYy54bWysVFlu2zAQ/S/QOxD8V7SUXiREDhLLKgqk&#10;C5D0ALREWUQpUiVpy0HRA/UcvViHlO04CQoUbfVBkJzhm3kzT3N5te8E2jFtuJI5ji8ijJisVM3l&#10;Jsef78tgjpGxVNZUKMly/MAMvlq8fnU59BlLVKtEzTQCEGmyoc9xa22fhaGpWtZRc6F6JsHYKN1R&#10;C0e9CWtNB0DvRJhE0TQclK57rSpmDNwWoxEvPH7TsMp+bBrDLBI5htysX7Vf124NF5c022jat7w6&#10;pEH/IouOcglBT1AFtRRtNX8B1fFKK6Mae1GpLlRNwyvmOQCbOHrG5q6lPfNcoDimP5XJ/D/Y6sPu&#10;k0a8ht5hJGkHLbpne6t2P3+gXgmGYleioTcZeN714Gv3N2rv3B1d09+q6otBUi1bKjfsWms1tIzW&#10;kKJ/GZ49HXGMA1kP71UNsejWKg+0b3TnAKEiCNChVQ+n9kA+qILLNyRJI7BUYIqTJI6jiUsupNnx&#10;da+NfctUh9wmxxra79Hp7tbY0fXo4oJJVXIhvASEfHIBmOMNxIanzuay8B39lkbpar6ak4Ak01VA&#10;oqIIrsslCaZlPJsUb4rlsoi/u7gxyVpe10y6MEd1xeTPunfQ+aiLk76MErx2cC4lozfrpdBoR0Hd&#10;pf8OBTlzC5+m4esFXJ5RihMS3SRpUE7ns4CUZBKks2geRHF6k04jkpKifErplkv275TQkON0kkxG&#10;Mf2WW+S/l9xo1nEL80PwLsfzkxPNnARXsvattZSLcX9WCpf+Yymg3cdGe8E6jY5qtfv1HlCciteq&#10;fgDpagXKAhXC0IONW5MZHAeYITk2X7dUM4zEOwl/QBoTAibrD2QyS+Cgzy3rcwuVVatgNFmMxu3S&#10;joNq22u+aSHY+M9JdQ1/TcO9oB8TAzbuAHPC8zrMNDeIzs/e63HyLn4BAAD//wMAUEsDBBQABgAI&#10;AAAAIQAEFw2d4AAAAAkBAAAPAAAAZHJzL2Rvd25yZXYueG1sTI9BT4NAFITvJv6HzTPxRhdrrYgs&#10;jdHYxEvT0nrwtsATiLtvkd0W+u99nvQ4mcnMN9lqskaccPCdIwU3sxgEUuXqjhoFh/1rlIDwQVOt&#10;jSNUcEYPq/zyItNp7Uba4akIjeAS8qlW0IbQp1L6qkWr/cz1SOx9usHqwHJoZD3okcutkfM4Xkqr&#10;O+KFVvf43GL1VRytgvdycza7/vYj7sa37bT+3hYv60ap66vp6RFEwCn8heEXn9EhZ6bSHan2wiiI&#10;7hNGDwoWdyDYj+YL1iUHH5YJyDyT/x/kPwAAAP//AwBQSwECLQAUAAYACAAAACEAtoM4kv4AAADh&#10;AQAAEwAAAAAAAAAAAAAAAAAAAAAAW0NvbnRlbnRfVHlwZXNdLnhtbFBLAQItABQABgAIAAAAIQA4&#10;/SH/1gAAAJQBAAALAAAAAAAAAAAAAAAAAC8BAABfcmVscy8ucmVsc1BLAQItABQABgAIAAAAIQBx&#10;ksHhvAIAAMEFAAAOAAAAAAAAAAAAAAAAAC4CAABkcnMvZTJvRG9jLnhtbFBLAQItABQABgAIAAAA&#10;IQAEFw2d4AAAAAkBAAAPAAAAAAAAAAAAAAAAABYFAABkcnMvZG93bnJldi54bWxQSwUGAAAAAAQA&#10;BADzAAAAIwYAAAAA&#10;" filled="f" stroked="f">
                <v:textbox style="layout-flow:vertical;mso-layout-flow-alt:bottom-to-top">
                  <w:txbxContent>
                    <w:p w:rsidR="009F17E0" w:rsidRDefault="009F17E0" w:rsidP="009F17E0">
                      <w:pPr>
                        <w:jc w:val="right"/>
                        <w:rPr>
                          <w:sz w:val="16"/>
                        </w:rPr>
                      </w:pPr>
                      <w:permStart w:id="1848267016" w:edGrp="everyone"/>
                      <w:r>
                        <w:rPr>
                          <w:sz w:val="16"/>
                        </w:rPr>
                        <w:t>1305100001-0116-243-2</w:t>
                      </w:r>
                      <w:permEnd w:id="1848267016"/>
                    </w:p>
                  </w:txbxContent>
                </v:textbox>
              </v:shape>
            </w:pict>
          </mc:Fallback>
        </mc:AlternateContent>
      </w:r>
      <w:r w:rsidRPr="004409EF">
        <w:t>Předmět smlouvy</w:t>
      </w:r>
    </w:p>
    <w:p w:rsidR="009F17E0" w:rsidRPr="003B4C32" w:rsidRDefault="009F17E0" w:rsidP="009F17E0">
      <w:pPr>
        <w:pStyle w:val="11"/>
      </w:pPr>
      <w:r w:rsidRPr="004409EF">
        <w:t xml:space="preserve">Závazek Dodavatele dodávat Zákazníkovi </w:t>
      </w:r>
      <w:r>
        <w:t>elektrickou energii</w:t>
      </w:r>
      <w:r w:rsidRPr="004409EF">
        <w:t xml:space="preserve"> (dále jen „elektřina</w:t>
      </w:r>
      <w:r>
        <w:t>“</w:t>
      </w:r>
      <w:r w:rsidRPr="004409EF">
        <w:t xml:space="preserve">) </w:t>
      </w:r>
      <w:r>
        <w:t xml:space="preserve">a </w:t>
      </w:r>
      <w:r w:rsidRPr="00775C7A">
        <w:t>zajistit na vlastní jméno a na vlastní účet související služby v elektroenergetice</w:t>
      </w:r>
      <w:r w:rsidRPr="003B4C32">
        <w:t xml:space="preserve"> do odběrného místa uvedeného ve Smlouvě.</w:t>
      </w:r>
    </w:p>
    <w:p w:rsidR="009F17E0" w:rsidRPr="000103F8" w:rsidRDefault="009F17E0" w:rsidP="009F17E0">
      <w:pPr>
        <w:pStyle w:val="11"/>
        <w:rPr>
          <w:snapToGrid w:val="0"/>
          <w:color w:val="000000"/>
          <w:szCs w:val="15"/>
        </w:rPr>
      </w:pPr>
      <w:r w:rsidRPr="004409EF">
        <w:t xml:space="preserve">Závazek Zákazníka platit Dodavateli po celou dobu trvání této Smlouvy za dodávku </w:t>
      </w:r>
      <w:r w:rsidRPr="00775C7A">
        <w:t>elektřiny a související služby v elektroenergetice</w:t>
      </w:r>
      <w:r w:rsidRPr="003B4C32">
        <w:t xml:space="preserve"> (dále jen „sdružené služby dodávky elektřiny“) d</w:t>
      </w:r>
      <w:r w:rsidRPr="004409EF">
        <w:t xml:space="preserve">le této Smlouvy a závazek Zákazníka nesjednávat </w:t>
      </w:r>
      <w:r>
        <w:t>na dobu</w:t>
      </w:r>
      <w:r w:rsidRPr="004409EF">
        <w:t xml:space="preserve"> plnění této Smlouvy dodávku elektřiny do odběrn</w:t>
      </w:r>
      <w:r>
        <w:t xml:space="preserve">ého </w:t>
      </w:r>
      <w:r w:rsidRPr="004409EF">
        <w:t>míst</w:t>
      </w:r>
      <w:r>
        <w:t>a uvedeného ve Smlouvě</w:t>
      </w:r>
      <w:r w:rsidRPr="004409EF">
        <w:t xml:space="preserve"> s jiným </w:t>
      </w:r>
      <w:r>
        <w:t>účastníkem trhu s</w:t>
      </w:r>
      <w:r w:rsidRPr="004409EF">
        <w:t xml:space="preserve"> elektři</w:t>
      </w:r>
      <w:r>
        <w:t>nou.</w:t>
      </w:r>
    </w:p>
    <w:p w:rsidR="009F17E0" w:rsidRPr="006C44F6" w:rsidRDefault="009F17E0" w:rsidP="009F17E0">
      <w:pPr>
        <w:pStyle w:val="11"/>
        <w:numPr>
          <w:ilvl w:val="0"/>
          <w:numId w:val="0"/>
        </w:numPr>
        <w:ind w:left="567"/>
        <w:rPr>
          <w:snapToGrid w:val="0"/>
          <w:color w:val="000000"/>
          <w:szCs w:val="15"/>
        </w:rPr>
      </w:pPr>
    </w:p>
    <w:p w:rsidR="009F17E0" w:rsidRPr="004409EF" w:rsidRDefault="009F17E0" w:rsidP="009F17E0">
      <w:pPr>
        <w:pStyle w:val="I"/>
      </w:pPr>
      <w:r>
        <w:t>O</w:t>
      </w:r>
      <w:r w:rsidRPr="004409EF">
        <w:t>dběrné místo</w:t>
      </w:r>
      <w:r>
        <w:t>, měření</w:t>
      </w:r>
    </w:p>
    <w:p w:rsidR="009F17E0" w:rsidRDefault="009F17E0" w:rsidP="009F17E0">
      <w:pPr>
        <w:pStyle w:val="Nadpis3"/>
        <w:ind w:left="567"/>
        <w:jc w:val="left"/>
        <w:rPr>
          <w:rFonts w:ascii="Times New Roman" w:hAnsi="Times New Roman"/>
          <w:b w:val="0"/>
          <w:sz w:val="24"/>
          <w:szCs w:val="24"/>
        </w:rPr>
      </w:pPr>
      <w:r w:rsidRPr="00607022">
        <w:rPr>
          <w:rFonts w:ascii="Times New Roman" w:hAnsi="Times New Roman"/>
          <w:b w:val="0"/>
          <w:sz w:val="24"/>
          <w:szCs w:val="24"/>
        </w:rPr>
        <w:t>Adresa odběrného místa</w:t>
      </w:r>
      <w:r>
        <w:rPr>
          <w:rFonts w:ascii="Times New Roman" w:hAnsi="Times New Roman"/>
          <w:b w:val="0"/>
          <w:sz w:val="24"/>
          <w:szCs w:val="24"/>
        </w:rPr>
        <w:t xml:space="preserve">: </w:t>
      </w:r>
    </w:p>
    <w:p w:rsidR="00F65BE8" w:rsidRDefault="00F65BE8" w:rsidP="009F17E0">
      <w:pPr>
        <w:ind w:left="567"/>
        <w:rPr>
          <w:noProof/>
        </w:rPr>
      </w:pPr>
      <w:r>
        <w:rPr>
          <w:noProof/>
        </w:rPr>
        <w:t>xxxxxxxxxxxx</w:t>
      </w:r>
    </w:p>
    <w:p w:rsidR="009F17E0" w:rsidRPr="004409EF" w:rsidRDefault="009F17E0" w:rsidP="009F17E0">
      <w:pPr>
        <w:ind w:left="567"/>
      </w:pPr>
      <w:r w:rsidRPr="004409EF">
        <w:t xml:space="preserve">EAN: </w:t>
      </w:r>
      <w:r w:rsidR="00F65BE8">
        <w:rPr>
          <w:noProof/>
        </w:rPr>
        <w:t>xxxxxxxxxxxxxxxxxx</w:t>
      </w:r>
    </w:p>
    <w:p w:rsidR="009F17E0" w:rsidRPr="004409EF" w:rsidRDefault="009F17E0" w:rsidP="009F17E0">
      <w:pPr>
        <w:ind w:left="567"/>
      </w:pPr>
      <w:r w:rsidRPr="004409EF">
        <w:t>Specifikace odběrného místa:</w:t>
      </w:r>
      <w:r>
        <w:t xml:space="preserve"> </w:t>
      </w:r>
      <w:r w:rsidRPr="004700F2">
        <w:rPr>
          <w:noProof/>
        </w:rPr>
        <w:t>Spotřební odběrné místo</w:t>
      </w:r>
    </w:p>
    <w:p w:rsidR="009F17E0" w:rsidRPr="004409EF" w:rsidRDefault="009F17E0" w:rsidP="009F17E0">
      <w:pPr>
        <w:ind w:left="567"/>
      </w:pPr>
      <w:r w:rsidRPr="004409EF">
        <w:t xml:space="preserve">Napěťová hladina: </w:t>
      </w:r>
      <w:r w:rsidR="00F65BE8">
        <w:rPr>
          <w:noProof/>
        </w:rPr>
        <w:t>xxxxxxxxxxxxx</w:t>
      </w:r>
    </w:p>
    <w:p w:rsidR="009F17E0" w:rsidRDefault="009F17E0" w:rsidP="009F17E0">
      <w:pPr>
        <w:ind w:left="567"/>
      </w:pPr>
      <w:r w:rsidRPr="004537FC">
        <w:t>Typ měření:</w:t>
      </w:r>
      <w:r>
        <w:t xml:space="preserve"> </w:t>
      </w:r>
      <w:r w:rsidR="00F65BE8">
        <w:rPr>
          <w:noProof/>
        </w:rPr>
        <w:t>xxxxxxxxxxxx</w:t>
      </w:r>
    </w:p>
    <w:p w:rsidR="009F17E0" w:rsidRPr="004409EF" w:rsidRDefault="009F17E0" w:rsidP="009F17E0"/>
    <w:p w:rsidR="009F17E0" w:rsidRPr="004409EF" w:rsidRDefault="009F17E0" w:rsidP="009F17E0">
      <w:pPr>
        <w:pStyle w:val="I"/>
      </w:pPr>
      <w:r w:rsidRPr="004409EF">
        <w:t xml:space="preserve"> Produkt, cena a vyhodnocení dodávky elektřiny </w:t>
      </w:r>
    </w:p>
    <w:p w:rsidR="009F17E0" w:rsidRPr="00314FEC" w:rsidRDefault="009F17E0" w:rsidP="009F17E0"/>
    <w:p w:rsidR="009F17E0" w:rsidRPr="00D81BC9" w:rsidRDefault="009F17E0" w:rsidP="009F17E0">
      <w:pPr>
        <w:pStyle w:val="31"/>
        <w:rPr>
          <w:color w:val="0D0D0D" w:themeColor="text1" w:themeTint="F2"/>
        </w:rPr>
      </w:pPr>
      <w:r w:rsidRPr="002E26CB">
        <w:t xml:space="preserve">Produkt na dodávku elektřiny: </w:t>
      </w:r>
      <w:proofErr w:type="spellStart"/>
      <w:r w:rsidR="00F65BE8">
        <w:rPr>
          <w:color w:val="0D0D0D" w:themeColor="text1" w:themeTint="F2"/>
        </w:rPr>
        <w:t>xxxxxxxxxxxxxxxxxxxxx</w:t>
      </w:r>
      <w:proofErr w:type="spellEnd"/>
    </w:p>
    <w:p w:rsidR="009F17E0" w:rsidRPr="00913416" w:rsidRDefault="009F17E0" w:rsidP="009F17E0"/>
    <w:p w:rsidR="009F17E0" w:rsidRDefault="009F17E0" w:rsidP="009F17E0">
      <w:pPr>
        <w:pStyle w:val="31"/>
      </w:pPr>
      <w:r w:rsidRPr="00397863">
        <w:t>Sjednané množství dodávky elek</w:t>
      </w:r>
      <w:r>
        <w:t>třiny</w:t>
      </w:r>
    </w:p>
    <w:p w:rsidR="009F17E0" w:rsidRDefault="009F17E0" w:rsidP="009F17E0">
      <w:pPr>
        <w:numPr>
          <w:ilvl w:val="2"/>
          <w:numId w:val="2"/>
        </w:numPr>
        <w:spacing w:line="280" w:lineRule="exact"/>
      </w:pPr>
      <w:r w:rsidRPr="00CC52FB">
        <w:t>Dodavatel</w:t>
      </w:r>
      <w:r w:rsidRPr="004409EF">
        <w:t xml:space="preserve"> a Zákazník sjednávají</w:t>
      </w:r>
      <w:r>
        <w:t xml:space="preserve"> předpokládané množství dodávky elektřiny</w:t>
      </w:r>
      <w:r w:rsidRPr="004409EF">
        <w:t xml:space="preserve"> na období od</w:t>
      </w:r>
      <w:r>
        <w:t xml:space="preserve"> </w:t>
      </w:r>
      <w:proofErr w:type="gramStart"/>
      <w:r>
        <w:t>1.1.2017</w:t>
      </w:r>
      <w:proofErr w:type="gramEnd"/>
      <w:r>
        <w:t xml:space="preserve"> do 31.12.2017 ve výši:</w:t>
      </w:r>
    </w:p>
    <w:p w:rsidR="00F65BE8" w:rsidRDefault="00F65BE8" w:rsidP="009F17E0">
      <w:pPr>
        <w:spacing w:after="120" w:line="280" w:lineRule="exact"/>
        <w:ind w:firstLine="567"/>
        <w:rPr>
          <w:b/>
        </w:rPr>
      </w:pPr>
      <w:proofErr w:type="spellStart"/>
      <w:r>
        <w:rPr>
          <w:b/>
        </w:rPr>
        <w:t>Xxxxxxxx</w:t>
      </w:r>
      <w:proofErr w:type="spellEnd"/>
    </w:p>
    <w:p w:rsidR="009F17E0" w:rsidRDefault="009F17E0" w:rsidP="009F17E0">
      <w:pPr>
        <w:spacing w:after="120" w:line="280" w:lineRule="exact"/>
        <w:ind w:firstLine="567"/>
      </w:pPr>
      <w:r>
        <w:t>Případné nedodržení odběru tohoto sjednaného množství elektřiny se nevyhodnocuje.</w:t>
      </w:r>
    </w:p>
    <w:p w:rsidR="009F17E0" w:rsidRPr="00CC52FB" w:rsidRDefault="009F17E0" w:rsidP="009F17E0">
      <w:pPr>
        <w:pStyle w:val="31"/>
      </w:pPr>
      <w:r>
        <w:t>C</w:t>
      </w:r>
      <w:r w:rsidRPr="004409EF">
        <w:t xml:space="preserve">ena na období od </w:t>
      </w:r>
      <w:proofErr w:type="gramStart"/>
      <w:r>
        <w:t>1.1.2017</w:t>
      </w:r>
      <w:proofErr w:type="gramEnd"/>
      <w:r w:rsidRPr="004409EF">
        <w:t xml:space="preserve"> do </w:t>
      </w:r>
      <w:r>
        <w:t>31</w:t>
      </w:r>
      <w:r w:rsidRPr="004409EF">
        <w:t>.</w:t>
      </w:r>
      <w:r>
        <w:t>12</w:t>
      </w:r>
      <w:r w:rsidRPr="004409EF">
        <w:t>.201</w:t>
      </w:r>
      <w:r>
        <w:t>7</w:t>
      </w:r>
    </w:p>
    <w:p w:rsidR="009F17E0" w:rsidRDefault="009F17E0" w:rsidP="009F17E0">
      <w:pPr>
        <w:numPr>
          <w:ilvl w:val="2"/>
          <w:numId w:val="2"/>
        </w:numPr>
        <w:spacing w:after="120"/>
      </w:pPr>
      <w:r w:rsidRPr="00CC52FB">
        <w:t>Dodavatel</w:t>
      </w:r>
      <w:r w:rsidRPr="004409EF">
        <w:t xml:space="preserve"> a Zákazník sjednávají</w:t>
      </w:r>
      <w:r>
        <w:t xml:space="preserve"> individuální cenu za dodávku elektřiny</w:t>
      </w:r>
      <w:r w:rsidRPr="004409EF">
        <w:t xml:space="preserve"> na období od </w:t>
      </w:r>
      <w:proofErr w:type="gramStart"/>
      <w:r>
        <w:t>1.1.2017</w:t>
      </w:r>
      <w:proofErr w:type="gramEnd"/>
      <w:r>
        <w:t xml:space="preserve"> do 31.12.2017</w:t>
      </w:r>
      <w:r w:rsidRPr="004409EF">
        <w:t xml:space="preserve">, která činí </w:t>
      </w:r>
      <w:r w:rsidRPr="009F17E0">
        <w:rPr>
          <w:b/>
        </w:rPr>
        <w:t>965,-</w:t>
      </w:r>
      <w:r w:rsidRPr="004409EF">
        <w:t xml:space="preserve"> </w:t>
      </w:r>
      <w:r>
        <w:rPr>
          <w:b/>
        </w:rPr>
        <w:t>CZK</w:t>
      </w:r>
      <w:r w:rsidRPr="0014437F">
        <w:rPr>
          <w:b/>
        </w:rPr>
        <w:t xml:space="preserve"> / </w:t>
      </w:r>
      <w:proofErr w:type="spellStart"/>
      <w:r w:rsidRPr="0014437F">
        <w:rPr>
          <w:b/>
        </w:rPr>
        <w:t>MWh</w:t>
      </w:r>
      <w:proofErr w:type="spellEnd"/>
      <w:r w:rsidRPr="004409EF">
        <w:t xml:space="preserve"> bez daně z elektřiny a bez DPH za skutečně odebranou elektřinu.</w:t>
      </w:r>
    </w:p>
    <w:p w:rsidR="009F17E0" w:rsidRPr="001939FB" w:rsidRDefault="009F17E0" w:rsidP="009F17E0">
      <w:pPr>
        <w:ind w:left="567"/>
        <w:rPr>
          <w:rFonts w:ascii="Times" w:hAnsi="Times"/>
          <w:szCs w:val="15"/>
        </w:rPr>
      </w:pPr>
    </w:p>
    <w:p w:rsidR="009F17E0" w:rsidRPr="004409EF" w:rsidRDefault="009F17E0" w:rsidP="009F17E0">
      <w:pPr>
        <w:pStyle w:val="31"/>
      </w:pPr>
      <w:r>
        <w:t>Vyhodnocení dodávky elektřiny</w:t>
      </w:r>
    </w:p>
    <w:p w:rsidR="009F17E0" w:rsidRDefault="009F17E0" w:rsidP="009F17E0">
      <w:pPr>
        <w:pStyle w:val="Odstavecseseznamem"/>
        <w:ind w:left="567"/>
      </w:pPr>
      <w:r w:rsidRPr="004409EF">
        <w:t xml:space="preserve">Elektřinu dodanou Zákazníkovi bude Dodavatel vyhodnocovat pro její vyúčtování v produktu </w:t>
      </w:r>
      <w:proofErr w:type="spellStart"/>
      <w:r w:rsidR="00F65BE8">
        <w:rPr>
          <w:color w:val="0D0D0D" w:themeColor="text1" w:themeTint="F2"/>
        </w:rPr>
        <w:t>xxxxxxxxxxxxxxxxxxx</w:t>
      </w:r>
      <w:proofErr w:type="spellEnd"/>
      <w:r w:rsidR="00F65BE8">
        <w:rPr>
          <w:color w:val="0D0D0D" w:themeColor="text1" w:themeTint="F2"/>
        </w:rPr>
        <w:t>:</w:t>
      </w:r>
    </w:p>
    <w:p w:rsidR="009F17E0" w:rsidRPr="000103F8" w:rsidRDefault="009F17E0" w:rsidP="009F17E0">
      <w:pPr>
        <w:ind w:left="567"/>
        <w:rPr>
          <w:iCs/>
        </w:rPr>
      </w:pPr>
      <w:r w:rsidRPr="004409EF">
        <w:t xml:space="preserve">Z naměřených údajů se stanoví celkové množství skutečně odebrané elektřiny a </w:t>
      </w:r>
      <w:r>
        <w:t xml:space="preserve">vynásobí se sjednanou cenou za 1 </w:t>
      </w:r>
      <w:proofErr w:type="spellStart"/>
      <w:r>
        <w:t>MWh</w:t>
      </w:r>
      <w:proofErr w:type="spellEnd"/>
      <w:r>
        <w:t xml:space="preserve">. </w:t>
      </w:r>
    </w:p>
    <w:p w:rsidR="009F17E0" w:rsidRPr="00334F50" w:rsidRDefault="009F17E0" w:rsidP="009F17E0">
      <w:pPr>
        <w:ind w:left="567"/>
        <w:rPr>
          <w:iCs/>
        </w:rPr>
      </w:pPr>
    </w:p>
    <w:p w:rsidR="009F17E0" w:rsidRPr="00E830A9" w:rsidRDefault="009F17E0" w:rsidP="009F17E0">
      <w:pPr>
        <w:pStyle w:val="31"/>
        <w:rPr>
          <w:rFonts w:ascii="Times" w:hAnsi="Times" w:cs="Arial"/>
          <w:color w:val="auto"/>
        </w:rPr>
      </w:pPr>
      <w:r w:rsidRPr="00E830A9">
        <w:rPr>
          <w:color w:val="auto"/>
        </w:rPr>
        <w:t>Platba za související služby</w:t>
      </w:r>
    </w:p>
    <w:p w:rsidR="009F17E0" w:rsidRPr="00E830A9" w:rsidRDefault="009F17E0" w:rsidP="009F17E0">
      <w:pPr>
        <w:ind w:left="567"/>
      </w:pPr>
      <w:r w:rsidRPr="00E830A9">
        <w:t>Pro poskytování souvisejících služeb</w:t>
      </w:r>
      <w:r>
        <w:t xml:space="preserve"> </w:t>
      </w:r>
      <w:r w:rsidRPr="00775C7A">
        <w:t>v elektroenergetice</w:t>
      </w:r>
      <w:r w:rsidRPr="00E830A9">
        <w:t xml:space="preserve"> platí pevné ceny stanovené platným cenovým rozhodnutím ERÚ.</w:t>
      </w:r>
    </w:p>
    <w:p w:rsidR="009F17E0" w:rsidRPr="009F1F05" w:rsidRDefault="009F17E0" w:rsidP="009F17E0">
      <w:pPr>
        <w:rPr>
          <w:color w:val="FF0000"/>
        </w:rPr>
      </w:pPr>
    </w:p>
    <w:p w:rsidR="009F17E0" w:rsidRPr="004409EF" w:rsidRDefault="009F17E0" w:rsidP="009F17E0">
      <w:pPr>
        <w:pStyle w:val="31"/>
      </w:pPr>
      <w:r w:rsidRPr="004409EF">
        <w:t>Poskytování s</w:t>
      </w:r>
      <w:r>
        <w:t xml:space="preserve">lužby </w:t>
      </w:r>
      <w:r w:rsidRPr="004409EF">
        <w:t>Zákaznický portál</w:t>
      </w:r>
    </w:p>
    <w:p w:rsidR="00F65BE8" w:rsidRDefault="009F17E0" w:rsidP="009F17E0">
      <w:pPr>
        <w:spacing w:after="240"/>
        <w:ind w:left="567"/>
      </w:pPr>
      <w:r w:rsidRPr="00F736F2">
        <w:t xml:space="preserve">Dodavatel se zavazuje umožnit Zákazníkovi bezplatně </w:t>
      </w:r>
      <w:proofErr w:type="spellStart"/>
      <w:r w:rsidR="00F65BE8">
        <w:t>xxxxxxxxxxxxxxxxxxxxxxxx</w:t>
      </w:r>
      <w:proofErr w:type="spellEnd"/>
    </w:p>
    <w:p w:rsidR="009F17E0" w:rsidRDefault="009F17E0" w:rsidP="009F17E0">
      <w:pPr>
        <w:spacing w:after="240"/>
        <w:ind w:left="567"/>
      </w:pPr>
      <w:r w:rsidRPr="00F736F2">
        <w:t xml:space="preserve">registraci a elektronickou komunikaci Zákazníka, které jsou uvedeny na adrese </w:t>
      </w:r>
      <w:hyperlink r:id="rId8" w:history="1">
        <w:r w:rsidRPr="00F736F2">
          <w:t>http://www.eon.cz</w:t>
        </w:r>
      </w:hyperlink>
      <w:r>
        <w:t>.</w:t>
      </w:r>
    </w:p>
    <w:p w:rsidR="009F17E0" w:rsidRPr="00716EF8" w:rsidRDefault="009F17E0" w:rsidP="009F17E0">
      <w:pPr>
        <w:spacing w:before="120"/>
        <w:ind w:left="567"/>
        <w:rPr>
          <w:b/>
        </w:rPr>
      </w:pPr>
      <w:r w:rsidRPr="00716EF8">
        <w:rPr>
          <w:b/>
        </w:rPr>
        <w:t>Osoba oprávněná pro zřízení přístupu k této Službě:</w:t>
      </w:r>
    </w:p>
    <w:p w:rsidR="009F17E0" w:rsidRPr="00F736F2" w:rsidRDefault="009F17E0" w:rsidP="009F17E0">
      <w:pPr>
        <w:ind w:left="567"/>
      </w:pPr>
      <w:r w:rsidRPr="00716EF8">
        <w:rPr>
          <w:b/>
        </w:rPr>
        <w:t>Informace o odběrném místě včetně sjednávání technických hodnot</w:t>
      </w:r>
    </w:p>
    <w:p w:rsidR="00DD434A" w:rsidRDefault="00DD434A" w:rsidP="00DD434A">
      <w:pPr>
        <w:ind w:firstLine="567"/>
      </w:pPr>
      <w:r w:rsidRPr="00F736F2">
        <w:t>Jméno a příjmení</w:t>
      </w:r>
      <w:r>
        <w:t xml:space="preserve">: </w:t>
      </w:r>
      <w:proofErr w:type="spellStart"/>
      <w:r w:rsidR="00F65BE8">
        <w:rPr>
          <w:iCs/>
          <w:kern w:val="28"/>
        </w:rPr>
        <w:t>xxxxxxxxxxxxxxxx</w:t>
      </w:r>
      <w:proofErr w:type="spellEnd"/>
    </w:p>
    <w:p w:rsidR="00DD434A" w:rsidRPr="00F736F2" w:rsidRDefault="00DD434A" w:rsidP="00DD434A">
      <w:pPr>
        <w:ind w:firstLine="567"/>
      </w:pPr>
      <w:r>
        <w:t xml:space="preserve">Korespondenční adresa: </w:t>
      </w:r>
      <w:r w:rsidRPr="003F1C2A">
        <w:rPr>
          <w:noProof/>
        </w:rPr>
        <w:t>Na Šabatce 17, 143 00 Praha</w:t>
      </w:r>
    </w:p>
    <w:p w:rsidR="00DD434A" w:rsidRPr="00F736F2" w:rsidRDefault="00DD434A" w:rsidP="00DD434A">
      <w:pPr>
        <w:ind w:firstLine="567"/>
      </w:pPr>
      <w:r w:rsidRPr="00F736F2">
        <w:t>Mob.</w:t>
      </w:r>
      <w:r>
        <w:t xml:space="preserve"> </w:t>
      </w:r>
      <w:proofErr w:type="gramStart"/>
      <w:r w:rsidRPr="00F736F2">
        <w:t>telefon</w:t>
      </w:r>
      <w:proofErr w:type="gramEnd"/>
      <w:r w:rsidRPr="00F736F2">
        <w:t>:</w:t>
      </w:r>
      <w:r>
        <w:t xml:space="preserve"> </w:t>
      </w:r>
      <w:proofErr w:type="spellStart"/>
      <w:r w:rsidR="00F65BE8">
        <w:t>xxxxxxxxxxxxxxx</w:t>
      </w:r>
      <w:proofErr w:type="spellEnd"/>
    </w:p>
    <w:p w:rsidR="00DD434A" w:rsidRPr="00F736F2" w:rsidRDefault="00DD434A" w:rsidP="00DD434A">
      <w:pPr>
        <w:ind w:firstLine="567"/>
      </w:pPr>
      <w:r w:rsidRPr="00F736F2">
        <w:t>E-mail:</w:t>
      </w:r>
      <w:r>
        <w:t xml:space="preserve"> </w:t>
      </w:r>
      <w:proofErr w:type="spellStart"/>
      <w:r w:rsidR="00F65BE8">
        <w:t>xxxxxxxxxxxxxxxxxxx</w:t>
      </w:r>
      <w:proofErr w:type="spellEnd"/>
    </w:p>
    <w:p w:rsidR="009F17E0" w:rsidRPr="00716EF8" w:rsidRDefault="00DD434A" w:rsidP="00DD434A">
      <w:pPr>
        <w:ind w:left="567"/>
      </w:pPr>
      <w:r w:rsidRPr="00F736F2">
        <w:lastRenderedPageBreak/>
        <w:t xml:space="preserve">Přístupová práva k místům </w:t>
      </w:r>
      <w:proofErr w:type="spellStart"/>
      <w:r w:rsidR="00F65BE8">
        <w:t>xxxxxxxxxxxxxxxxxxxxxxxx</w:t>
      </w:r>
      <w:proofErr w:type="spellEnd"/>
      <w:r w:rsidR="00F65BE8">
        <w:t>.</w:t>
      </w:r>
    </w:p>
    <w:p w:rsidR="009F17E0" w:rsidRDefault="009F17E0" w:rsidP="009F17E0">
      <w:pPr>
        <w:rPr>
          <w:b/>
        </w:rPr>
      </w:pPr>
    </w:p>
    <w:p w:rsidR="009F17E0" w:rsidRPr="004409EF" w:rsidRDefault="009F17E0" w:rsidP="009F17E0">
      <w:pPr>
        <w:pStyle w:val="I"/>
      </w:pPr>
      <w:r w:rsidRPr="004409EF">
        <w:t>Zvláštní ujednání</w:t>
      </w:r>
    </w:p>
    <w:p w:rsidR="009F17E0" w:rsidRPr="00583EBE" w:rsidRDefault="009F17E0" w:rsidP="009F17E0">
      <w:pPr>
        <w:pStyle w:val="41"/>
      </w:pPr>
      <w:r w:rsidRPr="00561846">
        <w:t xml:space="preserve">Zákazník, který je účastníkem trhu ve smyslu dle Nařízení Evropského parlamentu a Rady (EU) č. 1227/2011 (REMIT) </w:t>
      </w:r>
      <w:proofErr w:type="spellStart"/>
      <w:r w:rsidR="00F65BE8">
        <w:t>xxxxxxxxxxxxxxxxxxxxxxxxxx</w:t>
      </w:r>
      <w:proofErr w:type="spellEnd"/>
      <w:r w:rsidR="00F65BE8">
        <w:t>.</w:t>
      </w:r>
    </w:p>
    <w:p w:rsidR="009F17E0" w:rsidRDefault="009F17E0" w:rsidP="009F17E0">
      <w:pPr>
        <w:pStyle w:val="41"/>
        <w:numPr>
          <w:ilvl w:val="0"/>
          <w:numId w:val="0"/>
        </w:numPr>
        <w:ind w:left="567"/>
      </w:pPr>
    </w:p>
    <w:p w:rsidR="009F17E0" w:rsidRDefault="009F17E0" w:rsidP="009F17E0">
      <w:pPr>
        <w:pStyle w:val="41"/>
        <w:numPr>
          <w:ilvl w:val="0"/>
          <w:numId w:val="0"/>
        </w:numPr>
        <w:ind w:left="567" w:hanging="567"/>
      </w:pPr>
      <w:r>
        <w:tab/>
      </w:r>
    </w:p>
    <w:p w:rsidR="009F17E0" w:rsidRPr="004409EF" w:rsidRDefault="009F17E0" w:rsidP="009F17E0">
      <w:pPr>
        <w:pStyle w:val="I"/>
      </w:pPr>
      <w:r w:rsidRPr="007A7BF9">
        <w:t>Podmínky sdružených služeb dodávky</w:t>
      </w:r>
      <w:r w:rsidRPr="004409EF">
        <w:t xml:space="preserve"> elektřiny</w:t>
      </w:r>
    </w:p>
    <w:p w:rsidR="009F17E0" w:rsidRPr="00DE774A" w:rsidRDefault="009F17E0" w:rsidP="009F17E0">
      <w:pPr>
        <w:pStyle w:val="textsmlouvy"/>
        <w:ind w:left="567" w:firstLine="0"/>
        <w:rPr>
          <w:rFonts w:ascii="Times New Roman" w:hAnsi="Times New Roman"/>
          <w:color w:val="auto"/>
          <w:kern w:val="0"/>
          <w:szCs w:val="24"/>
        </w:rPr>
      </w:pPr>
      <w:r w:rsidRPr="005C75D2">
        <w:rPr>
          <w:color w:val="auto"/>
        </w:rPr>
        <w:t>Sdružené služby dodávky elektřiny</w:t>
      </w:r>
      <w:r w:rsidRPr="005C75D2">
        <w:t xml:space="preserve"> se uskuteční v souladu s</w:t>
      </w:r>
      <w:r>
        <w:t> Obchodními podmínkami dodávky elektřiny (dále jen „</w:t>
      </w:r>
      <w:r w:rsidRPr="005C75D2">
        <w:t>OP</w:t>
      </w:r>
      <w:r>
        <w:t>DE“)</w:t>
      </w:r>
      <w:r w:rsidRPr="005C75D2">
        <w:t>, které jsou nedílnou součástí této Smlouvy a jsou po celou dobu platnosti této Smlouvy neměnné. S jejich obsahem smluvní strany souhlasí a zavazují se je dodržovat</w:t>
      </w:r>
      <w:r>
        <w:t>.</w:t>
      </w:r>
    </w:p>
    <w:p w:rsidR="009F17E0" w:rsidRDefault="009F17E0" w:rsidP="009F17E0">
      <w:pPr>
        <w:pStyle w:val="textsmlouvy"/>
        <w:ind w:firstLine="0"/>
      </w:pPr>
    </w:p>
    <w:p w:rsidR="009F17E0" w:rsidRPr="00DE774A" w:rsidRDefault="009F17E0" w:rsidP="009F17E0">
      <w:pPr>
        <w:pStyle w:val="I"/>
        <w:rPr>
          <w:rFonts w:ascii="Times" w:hAnsi="Times"/>
          <w:color w:val="000000"/>
          <w:kern w:val="28"/>
        </w:rPr>
      </w:pPr>
      <w:r w:rsidRPr="00DE774A">
        <w:rPr>
          <w:rFonts w:ascii="Times" w:hAnsi="Times"/>
          <w:color w:val="000000"/>
          <w:kern w:val="28"/>
        </w:rPr>
        <w:t>Technická specifikace odběrného místa</w:t>
      </w:r>
    </w:p>
    <w:p w:rsidR="009F17E0" w:rsidRDefault="009F17E0" w:rsidP="009F17E0">
      <w:pPr>
        <w:pStyle w:val="Zkladntextodsazen"/>
        <w:numPr>
          <w:ilvl w:val="1"/>
          <w:numId w:val="5"/>
        </w:numPr>
        <w:tabs>
          <w:tab w:val="clear" w:pos="360"/>
        </w:tabs>
        <w:ind w:left="567" w:hanging="567"/>
        <w:rPr>
          <w:sz w:val="24"/>
          <w:szCs w:val="24"/>
        </w:rPr>
      </w:pPr>
      <w:r>
        <w:rPr>
          <w:sz w:val="24"/>
          <w:szCs w:val="24"/>
        </w:rPr>
        <w:t>Rezervovaný příkon:</w:t>
      </w:r>
    </w:p>
    <w:p w:rsidR="009F17E0" w:rsidRDefault="009F17E0" w:rsidP="009F17E0">
      <w:pPr>
        <w:pStyle w:val="Zkladntextodsazen"/>
        <w:tabs>
          <w:tab w:val="clear" w:pos="360"/>
        </w:tabs>
        <w:ind w:left="567"/>
        <w:rPr>
          <w:sz w:val="24"/>
          <w:szCs w:val="24"/>
        </w:rPr>
      </w:pPr>
      <w:r w:rsidRPr="00DC58FE">
        <w:rPr>
          <w:noProof/>
          <w:sz w:val="24"/>
          <w:szCs w:val="24"/>
        </w:rPr>
        <w:t>29</w:t>
      </w:r>
      <w:r w:rsidRPr="005730BD">
        <w:rPr>
          <w:sz w:val="24"/>
          <w:szCs w:val="24"/>
        </w:rPr>
        <w:t xml:space="preserve"> kW</w:t>
      </w:r>
    </w:p>
    <w:p w:rsidR="009F17E0" w:rsidRDefault="009F17E0" w:rsidP="009F17E0">
      <w:pPr>
        <w:pStyle w:val="Zkladntextodsazen"/>
        <w:numPr>
          <w:ilvl w:val="1"/>
          <w:numId w:val="5"/>
        </w:numPr>
        <w:tabs>
          <w:tab w:val="clear" w:pos="360"/>
        </w:tabs>
        <w:spacing w:before="120"/>
        <w:ind w:left="567" w:hanging="567"/>
        <w:rPr>
          <w:sz w:val="24"/>
          <w:szCs w:val="24"/>
        </w:rPr>
      </w:pPr>
      <w:r w:rsidRPr="005730BD">
        <w:rPr>
          <w:sz w:val="24"/>
          <w:szCs w:val="24"/>
        </w:rPr>
        <w:t xml:space="preserve">Roční rezervovaná kapacita: </w:t>
      </w:r>
    </w:p>
    <w:p w:rsidR="009F17E0" w:rsidRDefault="009F17E0" w:rsidP="009F17E0">
      <w:pPr>
        <w:pStyle w:val="Zkladntextodsazen"/>
        <w:tabs>
          <w:tab w:val="clear" w:pos="360"/>
        </w:tabs>
        <w:ind w:left="567"/>
        <w:rPr>
          <w:sz w:val="24"/>
          <w:szCs w:val="24"/>
        </w:rPr>
      </w:pPr>
      <w:r w:rsidRPr="00DC58FE">
        <w:rPr>
          <w:noProof/>
          <w:sz w:val="24"/>
          <w:szCs w:val="24"/>
        </w:rPr>
        <w:t>20</w:t>
      </w:r>
      <w:r w:rsidRPr="005730BD">
        <w:rPr>
          <w:sz w:val="24"/>
          <w:szCs w:val="24"/>
        </w:rPr>
        <w:t xml:space="preserve"> kW</w:t>
      </w:r>
    </w:p>
    <w:p w:rsidR="009F17E0" w:rsidRDefault="009F17E0" w:rsidP="009F17E0">
      <w:pPr>
        <w:pStyle w:val="Zkladntextodsazen"/>
        <w:tabs>
          <w:tab w:val="clear" w:pos="360"/>
        </w:tabs>
        <w:ind w:left="567"/>
        <w:rPr>
          <w:sz w:val="24"/>
          <w:szCs w:val="24"/>
        </w:rPr>
      </w:pPr>
    </w:p>
    <w:p w:rsidR="009F17E0" w:rsidRDefault="009F17E0" w:rsidP="009F17E0">
      <w:pPr>
        <w:pStyle w:val="Zkladntextodsazen"/>
        <w:numPr>
          <w:ilvl w:val="1"/>
          <w:numId w:val="5"/>
        </w:numPr>
        <w:tabs>
          <w:tab w:val="clear" w:pos="360"/>
        </w:tabs>
        <w:spacing w:before="120" w:after="120"/>
        <w:ind w:left="567" w:hanging="567"/>
        <w:rPr>
          <w:sz w:val="24"/>
          <w:szCs w:val="24"/>
        </w:rPr>
      </w:pPr>
      <w:r w:rsidRPr="005730BD">
        <w:rPr>
          <w:sz w:val="24"/>
          <w:szCs w:val="24"/>
        </w:rPr>
        <w:t>Měsíční rezervovaná kapacita</w:t>
      </w:r>
      <w:r>
        <w:rPr>
          <w:sz w:val="24"/>
          <w:szCs w:val="24"/>
        </w:rPr>
        <w:t>:</w:t>
      </w:r>
    </w:p>
    <w:tbl>
      <w:tblPr>
        <w:tblStyle w:val="Mkatabulky"/>
        <w:tblW w:w="8505" w:type="dxa"/>
        <w:tblInd w:w="675" w:type="dxa"/>
        <w:tblLayout w:type="fixed"/>
        <w:tblLook w:val="04A0" w:firstRow="1" w:lastRow="0" w:firstColumn="1" w:lastColumn="0" w:noHBand="0" w:noVBand="1"/>
      </w:tblPr>
      <w:tblGrid>
        <w:gridCol w:w="993"/>
        <w:gridCol w:w="1842"/>
        <w:gridCol w:w="993"/>
        <w:gridCol w:w="1842"/>
        <w:gridCol w:w="993"/>
        <w:gridCol w:w="1842"/>
      </w:tblGrid>
      <w:tr w:rsidR="009F17E0" w:rsidRPr="00A948BA" w:rsidTr="0026356B">
        <w:trPr>
          <w:trHeight w:val="232"/>
        </w:trPr>
        <w:tc>
          <w:tcPr>
            <w:tcW w:w="8505" w:type="dxa"/>
            <w:gridSpan w:val="6"/>
            <w:tcBorders>
              <w:bottom w:val="double" w:sz="4" w:space="0" w:color="auto"/>
            </w:tcBorders>
            <w:vAlign w:val="center"/>
          </w:tcPr>
          <w:p w:rsidR="009F17E0" w:rsidRPr="00A948BA" w:rsidRDefault="009F17E0" w:rsidP="0026356B">
            <w:pPr>
              <w:keepNext/>
              <w:jc w:val="center"/>
              <w:outlineLvl w:val="0"/>
              <w:rPr>
                <w:bCs/>
                <w:sz w:val="20"/>
                <w:szCs w:val="20"/>
              </w:rPr>
            </w:pPr>
            <w:r w:rsidRPr="00A948BA">
              <w:rPr>
                <w:bCs/>
                <w:sz w:val="20"/>
                <w:szCs w:val="20"/>
              </w:rPr>
              <w:t>Rok 2017</w:t>
            </w:r>
          </w:p>
        </w:tc>
      </w:tr>
      <w:tr w:rsidR="009F17E0" w:rsidRPr="00A948BA" w:rsidTr="0026356B">
        <w:trPr>
          <w:trHeight w:val="514"/>
        </w:trPr>
        <w:tc>
          <w:tcPr>
            <w:tcW w:w="993" w:type="dxa"/>
            <w:tcBorders>
              <w:bottom w:val="double" w:sz="4" w:space="0" w:color="auto"/>
            </w:tcBorders>
            <w:vAlign w:val="center"/>
          </w:tcPr>
          <w:p w:rsidR="009F17E0" w:rsidRPr="00A948BA" w:rsidRDefault="009F17E0" w:rsidP="0026356B">
            <w:pPr>
              <w:keepNext/>
              <w:outlineLvl w:val="0"/>
              <w:rPr>
                <w:bCs/>
                <w:sz w:val="20"/>
                <w:szCs w:val="20"/>
              </w:rPr>
            </w:pPr>
            <w:r w:rsidRPr="00A948BA">
              <w:rPr>
                <w:bCs/>
                <w:sz w:val="20"/>
                <w:szCs w:val="20"/>
              </w:rPr>
              <w:t>Měsíc</w:t>
            </w:r>
          </w:p>
        </w:tc>
        <w:tc>
          <w:tcPr>
            <w:tcW w:w="1842" w:type="dxa"/>
            <w:tcBorders>
              <w:bottom w:val="double" w:sz="4" w:space="0" w:color="auto"/>
              <w:right w:val="double" w:sz="4" w:space="0" w:color="auto"/>
            </w:tcBorders>
            <w:vAlign w:val="center"/>
          </w:tcPr>
          <w:p w:rsidR="009F17E0" w:rsidRPr="00A948BA" w:rsidRDefault="009F17E0" w:rsidP="0026356B">
            <w:pPr>
              <w:keepNext/>
              <w:outlineLvl w:val="0"/>
              <w:rPr>
                <w:bCs/>
                <w:sz w:val="20"/>
                <w:szCs w:val="20"/>
              </w:rPr>
            </w:pPr>
            <w:r w:rsidRPr="00A948BA">
              <w:rPr>
                <w:bCs/>
                <w:sz w:val="20"/>
                <w:szCs w:val="20"/>
              </w:rPr>
              <w:t>Měsíční RK [kW]</w:t>
            </w:r>
          </w:p>
        </w:tc>
        <w:tc>
          <w:tcPr>
            <w:tcW w:w="993" w:type="dxa"/>
            <w:tcBorders>
              <w:top w:val="single" w:sz="4" w:space="0" w:color="auto"/>
              <w:left w:val="double" w:sz="4" w:space="0" w:color="auto"/>
              <w:bottom w:val="double" w:sz="4" w:space="0" w:color="auto"/>
              <w:right w:val="single" w:sz="4" w:space="0" w:color="auto"/>
            </w:tcBorders>
            <w:vAlign w:val="center"/>
          </w:tcPr>
          <w:p w:rsidR="009F17E0" w:rsidRPr="00A948BA" w:rsidRDefault="009F17E0" w:rsidP="0026356B">
            <w:pPr>
              <w:keepNext/>
              <w:outlineLvl w:val="0"/>
              <w:rPr>
                <w:bCs/>
                <w:sz w:val="20"/>
                <w:szCs w:val="20"/>
              </w:rPr>
            </w:pPr>
            <w:r w:rsidRPr="00A948BA">
              <w:rPr>
                <w:bCs/>
                <w:sz w:val="20"/>
                <w:szCs w:val="20"/>
              </w:rPr>
              <w:t>Měsíc</w:t>
            </w:r>
          </w:p>
        </w:tc>
        <w:tc>
          <w:tcPr>
            <w:tcW w:w="1842" w:type="dxa"/>
            <w:tcBorders>
              <w:bottom w:val="double" w:sz="4" w:space="0" w:color="auto"/>
              <w:right w:val="double" w:sz="4" w:space="0" w:color="auto"/>
            </w:tcBorders>
            <w:vAlign w:val="center"/>
          </w:tcPr>
          <w:p w:rsidR="009F17E0" w:rsidRPr="00A948BA" w:rsidRDefault="009F17E0" w:rsidP="0026356B">
            <w:pPr>
              <w:keepNext/>
              <w:outlineLvl w:val="0"/>
              <w:rPr>
                <w:bCs/>
                <w:sz w:val="20"/>
                <w:szCs w:val="20"/>
              </w:rPr>
            </w:pPr>
            <w:r w:rsidRPr="00A948BA">
              <w:rPr>
                <w:bCs/>
                <w:sz w:val="20"/>
                <w:szCs w:val="20"/>
              </w:rPr>
              <w:t>Měsíční RK [kW]</w:t>
            </w:r>
          </w:p>
        </w:tc>
        <w:tc>
          <w:tcPr>
            <w:tcW w:w="993" w:type="dxa"/>
            <w:tcBorders>
              <w:left w:val="double" w:sz="4" w:space="0" w:color="auto"/>
              <w:bottom w:val="double" w:sz="4" w:space="0" w:color="auto"/>
            </w:tcBorders>
            <w:vAlign w:val="center"/>
          </w:tcPr>
          <w:p w:rsidR="009F17E0" w:rsidRPr="00A948BA" w:rsidRDefault="009F17E0" w:rsidP="0026356B">
            <w:pPr>
              <w:keepNext/>
              <w:outlineLvl w:val="0"/>
              <w:rPr>
                <w:bCs/>
                <w:sz w:val="20"/>
                <w:szCs w:val="20"/>
              </w:rPr>
            </w:pPr>
            <w:r w:rsidRPr="00A948BA">
              <w:rPr>
                <w:bCs/>
                <w:sz w:val="20"/>
                <w:szCs w:val="20"/>
              </w:rPr>
              <w:t>Měsíc</w:t>
            </w:r>
          </w:p>
        </w:tc>
        <w:tc>
          <w:tcPr>
            <w:tcW w:w="1842" w:type="dxa"/>
            <w:tcBorders>
              <w:bottom w:val="double" w:sz="4" w:space="0" w:color="auto"/>
            </w:tcBorders>
            <w:vAlign w:val="center"/>
          </w:tcPr>
          <w:p w:rsidR="009F17E0" w:rsidRPr="00A948BA" w:rsidRDefault="009F17E0" w:rsidP="0026356B">
            <w:pPr>
              <w:keepNext/>
              <w:outlineLvl w:val="0"/>
              <w:rPr>
                <w:bCs/>
                <w:sz w:val="20"/>
                <w:szCs w:val="20"/>
              </w:rPr>
            </w:pPr>
            <w:r w:rsidRPr="00A948BA">
              <w:rPr>
                <w:bCs/>
                <w:sz w:val="20"/>
                <w:szCs w:val="20"/>
              </w:rPr>
              <w:t>Měsíční RK [kW]</w:t>
            </w:r>
          </w:p>
        </w:tc>
      </w:tr>
      <w:tr w:rsidR="009F17E0" w:rsidRPr="00A948BA" w:rsidTr="0026356B">
        <w:tc>
          <w:tcPr>
            <w:tcW w:w="993" w:type="dxa"/>
            <w:tcBorders>
              <w:top w:val="double" w:sz="4" w:space="0" w:color="auto"/>
            </w:tcBorders>
          </w:tcPr>
          <w:p w:rsidR="009F17E0" w:rsidRPr="00A948BA" w:rsidRDefault="009F17E0" w:rsidP="0026356B">
            <w:pPr>
              <w:keepNext/>
              <w:outlineLvl w:val="0"/>
              <w:rPr>
                <w:bCs/>
                <w:sz w:val="20"/>
                <w:szCs w:val="20"/>
              </w:rPr>
            </w:pPr>
            <w:r w:rsidRPr="00A948BA">
              <w:rPr>
                <w:bCs/>
                <w:sz w:val="20"/>
                <w:szCs w:val="20"/>
              </w:rPr>
              <w:t>Leden</w:t>
            </w:r>
          </w:p>
        </w:tc>
        <w:tc>
          <w:tcPr>
            <w:tcW w:w="1842" w:type="dxa"/>
            <w:tcBorders>
              <w:top w:val="double" w:sz="4" w:space="0" w:color="auto"/>
              <w:right w:val="double" w:sz="4" w:space="0" w:color="auto"/>
            </w:tcBorders>
          </w:tcPr>
          <w:p w:rsidR="009F17E0" w:rsidRPr="00A948BA" w:rsidRDefault="009F17E0" w:rsidP="0026356B">
            <w:pPr>
              <w:keepNext/>
              <w:outlineLvl w:val="0"/>
              <w:rPr>
                <w:bCs/>
                <w:sz w:val="20"/>
                <w:szCs w:val="20"/>
              </w:rPr>
            </w:pPr>
          </w:p>
        </w:tc>
        <w:tc>
          <w:tcPr>
            <w:tcW w:w="993" w:type="dxa"/>
            <w:tcBorders>
              <w:top w:val="double" w:sz="4" w:space="0" w:color="auto"/>
              <w:left w:val="double" w:sz="4" w:space="0" w:color="auto"/>
              <w:bottom w:val="single" w:sz="4" w:space="0" w:color="auto"/>
              <w:right w:val="single" w:sz="4" w:space="0" w:color="auto"/>
            </w:tcBorders>
          </w:tcPr>
          <w:p w:rsidR="009F17E0" w:rsidRPr="00A948BA" w:rsidRDefault="009F17E0" w:rsidP="0026356B">
            <w:pPr>
              <w:keepNext/>
              <w:outlineLvl w:val="0"/>
              <w:rPr>
                <w:bCs/>
                <w:sz w:val="20"/>
                <w:szCs w:val="20"/>
              </w:rPr>
            </w:pPr>
            <w:r w:rsidRPr="00A948BA">
              <w:rPr>
                <w:bCs/>
                <w:sz w:val="20"/>
                <w:szCs w:val="20"/>
              </w:rPr>
              <w:t>Květen</w:t>
            </w:r>
          </w:p>
        </w:tc>
        <w:tc>
          <w:tcPr>
            <w:tcW w:w="1842" w:type="dxa"/>
            <w:tcBorders>
              <w:top w:val="double" w:sz="4" w:space="0" w:color="auto"/>
              <w:right w:val="double" w:sz="4" w:space="0" w:color="auto"/>
            </w:tcBorders>
          </w:tcPr>
          <w:p w:rsidR="009F17E0" w:rsidRPr="00A948BA" w:rsidRDefault="009F17E0" w:rsidP="0026356B">
            <w:pPr>
              <w:keepNext/>
              <w:outlineLvl w:val="0"/>
              <w:rPr>
                <w:bCs/>
                <w:sz w:val="20"/>
                <w:szCs w:val="20"/>
              </w:rPr>
            </w:pPr>
          </w:p>
        </w:tc>
        <w:tc>
          <w:tcPr>
            <w:tcW w:w="993" w:type="dxa"/>
            <w:tcBorders>
              <w:top w:val="double" w:sz="4" w:space="0" w:color="auto"/>
              <w:left w:val="double" w:sz="4" w:space="0" w:color="auto"/>
            </w:tcBorders>
          </w:tcPr>
          <w:p w:rsidR="009F17E0" w:rsidRPr="00A948BA" w:rsidRDefault="009F17E0" w:rsidP="0026356B">
            <w:pPr>
              <w:keepNext/>
              <w:outlineLvl w:val="0"/>
              <w:rPr>
                <w:bCs/>
                <w:sz w:val="20"/>
                <w:szCs w:val="20"/>
              </w:rPr>
            </w:pPr>
            <w:r w:rsidRPr="00A948BA">
              <w:rPr>
                <w:bCs/>
                <w:sz w:val="20"/>
                <w:szCs w:val="20"/>
              </w:rPr>
              <w:t>Září</w:t>
            </w:r>
          </w:p>
        </w:tc>
        <w:tc>
          <w:tcPr>
            <w:tcW w:w="1842" w:type="dxa"/>
            <w:tcBorders>
              <w:top w:val="double" w:sz="4" w:space="0" w:color="auto"/>
            </w:tcBorders>
          </w:tcPr>
          <w:p w:rsidR="009F17E0" w:rsidRPr="00A948BA" w:rsidRDefault="009F17E0" w:rsidP="0026356B">
            <w:pPr>
              <w:keepNext/>
              <w:outlineLvl w:val="0"/>
              <w:rPr>
                <w:bCs/>
                <w:sz w:val="20"/>
                <w:szCs w:val="20"/>
              </w:rPr>
            </w:pPr>
          </w:p>
        </w:tc>
      </w:tr>
      <w:tr w:rsidR="009F17E0" w:rsidRPr="00A948BA" w:rsidTr="0026356B">
        <w:tc>
          <w:tcPr>
            <w:tcW w:w="993" w:type="dxa"/>
          </w:tcPr>
          <w:p w:rsidR="009F17E0" w:rsidRPr="00A948BA" w:rsidRDefault="009F17E0" w:rsidP="0026356B">
            <w:pPr>
              <w:keepNext/>
              <w:outlineLvl w:val="0"/>
              <w:rPr>
                <w:bCs/>
                <w:sz w:val="20"/>
                <w:szCs w:val="20"/>
              </w:rPr>
            </w:pPr>
            <w:r w:rsidRPr="00A948BA">
              <w:rPr>
                <w:bCs/>
                <w:sz w:val="20"/>
                <w:szCs w:val="20"/>
              </w:rPr>
              <w:t>Únor</w:t>
            </w:r>
          </w:p>
        </w:tc>
        <w:tc>
          <w:tcPr>
            <w:tcW w:w="1842" w:type="dxa"/>
            <w:tcBorders>
              <w:right w:val="double" w:sz="4" w:space="0" w:color="auto"/>
            </w:tcBorders>
          </w:tcPr>
          <w:p w:rsidR="009F17E0" w:rsidRPr="00A948BA" w:rsidRDefault="009F17E0" w:rsidP="0026356B">
            <w:pPr>
              <w:keepNext/>
              <w:outlineLvl w:val="0"/>
              <w:rPr>
                <w:bCs/>
                <w:sz w:val="20"/>
                <w:szCs w:val="20"/>
              </w:rPr>
            </w:pPr>
          </w:p>
        </w:tc>
        <w:tc>
          <w:tcPr>
            <w:tcW w:w="993" w:type="dxa"/>
            <w:tcBorders>
              <w:top w:val="single" w:sz="4" w:space="0" w:color="auto"/>
              <w:left w:val="double" w:sz="4" w:space="0" w:color="auto"/>
              <w:bottom w:val="single" w:sz="4" w:space="0" w:color="auto"/>
              <w:right w:val="single" w:sz="4" w:space="0" w:color="auto"/>
            </w:tcBorders>
          </w:tcPr>
          <w:p w:rsidR="009F17E0" w:rsidRPr="00A948BA" w:rsidRDefault="009F17E0" w:rsidP="0026356B">
            <w:pPr>
              <w:keepNext/>
              <w:outlineLvl w:val="0"/>
              <w:rPr>
                <w:bCs/>
                <w:sz w:val="20"/>
                <w:szCs w:val="20"/>
              </w:rPr>
            </w:pPr>
            <w:r w:rsidRPr="00A948BA">
              <w:rPr>
                <w:bCs/>
                <w:sz w:val="20"/>
                <w:szCs w:val="20"/>
              </w:rPr>
              <w:t>Červen</w:t>
            </w:r>
          </w:p>
        </w:tc>
        <w:tc>
          <w:tcPr>
            <w:tcW w:w="1842" w:type="dxa"/>
            <w:tcBorders>
              <w:right w:val="double" w:sz="4" w:space="0" w:color="auto"/>
            </w:tcBorders>
          </w:tcPr>
          <w:p w:rsidR="009F17E0" w:rsidRPr="00A948BA" w:rsidRDefault="009F17E0" w:rsidP="0026356B">
            <w:pPr>
              <w:keepNext/>
              <w:outlineLvl w:val="0"/>
              <w:rPr>
                <w:bCs/>
                <w:sz w:val="20"/>
                <w:szCs w:val="20"/>
              </w:rPr>
            </w:pPr>
          </w:p>
        </w:tc>
        <w:tc>
          <w:tcPr>
            <w:tcW w:w="993" w:type="dxa"/>
            <w:tcBorders>
              <w:left w:val="double" w:sz="4" w:space="0" w:color="auto"/>
            </w:tcBorders>
          </w:tcPr>
          <w:p w:rsidR="009F17E0" w:rsidRPr="00A948BA" w:rsidRDefault="009F17E0" w:rsidP="0026356B">
            <w:pPr>
              <w:keepNext/>
              <w:outlineLvl w:val="0"/>
              <w:rPr>
                <w:bCs/>
                <w:sz w:val="20"/>
                <w:szCs w:val="20"/>
              </w:rPr>
            </w:pPr>
            <w:r w:rsidRPr="00A948BA">
              <w:rPr>
                <w:bCs/>
                <w:sz w:val="20"/>
                <w:szCs w:val="20"/>
              </w:rPr>
              <w:t>Říjen</w:t>
            </w:r>
          </w:p>
        </w:tc>
        <w:tc>
          <w:tcPr>
            <w:tcW w:w="1842" w:type="dxa"/>
          </w:tcPr>
          <w:p w:rsidR="009F17E0" w:rsidRPr="00A948BA" w:rsidRDefault="009F17E0" w:rsidP="0026356B">
            <w:pPr>
              <w:keepNext/>
              <w:outlineLvl w:val="0"/>
              <w:rPr>
                <w:bCs/>
                <w:sz w:val="20"/>
                <w:szCs w:val="20"/>
              </w:rPr>
            </w:pPr>
          </w:p>
        </w:tc>
      </w:tr>
      <w:tr w:rsidR="009F17E0" w:rsidRPr="00A948BA" w:rsidTr="0026356B">
        <w:tc>
          <w:tcPr>
            <w:tcW w:w="993" w:type="dxa"/>
          </w:tcPr>
          <w:p w:rsidR="009F17E0" w:rsidRPr="00A948BA" w:rsidRDefault="009F17E0" w:rsidP="0026356B">
            <w:pPr>
              <w:keepNext/>
              <w:outlineLvl w:val="0"/>
              <w:rPr>
                <w:bCs/>
                <w:sz w:val="20"/>
                <w:szCs w:val="20"/>
              </w:rPr>
            </w:pPr>
            <w:r w:rsidRPr="00A948BA">
              <w:rPr>
                <w:bCs/>
                <w:sz w:val="20"/>
                <w:szCs w:val="20"/>
              </w:rPr>
              <w:t>Březen</w:t>
            </w:r>
          </w:p>
        </w:tc>
        <w:tc>
          <w:tcPr>
            <w:tcW w:w="1842" w:type="dxa"/>
            <w:tcBorders>
              <w:right w:val="double" w:sz="4" w:space="0" w:color="auto"/>
            </w:tcBorders>
          </w:tcPr>
          <w:p w:rsidR="009F17E0" w:rsidRPr="00A948BA" w:rsidRDefault="009F17E0" w:rsidP="0026356B">
            <w:pPr>
              <w:keepNext/>
              <w:outlineLvl w:val="0"/>
              <w:rPr>
                <w:bCs/>
                <w:sz w:val="20"/>
                <w:szCs w:val="20"/>
              </w:rPr>
            </w:pPr>
          </w:p>
        </w:tc>
        <w:tc>
          <w:tcPr>
            <w:tcW w:w="993" w:type="dxa"/>
            <w:tcBorders>
              <w:top w:val="single" w:sz="4" w:space="0" w:color="auto"/>
              <w:left w:val="double" w:sz="4" w:space="0" w:color="auto"/>
              <w:bottom w:val="single" w:sz="4" w:space="0" w:color="auto"/>
              <w:right w:val="single" w:sz="4" w:space="0" w:color="auto"/>
            </w:tcBorders>
          </w:tcPr>
          <w:p w:rsidR="009F17E0" w:rsidRPr="00A948BA" w:rsidRDefault="009F17E0" w:rsidP="0026356B">
            <w:pPr>
              <w:keepNext/>
              <w:outlineLvl w:val="0"/>
              <w:rPr>
                <w:bCs/>
                <w:sz w:val="20"/>
                <w:szCs w:val="20"/>
              </w:rPr>
            </w:pPr>
            <w:r w:rsidRPr="00A948BA">
              <w:rPr>
                <w:bCs/>
                <w:sz w:val="20"/>
                <w:szCs w:val="20"/>
              </w:rPr>
              <w:t>Červenec</w:t>
            </w:r>
          </w:p>
        </w:tc>
        <w:tc>
          <w:tcPr>
            <w:tcW w:w="1842" w:type="dxa"/>
            <w:tcBorders>
              <w:right w:val="double" w:sz="4" w:space="0" w:color="auto"/>
            </w:tcBorders>
          </w:tcPr>
          <w:p w:rsidR="009F17E0" w:rsidRPr="00A948BA" w:rsidRDefault="009F17E0" w:rsidP="0026356B">
            <w:pPr>
              <w:keepNext/>
              <w:outlineLvl w:val="0"/>
              <w:rPr>
                <w:bCs/>
                <w:sz w:val="20"/>
                <w:szCs w:val="20"/>
              </w:rPr>
            </w:pPr>
          </w:p>
        </w:tc>
        <w:tc>
          <w:tcPr>
            <w:tcW w:w="993" w:type="dxa"/>
            <w:tcBorders>
              <w:left w:val="double" w:sz="4" w:space="0" w:color="auto"/>
            </w:tcBorders>
          </w:tcPr>
          <w:p w:rsidR="009F17E0" w:rsidRPr="00A948BA" w:rsidRDefault="009F17E0" w:rsidP="0026356B">
            <w:pPr>
              <w:keepNext/>
              <w:outlineLvl w:val="0"/>
              <w:rPr>
                <w:bCs/>
                <w:sz w:val="20"/>
                <w:szCs w:val="20"/>
              </w:rPr>
            </w:pPr>
            <w:r w:rsidRPr="00A948BA">
              <w:rPr>
                <w:bCs/>
                <w:sz w:val="20"/>
                <w:szCs w:val="20"/>
              </w:rPr>
              <w:t>Listopad</w:t>
            </w:r>
          </w:p>
        </w:tc>
        <w:tc>
          <w:tcPr>
            <w:tcW w:w="1842" w:type="dxa"/>
          </w:tcPr>
          <w:p w:rsidR="009F17E0" w:rsidRPr="00A948BA" w:rsidRDefault="009F17E0" w:rsidP="0026356B">
            <w:pPr>
              <w:keepNext/>
              <w:outlineLvl w:val="0"/>
              <w:rPr>
                <w:bCs/>
                <w:sz w:val="20"/>
                <w:szCs w:val="20"/>
              </w:rPr>
            </w:pPr>
          </w:p>
        </w:tc>
      </w:tr>
      <w:tr w:rsidR="009F17E0" w:rsidRPr="00A948BA" w:rsidTr="0026356B">
        <w:tc>
          <w:tcPr>
            <w:tcW w:w="993" w:type="dxa"/>
          </w:tcPr>
          <w:p w:rsidR="009F17E0" w:rsidRPr="00A948BA" w:rsidRDefault="009F17E0" w:rsidP="0026356B">
            <w:pPr>
              <w:keepNext/>
              <w:outlineLvl w:val="0"/>
              <w:rPr>
                <w:bCs/>
                <w:sz w:val="20"/>
                <w:szCs w:val="20"/>
              </w:rPr>
            </w:pPr>
            <w:r w:rsidRPr="00A948BA">
              <w:rPr>
                <w:bCs/>
                <w:sz w:val="20"/>
                <w:szCs w:val="20"/>
              </w:rPr>
              <w:t>Duben</w:t>
            </w:r>
          </w:p>
        </w:tc>
        <w:tc>
          <w:tcPr>
            <w:tcW w:w="1842" w:type="dxa"/>
            <w:tcBorders>
              <w:right w:val="double" w:sz="4" w:space="0" w:color="auto"/>
            </w:tcBorders>
          </w:tcPr>
          <w:p w:rsidR="009F17E0" w:rsidRPr="00A948BA" w:rsidRDefault="009F17E0" w:rsidP="0026356B">
            <w:pPr>
              <w:keepNext/>
              <w:outlineLvl w:val="0"/>
              <w:rPr>
                <w:bCs/>
                <w:sz w:val="20"/>
                <w:szCs w:val="20"/>
              </w:rPr>
            </w:pPr>
          </w:p>
        </w:tc>
        <w:tc>
          <w:tcPr>
            <w:tcW w:w="993" w:type="dxa"/>
            <w:tcBorders>
              <w:top w:val="single" w:sz="4" w:space="0" w:color="auto"/>
              <w:left w:val="double" w:sz="4" w:space="0" w:color="auto"/>
              <w:bottom w:val="single" w:sz="4" w:space="0" w:color="auto"/>
              <w:right w:val="single" w:sz="4" w:space="0" w:color="auto"/>
            </w:tcBorders>
          </w:tcPr>
          <w:p w:rsidR="009F17E0" w:rsidRPr="00A948BA" w:rsidRDefault="009F17E0" w:rsidP="0026356B">
            <w:pPr>
              <w:keepNext/>
              <w:outlineLvl w:val="0"/>
              <w:rPr>
                <w:bCs/>
                <w:sz w:val="20"/>
                <w:szCs w:val="20"/>
              </w:rPr>
            </w:pPr>
            <w:r w:rsidRPr="00A948BA">
              <w:rPr>
                <w:bCs/>
                <w:sz w:val="20"/>
                <w:szCs w:val="20"/>
              </w:rPr>
              <w:t>Srpen</w:t>
            </w:r>
          </w:p>
        </w:tc>
        <w:tc>
          <w:tcPr>
            <w:tcW w:w="1842" w:type="dxa"/>
            <w:tcBorders>
              <w:right w:val="double" w:sz="4" w:space="0" w:color="auto"/>
            </w:tcBorders>
          </w:tcPr>
          <w:p w:rsidR="009F17E0" w:rsidRPr="00A948BA" w:rsidRDefault="009F17E0" w:rsidP="0026356B">
            <w:pPr>
              <w:keepNext/>
              <w:outlineLvl w:val="0"/>
              <w:rPr>
                <w:bCs/>
                <w:sz w:val="20"/>
                <w:szCs w:val="20"/>
              </w:rPr>
            </w:pPr>
          </w:p>
        </w:tc>
        <w:tc>
          <w:tcPr>
            <w:tcW w:w="993" w:type="dxa"/>
            <w:tcBorders>
              <w:left w:val="double" w:sz="4" w:space="0" w:color="auto"/>
            </w:tcBorders>
          </w:tcPr>
          <w:p w:rsidR="009F17E0" w:rsidRPr="00A948BA" w:rsidRDefault="009F17E0" w:rsidP="0026356B">
            <w:pPr>
              <w:keepNext/>
              <w:outlineLvl w:val="0"/>
              <w:rPr>
                <w:bCs/>
                <w:sz w:val="20"/>
                <w:szCs w:val="20"/>
              </w:rPr>
            </w:pPr>
            <w:r w:rsidRPr="00A948BA">
              <w:rPr>
                <w:bCs/>
                <w:sz w:val="20"/>
                <w:szCs w:val="20"/>
              </w:rPr>
              <w:t>Prosinec</w:t>
            </w:r>
          </w:p>
        </w:tc>
        <w:tc>
          <w:tcPr>
            <w:tcW w:w="1842" w:type="dxa"/>
          </w:tcPr>
          <w:p w:rsidR="009F17E0" w:rsidRPr="00A948BA" w:rsidRDefault="009F17E0" w:rsidP="0026356B">
            <w:pPr>
              <w:keepNext/>
              <w:outlineLvl w:val="0"/>
              <w:rPr>
                <w:bCs/>
                <w:sz w:val="20"/>
                <w:szCs w:val="20"/>
              </w:rPr>
            </w:pPr>
          </w:p>
        </w:tc>
      </w:tr>
    </w:tbl>
    <w:p w:rsidR="00DD434A" w:rsidRDefault="00DD434A" w:rsidP="00DD434A">
      <w:pPr>
        <w:pStyle w:val="Zkladntextodsazen"/>
        <w:tabs>
          <w:tab w:val="clear" w:pos="360"/>
        </w:tabs>
        <w:spacing w:before="120"/>
        <w:ind w:left="567"/>
        <w:rPr>
          <w:sz w:val="24"/>
          <w:szCs w:val="24"/>
        </w:rPr>
      </w:pPr>
    </w:p>
    <w:p w:rsidR="009F17E0" w:rsidRDefault="009F17E0" w:rsidP="009F17E0">
      <w:pPr>
        <w:pStyle w:val="Zkladntextodsazen"/>
        <w:numPr>
          <w:ilvl w:val="1"/>
          <w:numId w:val="5"/>
        </w:numPr>
        <w:tabs>
          <w:tab w:val="clear" w:pos="360"/>
        </w:tabs>
        <w:spacing w:before="120"/>
        <w:ind w:left="567" w:hanging="567"/>
        <w:rPr>
          <w:sz w:val="24"/>
          <w:szCs w:val="24"/>
        </w:rPr>
      </w:pPr>
      <w:r>
        <w:rPr>
          <w:sz w:val="24"/>
          <w:szCs w:val="24"/>
        </w:rPr>
        <w:t>Regulační plán:</w:t>
      </w:r>
    </w:p>
    <w:p w:rsidR="009F17E0" w:rsidRDefault="009F17E0" w:rsidP="009F17E0">
      <w:pPr>
        <w:pStyle w:val="Zkladntextodsazen"/>
        <w:tabs>
          <w:tab w:val="clear" w:pos="360"/>
        </w:tabs>
        <w:spacing w:after="120"/>
        <w:ind w:left="567"/>
        <w:rPr>
          <w:sz w:val="24"/>
          <w:szCs w:val="24"/>
        </w:rPr>
      </w:pPr>
      <w:r w:rsidRPr="006F5A75">
        <w:rPr>
          <w:sz w:val="24"/>
          <w:szCs w:val="24"/>
        </w:rPr>
        <w:t>P</w:t>
      </w:r>
      <w:r>
        <w:rPr>
          <w:sz w:val="24"/>
          <w:szCs w:val="24"/>
        </w:rPr>
        <w:t xml:space="preserve">ři stavech </w:t>
      </w:r>
      <w:r w:rsidRPr="006F5A75">
        <w:rPr>
          <w:sz w:val="24"/>
          <w:szCs w:val="24"/>
        </w:rPr>
        <w:t>nouze</w:t>
      </w:r>
      <w:r>
        <w:rPr>
          <w:sz w:val="24"/>
          <w:szCs w:val="24"/>
        </w:rPr>
        <w:t xml:space="preserve"> a při předcházení stavu nouze se</w:t>
      </w:r>
      <w:r w:rsidRPr="006F5A75">
        <w:rPr>
          <w:sz w:val="24"/>
          <w:szCs w:val="24"/>
        </w:rPr>
        <w:t xml:space="preserve"> Zákazník zavazuje snížit svůj odběr</w:t>
      </w:r>
      <w:r>
        <w:rPr>
          <w:sz w:val="24"/>
          <w:szCs w:val="24"/>
        </w:rPr>
        <w:t xml:space="preserve"> elektřiny</w:t>
      </w:r>
      <w:r w:rsidRPr="006F5A75">
        <w:rPr>
          <w:sz w:val="24"/>
          <w:szCs w:val="24"/>
        </w:rPr>
        <w:t xml:space="preserve"> dle vyhlášeného regulačního stupně, a to následujícím způsobem</w:t>
      </w:r>
      <w:r>
        <w:rPr>
          <w:sz w:val="24"/>
          <w:szCs w:val="24"/>
        </w:rPr>
        <w:t>:</w:t>
      </w:r>
    </w:p>
    <w:p w:rsidR="00F65BE8" w:rsidRDefault="00F65BE8" w:rsidP="009F17E0">
      <w:pPr>
        <w:pStyle w:val="Zkladntextodsazen"/>
        <w:tabs>
          <w:tab w:val="clear" w:pos="360"/>
        </w:tabs>
        <w:spacing w:after="120"/>
        <w:ind w:left="567"/>
        <w:rPr>
          <w:sz w:val="24"/>
          <w:szCs w:val="24"/>
        </w:rPr>
      </w:pPr>
      <w:proofErr w:type="spellStart"/>
      <w:r>
        <w:rPr>
          <w:sz w:val="24"/>
          <w:szCs w:val="24"/>
        </w:rPr>
        <w:t>xxxxxxxxxxxxxxxxxx</w:t>
      </w:r>
      <w:proofErr w:type="spellEnd"/>
    </w:p>
    <w:p w:rsidR="009F17E0" w:rsidRPr="0006467F" w:rsidRDefault="009F17E0" w:rsidP="009F17E0">
      <w:pPr>
        <w:pStyle w:val="textsmlouvy"/>
        <w:spacing w:before="120" w:after="120"/>
        <w:ind w:left="567" w:firstLine="0"/>
      </w:pPr>
      <w:r w:rsidRPr="0006467F">
        <w:t>Kontakt na osobu Zákazníka odpovídajícího za regulaci spotřeby při vyhlášeném regulačním stupni</w:t>
      </w:r>
      <w:r>
        <w:t>:</w:t>
      </w:r>
    </w:p>
    <w:tbl>
      <w:tblPr>
        <w:tblStyle w:val="Mkatabulky"/>
        <w:tblW w:w="0" w:type="auto"/>
        <w:tblInd w:w="675" w:type="dxa"/>
        <w:tblLook w:val="04A0" w:firstRow="1" w:lastRow="0" w:firstColumn="1" w:lastColumn="0" w:noHBand="0" w:noVBand="1"/>
      </w:tblPr>
      <w:tblGrid>
        <w:gridCol w:w="2694"/>
        <w:gridCol w:w="5811"/>
      </w:tblGrid>
      <w:tr w:rsidR="00DD434A" w:rsidRPr="0006467F" w:rsidTr="0026356B">
        <w:tc>
          <w:tcPr>
            <w:tcW w:w="2694" w:type="dxa"/>
          </w:tcPr>
          <w:p w:rsidR="00DD434A" w:rsidRPr="00115332" w:rsidRDefault="00DD434A" w:rsidP="00395BDE">
            <w:r w:rsidRPr="00115332">
              <w:t>Jméno a příjmení</w:t>
            </w:r>
          </w:p>
        </w:tc>
        <w:tc>
          <w:tcPr>
            <w:tcW w:w="5811" w:type="dxa"/>
          </w:tcPr>
          <w:p w:rsidR="00DD434A" w:rsidRPr="00115332" w:rsidRDefault="00F65BE8" w:rsidP="00395BDE">
            <w:proofErr w:type="spellStart"/>
            <w:r>
              <w:t>xxxxxxxx</w:t>
            </w:r>
            <w:proofErr w:type="spellEnd"/>
          </w:p>
        </w:tc>
      </w:tr>
      <w:tr w:rsidR="00DD434A" w:rsidRPr="0006467F" w:rsidTr="0026356B">
        <w:tc>
          <w:tcPr>
            <w:tcW w:w="2694" w:type="dxa"/>
          </w:tcPr>
          <w:p w:rsidR="00DD434A" w:rsidRPr="00115332" w:rsidRDefault="00DD434A" w:rsidP="00395BDE">
            <w:r w:rsidRPr="00115332">
              <w:t xml:space="preserve">Mob. </w:t>
            </w:r>
            <w:proofErr w:type="gramStart"/>
            <w:r w:rsidRPr="00115332">
              <w:t>telefon</w:t>
            </w:r>
            <w:proofErr w:type="gramEnd"/>
          </w:p>
        </w:tc>
        <w:tc>
          <w:tcPr>
            <w:tcW w:w="5811" w:type="dxa"/>
          </w:tcPr>
          <w:p w:rsidR="00DD434A" w:rsidRPr="00115332" w:rsidRDefault="00F65BE8" w:rsidP="00395BDE">
            <w:proofErr w:type="spellStart"/>
            <w:r>
              <w:t>xxxxxxxx</w:t>
            </w:r>
            <w:proofErr w:type="spellEnd"/>
          </w:p>
        </w:tc>
      </w:tr>
      <w:tr w:rsidR="00DD434A" w:rsidRPr="0006467F" w:rsidTr="0026356B">
        <w:tc>
          <w:tcPr>
            <w:tcW w:w="2694" w:type="dxa"/>
          </w:tcPr>
          <w:p w:rsidR="00DD434A" w:rsidRPr="00115332" w:rsidRDefault="00DD434A" w:rsidP="00395BDE">
            <w:r w:rsidRPr="00115332">
              <w:t>E-mail</w:t>
            </w:r>
          </w:p>
        </w:tc>
        <w:tc>
          <w:tcPr>
            <w:tcW w:w="5811" w:type="dxa"/>
          </w:tcPr>
          <w:p w:rsidR="00DD434A" w:rsidRDefault="00F65BE8" w:rsidP="00395BDE">
            <w:proofErr w:type="spellStart"/>
            <w:r>
              <w:t>xxxxxxxx</w:t>
            </w:r>
            <w:proofErr w:type="spellEnd"/>
          </w:p>
        </w:tc>
      </w:tr>
    </w:tbl>
    <w:p w:rsidR="00F65BE8" w:rsidRDefault="009F17E0" w:rsidP="009F17E0">
      <w:pPr>
        <w:pStyle w:val="Zkladntextodsazen"/>
        <w:numPr>
          <w:ilvl w:val="1"/>
          <w:numId w:val="5"/>
        </w:numPr>
        <w:tabs>
          <w:tab w:val="clear" w:pos="360"/>
        </w:tabs>
        <w:spacing w:before="120"/>
        <w:ind w:left="567" w:hanging="567"/>
        <w:rPr>
          <w:sz w:val="24"/>
          <w:szCs w:val="24"/>
        </w:rPr>
      </w:pPr>
      <w:r w:rsidRPr="00C643AE">
        <w:rPr>
          <w:sz w:val="24"/>
          <w:szCs w:val="24"/>
        </w:rPr>
        <w:t xml:space="preserve">Zákazník má v průběhu trvání </w:t>
      </w:r>
      <w:proofErr w:type="spellStart"/>
      <w:r w:rsidR="00F65BE8">
        <w:rPr>
          <w:sz w:val="24"/>
          <w:szCs w:val="24"/>
        </w:rPr>
        <w:t>xxxxxxxxxxxxxxxxxx</w:t>
      </w:r>
      <w:proofErr w:type="spellEnd"/>
    </w:p>
    <w:p w:rsidR="009F17E0" w:rsidRDefault="009F17E0" w:rsidP="00F65BE8">
      <w:pPr>
        <w:pStyle w:val="Zkladntextodsazen"/>
        <w:tabs>
          <w:tab w:val="clear" w:pos="360"/>
        </w:tabs>
        <w:spacing w:before="120"/>
        <w:ind w:left="567"/>
        <w:rPr>
          <w:sz w:val="24"/>
          <w:szCs w:val="24"/>
        </w:rPr>
      </w:pPr>
      <w:r w:rsidRPr="00C643AE">
        <w:rPr>
          <w:sz w:val="24"/>
          <w:szCs w:val="24"/>
        </w:rPr>
        <w:t>rezervovaného příkonu, který je sjednán mezi Zákazníkem a příslušným provozovatelem distribuční soustavy</w:t>
      </w:r>
      <w:r>
        <w:rPr>
          <w:sz w:val="24"/>
          <w:szCs w:val="24"/>
        </w:rPr>
        <w:t>.</w:t>
      </w:r>
    </w:p>
    <w:p w:rsidR="009F17E0" w:rsidRDefault="009F17E0" w:rsidP="0026356B">
      <w:pPr>
        <w:pStyle w:val="Zkladntextodsazen"/>
        <w:tabs>
          <w:tab w:val="clear" w:pos="360"/>
        </w:tabs>
        <w:ind w:left="567"/>
        <w:rPr>
          <w:sz w:val="24"/>
          <w:szCs w:val="24"/>
        </w:rPr>
      </w:pPr>
    </w:p>
    <w:p w:rsidR="009F17E0" w:rsidRPr="00E87ED4" w:rsidRDefault="009F17E0" w:rsidP="0026356B">
      <w:pPr>
        <w:pStyle w:val="I"/>
        <w:rPr>
          <w:rFonts w:ascii="Times" w:hAnsi="Times"/>
          <w:color w:val="000000"/>
          <w:kern w:val="28"/>
        </w:rPr>
      </w:pPr>
      <w:r>
        <w:lastRenderedPageBreak/>
        <w:t>Z</w:t>
      </w:r>
      <w:r w:rsidRPr="004409EF">
        <w:t>ávěrečná ustanovení</w:t>
      </w:r>
    </w:p>
    <w:p w:rsidR="009F17E0" w:rsidRDefault="009F17E0" w:rsidP="009F17E0">
      <w:pPr>
        <w:pStyle w:val="Zkladntextodsazen"/>
        <w:numPr>
          <w:ilvl w:val="1"/>
          <w:numId w:val="5"/>
        </w:numPr>
        <w:tabs>
          <w:tab w:val="clear" w:pos="360"/>
        </w:tabs>
        <w:ind w:left="567" w:hanging="567"/>
        <w:rPr>
          <w:sz w:val="24"/>
          <w:szCs w:val="24"/>
        </w:rPr>
      </w:pPr>
      <w:r w:rsidRPr="005C75D2">
        <w:rPr>
          <w:sz w:val="24"/>
          <w:szCs w:val="24"/>
        </w:rPr>
        <w:t>Tato Smlouva je uzavřená podle zákona č. 89/2012 Sb. a zákona č. 458/2000 Sb. (energetický zákon), v platném znění a příslušných prováděcích předpisů k energetickému zákonu</w:t>
      </w:r>
      <w:r>
        <w:rPr>
          <w:sz w:val="24"/>
          <w:szCs w:val="24"/>
        </w:rPr>
        <w:t>.</w:t>
      </w:r>
    </w:p>
    <w:p w:rsidR="009F17E0" w:rsidRDefault="009F17E0" w:rsidP="009F17E0">
      <w:pPr>
        <w:pStyle w:val="Zkladntextodsazen"/>
        <w:numPr>
          <w:ilvl w:val="1"/>
          <w:numId w:val="5"/>
        </w:numPr>
        <w:tabs>
          <w:tab w:val="clear" w:pos="360"/>
        </w:tabs>
        <w:ind w:left="567" w:hanging="567"/>
        <w:rPr>
          <w:sz w:val="24"/>
          <w:szCs w:val="24"/>
        </w:rPr>
      </w:pPr>
      <w:r>
        <w:rPr>
          <w:sz w:val="24"/>
          <w:szCs w:val="24"/>
        </w:rPr>
        <w:t>S</w:t>
      </w:r>
      <w:r>
        <w:rPr>
          <w:sz w:val="24"/>
          <w:szCs w:val="24"/>
        </w:rPr>
        <w:tab/>
        <w:t>m</w:t>
      </w:r>
      <w:r w:rsidRPr="0087225C">
        <w:rPr>
          <w:sz w:val="24"/>
          <w:szCs w:val="24"/>
        </w:rPr>
        <w:t xml:space="preserve">luvní strany se dohodly, že v případě ukončení smluvního vztahu odstoupením od Smlouvy z důvodu porušení smluvních povinností jednou ze smluvních stran, se smluvní strana, která porušení způsobila, zavazuje uhradit druhé smluvní straně smluvní sankci. Výše smluvní sankce se stanoví </w:t>
      </w:r>
      <w:proofErr w:type="spellStart"/>
      <w:r w:rsidR="00F65BE8">
        <w:rPr>
          <w:sz w:val="24"/>
          <w:szCs w:val="24"/>
        </w:rPr>
        <w:t>xxxxxxxxxxxxxx</w:t>
      </w:r>
      <w:proofErr w:type="spellEnd"/>
      <w:r w:rsidR="00F65BE8">
        <w:rPr>
          <w:sz w:val="24"/>
          <w:szCs w:val="24"/>
        </w:rPr>
        <w:t xml:space="preserve"> </w:t>
      </w:r>
      <w:r w:rsidRPr="0087225C">
        <w:rPr>
          <w:sz w:val="24"/>
          <w:szCs w:val="24"/>
        </w:rPr>
        <w:t>za dodávku elektřiny za 1 </w:t>
      </w:r>
      <w:proofErr w:type="spellStart"/>
      <w:r w:rsidRPr="0087225C">
        <w:rPr>
          <w:sz w:val="24"/>
          <w:szCs w:val="24"/>
        </w:rPr>
        <w:t>MWh</w:t>
      </w:r>
      <w:proofErr w:type="spellEnd"/>
      <w:r w:rsidRPr="0087225C">
        <w:rPr>
          <w:sz w:val="24"/>
          <w:szCs w:val="24"/>
        </w:rPr>
        <w:t xml:space="preserve"> elektřiny a nedodaného / neodebraného množství elektřiny. Nedodané / neodebrané množství elektřiny se stanoví jako součin průměrné denní spotřeby vypočtené z </w:t>
      </w:r>
      <w:r>
        <w:rPr>
          <w:sz w:val="24"/>
          <w:szCs w:val="24"/>
        </w:rPr>
        <w:t>předpokládaného</w:t>
      </w:r>
      <w:r w:rsidRPr="0087225C">
        <w:rPr>
          <w:sz w:val="24"/>
          <w:szCs w:val="24"/>
        </w:rPr>
        <w:t xml:space="preserve"> množství elektřiny sjednaného v ustanovení odst. 3.2 této Smlouvy a počtu dní, o které se zkrátila původní doba trvání Smlouvy v důsledku odstoupení od Smlouvy.</w:t>
      </w:r>
    </w:p>
    <w:p w:rsidR="009F17E0" w:rsidRDefault="009F17E0" w:rsidP="009F17E0">
      <w:pPr>
        <w:pStyle w:val="Zkladntextodsazen"/>
        <w:numPr>
          <w:ilvl w:val="1"/>
          <w:numId w:val="5"/>
        </w:numPr>
        <w:tabs>
          <w:tab w:val="clear" w:pos="360"/>
        </w:tabs>
        <w:ind w:left="567" w:hanging="567"/>
        <w:rPr>
          <w:sz w:val="24"/>
          <w:szCs w:val="24"/>
        </w:rPr>
      </w:pPr>
      <w:r w:rsidRPr="00093975">
        <w:rPr>
          <w:sz w:val="24"/>
          <w:szCs w:val="24"/>
        </w:rPr>
        <w:t xml:space="preserve">V případě, že při změně dodavatele dojde k situaci uvedené v </w:t>
      </w:r>
      <w:r w:rsidRPr="004D61CD">
        <w:rPr>
          <w:sz w:val="24"/>
          <w:szCs w:val="24"/>
        </w:rPr>
        <w:t>§ 51 odst. 4)</w:t>
      </w:r>
      <w:r w:rsidRPr="00093975">
        <w:rPr>
          <w:sz w:val="24"/>
          <w:szCs w:val="24"/>
        </w:rPr>
        <w:t xml:space="preserve"> zákona č. 458/2000 Sb., v platné</w:t>
      </w:r>
      <w:r>
        <w:rPr>
          <w:sz w:val="24"/>
          <w:szCs w:val="24"/>
        </w:rPr>
        <w:t>m znění, tj. probíhá odběr elektřiny</w:t>
      </w:r>
      <w:r w:rsidRPr="00093975">
        <w:rPr>
          <w:sz w:val="24"/>
          <w:szCs w:val="24"/>
        </w:rPr>
        <w:t xml:space="preserve"> v odběrném místě Zákazníka po dobu kratší než 10 pracovních dní bez smluvního subjektu zúčtování evidovaného pro odběrné místo Zákazníka, smluvní strany se dohodly, že se považuje za zahájení dodáv</w:t>
      </w:r>
      <w:r>
        <w:rPr>
          <w:sz w:val="24"/>
          <w:szCs w:val="24"/>
        </w:rPr>
        <w:t>ky elektřiny</w:t>
      </w:r>
      <w:r w:rsidRPr="00093975">
        <w:rPr>
          <w:sz w:val="24"/>
          <w:szCs w:val="24"/>
        </w:rPr>
        <w:t xml:space="preserve"> den, od kterého nese Dodavatel odpovědnost za odchylku v odběrném místě Zákazníka, pokud právní předpisy nestanoví jinak.</w:t>
      </w:r>
    </w:p>
    <w:p w:rsidR="009F17E0" w:rsidRDefault="009F17E0" w:rsidP="009F17E0">
      <w:pPr>
        <w:pStyle w:val="Zkladntextodsazen"/>
        <w:numPr>
          <w:ilvl w:val="1"/>
          <w:numId w:val="5"/>
        </w:numPr>
        <w:tabs>
          <w:tab w:val="clear" w:pos="360"/>
        </w:tabs>
        <w:ind w:left="567" w:hanging="567"/>
        <w:rPr>
          <w:sz w:val="24"/>
          <w:szCs w:val="24"/>
        </w:rPr>
      </w:pPr>
      <w:r w:rsidRPr="00B739EA">
        <w:rPr>
          <w:sz w:val="24"/>
          <w:szCs w:val="24"/>
        </w:rPr>
        <w:t>V případě, kdy údaj o typu měření a/nebo hodnotě rezervovaného příkonu a/nebo hodnotě rezervované kapacity uvedený v této Smlouvě je jiný, než údaj evidovaný u příslušného provozovatele distribuční soustavy, dohodly se smluvní strany, že platí údaj evidovaný provozovatelem distribuční soustavy.</w:t>
      </w:r>
    </w:p>
    <w:p w:rsidR="009F17E0" w:rsidRDefault="009F17E0" w:rsidP="009F17E0">
      <w:pPr>
        <w:pStyle w:val="Zkladntextodsazen"/>
        <w:numPr>
          <w:ilvl w:val="1"/>
          <w:numId w:val="5"/>
        </w:numPr>
        <w:tabs>
          <w:tab w:val="clear" w:pos="360"/>
        </w:tabs>
        <w:ind w:left="567" w:hanging="567"/>
        <w:rPr>
          <w:sz w:val="24"/>
          <w:szCs w:val="24"/>
        </w:rPr>
      </w:pPr>
      <w:r w:rsidRPr="004409EF">
        <w:rPr>
          <w:sz w:val="24"/>
          <w:szCs w:val="24"/>
        </w:rPr>
        <w:t xml:space="preserve">Smlouva je vyhotovena ve dvou stejnopisech, z nichž každá ze smluvních stran obdrží jedno vyhotovení. </w:t>
      </w:r>
    </w:p>
    <w:p w:rsidR="009F17E0" w:rsidRDefault="009F17E0" w:rsidP="009F17E0">
      <w:pPr>
        <w:pStyle w:val="Zkladntextodsazen"/>
        <w:numPr>
          <w:ilvl w:val="1"/>
          <w:numId w:val="5"/>
        </w:numPr>
        <w:tabs>
          <w:tab w:val="clear" w:pos="360"/>
        </w:tabs>
        <w:ind w:left="567" w:hanging="567"/>
        <w:rPr>
          <w:sz w:val="24"/>
          <w:szCs w:val="24"/>
        </w:rPr>
      </w:pPr>
      <w:r w:rsidRPr="004409EF">
        <w:rPr>
          <w:sz w:val="24"/>
          <w:szCs w:val="24"/>
        </w:rPr>
        <w:t xml:space="preserve">Práva a povinnosti smluvních stran vyplývající z této Smlouvy přechází na případné právní nástupce smluvních stran. </w:t>
      </w:r>
    </w:p>
    <w:p w:rsidR="009F17E0" w:rsidRPr="007A7BF9" w:rsidRDefault="009F17E0" w:rsidP="009F17E0">
      <w:pPr>
        <w:pStyle w:val="Zkladntextodsazen"/>
        <w:numPr>
          <w:ilvl w:val="1"/>
          <w:numId w:val="5"/>
        </w:numPr>
        <w:tabs>
          <w:tab w:val="clear" w:pos="360"/>
        </w:tabs>
        <w:ind w:left="567" w:hanging="567"/>
        <w:rPr>
          <w:sz w:val="24"/>
          <w:szCs w:val="24"/>
        </w:rPr>
      </w:pPr>
      <w:r w:rsidRPr="007A7BF9">
        <w:rPr>
          <w:sz w:val="24"/>
          <w:szCs w:val="24"/>
        </w:rPr>
        <w:t>Zákazník podpisem této Smlouvy uděluje souhlas, aby Dodavatel uzavřel s příslušným provozovatelem distribuční soustavy Smlouvu o distribuci elektřiny do odběrného místa uvedeného ve Smlouvě.</w:t>
      </w:r>
    </w:p>
    <w:p w:rsidR="009F17E0" w:rsidRPr="004409EF" w:rsidRDefault="009F17E0" w:rsidP="009F17E0">
      <w:pPr>
        <w:pStyle w:val="Zkladntextodsazen"/>
        <w:numPr>
          <w:ilvl w:val="1"/>
          <w:numId w:val="5"/>
        </w:numPr>
        <w:tabs>
          <w:tab w:val="clear" w:pos="360"/>
        </w:tabs>
        <w:ind w:left="567" w:hanging="567"/>
        <w:rPr>
          <w:sz w:val="24"/>
          <w:szCs w:val="24"/>
        </w:rPr>
      </w:pPr>
      <w:r w:rsidRPr="004409EF">
        <w:rPr>
          <w:sz w:val="24"/>
          <w:szCs w:val="24"/>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rsidR="009F17E0" w:rsidRDefault="009F17E0" w:rsidP="009F17E0">
      <w:pPr>
        <w:pStyle w:val="Zkladntextodsazen"/>
        <w:numPr>
          <w:ilvl w:val="1"/>
          <w:numId w:val="5"/>
        </w:numPr>
        <w:tabs>
          <w:tab w:val="clear" w:pos="360"/>
        </w:tabs>
        <w:ind w:left="567" w:hanging="567"/>
        <w:rPr>
          <w:sz w:val="24"/>
          <w:szCs w:val="24"/>
        </w:rPr>
      </w:pPr>
      <w:r w:rsidRPr="004409EF">
        <w:rPr>
          <w:sz w:val="24"/>
          <w:szCs w:val="24"/>
        </w:rPr>
        <w:t>Na důkaz toho připojují k tomu oprávnění zástupci smluvních stran své podpisy.</w:t>
      </w:r>
    </w:p>
    <w:p w:rsidR="009F17E0" w:rsidRPr="004409EF" w:rsidRDefault="009F17E0" w:rsidP="0026356B">
      <w:pPr>
        <w:pStyle w:val="Zkladntextodsazen"/>
        <w:tabs>
          <w:tab w:val="clear" w:pos="360"/>
        </w:tabs>
        <w:ind w:left="567"/>
        <w:rPr>
          <w:sz w:val="24"/>
          <w:szCs w:val="24"/>
        </w:rPr>
      </w:pPr>
    </w:p>
    <w:p w:rsidR="009F17E0" w:rsidRPr="009F1F13" w:rsidRDefault="009F17E0" w:rsidP="0026356B">
      <w:pPr>
        <w:pStyle w:val="I"/>
      </w:pPr>
      <w:r w:rsidRPr="00E45389">
        <w:t>Kontaktní osoby</w:t>
      </w:r>
    </w:p>
    <w:p w:rsidR="009F17E0" w:rsidRPr="005333D4" w:rsidRDefault="009F17E0" w:rsidP="0026356B">
      <w:pPr>
        <w:pStyle w:val="Zhlav"/>
        <w:tabs>
          <w:tab w:val="clear" w:pos="4536"/>
          <w:tab w:val="clear" w:pos="9072"/>
          <w:tab w:val="left" w:pos="360"/>
        </w:tabs>
        <w:rPr>
          <w:rFonts w:ascii="Times New Roman" w:hAnsi="Times New Roman"/>
          <w:sz w:val="24"/>
          <w:szCs w:val="24"/>
        </w:rPr>
      </w:pPr>
      <w:r w:rsidRPr="00E45389">
        <w:rPr>
          <w:rFonts w:ascii="Times New Roman" w:hAnsi="Times New Roman"/>
          <w:sz w:val="24"/>
          <w:szCs w:val="24"/>
        </w:rPr>
        <w:t>Smluvní strany se dohodly, že kontaktní osoby a údaje o oprávněnosti jednotlivých osob ke konání právních úkonů v souvislosti s touto Smlouvou jsou následující:</w:t>
      </w:r>
    </w:p>
    <w:p w:rsidR="009F17E0" w:rsidRDefault="009F17E0" w:rsidP="0026356B">
      <w:pPr>
        <w:autoSpaceDE w:val="0"/>
        <w:autoSpaceDN w:val="0"/>
        <w:adjustRightInd w:val="0"/>
        <w:rPr>
          <w:b/>
        </w:rPr>
      </w:pPr>
    </w:p>
    <w:p w:rsidR="009F17E0" w:rsidRPr="005333D4" w:rsidRDefault="009F17E0" w:rsidP="0026356B">
      <w:pPr>
        <w:autoSpaceDE w:val="0"/>
        <w:autoSpaceDN w:val="0"/>
        <w:adjustRightInd w:val="0"/>
        <w:rPr>
          <w:b/>
        </w:rPr>
      </w:pPr>
      <w:r>
        <w:rPr>
          <w:b/>
        </w:rPr>
        <w:t>Osoby oprávněné uzavřít dodatek k této Smlouvě s aktualizovanými technickými hodnotami uvedenými v čl. VI.</w:t>
      </w:r>
      <w:r w:rsidRPr="00E45389">
        <w:rPr>
          <w:b/>
        </w:rPr>
        <w:t xml:space="preserve"> </w:t>
      </w:r>
    </w:p>
    <w:p w:rsidR="009F17E0" w:rsidRPr="005333D4" w:rsidRDefault="009F17E0" w:rsidP="0026356B">
      <w:pPr>
        <w:pStyle w:val="Zkladntextodsazen2"/>
        <w:tabs>
          <w:tab w:val="left" w:pos="2160"/>
        </w:tabs>
        <w:ind w:firstLine="0"/>
        <w:rPr>
          <w:bCs w:val="0"/>
          <w:i w:val="0"/>
          <w:iCs/>
          <w:kern w:val="28"/>
        </w:rPr>
      </w:pPr>
      <w:r w:rsidRPr="00E45389">
        <w:rPr>
          <w:bCs w:val="0"/>
          <w:i w:val="0"/>
          <w:iCs/>
          <w:kern w:val="28"/>
        </w:rPr>
        <w:t>Za Zákazníka:</w:t>
      </w:r>
    </w:p>
    <w:p w:rsidR="009F17E0" w:rsidRDefault="00F65BE8" w:rsidP="0026356B">
      <w:pPr>
        <w:pStyle w:val="Zkladntextodsazen2"/>
        <w:tabs>
          <w:tab w:val="left" w:pos="2160"/>
        </w:tabs>
        <w:ind w:firstLine="0"/>
        <w:rPr>
          <w:b w:val="0"/>
          <w:bCs w:val="0"/>
          <w:i w:val="0"/>
          <w:iCs/>
          <w:kern w:val="28"/>
        </w:rPr>
      </w:pPr>
      <w:proofErr w:type="spellStart"/>
      <w:r>
        <w:rPr>
          <w:b w:val="0"/>
          <w:bCs w:val="0"/>
          <w:i w:val="0"/>
          <w:iCs/>
          <w:kern w:val="28"/>
        </w:rPr>
        <w:t>xxxxxxxxxxxxxx</w:t>
      </w:r>
      <w:r w:rsidR="009F17E0">
        <w:rPr>
          <w:b w:val="0"/>
          <w:bCs w:val="0"/>
          <w:i w:val="0"/>
          <w:iCs/>
          <w:kern w:val="28"/>
        </w:rPr>
        <w:t>Mob.telefon</w:t>
      </w:r>
      <w:proofErr w:type="spellEnd"/>
      <w:r w:rsidR="009F17E0">
        <w:rPr>
          <w:b w:val="0"/>
          <w:bCs w:val="0"/>
          <w:i w:val="0"/>
          <w:iCs/>
          <w:kern w:val="28"/>
        </w:rPr>
        <w:t xml:space="preserve">: </w:t>
      </w:r>
      <w:proofErr w:type="spellStart"/>
      <w:r>
        <w:rPr>
          <w:b w:val="0"/>
          <w:bCs w:val="0"/>
          <w:i w:val="0"/>
          <w:iCs/>
          <w:kern w:val="28"/>
        </w:rPr>
        <w:t>xxxxxxxxxxxx</w:t>
      </w:r>
      <w:proofErr w:type="spellEnd"/>
    </w:p>
    <w:p w:rsidR="009F17E0" w:rsidRDefault="009F17E0" w:rsidP="0026356B">
      <w:pPr>
        <w:pStyle w:val="Zkladntextodsazen2"/>
        <w:tabs>
          <w:tab w:val="left" w:pos="2160"/>
        </w:tabs>
        <w:ind w:firstLine="0"/>
        <w:rPr>
          <w:b w:val="0"/>
          <w:bCs w:val="0"/>
          <w:i w:val="0"/>
          <w:iCs/>
          <w:kern w:val="28"/>
        </w:rPr>
      </w:pPr>
      <w:r w:rsidRPr="002B4886">
        <w:rPr>
          <w:b w:val="0"/>
          <w:bCs w:val="0"/>
          <w:i w:val="0"/>
          <w:iCs/>
          <w:kern w:val="28"/>
        </w:rPr>
        <w:t>E-mail:</w:t>
      </w:r>
      <w:r w:rsidR="00DD434A">
        <w:rPr>
          <w:b w:val="0"/>
          <w:bCs w:val="0"/>
          <w:i w:val="0"/>
          <w:iCs/>
          <w:kern w:val="28"/>
        </w:rPr>
        <w:t xml:space="preserve"> </w:t>
      </w:r>
      <w:proofErr w:type="spellStart"/>
      <w:r w:rsidR="00F65BE8">
        <w:rPr>
          <w:b w:val="0"/>
          <w:bCs w:val="0"/>
          <w:i w:val="0"/>
          <w:iCs/>
          <w:kern w:val="28"/>
        </w:rPr>
        <w:t>xxxxxxxxxxx</w:t>
      </w:r>
      <w:proofErr w:type="spellEnd"/>
    </w:p>
    <w:p w:rsidR="009F17E0" w:rsidRPr="005333D4" w:rsidRDefault="009F17E0" w:rsidP="0026356B">
      <w:pPr>
        <w:pStyle w:val="Zkladntextodsazen2"/>
        <w:tabs>
          <w:tab w:val="left" w:pos="2160"/>
        </w:tabs>
        <w:ind w:firstLine="0"/>
        <w:rPr>
          <w:b w:val="0"/>
          <w:bCs w:val="0"/>
          <w:i w:val="0"/>
          <w:iCs/>
          <w:kern w:val="28"/>
        </w:rPr>
      </w:pPr>
    </w:p>
    <w:p w:rsidR="009F17E0" w:rsidRPr="005333D4" w:rsidRDefault="009F17E0" w:rsidP="0026356B">
      <w:pPr>
        <w:pStyle w:val="Zkladntextodsazen2"/>
        <w:tabs>
          <w:tab w:val="left" w:pos="2160"/>
        </w:tabs>
        <w:ind w:firstLine="0"/>
        <w:rPr>
          <w:bCs w:val="0"/>
          <w:i w:val="0"/>
          <w:iCs/>
          <w:kern w:val="28"/>
        </w:rPr>
      </w:pPr>
      <w:r w:rsidRPr="00E45389">
        <w:rPr>
          <w:bCs w:val="0"/>
          <w:i w:val="0"/>
          <w:iCs/>
          <w:kern w:val="28"/>
        </w:rPr>
        <w:t>Za Dodavatele:</w:t>
      </w:r>
    </w:p>
    <w:p w:rsidR="00F65BE8" w:rsidRDefault="00F65BE8" w:rsidP="0026356B">
      <w:pPr>
        <w:pStyle w:val="Zkladntextodsazen2"/>
        <w:tabs>
          <w:tab w:val="left" w:pos="2160"/>
        </w:tabs>
        <w:ind w:firstLine="0"/>
        <w:rPr>
          <w:b w:val="0"/>
          <w:bCs w:val="0"/>
          <w:i w:val="0"/>
          <w:iCs/>
          <w:noProof/>
          <w:kern w:val="28"/>
        </w:rPr>
      </w:pPr>
      <w:r>
        <w:rPr>
          <w:b w:val="0"/>
          <w:bCs w:val="0"/>
          <w:i w:val="0"/>
          <w:iCs/>
          <w:noProof/>
          <w:kern w:val="28"/>
        </w:rPr>
        <w:lastRenderedPageBreak/>
        <w:t>xxxxxxxxx</w:t>
      </w:r>
    </w:p>
    <w:p w:rsidR="009F17E0" w:rsidRPr="005333D4" w:rsidRDefault="009F17E0" w:rsidP="0026356B">
      <w:pPr>
        <w:pStyle w:val="Zkladntextodsazen2"/>
        <w:tabs>
          <w:tab w:val="left" w:pos="2160"/>
        </w:tabs>
        <w:ind w:firstLine="0"/>
        <w:rPr>
          <w:b w:val="0"/>
          <w:bCs w:val="0"/>
          <w:i w:val="0"/>
          <w:iCs/>
          <w:kern w:val="28"/>
        </w:rPr>
      </w:pPr>
      <w:proofErr w:type="spellStart"/>
      <w:proofErr w:type="gramStart"/>
      <w:r w:rsidRPr="005333D4">
        <w:rPr>
          <w:b w:val="0"/>
          <w:bCs w:val="0"/>
          <w:i w:val="0"/>
          <w:iCs/>
          <w:kern w:val="28"/>
        </w:rPr>
        <w:t>Mob</w:t>
      </w:r>
      <w:proofErr w:type="gramEnd"/>
      <w:r w:rsidRPr="005333D4">
        <w:rPr>
          <w:b w:val="0"/>
          <w:bCs w:val="0"/>
          <w:i w:val="0"/>
          <w:iCs/>
          <w:kern w:val="28"/>
        </w:rPr>
        <w:t>.</w:t>
      </w:r>
      <w:proofErr w:type="gramStart"/>
      <w:r w:rsidRPr="005333D4">
        <w:rPr>
          <w:b w:val="0"/>
          <w:bCs w:val="0"/>
          <w:i w:val="0"/>
          <w:iCs/>
          <w:kern w:val="28"/>
        </w:rPr>
        <w:t>telefon</w:t>
      </w:r>
      <w:proofErr w:type="spellEnd"/>
      <w:proofErr w:type="gramEnd"/>
      <w:r w:rsidRPr="005333D4">
        <w:rPr>
          <w:b w:val="0"/>
          <w:bCs w:val="0"/>
          <w:i w:val="0"/>
          <w:iCs/>
          <w:kern w:val="28"/>
        </w:rPr>
        <w:t>:</w:t>
      </w:r>
      <w:r>
        <w:rPr>
          <w:b w:val="0"/>
          <w:bCs w:val="0"/>
          <w:i w:val="0"/>
          <w:iCs/>
          <w:kern w:val="28"/>
        </w:rPr>
        <w:t xml:space="preserve"> </w:t>
      </w:r>
      <w:r w:rsidR="00F65BE8">
        <w:rPr>
          <w:b w:val="0"/>
          <w:bCs w:val="0"/>
          <w:i w:val="0"/>
          <w:iCs/>
          <w:noProof/>
          <w:kern w:val="28"/>
        </w:rPr>
        <w:t>xxxxxxxxxxxx</w:t>
      </w:r>
    </w:p>
    <w:p w:rsidR="009F17E0" w:rsidRPr="005333D4" w:rsidRDefault="009F17E0" w:rsidP="0026356B">
      <w:pPr>
        <w:pStyle w:val="Zkladntextodsazen2"/>
        <w:tabs>
          <w:tab w:val="left" w:pos="2160"/>
        </w:tabs>
        <w:spacing w:after="240"/>
        <w:ind w:firstLine="0"/>
      </w:pPr>
      <w:r w:rsidRPr="005333D4">
        <w:rPr>
          <w:b w:val="0"/>
          <w:bCs w:val="0"/>
          <w:i w:val="0"/>
          <w:iCs/>
          <w:kern w:val="28"/>
        </w:rPr>
        <w:t>E-mail:</w:t>
      </w:r>
      <w:r>
        <w:rPr>
          <w:b w:val="0"/>
          <w:bCs w:val="0"/>
          <w:i w:val="0"/>
          <w:iCs/>
          <w:kern w:val="28"/>
        </w:rPr>
        <w:t xml:space="preserve"> </w:t>
      </w:r>
      <w:r w:rsidR="00F65BE8">
        <w:rPr>
          <w:b w:val="0"/>
          <w:bCs w:val="0"/>
          <w:i w:val="0"/>
          <w:iCs/>
          <w:noProof/>
          <w:kern w:val="28"/>
        </w:rPr>
        <w:t>xxxxxxxxxxxxxxxxxx</w:t>
      </w:r>
    </w:p>
    <w:p w:rsidR="009F17E0" w:rsidRDefault="009F17E0" w:rsidP="0026356B">
      <w:pPr>
        <w:pStyle w:val="Zkladntextodsazen2"/>
        <w:tabs>
          <w:tab w:val="left" w:pos="2160"/>
        </w:tabs>
        <w:ind w:firstLine="0"/>
        <w:rPr>
          <w:rFonts w:ascii="Times New Roman" w:hAnsi="Times New Roman"/>
          <w:szCs w:val="24"/>
        </w:rPr>
      </w:pPr>
    </w:p>
    <w:p w:rsidR="009F17E0" w:rsidRPr="00E538DE" w:rsidRDefault="009F17E0" w:rsidP="0026356B">
      <w:pPr>
        <w:rPr>
          <w:vanish/>
          <w:color w:val="000000"/>
        </w:rPr>
      </w:pPr>
    </w:p>
    <w:p w:rsidR="009F17E0" w:rsidRPr="0017779D" w:rsidRDefault="009F17E0" w:rsidP="0026356B">
      <w:pPr>
        <w:pStyle w:val="Zhlav"/>
        <w:tabs>
          <w:tab w:val="clear" w:pos="4536"/>
          <w:tab w:val="clear" w:pos="9072"/>
          <w:tab w:val="left" w:pos="360"/>
        </w:tabs>
        <w:rPr>
          <w:rFonts w:ascii="Times New Roman" w:hAnsi="Times New Roman"/>
          <w:color w:val="000000"/>
          <w:kern w:val="28"/>
          <w:sz w:val="24"/>
          <w:szCs w:val="24"/>
        </w:rPr>
      </w:pPr>
    </w:p>
    <w:p w:rsidR="009F17E0" w:rsidRDefault="009F17E0" w:rsidP="0026356B"/>
    <w:p w:rsidR="009F17E0" w:rsidRPr="004409EF" w:rsidRDefault="009F17E0" w:rsidP="0026356B">
      <w:pPr>
        <w:pStyle w:val="Nadpis3"/>
        <w:tabs>
          <w:tab w:val="left" w:pos="5040"/>
        </w:tabs>
        <w:jc w:val="left"/>
        <w:rPr>
          <w:rFonts w:ascii="Times New Roman" w:hAnsi="Times New Roman"/>
          <w:bCs/>
          <w:sz w:val="24"/>
          <w:szCs w:val="24"/>
        </w:rPr>
      </w:pPr>
      <w:r w:rsidRPr="004409EF">
        <w:rPr>
          <w:rFonts w:ascii="Times New Roman" w:hAnsi="Times New Roman"/>
          <w:bCs/>
          <w:sz w:val="24"/>
          <w:szCs w:val="24"/>
        </w:rPr>
        <w:t>Za Zákazníka:</w:t>
      </w:r>
      <w:r w:rsidRPr="004409EF">
        <w:rPr>
          <w:rFonts w:ascii="Times" w:hAnsi="Times"/>
          <w:sz w:val="24"/>
          <w:szCs w:val="24"/>
        </w:rPr>
        <w:tab/>
      </w:r>
      <w:r w:rsidRPr="004409EF">
        <w:rPr>
          <w:rFonts w:ascii="Times New Roman" w:hAnsi="Times New Roman"/>
          <w:bCs/>
          <w:sz w:val="24"/>
          <w:szCs w:val="24"/>
        </w:rPr>
        <w:t>Za Dodavatele:</w:t>
      </w:r>
    </w:p>
    <w:p w:rsidR="009F17E0" w:rsidRPr="009D45B2" w:rsidRDefault="009F17E0" w:rsidP="0026356B">
      <w:pPr>
        <w:tabs>
          <w:tab w:val="left" w:pos="5040"/>
        </w:tabs>
        <w:rPr>
          <w:b/>
        </w:rPr>
      </w:pPr>
      <w:r w:rsidRPr="00DC58FE">
        <w:rPr>
          <w:rFonts w:ascii="Times" w:hAnsi="Times"/>
          <w:b/>
          <w:noProof/>
          <w:szCs w:val="15"/>
        </w:rPr>
        <w:t xml:space="preserve">Český hydrometeorologický </w:t>
      </w:r>
      <w:proofErr w:type="gramStart"/>
      <w:r w:rsidRPr="00DC58FE">
        <w:rPr>
          <w:rFonts w:ascii="Times" w:hAnsi="Times"/>
          <w:b/>
          <w:noProof/>
          <w:szCs w:val="15"/>
        </w:rPr>
        <w:t>ústav</w:t>
      </w:r>
      <w:r>
        <w:rPr>
          <w:rFonts w:ascii="Times" w:hAnsi="Times"/>
          <w:szCs w:val="15"/>
        </w:rPr>
        <w:tab/>
      </w:r>
      <w:r w:rsidRPr="009D45B2">
        <w:rPr>
          <w:b/>
        </w:rPr>
        <w:t>E.ON</w:t>
      </w:r>
      <w:proofErr w:type="gramEnd"/>
      <w:r w:rsidRPr="009D45B2">
        <w:rPr>
          <w:b/>
        </w:rPr>
        <w:t xml:space="preserve"> Energie, a.s.</w:t>
      </w:r>
    </w:p>
    <w:p w:rsidR="009F17E0" w:rsidRPr="004409EF" w:rsidRDefault="009F17E0" w:rsidP="0026356B">
      <w:pPr>
        <w:tabs>
          <w:tab w:val="left" w:pos="5040"/>
        </w:tabs>
        <w:rPr>
          <w:rFonts w:ascii="Times" w:hAnsi="Times"/>
        </w:rPr>
      </w:pPr>
    </w:p>
    <w:p w:rsidR="006541DC" w:rsidRPr="004409EF" w:rsidRDefault="006541DC" w:rsidP="006541DC">
      <w:pPr>
        <w:tabs>
          <w:tab w:val="left" w:pos="2160"/>
          <w:tab w:val="left" w:pos="5040"/>
          <w:tab w:val="left" w:pos="6660"/>
        </w:tabs>
      </w:pPr>
      <w:r w:rsidRPr="004409EF">
        <w:t>V </w:t>
      </w:r>
      <w:r>
        <w:t>Praze</w:t>
      </w:r>
      <w:r w:rsidRPr="004409EF">
        <w:tab/>
        <w:t>dne:</w:t>
      </w:r>
      <w:r w:rsidRPr="004409EF">
        <w:tab/>
        <w:t>V</w:t>
      </w:r>
      <w:r>
        <w:t xml:space="preserve"> Táboře</w:t>
      </w:r>
      <w:r w:rsidRPr="004409EF">
        <w:tab/>
        <w:t xml:space="preserve">           dne:</w:t>
      </w:r>
      <w:proofErr w:type="gramStart"/>
      <w:r>
        <w:t>21.11.2016</w:t>
      </w:r>
      <w:proofErr w:type="gramEnd"/>
    </w:p>
    <w:p w:rsidR="006541DC" w:rsidRPr="004409EF" w:rsidRDefault="006541DC" w:rsidP="006541DC">
      <w:pPr>
        <w:tabs>
          <w:tab w:val="left" w:pos="5040"/>
        </w:tabs>
      </w:pPr>
      <w:r w:rsidRPr="004409EF">
        <w:t>Osoba oprávněná k podpisu</w:t>
      </w:r>
      <w:r w:rsidRPr="004409EF">
        <w:tab/>
        <w:t>Osoba oprávněná k podpisu</w:t>
      </w:r>
    </w:p>
    <w:p w:rsidR="006541DC" w:rsidRPr="004409EF" w:rsidRDefault="006541DC" w:rsidP="006541DC">
      <w:pPr>
        <w:tabs>
          <w:tab w:val="left" w:pos="5040"/>
        </w:tabs>
      </w:pPr>
      <w:proofErr w:type="spellStart"/>
      <w:r w:rsidRPr="004409EF">
        <w:t>Jméno:</w:t>
      </w:r>
      <w:r w:rsidR="00F65BE8">
        <w:t>xxxxxxxxxxx</w:t>
      </w:r>
      <w:proofErr w:type="spellEnd"/>
      <w:r w:rsidRPr="004409EF">
        <w:tab/>
        <w:t>Jméno:</w:t>
      </w:r>
      <w:r>
        <w:t xml:space="preserve"> </w:t>
      </w:r>
      <w:r w:rsidR="00F65BE8">
        <w:rPr>
          <w:noProof/>
        </w:rPr>
        <w:t>xxxxxxxxxxxxxxxx</w:t>
      </w:r>
      <w:bookmarkStart w:id="0" w:name="_GoBack"/>
      <w:bookmarkEnd w:id="0"/>
    </w:p>
    <w:p w:rsidR="009F17E0" w:rsidRDefault="006541DC" w:rsidP="006541DC">
      <w:pPr>
        <w:tabs>
          <w:tab w:val="left" w:pos="5040"/>
        </w:tabs>
      </w:pPr>
      <w:r w:rsidRPr="004409EF">
        <w:t>Funkce:</w:t>
      </w:r>
      <w:r>
        <w:t xml:space="preserve"> zmocněnec</w:t>
      </w:r>
      <w:r>
        <w:tab/>
        <w:t xml:space="preserve">Funkce: </w:t>
      </w:r>
      <w:proofErr w:type="spellStart"/>
      <w:r w:rsidR="00F65BE8">
        <w:t>xxxxxxxxxxxxxxxxxx</w:t>
      </w:r>
      <w:proofErr w:type="spellEnd"/>
    </w:p>
    <w:p w:rsidR="006541DC" w:rsidRDefault="006541DC" w:rsidP="006541DC">
      <w:pPr>
        <w:tabs>
          <w:tab w:val="left" w:pos="5040"/>
        </w:tabs>
      </w:pPr>
    </w:p>
    <w:p w:rsidR="009F17E0" w:rsidRPr="004409EF" w:rsidRDefault="009F17E0" w:rsidP="0026356B">
      <w:pPr>
        <w:tabs>
          <w:tab w:val="left" w:pos="5040"/>
        </w:tabs>
      </w:pPr>
    </w:p>
    <w:p w:rsidR="009F17E0" w:rsidRPr="004409EF" w:rsidRDefault="009F17E0" w:rsidP="0026356B">
      <w:pPr>
        <w:pStyle w:val="Nadpis3"/>
        <w:tabs>
          <w:tab w:val="left" w:pos="5040"/>
        </w:tabs>
        <w:jc w:val="left"/>
        <w:rPr>
          <w:rFonts w:ascii="Times New Roman" w:hAnsi="Times New Roman"/>
          <w:b w:val="0"/>
          <w:sz w:val="24"/>
          <w:szCs w:val="24"/>
        </w:rPr>
      </w:pPr>
      <w:r w:rsidRPr="004409EF">
        <w:rPr>
          <w:rFonts w:ascii="Times New Roman" w:hAnsi="Times New Roman"/>
          <w:b w:val="0"/>
          <w:sz w:val="24"/>
          <w:szCs w:val="24"/>
        </w:rPr>
        <w:t>_______________________</w:t>
      </w:r>
      <w:r w:rsidRPr="004409EF">
        <w:rPr>
          <w:rFonts w:ascii="Times New Roman" w:hAnsi="Times New Roman"/>
          <w:b w:val="0"/>
          <w:sz w:val="24"/>
          <w:szCs w:val="24"/>
        </w:rPr>
        <w:tab/>
        <w:t>_______________________</w:t>
      </w:r>
    </w:p>
    <w:p w:rsidR="009F17E0" w:rsidRPr="004409EF" w:rsidRDefault="009F17E0" w:rsidP="0026356B">
      <w:pPr>
        <w:pStyle w:val="Nadpis3"/>
        <w:tabs>
          <w:tab w:val="left" w:pos="5040"/>
        </w:tabs>
        <w:jc w:val="left"/>
        <w:rPr>
          <w:rFonts w:ascii="Times New Roman" w:hAnsi="Times New Roman"/>
          <w:b w:val="0"/>
          <w:sz w:val="24"/>
          <w:szCs w:val="24"/>
        </w:rPr>
      </w:pPr>
      <w:r w:rsidRPr="004409EF">
        <w:rPr>
          <w:rFonts w:ascii="Times New Roman" w:hAnsi="Times New Roman"/>
          <w:b w:val="0"/>
          <w:sz w:val="24"/>
          <w:szCs w:val="24"/>
        </w:rPr>
        <w:t>Podpis</w:t>
      </w:r>
      <w:r w:rsidRPr="004409EF">
        <w:rPr>
          <w:rFonts w:ascii="Times New Roman" w:hAnsi="Times New Roman"/>
          <w:b w:val="0"/>
          <w:sz w:val="24"/>
          <w:szCs w:val="24"/>
        </w:rPr>
        <w:tab/>
      </w:r>
      <w:proofErr w:type="spellStart"/>
      <w:r w:rsidRPr="004409EF">
        <w:rPr>
          <w:rFonts w:ascii="Times New Roman" w:hAnsi="Times New Roman"/>
          <w:b w:val="0"/>
          <w:sz w:val="24"/>
          <w:szCs w:val="24"/>
        </w:rPr>
        <w:t>Podpis</w:t>
      </w:r>
      <w:proofErr w:type="spellEnd"/>
    </w:p>
    <w:p w:rsidR="009F17E0" w:rsidRDefault="009F17E0" w:rsidP="0026356B">
      <w:pPr>
        <w:pStyle w:val="Nadpis3"/>
        <w:ind w:left="540"/>
        <w:jc w:val="left"/>
        <w:rPr>
          <w:rFonts w:ascii="Times" w:hAnsi="Times"/>
          <w:b w:val="0"/>
          <w:bCs/>
          <w:sz w:val="24"/>
        </w:rPr>
      </w:pPr>
    </w:p>
    <w:p w:rsidR="009F17E0" w:rsidRDefault="009F17E0" w:rsidP="0026356B">
      <w:pPr>
        <w:pStyle w:val="Nadpis3"/>
        <w:tabs>
          <w:tab w:val="left" w:pos="540"/>
        </w:tabs>
        <w:ind w:left="540"/>
        <w:jc w:val="left"/>
        <w:rPr>
          <w:rFonts w:ascii="Times" w:hAnsi="Times"/>
          <w:b w:val="0"/>
          <w:bCs/>
        </w:rPr>
        <w:sectPr w:rsidR="009F17E0" w:rsidSect="00DD434A">
          <w:footerReference w:type="default" r:id="rId9"/>
          <w:pgSz w:w="11906" w:h="16838" w:code="9"/>
          <w:pgMar w:top="2410" w:right="1418" w:bottom="1531" w:left="1418" w:header="709" w:footer="1021" w:gutter="0"/>
          <w:pgNumType w:start="1"/>
          <w:cols w:space="708"/>
          <w:formProt w:val="0"/>
          <w:docGrid w:linePitch="360"/>
        </w:sectPr>
      </w:pPr>
    </w:p>
    <w:sdt>
      <w:sdtPr>
        <w:rPr>
          <w:b/>
          <w:bCs/>
          <w:sz w:val="28"/>
          <w:szCs w:val="28"/>
        </w:rPr>
        <w:id w:val="259571422"/>
        <w:lock w:val="contentLocked"/>
        <w:placeholder>
          <w:docPart w:val="B0B3B2F1DA1F4E15B8EE4AD0CBB7574A"/>
        </w:placeholder>
      </w:sdtPr>
      <w:sdtEndPr>
        <w:rPr>
          <w:rFonts w:eastAsiaTheme="minorHAnsi"/>
          <w:b w:val="0"/>
          <w:bCs w:val="0"/>
          <w:sz w:val="13"/>
          <w:szCs w:val="13"/>
          <w:lang w:eastAsia="en-US"/>
        </w:rPr>
      </w:sdtEndPr>
      <w:sdtContent>
        <w:p w:rsidR="009F17E0" w:rsidRDefault="009F17E0" w:rsidP="0026356B">
          <w:pPr>
            <w:autoSpaceDE w:val="0"/>
            <w:autoSpaceDN w:val="0"/>
            <w:adjustRightInd w:val="0"/>
            <w:rPr>
              <w:b/>
              <w:bCs/>
              <w:sz w:val="28"/>
              <w:szCs w:val="28"/>
            </w:rPr>
          </w:pPr>
          <w:r>
            <w:rPr>
              <w:b/>
              <w:bCs/>
              <w:sz w:val="28"/>
              <w:szCs w:val="28"/>
            </w:rPr>
            <w:t>Obchodní podmínky dodávky</w:t>
          </w:r>
          <w:permStart w:id="1543059134" w:edGrp="everyone"/>
          <w:permEnd w:id="1543059134"/>
          <w:r>
            <w:rPr>
              <w:b/>
              <w:bCs/>
              <w:sz w:val="28"/>
              <w:szCs w:val="28"/>
            </w:rPr>
            <w:t xml:space="preserve"> e</w:t>
          </w:r>
          <w:r w:rsidRPr="00EC2A4F">
            <w:rPr>
              <w:b/>
              <w:bCs/>
              <w:sz w:val="28"/>
              <w:szCs w:val="28"/>
            </w:rPr>
            <w:t>lektřiny</w:t>
          </w:r>
        </w:p>
        <w:p w:rsidR="009F17E0" w:rsidRPr="00464827" w:rsidRDefault="009F17E0" w:rsidP="0026356B">
          <w:pPr>
            <w:autoSpaceDE w:val="0"/>
            <w:autoSpaceDN w:val="0"/>
            <w:adjustRightInd w:val="0"/>
            <w:spacing w:before="120"/>
            <w:rPr>
              <w:b/>
              <w:bCs/>
              <w:sz w:val="20"/>
              <w:szCs w:val="20"/>
            </w:rPr>
          </w:pPr>
          <w:r w:rsidRPr="00464827">
            <w:rPr>
              <w:b/>
              <w:sz w:val="20"/>
              <w:szCs w:val="20"/>
            </w:rPr>
            <w:t>(dále jen „OPDE“)</w:t>
          </w:r>
        </w:p>
        <w:p w:rsidR="009F17E0" w:rsidRDefault="009F17E0" w:rsidP="0026356B">
          <w:pPr>
            <w:autoSpaceDE w:val="0"/>
            <w:autoSpaceDN w:val="0"/>
            <w:adjustRightInd w:val="0"/>
            <w:rPr>
              <w:b/>
              <w:bCs/>
              <w:sz w:val="28"/>
              <w:szCs w:val="28"/>
            </w:rPr>
          </w:pPr>
        </w:p>
        <w:p w:rsidR="009F17E0" w:rsidRDefault="009F17E0" w:rsidP="0026356B">
          <w:pPr>
            <w:autoSpaceDE w:val="0"/>
            <w:autoSpaceDN w:val="0"/>
            <w:adjustRightInd w:val="0"/>
            <w:rPr>
              <w:b/>
              <w:bCs/>
              <w:sz w:val="28"/>
              <w:szCs w:val="28"/>
            </w:rPr>
            <w:sectPr w:rsidR="009F17E0" w:rsidSect="00F0019A">
              <w:pgSz w:w="11906" w:h="16838" w:code="9"/>
              <w:pgMar w:top="2268" w:right="1418" w:bottom="1531" w:left="1418" w:header="709" w:footer="1021" w:gutter="0"/>
              <w:cols w:space="708"/>
              <w:docGrid w:linePitch="360"/>
            </w:sectPr>
          </w:pPr>
        </w:p>
        <w:p w:rsidR="009F17E0" w:rsidRPr="00BB6413" w:rsidRDefault="009F17E0" w:rsidP="009F17E0">
          <w:pPr>
            <w:numPr>
              <w:ilvl w:val="0"/>
              <w:numId w:val="3"/>
            </w:numPr>
            <w:tabs>
              <w:tab w:val="clear" w:pos="360"/>
              <w:tab w:val="num" w:pos="284"/>
            </w:tabs>
            <w:autoSpaceDE w:val="0"/>
            <w:autoSpaceDN w:val="0"/>
            <w:adjustRightInd w:val="0"/>
            <w:jc w:val="both"/>
            <w:rPr>
              <w:b/>
              <w:color w:val="231F20"/>
              <w:sz w:val="13"/>
              <w:szCs w:val="13"/>
            </w:rPr>
          </w:pPr>
          <w:r w:rsidRPr="00BB6413">
            <w:rPr>
              <w:b/>
              <w:color w:val="231F20"/>
              <w:sz w:val="13"/>
              <w:szCs w:val="13"/>
            </w:rPr>
            <w:lastRenderedPageBreak/>
            <w:t>Obecná ustanovení</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73EB3">
            <w:rPr>
              <w:color w:val="231F20"/>
              <w:sz w:val="13"/>
              <w:szCs w:val="13"/>
            </w:rPr>
            <w:t>Tyto OPDE upravují další práva a povinnosti založené Smlouvou o dodávce elektřiny nebo Smlouvou o sdružených službách dodávky elektřiny (dále jen „Smlouva“), uzavřenou mezi společností E. ON Energie, a. s., se sídlem F. A. Gerstnera 2151/6, 370 49 České Budějovice, IČ: 26078201, zapsanou v OR vedeném u KS v Českých Budějovicích, v oddíle B, vložka 1390 (dále jen „Dodavatel“) a Zákazníkem uvedeným ve Smlouvě při poskytování dodávky elektřiny či sdružených služeb dodávky elektřiny do odběrných míst Zákazníka, připojených z hladiny VN a VVN. Pokud se v OPDE hovoří o Smlouvě, je vždy uvažována jako jeden celek společně s OPDE, nevylučuje-li to povaha příslušného ustanovení Smlouvy nebo OPDE</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73EB3">
            <w:rPr>
              <w:color w:val="231F20"/>
              <w:sz w:val="13"/>
              <w:szCs w:val="13"/>
            </w:rPr>
            <w:t>Dodavatel a Zákazník se zavazují při plnění Smlouvy postupovat v souladu s těmito OPDE, dále platným a účinným zněním Pravidel provozování distribuční soustavy, ke které je Zákazník připojen, právními předpisy a technickými normami</w:t>
          </w:r>
          <w:r w:rsidRPr="00BB6413">
            <w:rPr>
              <w:color w:val="231F20"/>
              <w:sz w:val="13"/>
              <w:szCs w:val="13"/>
            </w:rPr>
            <w:t>.</w:t>
          </w:r>
        </w:p>
        <w:p w:rsidR="009F17E0" w:rsidRPr="00BB6413" w:rsidRDefault="009F17E0" w:rsidP="0026356B">
          <w:pPr>
            <w:tabs>
              <w:tab w:val="num" w:pos="360"/>
            </w:tabs>
            <w:autoSpaceDE w:val="0"/>
            <w:autoSpaceDN w:val="0"/>
            <w:adjustRightInd w:val="0"/>
            <w:jc w:val="both"/>
            <w:rPr>
              <w:color w:val="231F20"/>
              <w:sz w:val="13"/>
              <w:szCs w:val="13"/>
            </w:rPr>
          </w:pPr>
        </w:p>
        <w:p w:rsidR="009F17E0" w:rsidRPr="00BB6413" w:rsidRDefault="009F17E0" w:rsidP="009F17E0">
          <w:pPr>
            <w:numPr>
              <w:ilvl w:val="0"/>
              <w:numId w:val="3"/>
            </w:numPr>
            <w:tabs>
              <w:tab w:val="clear" w:pos="360"/>
              <w:tab w:val="num" w:pos="284"/>
            </w:tabs>
            <w:autoSpaceDE w:val="0"/>
            <w:autoSpaceDN w:val="0"/>
            <w:adjustRightInd w:val="0"/>
            <w:jc w:val="both"/>
            <w:rPr>
              <w:b/>
              <w:color w:val="231F20"/>
              <w:sz w:val="13"/>
              <w:szCs w:val="13"/>
            </w:rPr>
          </w:pPr>
          <w:r w:rsidRPr="00EF400C">
            <w:rPr>
              <w:b/>
              <w:color w:val="231F20"/>
              <w:sz w:val="13"/>
              <w:szCs w:val="13"/>
            </w:rPr>
            <w:t>Práva a povinnosti smluvních stran</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Dodavatel se zavazuje zahájit dodávku elektřiny neprodleně po provedení všech úkonů nezbytných k zahájení dodávky, pokud Zákazník splnil všechny podmínky pro její zahájení</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Ke dni zahájení dodávky elektřiny se Dodavatel zavazuje převzít odpovědnost za odchylku. Tento závazek je Dodavatel povinen plnit pouze za předpokladu plnění závazku Zákazníka dle odst. 2.3 těchto OPDE</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se zavazuje po celou dobu plnění Smlouvy neodebírat elektřinu v odběrném místě uvedeném ve Smlouvě (dále jen „OM“) od jiného účastníka trhu s elektřinou</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Množství a časový průběh odběru elektřiny pro OM sjednává Zákazník s Dodavatelem ve Smlouvě nebo v příloze Smlouvy</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 xml:space="preserve">Zákazník, jehož OM je připojeno na hladinu VN nebo VVN, sjednává v případě uzavřené Smlouvy o sdružených službách dodávky elektřiny výši roční, případně měsíční rezervované kapacity pro OM. Zákazník má v průběhu trvání Smlouvy o sdružených službách dodávky elektřiny právo požádat Dodavatele o změnu rezervované kapacity nejpozději do konce předposledního pracovního dne před koncem kalendářního měsíce, který předchází období, od kterého má nová hodnota rezervované kapacity platit, a to prostřednictvím internetové služby E.ON Zákaznický portál, formou písemné žádosti, případně jiným ve Smlouvě dohodnutým způsobem. Rezervovaná kapacita může být sjednána jen do výše hodnoty rezervovaného příkonu, který je sjednán mezi Zákazníkem a příslušným provozovatelem distribuční soustavy (dále jen „PDS“). </w:t>
          </w:r>
          <w:r w:rsidRPr="003965D7">
            <w:rPr>
              <w:color w:val="000000" w:themeColor="text1"/>
              <w:sz w:val="13"/>
              <w:szCs w:val="13"/>
            </w:rPr>
            <w:t>Dodavatelem schválený požadavek se stává součástí Smlouvy</w:t>
          </w:r>
          <w:r w:rsidRPr="00BB6413">
            <w:rPr>
              <w:color w:val="231F20"/>
              <w:sz w:val="13"/>
              <w:szCs w:val="13"/>
            </w:rPr>
            <w:t>.</w:t>
          </w:r>
        </w:p>
        <w:p w:rsidR="009F17E0" w:rsidRPr="00013641"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se zavazuje v případě neočekávané události (havárie odběrného elektrického zařízení, havárie výrobního zařízení) mající vliv na jeho odběr elektřiny, bez zbytečného odkladu od jejího zjištění tuto skutečnost oznámit Dodavateli. V případě očekávané události (plánované opravy, celozávodní dovolené), která má vliv na jeho odběr elektřiny, se Zákazník zavazuje do 10 dnů před jejím počátkem tuto skutečnost oznámit Dodavateli. Pro tyto účely se vždy za událost považuje každá výrazná změna odběru (o více než 2 MW oproti standardnímu stavu), která není vyvolaná změnou venkovních teplot nebo začátkem a ukončením víkendů a státem uznaných svátků</w:t>
          </w:r>
          <w:r w:rsidRPr="00013641">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se zavazuje Dodavateli poskytnout na požádání aktuální účetní závěrku obsahující rozvahu a výkaz zisku a ztráty v plném rozsahu. Tato data budou sloužit Dodavateli výhradně k analýze důvěryhodnosti a kredibility Zákazníka</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Při předcházení stavu nouze, ve stavu nouze a při odstraňování následků stavu nouze se Zákazník zavazuje dodržovat opatření (zejména omezení spotřeby nebo změny dodávek elektřiny), která pro tyto situace stanoví PDS v souladu s příslušnými právními předpisy. V případě uzavřené Smlouvy o sdružených službách dodávky elektřiny jsou údaje o regulačních stupních uvedeny ve Smlouvě nebo v příloze Smlouvy. Údaje o kontaktní osobě Zákazníka (jméno, mobilní telefon, e-mail) pro zasílání zpráv o velikosti výkonu snížení spotřeby elektřiny jsou rovněž uvedeny ve Smlouvě. Zákazník se zavazuje při změně údajů o kontaktní osobě informovat Dodavatele, a to bez zbytečného odkladu po vzniku změny</w:t>
          </w:r>
          <w:r w:rsidRPr="00BB6413">
            <w:rPr>
              <w:color w:val="231F20"/>
              <w:sz w:val="13"/>
              <w:szCs w:val="13"/>
            </w:rPr>
            <w:t>.</w:t>
          </w:r>
        </w:p>
        <w:p w:rsidR="009F17E0" w:rsidRPr="00373EB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Jestliže Zákazník požaduje dodávku elektřiny osvobozené od daně 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r w:rsidRPr="00BB6413">
            <w:rPr>
              <w:color w:val="231F20"/>
              <w:sz w:val="13"/>
              <w:szCs w:val="13"/>
            </w:rPr>
            <w:t>.</w:t>
          </w:r>
        </w:p>
        <w:p w:rsidR="009F17E0" w:rsidRPr="00BB6413" w:rsidRDefault="009F17E0" w:rsidP="0026356B">
          <w:pPr>
            <w:tabs>
              <w:tab w:val="num" w:pos="360"/>
            </w:tabs>
            <w:autoSpaceDE w:val="0"/>
            <w:autoSpaceDN w:val="0"/>
            <w:adjustRightInd w:val="0"/>
            <w:jc w:val="both"/>
            <w:rPr>
              <w:color w:val="231F20"/>
              <w:sz w:val="13"/>
              <w:szCs w:val="13"/>
            </w:rPr>
          </w:pPr>
        </w:p>
        <w:p w:rsidR="009F17E0" w:rsidRPr="00BB6413" w:rsidRDefault="009F17E0" w:rsidP="009F17E0">
          <w:pPr>
            <w:numPr>
              <w:ilvl w:val="0"/>
              <w:numId w:val="3"/>
            </w:numPr>
            <w:tabs>
              <w:tab w:val="clear" w:pos="360"/>
              <w:tab w:val="num" w:pos="284"/>
            </w:tabs>
            <w:autoSpaceDE w:val="0"/>
            <w:autoSpaceDN w:val="0"/>
            <w:adjustRightInd w:val="0"/>
            <w:jc w:val="both"/>
            <w:rPr>
              <w:b/>
              <w:color w:val="231F20"/>
              <w:sz w:val="13"/>
              <w:szCs w:val="13"/>
            </w:rPr>
          </w:pPr>
          <w:r>
            <w:rPr>
              <w:b/>
              <w:color w:val="231F20"/>
              <w:sz w:val="13"/>
              <w:szCs w:val="13"/>
            </w:rPr>
            <w:t>Měření</w:t>
          </w:r>
          <w:r w:rsidRPr="00EF400C">
            <w:rPr>
              <w:b/>
              <w:color w:val="231F20"/>
              <w:sz w:val="13"/>
              <w:szCs w:val="13"/>
            </w:rPr>
            <w:t xml:space="preserve"> a provádění odečtů</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 xml:space="preserve">Pro určení výše odběru elektřiny se použijí údaje poskytnuté PDS. V případě, že tyto údaje nejsou k dispozici, množství odebrané elektřiny určí Dodavatel způsobem stanoveným právními předpisy. Měření odběru elektřiny </w:t>
          </w:r>
          <w:r w:rsidRPr="003965D7">
            <w:rPr>
              <w:sz w:val="13"/>
              <w:szCs w:val="13"/>
            </w:rPr>
            <w:lastRenderedPageBreak/>
            <w:t>je prováděno měřicím zařízením ve vlastnictví PDS, který zodpovídá za správnost naměřených údajů. V případě pochybností o správnosti měření bude vždy za správný považován ten údaj, který potvrdí PDS</w:t>
          </w:r>
          <w:r w:rsidRPr="00BB6413">
            <w:rPr>
              <w:color w:val="231F20"/>
              <w:sz w:val="13"/>
              <w:szCs w:val="13"/>
            </w:rPr>
            <w:t>.</w:t>
          </w:r>
        </w:p>
        <w:p w:rsidR="009F17E0"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je povinen v souladu s právními předpisy umožnit přístup příslušnému PDS k měřicímu zařízení a neměřeným částem odběrného elektrického zařízení (např. za účelem jeho odečtu, kontroly, montáže, výměny, demontáže nebo údržby). Zákazník se zavazuje uhradit Dodavateli veškeré náklady, které mu vzniknou na základě nebo v souvislosti s porušením povinností Zákazníka, uvedené v tomto odstavci</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je povinen bez zbytečného odkladu oznámit Dodavateli poškození či závady na měřicím zařízení, včetně porušení zajištění proti neoprávněné manipulaci, případně jinou událost mající vliv na řádnou funkci měřicího zařízení</w:t>
          </w:r>
          <w:r>
            <w:rPr>
              <w:sz w:val="13"/>
              <w:szCs w:val="13"/>
            </w:rPr>
            <w:t>.</w:t>
          </w:r>
        </w:p>
        <w:p w:rsidR="009F17E0" w:rsidRPr="00BB6413" w:rsidRDefault="009F17E0" w:rsidP="0026356B">
          <w:pPr>
            <w:tabs>
              <w:tab w:val="num" w:pos="360"/>
            </w:tabs>
            <w:autoSpaceDE w:val="0"/>
            <w:autoSpaceDN w:val="0"/>
            <w:adjustRightInd w:val="0"/>
            <w:jc w:val="both"/>
            <w:rPr>
              <w:color w:val="231F20"/>
              <w:sz w:val="13"/>
              <w:szCs w:val="13"/>
            </w:rPr>
          </w:pPr>
        </w:p>
        <w:p w:rsidR="009F17E0" w:rsidRPr="00BB6413" w:rsidRDefault="009F17E0" w:rsidP="009F17E0">
          <w:pPr>
            <w:numPr>
              <w:ilvl w:val="0"/>
              <w:numId w:val="3"/>
            </w:numPr>
            <w:tabs>
              <w:tab w:val="clear" w:pos="360"/>
              <w:tab w:val="num" w:pos="284"/>
            </w:tabs>
            <w:autoSpaceDE w:val="0"/>
            <w:autoSpaceDN w:val="0"/>
            <w:adjustRightInd w:val="0"/>
            <w:jc w:val="both"/>
            <w:rPr>
              <w:b/>
              <w:color w:val="231F20"/>
              <w:sz w:val="13"/>
              <w:szCs w:val="13"/>
            </w:rPr>
          </w:pPr>
          <w:r>
            <w:rPr>
              <w:b/>
              <w:color w:val="231F20"/>
              <w:sz w:val="13"/>
              <w:szCs w:val="13"/>
            </w:rPr>
            <w:t>Platební podmínky</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V případě uzavřené Smlouvy o sdružených službách dodávky elektřiny se Zákazník zavazuje zaplatit Dodavateli za poskytovaná plnění cenu za dodávku elektřiny stanovenou Smlouvou a cenu za související služby v elektroenergetice, uplatňovanou v souladu s cenovou regulací, a rovněž všechny daně (daň z elektřiny, daň z přidané hodnoty, případně spotřební daně či jiné nepřímé daně v souladu s platnými právními předpisy) a ostatní platby (dále jen „celková cena“). V případě uzavřené Smlouvy o dodávce elektřiny se Zákazník zavazuje zaplatit Dodavateli celkovou cenu vyjma ceny za související služby v elektroenergetice, uplatňovanou v souladu s cenovou regulací</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Vyúčtování celkové ceny bude provedeno příslušným platebním dokladem (dále jen „faktura“), a to vždy za každé fakturační období</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Fakturačním obdobím je jeden kalendářní měsíc</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Faktury jsou splatné 14 dnů od data jejich vystavení, není-li ve Smlouvě sjednáno jinak</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Faktura bude Dodavatelem vystavena a zaslána Zákazníkovi dle Zákazníkem zvolené formy v listinné nebo elektronické podobě. Má-li Zákazník sjednáno zasílání faktur v elektronické podobě, vyhrazuje si Dodavatel v odůvodněných případech právo zasílat faktury Zákazníkovi v listinné podobě</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se zavazuje platit Dodavateli za poskytovaná plnění zálohy, a to způsobem uvedeným ve Smlouvě</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Pokud je dodávána elektřina s daní z elektřiny, sjednává se výše záloh s daní z elektřiny bez DPH, zvýšená o příslušnou DPH. Pokud je dodávána elektřina osvobozená od daně z elektřiny, sjednává se výše záloh bez daně z elektřiny a bez DPH, zvýšená o příslušnou DPH</w:t>
          </w:r>
          <w:r w:rsidRPr="00BB6413">
            <w:rPr>
              <w:color w:val="231F20"/>
              <w:sz w:val="13"/>
              <w:szCs w:val="13"/>
            </w:rPr>
            <w:t xml:space="preserve">. </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O výši záloh je Zákazník informován ve faktuře nebo jiným dohodnutým způsobem</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V případě, že na základě vyúčtování celkové ceny je zjištěn doplatek, Zákazník jej uhradí na základě faktury a ve lhůtě uvedené ve faktuře. V případě, že je na základě vyúčtování celkové ceny zjištěn přeplatek, bude tento přeplatek vrácen Dodavatelem na základě faktury vystavené Dodavatelem, a to způsobem a ve lhůtě uvedené ve faktuře</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Veškeré peněžité závazky Zákazníka jsou hrazeny pouze bezhotovostní formou (prostřednictvím poskytovatele platebních služeb) a jsou považovány za splněné okamžikem připsání celé dlužné částky na bankovní účet Dodavatele a pod variabilním symbolem, který je uveden v příslušném platebním dokladu (např. faktura, předpis záloh, upomínka), na jehož základě je tato částka účtována. V případě, že platební doklad nebude obsahovat číslo účtu, je Zákazník povinen uhradit platbu ve prospěch čísla účtu Dodavatele, uvedeného ve Smlouvě. Konstantní symboly budou používány dle platných bankovních pravidel. V případě změny bankovního účtu bude o této změně Zákazník zároveň písemně informován</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Na platby za poskytovaná plnění do více OM jednoho Zákazníka, která mají stejná bankovní spojení a způsob úhrady plateb, může vyhotovit Dodavatel po dohodě se Zákazníkem sloučenou fakturu</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V případě prodlení s plněním peněžitých závazků se smluvní strana, která je v prodlení, zavazuje uhradit druhé smluvní straně úrok z prodlení ve výši 0,05 % z nesplacené částky za každý započatý den prodlení, není-li ve Smlouvě sjednáno jinak</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Termín splatnosti úroku z prodlení je 14 dnů od vystavení jeho vyúčtování</w:t>
          </w:r>
          <w:r w:rsidRPr="00BB6413">
            <w:rPr>
              <w:color w:val="231F20"/>
              <w:sz w:val="13"/>
              <w:szCs w:val="13"/>
            </w:rPr>
            <w:t>.</w:t>
          </w:r>
        </w:p>
        <w:p w:rsidR="009F17E0"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lastRenderedPageBreak/>
            <w:t>Počet dnů prodlení v případě pozdní úhrady zálohy bude počítán ode dne následujícího po splatnosti předepsané zálohy do data její úhrady, nejdéle však do data splatnosti faktury za období, kterého se záloha týkala</w:t>
          </w:r>
          <w:r w:rsidRPr="00BB6413">
            <w:rPr>
              <w:color w:val="231F20"/>
              <w:sz w:val="13"/>
              <w:szCs w:val="13"/>
            </w:rPr>
            <w:t>.</w:t>
          </w:r>
        </w:p>
        <w:p w:rsidR="009F17E0" w:rsidRPr="0007201D"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V případě, že je na Zákazníka zahájeno insolvenční řízení, stávají se dnem podání insolvenčního návrhu splatnými všechny stávající pohledávky Dodavatele za Zákazníkem</w:t>
          </w:r>
          <w:r>
            <w:rPr>
              <w:sz w:val="13"/>
              <w:szCs w:val="13"/>
            </w:rPr>
            <w:t>.</w:t>
          </w:r>
        </w:p>
        <w:p w:rsidR="009F17E0" w:rsidRPr="006100DF" w:rsidRDefault="009F17E0" w:rsidP="0026356B">
          <w:pPr>
            <w:tabs>
              <w:tab w:val="num" w:pos="360"/>
              <w:tab w:val="left" w:pos="567"/>
            </w:tabs>
            <w:autoSpaceDE w:val="0"/>
            <w:autoSpaceDN w:val="0"/>
            <w:adjustRightInd w:val="0"/>
            <w:jc w:val="both"/>
            <w:rPr>
              <w:color w:val="231F20"/>
              <w:sz w:val="13"/>
              <w:szCs w:val="13"/>
            </w:rPr>
          </w:pPr>
        </w:p>
        <w:p w:rsidR="009F17E0" w:rsidRPr="00BB6413" w:rsidRDefault="009F17E0" w:rsidP="009F17E0">
          <w:pPr>
            <w:numPr>
              <w:ilvl w:val="0"/>
              <w:numId w:val="3"/>
            </w:numPr>
            <w:tabs>
              <w:tab w:val="clear" w:pos="360"/>
              <w:tab w:val="num" w:pos="284"/>
            </w:tabs>
            <w:autoSpaceDE w:val="0"/>
            <w:autoSpaceDN w:val="0"/>
            <w:adjustRightInd w:val="0"/>
            <w:jc w:val="both"/>
            <w:rPr>
              <w:b/>
              <w:color w:val="231F20"/>
              <w:sz w:val="13"/>
              <w:szCs w:val="13"/>
            </w:rPr>
          </w:pPr>
          <w:r w:rsidRPr="00EF400C">
            <w:rPr>
              <w:b/>
              <w:color w:val="231F20"/>
              <w:sz w:val="13"/>
              <w:szCs w:val="13"/>
            </w:rPr>
            <w:t>Zánik smlouvy, přerušení</w:t>
          </w:r>
          <w:r>
            <w:rPr>
              <w:b/>
              <w:color w:val="231F20"/>
              <w:sz w:val="13"/>
              <w:szCs w:val="13"/>
            </w:rPr>
            <w:t xml:space="preserve"> nebo ukončení dodávky</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Smlouva může být ukončena dohodou smluvních stran</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Dodavatel je oprávněn ukončit nebo přerušit dodávku elektřiny Zákazníkovi při neoprávněném odběru elektřiny</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Každá ze smluvních stran je oprávněna odstoupit od Smlouvy v případě neplnění smluvních povinností druhé smluvní strany</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Smluvní strany se dohodly, že v případě přerušení dodávky elektřiny z důvodu neoprávněného odběru elektřiny vzniká Dodavateli právo odstoupit od Smlouvy</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Odstoupení od Smlouvy musí být učiněno písemně a je účinné k poslednímu dni kalendářního měsíce, ve kterém bylo doručeno druhé smluvní straně, pokud odstupující smluvní strana neuvede pozdější datum</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r w:rsidRPr="00BB6413">
            <w:rPr>
              <w:color w:val="231F20"/>
              <w:sz w:val="13"/>
              <w:szCs w:val="13"/>
            </w:rPr>
            <w:t>.</w:t>
          </w:r>
        </w:p>
        <w:p w:rsidR="009F17E0"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Ke dni zániku Smlouvy zanikají veškerá práva a povinnosti smluvních stran z této Smlouvy vyplývající, s výjimkou těch závazků obsažených v jejich ustanoveních, z jejichž povahy vyplývá, že mají trvat i nadále</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Práva a povinnosti smluvních stran založené Smlouvou přechází na případné právní nástupce smluvních stran</w:t>
          </w:r>
          <w:r>
            <w:rPr>
              <w:sz w:val="13"/>
              <w:szCs w:val="13"/>
            </w:rPr>
            <w:t>.</w:t>
          </w:r>
        </w:p>
        <w:p w:rsidR="009F17E0" w:rsidRPr="00BB6413" w:rsidRDefault="009F17E0" w:rsidP="0026356B">
          <w:pPr>
            <w:tabs>
              <w:tab w:val="num" w:pos="360"/>
            </w:tabs>
            <w:autoSpaceDE w:val="0"/>
            <w:autoSpaceDN w:val="0"/>
            <w:adjustRightInd w:val="0"/>
            <w:jc w:val="both"/>
            <w:rPr>
              <w:color w:val="231F20"/>
              <w:sz w:val="13"/>
              <w:szCs w:val="13"/>
            </w:rPr>
          </w:pPr>
        </w:p>
        <w:p w:rsidR="009F17E0" w:rsidRPr="00BB6413" w:rsidRDefault="009F17E0" w:rsidP="009F17E0">
          <w:pPr>
            <w:numPr>
              <w:ilvl w:val="0"/>
              <w:numId w:val="3"/>
            </w:numPr>
            <w:tabs>
              <w:tab w:val="clear" w:pos="360"/>
              <w:tab w:val="num" w:pos="284"/>
            </w:tabs>
            <w:autoSpaceDE w:val="0"/>
            <w:autoSpaceDN w:val="0"/>
            <w:adjustRightInd w:val="0"/>
            <w:jc w:val="both"/>
            <w:rPr>
              <w:b/>
              <w:color w:val="231F20"/>
              <w:sz w:val="13"/>
              <w:szCs w:val="13"/>
            </w:rPr>
          </w:pPr>
          <w:r w:rsidRPr="00BB6413">
            <w:rPr>
              <w:b/>
              <w:color w:val="231F20"/>
              <w:sz w:val="13"/>
              <w:szCs w:val="13"/>
            </w:rPr>
            <w:t>Ustanovení přechodná a závěrečná</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Smluvní strany se vzájemně zavazují, že budou chránit a utajovat před třetími osobami důvěrné informace. Žádná ze smluvních stran bez písemného souhlasu druhé smluvní strany neposkytne informace o obsahu této Smlouvy, s výjimkou veřejně publikovaných informací, a to ani v dílčím rozsahu třetí straně, s výjimkou osob ovládajících a osob ovládaných stejnou ovládající osobou ve smyslu zákona č. 90/2012 Sb., o obchodních korporacích.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w:t>
          </w:r>
          <w:r w:rsidRPr="00BB6413">
            <w:rPr>
              <w:color w:val="231F20"/>
              <w:sz w:val="13"/>
              <w:szCs w:val="13"/>
            </w:rPr>
            <w:t>.</w:t>
          </w:r>
        </w:p>
        <w:p w:rsidR="009F17E0"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Právní vztahy smluvních stran se řídí českým právem</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 xml:space="preserve">Smlouva může být měněna nebo doplňována pouze písemnými dodatky podepsanými k tomu oprávněnými zástupci smluvních stran, není-li ve Smlouvě sjednáno jinak. K návrhu dodatku jsou smluvní strany povinny vyjádřit se do 30 </w:t>
          </w:r>
          <w:r w:rsidRPr="003965D7">
            <w:rPr>
              <w:sz w:val="13"/>
              <w:szCs w:val="13"/>
            </w:rPr>
            <w:lastRenderedPageBreak/>
            <w:t>dnů od jeho obdržení. Po tutéž dobu je návrhem dodatku vázána strana, která jej odeslala, není-li v návrhu uvedeno jinak</w:t>
          </w:r>
          <w:r>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Změnu výše záloh, cyklu záloh, způsobu zasílání faktur a způsobu úhrady faktur nebo záloh lze provést dohodou smluvních stran, vedle způsobu uvedeného v odst. 6.3, také elektronicky prostým e-mailem, nahrávaným telefonním hovorem u Dodavatele nebo prostřednictvím internetové služby E.ON Zákaznický portál</w:t>
          </w:r>
          <w:r w:rsidRPr="00BB6413">
            <w:rPr>
              <w:color w:val="231F20"/>
              <w:sz w:val="13"/>
              <w:szCs w:val="13"/>
            </w:rPr>
            <w:t>.</w:t>
          </w:r>
        </w:p>
        <w:p w:rsidR="009F17E0" w:rsidRPr="005E2E55"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Smluvní údaje mohou být upraveny prostřednictvím internetové služby E.ON Zákaznický portál nebo na základě jednostranného oznámení provedeného v písemné formě, prostým e-mailem nebo nahrávaným telefonním hovorem u Dodavatele, a to v případech, kdy dochází ke změně bankovního spojení, telefonního čísla, mobilního čísla, čísla faxu nebo e-mailu, nebo adresy pro doručování Zákazníka</w:t>
          </w:r>
          <w:r w:rsidRPr="00BB6413">
            <w:rPr>
              <w:color w:val="231F20"/>
              <w:sz w:val="13"/>
              <w:szCs w:val="13"/>
            </w:rPr>
            <w:t>.</w:t>
          </w:r>
        </w:p>
        <w:p w:rsidR="009F17E0" w:rsidRPr="00D61E3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Zákazník je povinen Dodavateli bez zbytečného odkladu oznámit změnu svých identifikačních (komunikačních) údajů</w:t>
          </w:r>
          <w:r>
            <w:rPr>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druhé smluvní strany, uvedenou ve Smlouvě, pokud k jejímu doručení prokazatelně nedojde dříve dle předchozí věty</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Ve smyslu ustanovení § 89a občanského soudního řádu se obě smluvní strany dohodly, že v případě řešení sporů soudní cestou bude místně příslušným soudem Okresní soud v Českých Budějovicích, popř. Krajský soud v Českých Budějovicích</w:t>
          </w:r>
          <w:r w:rsidRPr="00BB6413">
            <w:rPr>
              <w:color w:val="231F20"/>
              <w:sz w:val="13"/>
              <w:szCs w:val="13"/>
            </w:rPr>
            <w:t>.</w:t>
          </w:r>
        </w:p>
        <w:p w:rsidR="009F17E0" w:rsidRPr="00BB6413" w:rsidRDefault="009F17E0" w:rsidP="009F17E0">
          <w:pPr>
            <w:numPr>
              <w:ilvl w:val="1"/>
              <w:numId w:val="3"/>
            </w:numPr>
            <w:tabs>
              <w:tab w:val="clear" w:pos="792"/>
              <w:tab w:val="num" w:pos="284"/>
              <w:tab w:val="left" w:pos="567"/>
            </w:tabs>
            <w:autoSpaceDE w:val="0"/>
            <w:autoSpaceDN w:val="0"/>
            <w:adjustRightInd w:val="0"/>
            <w:ind w:left="0" w:firstLine="0"/>
            <w:jc w:val="both"/>
            <w:rPr>
              <w:color w:val="231F20"/>
              <w:sz w:val="13"/>
              <w:szCs w:val="13"/>
            </w:rPr>
          </w:pPr>
          <w:r w:rsidRPr="003965D7">
            <w:rPr>
              <w:sz w:val="13"/>
              <w:szCs w:val="13"/>
            </w:rPr>
            <w:t>V případě rozporu mezi Smlouvou a těmito OPDE mají přednost ustanovení Smlouvy</w:t>
          </w:r>
          <w:r w:rsidRPr="00BB6413">
            <w:rPr>
              <w:color w:val="231F20"/>
              <w:sz w:val="13"/>
              <w:szCs w:val="13"/>
            </w:rPr>
            <w:t>.</w:t>
          </w:r>
        </w:p>
        <w:p w:rsidR="009F17E0"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Je-li nebo stane-li se některé ustanovení Smlouvy neplatné či neúčinné, nedotýká se to ostatních ustanovení,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r w:rsidRPr="00BB6413">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color w:val="231F20"/>
              <w:sz w:val="13"/>
              <w:szCs w:val="13"/>
            </w:rPr>
          </w:pPr>
          <w:r w:rsidRPr="003965D7">
            <w:rPr>
              <w:sz w:val="13"/>
              <w:szCs w:val="13"/>
            </w:rPr>
            <w:t>Tyto OPDE nenahrazují obchodní podmínky, které jsou součástí smluv uzavřených do 31. 12. 2015</w:t>
          </w:r>
          <w:r>
            <w:rPr>
              <w:color w:val="231F20"/>
              <w:sz w:val="13"/>
              <w:szCs w:val="13"/>
            </w:rPr>
            <w:t>.</w:t>
          </w:r>
        </w:p>
        <w:p w:rsidR="009F17E0" w:rsidRPr="00BB6413" w:rsidRDefault="009F17E0" w:rsidP="009F17E0">
          <w:pPr>
            <w:numPr>
              <w:ilvl w:val="1"/>
              <w:numId w:val="3"/>
            </w:numPr>
            <w:tabs>
              <w:tab w:val="clear" w:pos="792"/>
              <w:tab w:val="num" w:pos="360"/>
              <w:tab w:val="left" w:pos="567"/>
            </w:tabs>
            <w:autoSpaceDE w:val="0"/>
            <w:autoSpaceDN w:val="0"/>
            <w:adjustRightInd w:val="0"/>
            <w:ind w:left="0" w:firstLine="0"/>
            <w:jc w:val="both"/>
            <w:rPr>
              <w:sz w:val="13"/>
              <w:szCs w:val="13"/>
            </w:rPr>
          </w:pPr>
          <w:r w:rsidRPr="003965D7">
            <w:rPr>
              <w:sz w:val="13"/>
              <w:szCs w:val="13"/>
            </w:rPr>
            <w:t>Tyto OPDE nabývají účinnosti dnem 1. 1. 2016</w:t>
          </w:r>
          <w:r w:rsidRPr="00BB6413">
            <w:rPr>
              <w:sz w:val="13"/>
              <w:szCs w:val="13"/>
            </w:rPr>
            <w:t>.</w:t>
          </w:r>
        </w:p>
        <w:p w:rsidR="009F17E0" w:rsidRPr="00BB6413" w:rsidRDefault="009F17E0" w:rsidP="0026356B">
          <w:pPr>
            <w:tabs>
              <w:tab w:val="num" w:pos="360"/>
            </w:tabs>
            <w:jc w:val="both"/>
            <w:rPr>
              <w:sz w:val="13"/>
              <w:szCs w:val="13"/>
            </w:rPr>
          </w:pPr>
        </w:p>
        <w:p w:rsidR="009F17E0" w:rsidRDefault="009F17E0" w:rsidP="0026356B">
          <w:pPr>
            <w:tabs>
              <w:tab w:val="num" w:pos="360"/>
            </w:tabs>
            <w:jc w:val="both"/>
            <w:rPr>
              <w:sz w:val="13"/>
              <w:szCs w:val="13"/>
            </w:rPr>
          </w:pPr>
        </w:p>
        <w:p w:rsidR="009F17E0" w:rsidRDefault="009F17E0" w:rsidP="0026356B">
          <w:pPr>
            <w:tabs>
              <w:tab w:val="num" w:pos="360"/>
            </w:tabs>
            <w:jc w:val="both"/>
            <w:rPr>
              <w:sz w:val="13"/>
              <w:szCs w:val="13"/>
            </w:rPr>
          </w:pPr>
        </w:p>
        <w:p w:rsidR="009F17E0" w:rsidRPr="00BB6413" w:rsidRDefault="009F17E0" w:rsidP="0026356B">
          <w:pPr>
            <w:tabs>
              <w:tab w:val="num" w:pos="360"/>
            </w:tabs>
            <w:jc w:val="both"/>
            <w:rPr>
              <w:sz w:val="13"/>
              <w:szCs w:val="13"/>
            </w:rPr>
          </w:pPr>
        </w:p>
        <w:p w:rsidR="009F17E0" w:rsidRPr="00BB6413" w:rsidRDefault="009F17E0" w:rsidP="0026356B">
          <w:pPr>
            <w:tabs>
              <w:tab w:val="num" w:pos="360"/>
            </w:tabs>
            <w:autoSpaceDE w:val="0"/>
            <w:autoSpaceDN w:val="0"/>
            <w:adjustRightInd w:val="0"/>
            <w:jc w:val="both"/>
            <w:rPr>
              <w:color w:val="231F20"/>
              <w:sz w:val="13"/>
              <w:szCs w:val="13"/>
            </w:rPr>
          </w:pPr>
          <w:r w:rsidRPr="003965D7">
            <w:rPr>
              <w:rFonts w:eastAsiaTheme="minorHAnsi"/>
              <w:sz w:val="13"/>
              <w:szCs w:val="13"/>
              <w:lang w:eastAsia="en-US"/>
            </w:rPr>
            <w:t>V Českých Budějovicích dne 15. 12. 2015</w:t>
          </w:r>
        </w:p>
        <w:p w:rsidR="009F17E0" w:rsidRPr="00EF25AD" w:rsidRDefault="009F17E0" w:rsidP="0026356B">
          <w:pPr>
            <w:autoSpaceDE w:val="0"/>
            <w:autoSpaceDN w:val="0"/>
            <w:adjustRightInd w:val="0"/>
            <w:rPr>
              <w:b/>
              <w:bCs/>
              <w:sz w:val="28"/>
              <w:szCs w:val="28"/>
            </w:rPr>
            <w:sectPr w:rsidR="009F17E0" w:rsidRPr="00EF25AD" w:rsidSect="00060E19">
              <w:type w:val="continuous"/>
              <w:pgSz w:w="11906" w:h="16838" w:code="9"/>
              <w:pgMar w:top="2268" w:right="1418" w:bottom="1531" w:left="1418" w:header="709" w:footer="1021" w:gutter="0"/>
              <w:cols w:num="2" w:space="708" w:equalWidth="0">
                <w:col w:w="4181" w:space="708"/>
                <w:col w:w="4181"/>
              </w:cols>
              <w:docGrid w:linePitch="360"/>
            </w:sectPr>
          </w:pPr>
          <w:r w:rsidRPr="003965D7">
            <w:rPr>
              <w:rFonts w:eastAsiaTheme="minorHAnsi"/>
              <w:sz w:val="13"/>
              <w:szCs w:val="13"/>
              <w:lang w:eastAsia="en-US"/>
            </w:rPr>
            <w:t>Představenstvo E.ON Energie, a.s.</w:t>
          </w:r>
        </w:p>
      </w:sdtContent>
    </w:sdt>
    <w:p w:rsidR="009F17E0" w:rsidRDefault="009F17E0" w:rsidP="0026356B">
      <w:pPr>
        <w:pStyle w:val="Nadpis3"/>
        <w:tabs>
          <w:tab w:val="left" w:pos="-180"/>
        </w:tabs>
        <w:jc w:val="left"/>
        <w:sectPr w:rsidR="009F17E0" w:rsidSect="00EF25AD">
          <w:type w:val="continuous"/>
          <w:pgSz w:w="11906" w:h="16838" w:code="9"/>
          <w:pgMar w:top="3005" w:right="1418" w:bottom="1531" w:left="1418" w:header="709" w:footer="1021" w:gutter="0"/>
          <w:cols w:space="708"/>
          <w:formProt w:val="0"/>
          <w:docGrid w:linePitch="360"/>
        </w:sectPr>
      </w:pPr>
    </w:p>
    <w:p w:rsidR="009F17E0" w:rsidRPr="00ED0802" w:rsidRDefault="009F17E0" w:rsidP="0026356B">
      <w:pPr>
        <w:pStyle w:val="Nadpis3"/>
        <w:tabs>
          <w:tab w:val="left" w:pos="-180"/>
        </w:tabs>
        <w:jc w:val="left"/>
      </w:pPr>
    </w:p>
    <w:p w:rsidR="00322E93" w:rsidRPr="009F17E0" w:rsidRDefault="00322E93" w:rsidP="009F17E0"/>
    <w:sectPr w:rsidR="00322E93" w:rsidRPr="009F17E0" w:rsidSect="00FF0B97">
      <w:type w:val="continuous"/>
      <w:pgSz w:w="11906" w:h="16838" w:code="9"/>
      <w:pgMar w:top="3005" w:right="1418" w:bottom="1531" w:left="1418" w:header="709" w:footer="102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EB" w:rsidRDefault="00AF4FEB">
      <w:r>
        <w:separator/>
      </w:r>
    </w:p>
  </w:endnote>
  <w:endnote w:type="continuationSeparator" w:id="0">
    <w:p w:rsidR="00AF4FEB" w:rsidRDefault="00AF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97" w:rsidRPr="00861332" w:rsidRDefault="00565DE4" w:rsidP="00A63C2A">
    <w:pPr>
      <w:pStyle w:val="Zpat"/>
      <w:ind w:left="8222"/>
      <w:rPr>
        <w:rFonts w:ascii="Times" w:hAnsi="Times"/>
        <w:sz w:val="16"/>
        <w:szCs w:val="16"/>
      </w:rPr>
    </w:pPr>
    <w:r>
      <w:rPr>
        <w:rStyle w:val="slostrnky"/>
        <w:rFonts w:ascii="Times" w:hAnsi="Times"/>
        <w:sz w:val="24"/>
      </w:rPr>
      <w:fldChar w:fldCharType="begin"/>
    </w:r>
    <w:r>
      <w:rPr>
        <w:rStyle w:val="slostrnky"/>
        <w:rFonts w:ascii="Times" w:hAnsi="Times"/>
        <w:sz w:val="24"/>
      </w:rPr>
      <w:instrText xml:space="preserve"> PAGE </w:instrText>
    </w:r>
    <w:r>
      <w:rPr>
        <w:rStyle w:val="slostrnky"/>
        <w:rFonts w:ascii="Times" w:hAnsi="Times"/>
        <w:sz w:val="24"/>
      </w:rPr>
      <w:fldChar w:fldCharType="separate"/>
    </w:r>
    <w:r w:rsidR="00FD2768">
      <w:rPr>
        <w:rStyle w:val="slostrnky"/>
        <w:rFonts w:ascii="Times" w:hAnsi="Times"/>
        <w:noProof/>
        <w:sz w:val="24"/>
      </w:rPr>
      <w:t>6</w:t>
    </w:r>
    <w:r>
      <w:rPr>
        <w:rStyle w:val="slostrnky"/>
        <w:rFonts w:ascii="Times" w:hAnsi="Times"/>
        <w:sz w:val="24"/>
      </w:rPr>
      <w:fldChar w:fldCharType="end"/>
    </w:r>
    <w:r>
      <w:rPr>
        <w:rStyle w:val="slostrnky"/>
        <w:rFonts w:ascii="Times" w:hAnsi="Times"/>
        <w:sz w:val="24"/>
      </w:rPr>
      <w:t xml:space="preserve"> | </w:t>
    </w:r>
    <w:r>
      <w:rPr>
        <w:rStyle w:val="slostrnky"/>
        <w:rFonts w:ascii="Times" w:hAnsi="Times"/>
        <w:sz w:val="24"/>
      </w:rPr>
      <w:fldChar w:fldCharType="begin"/>
    </w:r>
    <w:r>
      <w:rPr>
        <w:rStyle w:val="slostrnky"/>
        <w:rFonts w:ascii="Times" w:hAnsi="Times"/>
        <w:sz w:val="24"/>
      </w:rPr>
      <w:instrText xml:space="preserve"> NUMPAGES </w:instrText>
    </w:r>
    <w:r>
      <w:rPr>
        <w:rStyle w:val="slostrnky"/>
        <w:rFonts w:ascii="Times" w:hAnsi="Times"/>
        <w:sz w:val="24"/>
      </w:rPr>
      <w:fldChar w:fldCharType="separate"/>
    </w:r>
    <w:r w:rsidR="00FD2768">
      <w:rPr>
        <w:rStyle w:val="slostrnky"/>
        <w:rFonts w:ascii="Times" w:hAnsi="Times"/>
        <w:noProof/>
        <w:sz w:val="24"/>
      </w:rPr>
      <w:t>7</w:t>
    </w:r>
    <w:r>
      <w:rPr>
        <w:rStyle w:val="slostrnky"/>
        <w:rFonts w:ascii="Times" w:hAnsi="Times"/>
        <w:sz w:val="24"/>
      </w:rPr>
      <w:fldChar w:fldCharType="end"/>
    </w:r>
    <w:r>
      <w:rPr>
        <w:rStyle w:val="slostrnky"/>
        <w:rFonts w:ascii="Times" w:hAnsi="Times"/>
        <w:sz w:val="24"/>
      </w:rPr>
      <w:tab/>
    </w:r>
    <w:r>
      <w:rPr>
        <w:rStyle w:val="slostrnky"/>
        <w:rFonts w:ascii="Times" w:hAnsi="Times"/>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EB" w:rsidRDefault="00AF4FEB">
      <w:r>
        <w:separator/>
      </w:r>
    </w:p>
  </w:footnote>
  <w:footnote w:type="continuationSeparator" w:id="0">
    <w:p w:rsidR="00AF4FEB" w:rsidRDefault="00AF4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022D"/>
    <w:multiLevelType w:val="multilevel"/>
    <w:tmpl w:val="D00E4F34"/>
    <w:lvl w:ilvl="0">
      <w:start w:val="3"/>
      <w:numFmt w:val="decimal"/>
      <w:lvlText w:val="%1"/>
      <w:lvlJc w:val="left"/>
      <w:pPr>
        <w:ind w:left="680" w:hanging="680"/>
      </w:pPr>
      <w:rPr>
        <w:rFonts w:hint="default"/>
        <w:b/>
      </w:rPr>
    </w:lvl>
    <w:lvl w:ilvl="1">
      <w:start w:val="1"/>
      <w:numFmt w:val="decimal"/>
      <w:pStyle w:val="31"/>
      <w:lvlText w:val="%1.%2"/>
      <w:lvlJc w:val="left"/>
      <w:pPr>
        <w:ind w:left="567" w:hanging="567"/>
      </w:pPr>
      <w:rPr>
        <w:rFonts w:hint="default"/>
        <w:b/>
        <w:sz w:val="24"/>
      </w:rPr>
    </w:lvl>
    <w:lvl w:ilvl="2">
      <w:start w:val="1"/>
      <w:numFmt w:val="decimal"/>
      <w:lvlText w:val="%1.%2.%3"/>
      <w:lvlJc w:val="left"/>
      <w:pPr>
        <w:ind w:left="567" w:hanging="567"/>
      </w:pPr>
      <w:rPr>
        <w:rFonts w:hint="default"/>
        <w:b/>
        <w:i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19B4843"/>
    <w:multiLevelType w:val="multilevel"/>
    <w:tmpl w:val="01CC2F66"/>
    <w:lvl w:ilvl="0">
      <w:start w:val="1"/>
      <w:numFmt w:val="upperRoman"/>
      <w:pStyle w:val="I"/>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A150614"/>
    <w:multiLevelType w:val="hybridMultilevel"/>
    <w:tmpl w:val="0A98EB50"/>
    <w:lvl w:ilvl="0" w:tplc="72CC6AE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5730B13"/>
    <w:multiLevelType w:val="multilevel"/>
    <w:tmpl w:val="969C5B86"/>
    <w:lvl w:ilvl="0">
      <w:start w:val="1"/>
      <w:numFmt w:val="decimal"/>
      <w:lvlText w:val="%1."/>
      <w:lvlJc w:val="left"/>
      <w:pPr>
        <w:tabs>
          <w:tab w:val="num" w:pos="360"/>
        </w:tabs>
        <w:ind w:left="794" w:hanging="794"/>
      </w:pPr>
      <w:rPr>
        <w:rFonts w:hint="default"/>
      </w:rPr>
    </w:lvl>
    <w:lvl w:ilvl="1">
      <w:start w:val="1"/>
      <w:numFmt w:val="decimal"/>
      <w:lvlText w:val="%1.%2."/>
      <w:lvlJc w:val="left"/>
      <w:pPr>
        <w:tabs>
          <w:tab w:val="num" w:pos="792"/>
        </w:tabs>
        <w:ind w:left="567" w:hanging="567"/>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
    <w:nsid w:val="5D4E536F"/>
    <w:multiLevelType w:val="multilevel"/>
    <w:tmpl w:val="E020ACDE"/>
    <w:lvl w:ilvl="0">
      <w:start w:val="1"/>
      <w:numFmt w:val="decimal"/>
      <w:lvlText w:val="%1"/>
      <w:lvlJc w:val="left"/>
      <w:pPr>
        <w:ind w:left="680" w:hanging="680"/>
      </w:pPr>
      <w:rPr>
        <w:rFonts w:hint="default"/>
        <w:b w:val="0"/>
        <w:i w:val="0"/>
      </w:rPr>
    </w:lvl>
    <w:lvl w:ilvl="1">
      <w:start w:val="1"/>
      <w:numFmt w:val="decimal"/>
      <w:pStyle w:val="11"/>
      <w:lvlText w:val="%1.%2"/>
      <w:lvlJc w:val="left"/>
      <w:pPr>
        <w:ind w:left="680" w:hanging="680"/>
      </w:pPr>
      <w:rPr>
        <w:rFonts w:hint="default"/>
        <w:b/>
        <w:i w:val="0"/>
        <w:color w:val="000000"/>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75F5352"/>
    <w:multiLevelType w:val="multilevel"/>
    <w:tmpl w:val="B046F3EA"/>
    <w:lvl w:ilvl="0">
      <w:start w:val="4"/>
      <w:numFmt w:val="decimal"/>
      <w:lvlText w:val="%1"/>
      <w:lvlJc w:val="left"/>
      <w:pPr>
        <w:ind w:left="680" w:hanging="680"/>
      </w:pPr>
      <w:rPr>
        <w:rFonts w:hint="default"/>
        <w:b w:val="0"/>
        <w:sz w:val="24"/>
        <w:szCs w:val="24"/>
      </w:rPr>
    </w:lvl>
    <w:lvl w:ilvl="1">
      <w:start w:val="1"/>
      <w:numFmt w:val="decimal"/>
      <w:pStyle w:val="41"/>
      <w:lvlText w:val="%1.%2"/>
      <w:lvlJc w:val="left"/>
      <w:pPr>
        <w:ind w:left="567" w:hanging="567"/>
      </w:pPr>
      <w:rPr>
        <w:rFonts w:hint="default"/>
        <w:b/>
        <w:i w:val="0"/>
        <w:color w:val="000000"/>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fRFQppOqHQN8vXfVHIPDLS9Hg=" w:salt="mKqT4pCT+0qKwFpCvPNh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E0"/>
    <w:rsid w:val="00126EBB"/>
    <w:rsid w:val="00322E93"/>
    <w:rsid w:val="00565DE4"/>
    <w:rsid w:val="006541DC"/>
    <w:rsid w:val="009F17E0"/>
    <w:rsid w:val="00AE48E4"/>
    <w:rsid w:val="00AF4FEB"/>
    <w:rsid w:val="00DD434A"/>
    <w:rsid w:val="00F65BE8"/>
    <w:rsid w:val="00FD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7E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F17E0"/>
    <w:pPr>
      <w:keepNext/>
      <w:ind w:firstLine="540"/>
      <w:outlineLvl w:val="0"/>
    </w:pPr>
    <w:rPr>
      <w:b/>
      <w:color w:val="FF0000"/>
      <w:sz w:val="18"/>
      <w:szCs w:val="18"/>
    </w:rPr>
  </w:style>
  <w:style w:type="paragraph" w:styleId="Nadpis2">
    <w:name w:val="heading 2"/>
    <w:basedOn w:val="Normln"/>
    <w:next w:val="Normln"/>
    <w:link w:val="Nadpis2Char"/>
    <w:qFormat/>
    <w:rsid w:val="009F17E0"/>
    <w:pPr>
      <w:keepNext/>
      <w:ind w:firstLine="540"/>
      <w:outlineLvl w:val="1"/>
    </w:pPr>
    <w:rPr>
      <w:b/>
      <w:color w:val="000000"/>
      <w:sz w:val="18"/>
      <w:szCs w:val="15"/>
    </w:rPr>
  </w:style>
  <w:style w:type="paragraph" w:styleId="Nadpis3">
    <w:name w:val="heading 3"/>
    <w:basedOn w:val="Normln"/>
    <w:next w:val="Normln"/>
    <w:link w:val="Nadpis3Char"/>
    <w:qFormat/>
    <w:rsid w:val="009F17E0"/>
    <w:pPr>
      <w:keepNext/>
      <w:jc w:val="center"/>
      <w:outlineLvl w:val="2"/>
    </w:pPr>
    <w:rPr>
      <w:rFonts w:ascii="Tahoma" w:hAnsi="Tahoma"/>
      <w:b/>
      <w:sz w:val="20"/>
      <w:szCs w:val="20"/>
    </w:rPr>
  </w:style>
  <w:style w:type="paragraph" w:styleId="Nadpis4">
    <w:name w:val="heading 4"/>
    <w:basedOn w:val="Normln"/>
    <w:next w:val="Normln"/>
    <w:link w:val="Nadpis4Char"/>
    <w:qFormat/>
    <w:rsid w:val="009F17E0"/>
    <w:pPr>
      <w:keepNext/>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F17E0"/>
    <w:rPr>
      <w:rFonts w:ascii="Times New Roman" w:eastAsia="Times New Roman" w:hAnsi="Times New Roman" w:cs="Times New Roman"/>
      <w:b/>
      <w:color w:val="FF0000"/>
      <w:sz w:val="18"/>
      <w:szCs w:val="18"/>
      <w:lang w:eastAsia="cs-CZ"/>
    </w:rPr>
  </w:style>
  <w:style w:type="character" w:customStyle="1" w:styleId="Nadpis2Char">
    <w:name w:val="Nadpis 2 Char"/>
    <w:basedOn w:val="Standardnpsmoodstavce"/>
    <w:link w:val="Nadpis2"/>
    <w:rsid w:val="009F17E0"/>
    <w:rPr>
      <w:rFonts w:ascii="Times New Roman" w:eastAsia="Times New Roman" w:hAnsi="Times New Roman" w:cs="Times New Roman"/>
      <w:b/>
      <w:color w:val="000000"/>
      <w:sz w:val="18"/>
      <w:szCs w:val="15"/>
      <w:lang w:eastAsia="cs-CZ"/>
    </w:rPr>
  </w:style>
  <w:style w:type="character" w:customStyle="1" w:styleId="Nadpis3Char">
    <w:name w:val="Nadpis 3 Char"/>
    <w:basedOn w:val="Standardnpsmoodstavce"/>
    <w:link w:val="Nadpis3"/>
    <w:rsid w:val="009F17E0"/>
    <w:rPr>
      <w:rFonts w:ascii="Tahoma" w:eastAsia="Times New Roman" w:hAnsi="Tahoma" w:cs="Times New Roman"/>
      <w:b/>
      <w:sz w:val="20"/>
      <w:szCs w:val="20"/>
      <w:lang w:eastAsia="cs-CZ"/>
    </w:rPr>
  </w:style>
  <w:style w:type="character" w:customStyle="1" w:styleId="Nadpis4Char">
    <w:name w:val="Nadpis 4 Char"/>
    <w:basedOn w:val="Standardnpsmoodstavce"/>
    <w:link w:val="Nadpis4"/>
    <w:rsid w:val="009F17E0"/>
    <w:rPr>
      <w:rFonts w:ascii="Times" w:eastAsia="Times New Roman" w:hAnsi="Times" w:cs="Times New Roman"/>
      <w:b/>
      <w:color w:val="000000"/>
      <w:sz w:val="24"/>
      <w:szCs w:val="18"/>
      <w:lang w:eastAsia="cs-CZ"/>
    </w:rPr>
  </w:style>
  <w:style w:type="paragraph" w:styleId="Zhlav">
    <w:name w:val="header"/>
    <w:basedOn w:val="Normln"/>
    <w:link w:val="ZhlavChar"/>
    <w:rsid w:val="009F17E0"/>
    <w:pPr>
      <w:tabs>
        <w:tab w:val="center" w:pos="4536"/>
        <w:tab w:val="right" w:pos="9072"/>
      </w:tabs>
    </w:pPr>
    <w:rPr>
      <w:rFonts w:ascii="Tahoma" w:hAnsi="Tahoma"/>
      <w:sz w:val="20"/>
      <w:szCs w:val="20"/>
    </w:rPr>
  </w:style>
  <w:style w:type="character" w:customStyle="1" w:styleId="ZhlavChar">
    <w:name w:val="Záhlaví Char"/>
    <w:basedOn w:val="Standardnpsmoodstavce"/>
    <w:link w:val="Zhlav"/>
    <w:rsid w:val="009F17E0"/>
    <w:rPr>
      <w:rFonts w:ascii="Tahoma" w:eastAsia="Times New Roman" w:hAnsi="Tahoma" w:cs="Times New Roman"/>
      <w:sz w:val="20"/>
      <w:szCs w:val="20"/>
      <w:lang w:eastAsia="cs-CZ"/>
    </w:rPr>
  </w:style>
  <w:style w:type="paragraph" w:styleId="Zpat">
    <w:name w:val="footer"/>
    <w:basedOn w:val="Normln"/>
    <w:link w:val="ZpatChar"/>
    <w:rsid w:val="009F17E0"/>
    <w:pPr>
      <w:tabs>
        <w:tab w:val="center" w:pos="4536"/>
        <w:tab w:val="right" w:pos="9072"/>
      </w:tabs>
    </w:pPr>
    <w:rPr>
      <w:rFonts w:ascii="Arial" w:hAnsi="Arial"/>
      <w:sz w:val="20"/>
      <w:szCs w:val="20"/>
    </w:rPr>
  </w:style>
  <w:style w:type="character" w:customStyle="1" w:styleId="ZpatChar">
    <w:name w:val="Zápatí Char"/>
    <w:basedOn w:val="Standardnpsmoodstavce"/>
    <w:link w:val="Zpat"/>
    <w:rsid w:val="009F17E0"/>
    <w:rPr>
      <w:rFonts w:ascii="Arial" w:eastAsia="Times New Roman" w:hAnsi="Arial" w:cs="Times New Roman"/>
      <w:sz w:val="20"/>
      <w:szCs w:val="20"/>
      <w:lang w:eastAsia="cs-CZ"/>
    </w:rPr>
  </w:style>
  <w:style w:type="character" w:styleId="slostrnky">
    <w:name w:val="page number"/>
    <w:basedOn w:val="Standardnpsmoodstavce"/>
    <w:rsid w:val="009F17E0"/>
  </w:style>
  <w:style w:type="character" w:styleId="Hypertextovodkaz">
    <w:name w:val="Hyperlink"/>
    <w:basedOn w:val="Standardnpsmoodstavce"/>
    <w:rsid w:val="009F17E0"/>
    <w:rPr>
      <w:color w:val="0000FF"/>
      <w:u w:val="single"/>
    </w:rPr>
  </w:style>
  <w:style w:type="paragraph" w:styleId="Zkladntextodsazen">
    <w:name w:val="Body Text Indent"/>
    <w:basedOn w:val="Normln"/>
    <w:link w:val="ZkladntextodsazenChar"/>
    <w:rsid w:val="009F17E0"/>
    <w:pPr>
      <w:tabs>
        <w:tab w:val="left" w:pos="360"/>
      </w:tabs>
      <w:ind w:left="540"/>
    </w:pPr>
    <w:rPr>
      <w:sz w:val="18"/>
      <w:szCs w:val="15"/>
    </w:rPr>
  </w:style>
  <w:style w:type="character" w:customStyle="1" w:styleId="ZkladntextodsazenChar">
    <w:name w:val="Základní text odsazený Char"/>
    <w:basedOn w:val="Standardnpsmoodstavce"/>
    <w:link w:val="Zkladntextodsazen"/>
    <w:rsid w:val="009F17E0"/>
    <w:rPr>
      <w:rFonts w:ascii="Times New Roman" w:eastAsia="Times New Roman" w:hAnsi="Times New Roman" w:cs="Times New Roman"/>
      <w:sz w:val="18"/>
      <w:szCs w:val="15"/>
      <w:lang w:eastAsia="cs-CZ"/>
    </w:rPr>
  </w:style>
  <w:style w:type="paragraph" w:styleId="Zkladntextodsazen2">
    <w:name w:val="Body Text Indent 2"/>
    <w:basedOn w:val="Normln"/>
    <w:link w:val="Zkladntextodsazen2Char"/>
    <w:rsid w:val="009F17E0"/>
    <w:pPr>
      <w:ind w:firstLine="540"/>
    </w:pPr>
    <w:rPr>
      <w:rFonts w:ascii="Times" w:hAnsi="Times"/>
      <w:b/>
      <w:bCs/>
      <w:i/>
      <w:color w:val="000000"/>
      <w:szCs w:val="15"/>
    </w:rPr>
  </w:style>
  <w:style w:type="character" w:customStyle="1" w:styleId="Zkladntextodsazen2Char">
    <w:name w:val="Základní text odsazený 2 Char"/>
    <w:basedOn w:val="Standardnpsmoodstavce"/>
    <w:link w:val="Zkladntextodsazen2"/>
    <w:rsid w:val="009F17E0"/>
    <w:rPr>
      <w:rFonts w:ascii="Times" w:eastAsia="Times New Roman" w:hAnsi="Times" w:cs="Times New Roman"/>
      <w:b/>
      <w:bCs/>
      <w:i/>
      <w:color w:val="000000"/>
      <w:sz w:val="24"/>
      <w:szCs w:val="15"/>
      <w:lang w:eastAsia="cs-CZ"/>
    </w:rPr>
  </w:style>
  <w:style w:type="paragraph" w:styleId="Textkomente">
    <w:name w:val="annotation text"/>
    <w:aliases w:val="Text poznámky"/>
    <w:basedOn w:val="Normln"/>
    <w:link w:val="TextkomenteChar"/>
    <w:uiPriority w:val="99"/>
    <w:rsid w:val="009F17E0"/>
    <w:rPr>
      <w:rFonts w:ascii="Arial" w:hAnsi="Arial"/>
      <w:sz w:val="20"/>
      <w:szCs w:val="20"/>
    </w:rPr>
  </w:style>
  <w:style w:type="character" w:customStyle="1" w:styleId="TextkomenteChar">
    <w:name w:val="Text komentáře Char"/>
    <w:aliases w:val="Text poznámky Char"/>
    <w:basedOn w:val="Standardnpsmoodstavce"/>
    <w:link w:val="Textkomente"/>
    <w:uiPriority w:val="99"/>
    <w:rsid w:val="009F17E0"/>
    <w:rPr>
      <w:rFonts w:ascii="Arial" w:eastAsia="Times New Roman" w:hAnsi="Arial" w:cs="Times New Roman"/>
      <w:sz w:val="20"/>
      <w:szCs w:val="20"/>
      <w:lang w:eastAsia="cs-CZ"/>
    </w:rPr>
  </w:style>
  <w:style w:type="paragraph" w:customStyle="1" w:styleId="textsmlouvy">
    <w:name w:val="text smlouvy"/>
    <w:basedOn w:val="Normln"/>
    <w:rsid w:val="009F17E0"/>
    <w:pPr>
      <w:ind w:firstLine="540"/>
    </w:pPr>
    <w:rPr>
      <w:rFonts w:ascii="Times" w:hAnsi="Times"/>
      <w:color w:val="000000"/>
      <w:kern w:val="28"/>
      <w:szCs w:val="15"/>
    </w:rPr>
  </w:style>
  <w:style w:type="character" w:styleId="Odkaznakoment">
    <w:name w:val="annotation reference"/>
    <w:aliases w:val="Značka poznámky"/>
    <w:basedOn w:val="Standardnpsmoodstavce"/>
    <w:uiPriority w:val="99"/>
    <w:rsid w:val="009F17E0"/>
    <w:rPr>
      <w:sz w:val="16"/>
      <w:szCs w:val="16"/>
    </w:rPr>
  </w:style>
  <w:style w:type="table" w:styleId="Mkatabulky">
    <w:name w:val="Table Grid"/>
    <w:basedOn w:val="Normlntabulka"/>
    <w:rsid w:val="009F17E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9F17E0"/>
    <w:pPr>
      <w:spacing w:line="280" w:lineRule="exact"/>
    </w:pPr>
  </w:style>
  <w:style w:type="paragraph" w:styleId="Odstavecseseznamem">
    <w:name w:val="List Paragraph"/>
    <w:basedOn w:val="Normln"/>
    <w:uiPriority w:val="34"/>
    <w:qFormat/>
    <w:rsid w:val="009F17E0"/>
    <w:pPr>
      <w:ind w:left="720"/>
      <w:contextualSpacing/>
    </w:pPr>
  </w:style>
  <w:style w:type="paragraph" w:customStyle="1" w:styleId="I">
    <w:name w:val="I."/>
    <w:basedOn w:val="Nadpis3"/>
    <w:link w:val="IChar"/>
    <w:autoRedefine/>
    <w:qFormat/>
    <w:rsid w:val="009F17E0"/>
    <w:pPr>
      <w:numPr>
        <w:numId w:val="5"/>
      </w:numPr>
      <w:ind w:left="567" w:hanging="567"/>
      <w:jc w:val="left"/>
      <w:outlineLvl w:val="0"/>
    </w:pPr>
    <w:rPr>
      <w:rFonts w:ascii="Times New Roman" w:hAnsi="Times New Roman"/>
      <w:bCs/>
      <w:sz w:val="24"/>
      <w:szCs w:val="24"/>
    </w:rPr>
  </w:style>
  <w:style w:type="paragraph" w:customStyle="1" w:styleId="11">
    <w:name w:val="1.1"/>
    <w:basedOn w:val="Normln"/>
    <w:link w:val="11Char"/>
    <w:autoRedefine/>
    <w:qFormat/>
    <w:rsid w:val="009F17E0"/>
    <w:pPr>
      <w:numPr>
        <w:ilvl w:val="1"/>
        <w:numId w:val="1"/>
      </w:numPr>
      <w:ind w:left="567" w:hanging="567"/>
    </w:pPr>
  </w:style>
  <w:style w:type="character" w:customStyle="1" w:styleId="IChar">
    <w:name w:val="I. Char"/>
    <w:basedOn w:val="Nadpis3Char"/>
    <w:link w:val="I"/>
    <w:rsid w:val="009F17E0"/>
    <w:rPr>
      <w:rFonts w:ascii="Times New Roman" w:eastAsia="Times New Roman" w:hAnsi="Times New Roman" w:cs="Times New Roman"/>
      <w:b/>
      <w:bCs/>
      <w:sz w:val="24"/>
      <w:szCs w:val="24"/>
      <w:lang w:eastAsia="cs-CZ"/>
    </w:rPr>
  </w:style>
  <w:style w:type="paragraph" w:customStyle="1" w:styleId="31">
    <w:name w:val="3.1"/>
    <w:basedOn w:val="Normln"/>
    <w:link w:val="31Char"/>
    <w:autoRedefine/>
    <w:qFormat/>
    <w:rsid w:val="009F17E0"/>
    <w:pPr>
      <w:numPr>
        <w:ilvl w:val="1"/>
        <w:numId w:val="2"/>
      </w:numPr>
    </w:pPr>
    <w:rPr>
      <w:b/>
      <w:bCs/>
      <w:color w:val="000000"/>
    </w:rPr>
  </w:style>
  <w:style w:type="character" w:customStyle="1" w:styleId="11Char">
    <w:name w:val="1.1 Char"/>
    <w:basedOn w:val="Standardnpsmoodstavce"/>
    <w:link w:val="11"/>
    <w:rsid w:val="009F17E0"/>
    <w:rPr>
      <w:rFonts w:ascii="Times New Roman" w:eastAsia="Times New Roman" w:hAnsi="Times New Roman" w:cs="Times New Roman"/>
      <w:sz w:val="24"/>
      <w:szCs w:val="24"/>
      <w:lang w:eastAsia="cs-CZ"/>
    </w:rPr>
  </w:style>
  <w:style w:type="paragraph" w:customStyle="1" w:styleId="41">
    <w:name w:val="4.1"/>
    <w:basedOn w:val="Normln"/>
    <w:link w:val="41Char"/>
    <w:autoRedefine/>
    <w:qFormat/>
    <w:rsid w:val="009F17E0"/>
    <w:pPr>
      <w:widowControl w:val="0"/>
      <w:numPr>
        <w:ilvl w:val="1"/>
        <w:numId w:val="4"/>
      </w:numPr>
      <w:autoSpaceDE w:val="0"/>
      <w:autoSpaceDN w:val="0"/>
      <w:adjustRightInd w:val="0"/>
      <w:spacing w:line="288" w:lineRule="atLeast"/>
    </w:pPr>
  </w:style>
  <w:style w:type="character" w:customStyle="1" w:styleId="31Char">
    <w:name w:val="3.1 Char"/>
    <w:basedOn w:val="Standardnpsmoodstavce"/>
    <w:link w:val="31"/>
    <w:rsid w:val="009F17E0"/>
    <w:rPr>
      <w:rFonts w:ascii="Times New Roman" w:eastAsia="Times New Roman" w:hAnsi="Times New Roman" w:cs="Times New Roman"/>
      <w:b/>
      <w:bCs/>
      <w:color w:val="000000"/>
      <w:sz w:val="24"/>
      <w:szCs w:val="24"/>
      <w:lang w:eastAsia="cs-CZ"/>
    </w:rPr>
  </w:style>
  <w:style w:type="character" w:customStyle="1" w:styleId="41Char">
    <w:name w:val="4.1 Char"/>
    <w:basedOn w:val="Standardnpsmoodstavce"/>
    <w:link w:val="41"/>
    <w:rsid w:val="009F17E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F17E0"/>
    <w:rPr>
      <w:rFonts w:ascii="Tahoma" w:hAnsi="Tahoma" w:cs="Tahoma"/>
      <w:sz w:val="16"/>
      <w:szCs w:val="16"/>
    </w:rPr>
  </w:style>
  <w:style w:type="character" w:customStyle="1" w:styleId="TextbublinyChar">
    <w:name w:val="Text bubliny Char"/>
    <w:basedOn w:val="Standardnpsmoodstavce"/>
    <w:link w:val="Textbubliny"/>
    <w:uiPriority w:val="99"/>
    <w:semiHidden/>
    <w:rsid w:val="009F17E0"/>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7E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F17E0"/>
    <w:pPr>
      <w:keepNext/>
      <w:ind w:firstLine="540"/>
      <w:outlineLvl w:val="0"/>
    </w:pPr>
    <w:rPr>
      <w:b/>
      <w:color w:val="FF0000"/>
      <w:sz w:val="18"/>
      <w:szCs w:val="18"/>
    </w:rPr>
  </w:style>
  <w:style w:type="paragraph" w:styleId="Nadpis2">
    <w:name w:val="heading 2"/>
    <w:basedOn w:val="Normln"/>
    <w:next w:val="Normln"/>
    <w:link w:val="Nadpis2Char"/>
    <w:qFormat/>
    <w:rsid w:val="009F17E0"/>
    <w:pPr>
      <w:keepNext/>
      <w:ind w:firstLine="540"/>
      <w:outlineLvl w:val="1"/>
    </w:pPr>
    <w:rPr>
      <w:b/>
      <w:color w:val="000000"/>
      <w:sz w:val="18"/>
      <w:szCs w:val="15"/>
    </w:rPr>
  </w:style>
  <w:style w:type="paragraph" w:styleId="Nadpis3">
    <w:name w:val="heading 3"/>
    <w:basedOn w:val="Normln"/>
    <w:next w:val="Normln"/>
    <w:link w:val="Nadpis3Char"/>
    <w:qFormat/>
    <w:rsid w:val="009F17E0"/>
    <w:pPr>
      <w:keepNext/>
      <w:jc w:val="center"/>
      <w:outlineLvl w:val="2"/>
    </w:pPr>
    <w:rPr>
      <w:rFonts w:ascii="Tahoma" w:hAnsi="Tahoma"/>
      <w:b/>
      <w:sz w:val="20"/>
      <w:szCs w:val="20"/>
    </w:rPr>
  </w:style>
  <w:style w:type="paragraph" w:styleId="Nadpis4">
    <w:name w:val="heading 4"/>
    <w:basedOn w:val="Normln"/>
    <w:next w:val="Normln"/>
    <w:link w:val="Nadpis4Char"/>
    <w:qFormat/>
    <w:rsid w:val="009F17E0"/>
    <w:pPr>
      <w:keepNext/>
      <w:ind w:firstLine="540"/>
      <w:outlineLvl w:val="3"/>
    </w:pPr>
    <w:rPr>
      <w:rFonts w:ascii="Times" w:hAnsi="Times"/>
      <w:b/>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F17E0"/>
    <w:rPr>
      <w:rFonts w:ascii="Times New Roman" w:eastAsia="Times New Roman" w:hAnsi="Times New Roman" w:cs="Times New Roman"/>
      <w:b/>
      <w:color w:val="FF0000"/>
      <w:sz w:val="18"/>
      <w:szCs w:val="18"/>
      <w:lang w:eastAsia="cs-CZ"/>
    </w:rPr>
  </w:style>
  <w:style w:type="character" w:customStyle="1" w:styleId="Nadpis2Char">
    <w:name w:val="Nadpis 2 Char"/>
    <w:basedOn w:val="Standardnpsmoodstavce"/>
    <w:link w:val="Nadpis2"/>
    <w:rsid w:val="009F17E0"/>
    <w:rPr>
      <w:rFonts w:ascii="Times New Roman" w:eastAsia="Times New Roman" w:hAnsi="Times New Roman" w:cs="Times New Roman"/>
      <w:b/>
      <w:color w:val="000000"/>
      <w:sz w:val="18"/>
      <w:szCs w:val="15"/>
      <w:lang w:eastAsia="cs-CZ"/>
    </w:rPr>
  </w:style>
  <w:style w:type="character" w:customStyle="1" w:styleId="Nadpis3Char">
    <w:name w:val="Nadpis 3 Char"/>
    <w:basedOn w:val="Standardnpsmoodstavce"/>
    <w:link w:val="Nadpis3"/>
    <w:rsid w:val="009F17E0"/>
    <w:rPr>
      <w:rFonts w:ascii="Tahoma" w:eastAsia="Times New Roman" w:hAnsi="Tahoma" w:cs="Times New Roman"/>
      <w:b/>
      <w:sz w:val="20"/>
      <w:szCs w:val="20"/>
      <w:lang w:eastAsia="cs-CZ"/>
    </w:rPr>
  </w:style>
  <w:style w:type="character" w:customStyle="1" w:styleId="Nadpis4Char">
    <w:name w:val="Nadpis 4 Char"/>
    <w:basedOn w:val="Standardnpsmoodstavce"/>
    <w:link w:val="Nadpis4"/>
    <w:rsid w:val="009F17E0"/>
    <w:rPr>
      <w:rFonts w:ascii="Times" w:eastAsia="Times New Roman" w:hAnsi="Times" w:cs="Times New Roman"/>
      <w:b/>
      <w:color w:val="000000"/>
      <w:sz w:val="24"/>
      <w:szCs w:val="18"/>
      <w:lang w:eastAsia="cs-CZ"/>
    </w:rPr>
  </w:style>
  <w:style w:type="paragraph" w:styleId="Zhlav">
    <w:name w:val="header"/>
    <w:basedOn w:val="Normln"/>
    <w:link w:val="ZhlavChar"/>
    <w:rsid w:val="009F17E0"/>
    <w:pPr>
      <w:tabs>
        <w:tab w:val="center" w:pos="4536"/>
        <w:tab w:val="right" w:pos="9072"/>
      </w:tabs>
    </w:pPr>
    <w:rPr>
      <w:rFonts w:ascii="Tahoma" w:hAnsi="Tahoma"/>
      <w:sz w:val="20"/>
      <w:szCs w:val="20"/>
    </w:rPr>
  </w:style>
  <w:style w:type="character" w:customStyle="1" w:styleId="ZhlavChar">
    <w:name w:val="Záhlaví Char"/>
    <w:basedOn w:val="Standardnpsmoodstavce"/>
    <w:link w:val="Zhlav"/>
    <w:rsid w:val="009F17E0"/>
    <w:rPr>
      <w:rFonts w:ascii="Tahoma" w:eastAsia="Times New Roman" w:hAnsi="Tahoma" w:cs="Times New Roman"/>
      <w:sz w:val="20"/>
      <w:szCs w:val="20"/>
      <w:lang w:eastAsia="cs-CZ"/>
    </w:rPr>
  </w:style>
  <w:style w:type="paragraph" w:styleId="Zpat">
    <w:name w:val="footer"/>
    <w:basedOn w:val="Normln"/>
    <w:link w:val="ZpatChar"/>
    <w:rsid w:val="009F17E0"/>
    <w:pPr>
      <w:tabs>
        <w:tab w:val="center" w:pos="4536"/>
        <w:tab w:val="right" w:pos="9072"/>
      </w:tabs>
    </w:pPr>
    <w:rPr>
      <w:rFonts w:ascii="Arial" w:hAnsi="Arial"/>
      <w:sz w:val="20"/>
      <w:szCs w:val="20"/>
    </w:rPr>
  </w:style>
  <w:style w:type="character" w:customStyle="1" w:styleId="ZpatChar">
    <w:name w:val="Zápatí Char"/>
    <w:basedOn w:val="Standardnpsmoodstavce"/>
    <w:link w:val="Zpat"/>
    <w:rsid w:val="009F17E0"/>
    <w:rPr>
      <w:rFonts w:ascii="Arial" w:eastAsia="Times New Roman" w:hAnsi="Arial" w:cs="Times New Roman"/>
      <w:sz w:val="20"/>
      <w:szCs w:val="20"/>
      <w:lang w:eastAsia="cs-CZ"/>
    </w:rPr>
  </w:style>
  <w:style w:type="character" w:styleId="slostrnky">
    <w:name w:val="page number"/>
    <w:basedOn w:val="Standardnpsmoodstavce"/>
    <w:rsid w:val="009F17E0"/>
  </w:style>
  <w:style w:type="character" w:styleId="Hypertextovodkaz">
    <w:name w:val="Hyperlink"/>
    <w:basedOn w:val="Standardnpsmoodstavce"/>
    <w:rsid w:val="009F17E0"/>
    <w:rPr>
      <w:color w:val="0000FF"/>
      <w:u w:val="single"/>
    </w:rPr>
  </w:style>
  <w:style w:type="paragraph" w:styleId="Zkladntextodsazen">
    <w:name w:val="Body Text Indent"/>
    <w:basedOn w:val="Normln"/>
    <w:link w:val="ZkladntextodsazenChar"/>
    <w:rsid w:val="009F17E0"/>
    <w:pPr>
      <w:tabs>
        <w:tab w:val="left" w:pos="360"/>
      </w:tabs>
      <w:ind w:left="540"/>
    </w:pPr>
    <w:rPr>
      <w:sz w:val="18"/>
      <w:szCs w:val="15"/>
    </w:rPr>
  </w:style>
  <w:style w:type="character" w:customStyle="1" w:styleId="ZkladntextodsazenChar">
    <w:name w:val="Základní text odsazený Char"/>
    <w:basedOn w:val="Standardnpsmoodstavce"/>
    <w:link w:val="Zkladntextodsazen"/>
    <w:rsid w:val="009F17E0"/>
    <w:rPr>
      <w:rFonts w:ascii="Times New Roman" w:eastAsia="Times New Roman" w:hAnsi="Times New Roman" w:cs="Times New Roman"/>
      <w:sz w:val="18"/>
      <w:szCs w:val="15"/>
      <w:lang w:eastAsia="cs-CZ"/>
    </w:rPr>
  </w:style>
  <w:style w:type="paragraph" w:styleId="Zkladntextodsazen2">
    <w:name w:val="Body Text Indent 2"/>
    <w:basedOn w:val="Normln"/>
    <w:link w:val="Zkladntextodsazen2Char"/>
    <w:rsid w:val="009F17E0"/>
    <w:pPr>
      <w:ind w:firstLine="540"/>
    </w:pPr>
    <w:rPr>
      <w:rFonts w:ascii="Times" w:hAnsi="Times"/>
      <w:b/>
      <w:bCs/>
      <w:i/>
      <w:color w:val="000000"/>
      <w:szCs w:val="15"/>
    </w:rPr>
  </w:style>
  <w:style w:type="character" w:customStyle="1" w:styleId="Zkladntextodsazen2Char">
    <w:name w:val="Základní text odsazený 2 Char"/>
    <w:basedOn w:val="Standardnpsmoodstavce"/>
    <w:link w:val="Zkladntextodsazen2"/>
    <w:rsid w:val="009F17E0"/>
    <w:rPr>
      <w:rFonts w:ascii="Times" w:eastAsia="Times New Roman" w:hAnsi="Times" w:cs="Times New Roman"/>
      <w:b/>
      <w:bCs/>
      <w:i/>
      <w:color w:val="000000"/>
      <w:sz w:val="24"/>
      <w:szCs w:val="15"/>
      <w:lang w:eastAsia="cs-CZ"/>
    </w:rPr>
  </w:style>
  <w:style w:type="paragraph" w:styleId="Textkomente">
    <w:name w:val="annotation text"/>
    <w:aliases w:val="Text poznámky"/>
    <w:basedOn w:val="Normln"/>
    <w:link w:val="TextkomenteChar"/>
    <w:uiPriority w:val="99"/>
    <w:rsid w:val="009F17E0"/>
    <w:rPr>
      <w:rFonts w:ascii="Arial" w:hAnsi="Arial"/>
      <w:sz w:val="20"/>
      <w:szCs w:val="20"/>
    </w:rPr>
  </w:style>
  <w:style w:type="character" w:customStyle="1" w:styleId="TextkomenteChar">
    <w:name w:val="Text komentáře Char"/>
    <w:aliases w:val="Text poznámky Char"/>
    <w:basedOn w:val="Standardnpsmoodstavce"/>
    <w:link w:val="Textkomente"/>
    <w:uiPriority w:val="99"/>
    <w:rsid w:val="009F17E0"/>
    <w:rPr>
      <w:rFonts w:ascii="Arial" w:eastAsia="Times New Roman" w:hAnsi="Arial" w:cs="Times New Roman"/>
      <w:sz w:val="20"/>
      <w:szCs w:val="20"/>
      <w:lang w:eastAsia="cs-CZ"/>
    </w:rPr>
  </w:style>
  <w:style w:type="paragraph" w:customStyle="1" w:styleId="textsmlouvy">
    <w:name w:val="text smlouvy"/>
    <w:basedOn w:val="Normln"/>
    <w:rsid w:val="009F17E0"/>
    <w:pPr>
      <w:ind w:firstLine="540"/>
    </w:pPr>
    <w:rPr>
      <w:rFonts w:ascii="Times" w:hAnsi="Times"/>
      <w:color w:val="000000"/>
      <w:kern w:val="28"/>
      <w:szCs w:val="15"/>
    </w:rPr>
  </w:style>
  <w:style w:type="character" w:styleId="Odkaznakoment">
    <w:name w:val="annotation reference"/>
    <w:aliases w:val="Značka poznámky"/>
    <w:basedOn w:val="Standardnpsmoodstavce"/>
    <w:uiPriority w:val="99"/>
    <w:rsid w:val="009F17E0"/>
    <w:rPr>
      <w:sz w:val="16"/>
      <w:szCs w:val="16"/>
    </w:rPr>
  </w:style>
  <w:style w:type="table" w:styleId="Mkatabulky">
    <w:name w:val="Table Grid"/>
    <w:basedOn w:val="Normlntabulka"/>
    <w:rsid w:val="009F17E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9F17E0"/>
    <w:pPr>
      <w:spacing w:line="280" w:lineRule="exact"/>
    </w:pPr>
  </w:style>
  <w:style w:type="paragraph" w:styleId="Odstavecseseznamem">
    <w:name w:val="List Paragraph"/>
    <w:basedOn w:val="Normln"/>
    <w:uiPriority w:val="34"/>
    <w:qFormat/>
    <w:rsid w:val="009F17E0"/>
    <w:pPr>
      <w:ind w:left="720"/>
      <w:contextualSpacing/>
    </w:pPr>
  </w:style>
  <w:style w:type="paragraph" w:customStyle="1" w:styleId="I">
    <w:name w:val="I."/>
    <w:basedOn w:val="Nadpis3"/>
    <w:link w:val="IChar"/>
    <w:autoRedefine/>
    <w:qFormat/>
    <w:rsid w:val="009F17E0"/>
    <w:pPr>
      <w:numPr>
        <w:numId w:val="5"/>
      </w:numPr>
      <w:ind w:left="567" w:hanging="567"/>
      <w:jc w:val="left"/>
      <w:outlineLvl w:val="0"/>
    </w:pPr>
    <w:rPr>
      <w:rFonts w:ascii="Times New Roman" w:hAnsi="Times New Roman"/>
      <w:bCs/>
      <w:sz w:val="24"/>
      <w:szCs w:val="24"/>
    </w:rPr>
  </w:style>
  <w:style w:type="paragraph" w:customStyle="1" w:styleId="11">
    <w:name w:val="1.1"/>
    <w:basedOn w:val="Normln"/>
    <w:link w:val="11Char"/>
    <w:autoRedefine/>
    <w:qFormat/>
    <w:rsid w:val="009F17E0"/>
    <w:pPr>
      <w:numPr>
        <w:ilvl w:val="1"/>
        <w:numId w:val="1"/>
      </w:numPr>
      <w:ind w:left="567" w:hanging="567"/>
    </w:pPr>
  </w:style>
  <w:style w:type="character" w:customStyle="1" w:styleId="IChar">
    <w:name w:val="I. Char"/>
    <w:basedOn w:val="Nadpis3Char"/>
    <w:link w:val="I"/>
    <w:rsid w:val="009F17E0"/>
    <w:rPr>
      <w:rFonts w:ascii="Times New Roman" w:eastAsia="Times New Roman" w:hAnsi="Times New Roman" w:cs="Times New Roman"/>
      <w:b/>
      <w:bCs/>
      <w:sz w:val="24"/>
      <w:szCs w:val="24"/>
      <w:lang w:eastAsia="cs-CZ"/>
    </w:rPr>
  </w:style>
  <w:style w:type="paragraph" w:customStyle="1" w:styleId="31">
    <w:name w:val="3.1"/>
    <w:basedOn w:val="Normln"/>
    <w:link w:val="31Char"/>
    <w:autoRedefine/>
    <w:qFormat/>
    <w:rsid w:val="009F17E0"/>
    <w:pPr>
      <w:numPr>
        <w:ilvl w:val="1"/>
        <w:numId w:val="2"/>
      </w:numPr>
    </w:pPr>
    <w:rPr>
      <w:b/>
      <w:bCs/>
      <w:color w:val="000000"/>
    </w:rPr>
  </w:style>
  <w:style w:type="character" w:customStyle="1" w:styleId="11Char">
    <w:name w:val="1.1 Char"/>
    <w:basedOn w:val="Standardnpsmoodstavce"/>
    <w:link w:val="11"/>
    <w:rsid w:val="009F17E0"/>
    <w:rPr>
      <w:rFonts w:ascii="Times New Roman" w:eastAsia="Times New Roman" w:hAnsi="Times New Roman" w:cs="Times New Roman"/>
      <w:sz w:val="24"/>
      <w:szCs w:val="24"/>
      <w:lang w:eastAsia="cs-CZ"/>
    </w:rPr>
  </w:style>
  <w:style w:type="paragraph" w:customStyle="1" w:styleId="41">
    <w:name w:val="4.1"/>
    <w:basedOn w:val="Normln"/>
    <w:link w:val="41Char"/>
    <w:autoRedefine/>
    <w:qFormat/>
    <w:rsid w:val="009F17E0"/>
    <w:pPr>
      <w:widowControl w:val="0"/>
      <w:numPr>
        <w:ilvl w:val="1"/>
        <w:numId w:val="4"/>
      </w:numPr>
      <w:autoSpaceDE w:val="0"/>
      <w:autoSpaceDN w:val="0"/>
      <w:adjustRightInd w:val="0"/>
      <w:spacing w:line="288" w:lineRule="atLeast"/>
    </w:pPr>
  </w:style>
  <w:style w:type="character" w:customStyle="1" w:styleId="31Char">
    <w:name w:val="3.1 Char"/>
    <w:basedOn w:val="Standardnpsmoodstavce"/>
    <w:link w:val="31"/>
    <w:rsid w:val="009F17E0"/>
    <w:rPr>
      <w:rFonts w:ascii="Times New Roman" w:eastAsia="Times New Roman" w:hAnsi="Times New Roman" w:cs="Times New Roman"/>
      <w:b/>
      <w:bCs/>
      <w:color w:val="000000"/>
      <w:sz w:val="24"/>
      <w:szCs w:val="24"/>
      <w:lang w:eastAsia="cs-CZ"/>
    </w:rPr>
  </w:style>
  <w:style w:type="character" w:customStyle="1" w:styleId="41Char">
    <w:name w:val="4.1 Char"/>
    <w:basedOn w:val="Standardnpsmoodstavce"/>
    <w:link w:val="41"/>
    <w:rsid w:val="009F17E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F17E0"/>
    <w:rPr>
      <w:rFonts w:ascii="Tahoma" w:hAnsi="Tahoma" w:cs="Tahoma"/>
      <w:sz w:val="16"/>
      <w:szCs w:val="16"/>
    </w:rPr>
  </w:style>
  <w:style w:type="character" w:customStyle="1" w:styleId="TextbublinyChar">
    <w:name w:val="Text bubliny Char"/>
    <w:basedOn w:val="Standardnpsmoodstavce"/>
    <w:link w:val="Textbubliny"/>
    <w:uiPriority w:val="99"/>
    <w:semiHidden/>
    <w:rsid w:val="009F17E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B3B2F1DA1F4E15B8EE4AD0CBB7574A"/>
        <w:category>
          <w:name w:val="Obecné"/>
          <w:gallery w:val="placeholder"/>
        </w:category>
        <w:types>
          <w:type w:val="bbPlcHdr"/>
        </w:types>
        <w:behaviors>
          <w:behavior w:val="content"/>
        </w:behaviors>
        <w:guid w:val="{4359F7FA-8B97-44EF-B298-78067B587175}"/>
      </w:docPartPr>
      <w:docPartBody>
        <w:p w:rsidR="000A23CC" w:rsidRDefault="0024742E" w:rsidP="0024742E">
          <w:pPr>
            <w:pStyle w:val="B0B3B2F1DA1F4E15B8EE4AD0CBB7574A"/>
          </w:pPr>
          <w:r w:rsidRPr="002268B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2E"/>
    <w:rsid w:val="000A23CC"/>
    <w:rsid w:val="0024742E"/>
    <w:rsid w:val="003377AE"/>
    <w:rsid w:val="008E1676"/>
    <w:rsid w:val="00FF5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42E"/>
    <w:rPr>
      <w:color w:val="808080"/>
    </w:rPr>
  </w:style>
  <w:style w:type="paragraph" w:customStyle="1" w:styleId="B0B3B2F1DA1F4E15B8EE4AD0CBB7574A">
    <w:name w:val="B0B3B2F1DA1F4E15B8EE4AD0CBB7574A"/>
    <w:rsid w:val="002474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42E"/>
    <w:rPr>
      <w:color w:val="808080"/>
    </w:rPr>
  </w:style>
  <w:style w:type="paragraph" w:customStyle="1" w:styleId="B0B3B2F1DA1F4E15B8EE4AD0CBB7574A">
    <w:name w:val="B0B3B2F1DA1F4E15B8EE4AD0CBB7574A"/>
    <w:rsid w:val="00247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3388</Words>
  <Characters>19995</Characters>
  <Application>Microsoft Office Word</Application>
  <DocSecurity>8</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Kindlová Jana</dc:creator>
  <cp:lastModifiedBy>Tibitanzlova</cp:lastModifiedBy>
  <cp:revision>4</cp:revision>
  <cp:lastPrinted>2016-12-06T14:41:00Z</cp:lastPrinted>
  <dcterms:created xsi:type="dcterms:W3CDTF">2016-12-06T14:37:00Z</dcterms:created>
  <dcterms:modified xsi:type="dcterms:W3CDTF">2016-12-06T14:41:00Z</dcterms:modified>
</cp:coreProperties>
</file>