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688C46C2"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646914">
        <w:rPr>
          <w:rFonts w:ascii="Arial Narrow" w:hAnsi="Arial Narrow"/>
          <w:sz w:val="24"/>
          <w:szCs w:val="24"/>
        </w:rPr>
        <w:t>t</w:t>
      </w:r>
      <w:r>
        <w:rPr>
          <w:rFonts w:ascii="Arial Narrow" w:hAnsi="Arial Narrow"/>
          <w:sz w:val="24"/>
          <w:szCs w:val="24"/>
        </w:rPr>
        <w:t>rem Chudomelem, MBA</w:t>
      </w:r>
      <w:r w:rsidR="00F92556">
        <w:rPr>
          <w:rFonts w:ascii="Arial Narrow" w:hAnsi="Arial Narrow"/>
          <w:sz w:val="24"/>
          <w:szCs w:val="24"/>
        </w:rPr>
        <w:t xml:space="preserve"> – předsedou představenstva a Martinem Hermanem – místopředsedou představenstva.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59EBDEB9" w:rsidR="00482E9F" w:rsidRDefault="00482E9F" w:rsidP="00482E9F">
      <w:pPr>
        <w:spacing w:after="0"/>
        <w:rPr>
          <w:rFonts w:ascii="Arial Narrow" w:hAnsi="Arial Narrow"/>
          <w:sz w:val="24"/>
          <w:szCs w:val="24"/>
        </w:rPr>
      </w:pPr>
      <w:r>
        <w:rPr>
          <w:rFonts w:ascii="Arial Narrow" w:hAnsi="Arial Narrow"/>
          <w:sz w:val="24"/>
          <w:szCs w:val="24"/>
        </w:rPr>
        <w:t xml:space="preserve">č. účtu: </w:t>
      </w:r>
    </w:p>
    <w:p w14:paraId="77B235B1" w14:textId="68837E81" w:rsidR="00482E9F" w:rsidRPr="00F92556" w:rsidRDefault="00467E68" w:rsidP="00F92556">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42107F43" w:rsidR="00482E9F" w:rsidRPr="00094C04" w:rsidRDefault="00482E9F" w:rsidP="00094C04">
      <w:pPr>
        <w:autoSpaceDE w:val="0"/>
        <w:autoSpaceDN w:val="0"/>
        <w:adjustRightInd w:val="0"/>
        <w:spacing w:after="0" w:line="240" w:lineRule="auto"/>
        <w:rPr>
          <w:rFonts w:ascii="MS Shell Dlg 2" w:hAnsi="MS Shell Dlg 2" w:cs="MS Shell Dlg 2"/>
          <w:sz w:val="17"/>
          <w:szCs w:val="17"/>
        </w:rPr>
      </w:pPr>
      <w:r w:rsidRPr="005F081E">
        <w:rPr>
          <w:rFonts w:ascii="Arial Narrow" w:hAnsi="Arial Narrow"/>
          <w:b/>
          <w:sz w:val="24"/>
          <w:szCs w:val="24"/>
        </w:rPr>
        <w:t>Prodávající:</w:t>
      </w:r>
      <w:r w:rsidR="00765B15">
        <w:rPr>
          <w:rFonts w:ascii="Arial Narrow" w:hAnsi="Arial Narrow"/>
          <w:b/>
          <w:sz w:val="24"/>
          <w:szCs w:val="24"/>
        </w:rPr>
        <w:t xml:space="preserve"> </w:t>
      </w:r>
      <w:bookmarkStart w:id="0" w:name="_GoBack"/>
      <w:proofErr w:type="spellStart"/>
      <w:r w:rsidR="00765B15">
        <w:rPr>
          <w:rFonts w:ascii="Arial Narrow" w:hAnsi="Arial Narrow"/>
          <w:b/>
          <w:sz w:val="24"/>
          <w:szCs w:val="24"/>
        </w:rPr>
        <w:t>Dr</w:t>
      </w:r>
      <w:r w:rsidR="00094C04" w:rsidRPr="00094C04">
        <w:rPr>
          <w:rFonts w:ascii="Arial Narrow" w:hAnsi="Arial Narrow" w:cs="Arial"/>
          <w:b/>
          <w:sz w:val="24"/>
          <w:szCs w:val="24"/>
        </w:rPr>
        <w:t>ä</w:t>
      </w:r>
      <w:r w:rsidR="00094C04">
        <w:rPr>
          <w:rFonts w:ascii="Arial Narrow" w:hAnsi="Arial Narrow" w:cs="Arial"/>
          <w:b/>
          <w:sz w:val="24"/>
          <w:szCs w:val="24"/>
        </w:rPr>
        <w:t>ger</w:t>
      </w:r>
      <w:proofErr w:type="spellEnd"/>
      <w:r w:rsidR="00094C04">
        <w:rPr>
          <w:rFonts w:ascii="Arial Narrow" w:hAnsi="Arial Narrow" w:cs="Arial"/>
          <w:b/>
          <w:sz w:val="24"/>
          <w:szCs w:val="24"/>
        </w:rPr>
        <w:t xml:space="preserve"> </w:t>
      </w:r>
      <w:proofErr w:type="spellStart"/>
      <w:r w:rsidR="00094C04">
        <w:rPr>
          <w:rFonts w:ascii="Arial Narrow" w:hAnsi="Arial Narrow" w:cs="Arial"/>
          <w:b/>
          <w:sz w:val="24"/>
          <w:szCs w:val="24"/>
        </w:rPr>
        <w:t>Medical</w:t>
      </w:r>
      <w:proofErr w:type="spellEnd"/>
      <w:r w:rsidR="00094C04">
        <w:rPr>
          <w:rFonts w:ascii="Arial Narrow" w:hAnsi="Arial Narrow" w:cs="Arial"/>
          <w:b/>
          <w:sz w:val="24"/>
          <w:szCs w:val="24"/>
        </w:rPr>
        <w:t xml:space="preserve"> s.r.o.</w:t>
      </w:r>
    </w:p>
    <w:bookmarkEnd w:id="0"/>
    <w:p w14:paraId="2DEF98D1" w14:textId="2CFD6550"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00094C04">
        <w:rPr>
          <w:rFonts w:ascii="Arial Narrow" w:hAnsi="Arial Narrow"/>
          <w:sz w:val="24"/>
          <w:szCs w:val="24"/>
        </w:rPr>
        <w:t>v obchodním rejstříku vedeném Městským soudem V Praze</w:t>
      </w:r>
      <w:r>
        <w:rPr>
          <w:rFonts w:ascii="Arial Narrow" w:hAnsi="Arial Narrow"/>
          <w:sz w:val="24"/>
          <w:szCs w:val="24"/>
        </w:rPr>
        <w:t xml:space="preserv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094C04">
        <w:rPr>
          <w:rFonts w:ascii="Arial Narrow" w:hAnsi="Arial Narrow"/>
          <w:sz w:val="24"/>
          <w:szCs w:val="24"/>
        </w:rPr>
        <w:t>C</w:t>
      </w:r>
      <w:r>
        <w:rPr>
          <w:rFonts w:ascii="Arial Narrow" w:hAnsi="Arial Narrow"/>
          <w:sz w:val="24"/>
          <w:szCs w:val="24"/>
        </w:rPr>
        <w:t>,</w:t>
      </w:r>
      <w:r w:rsidRPr="005F081E">
        <w:rPr>
          <w:rFonts w:ascii="Arial Narrow" w:hAnsi="Arial Narrow"/>
          <w:sz w:val="24"/>
          <w:szCs w:val="24"/>
        </w:rPr>
        <w:t xml:space="preserve"> vložce </w:t>
      </w:r>
      <w:r w:rsidR="00094C04">
        <w:rPr>
          <w:rFonts w:ascii="Arial Narrow" w:hAnsi="Arial Narrow"/>
          <w:sz w:val="24"/>
          <w:szCs w:val="24"/>
        </w:rPr>
        <w:t>88291</w:t>
      </w:r>
    </w:p>
    <w:p w14:paraId="5BC64BC9" w14:textId="4FA68624"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094C04">
        <w:rPr>
          <w:rFonts w:ascii="Arial Narrow" w:hAnsi="Arial Narrow"/>
          <w:sz w:val="24"/>
          <w:szCs w:val="24"/>
        </w:rPr>
        <w:t>Obchodní 124, 251 01 Čestlice</w:t>
      </w:r>
    </w:p>
    <w:p w14:paraId="61565142" w14:textId="12C4EECD"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094C04">
        <w:rPr>
          <w:rFonts w:ascii="Arial Narrow" w:hAnsi="Arial Narrow"/>
          <w:sz w:val="24"/>
          <w:szCs w:val="24"/>
        </w:rPr>
        <w:t>26700760</w:t>
      </w:r>
    </w:p>
    <w:p w14:paraId="477838C1" w14:textId="184B4E65"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094C04">
        <w:rPr>
          <w:rFonts w:ascii="Arial Narrow" w:hAnsi="Arial Narrow"/>
          <w:sz w:val="24"/>
          <w:szCs w:val="24"/>
        </w:rPr>
        <w:t>CZ26700760</w:t>
      </w:r>
    </w:p>
    <w:p w14:paraId="6A260D8A" w14:textId="082A2B44"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094C04">
        <w:rPr>
          <w:rFonts w:ascii="Arial Narrow" w:hAnsi="Arial Narrow"/>
          <w:sz w:val="24"/>
          <w:szCs w:val="24"/>
        </w:rPr>
        <w:t>Ing. Liborem Novákem, jednatelem</w:t>
      </w:r>
    </w:p>
    <w:p w14:paraId="50E267A2" w14:textId="3C82C9A8"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0DAFB4EB" w14:textId="179908A3" w:rsidR="0007693D"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CC6498">
        <w:rPr>
          <w:rFonts w:ascii="Arial Narrow" w:hAnsi="Arial Narrow"/>
          <w:sz w:val="24"/>
          <w:szCs w:val="24"/>
        </w:rPr>
        <w:t>znění (dále jen „</w:t>
      </w:r>
      <w:r w:rsidRPr="00CC6498">
        <w:rPr>
          <w:rFonts w:ascii="Arial Narrow" w:hAnsi="Arial Narrow"/>
          <w:b/>
          <w:sz w:val="24"/>
          <w:szCs w:val="24"/>
        </w:rPr>
        <w:t>občanský zákoník</w:t>
      </w:r>
      <w:r w:rsidRPr="00CC6498">
        <w:rPr>
          <w:rFonts w:ascii="Arial Narrow" w:hAnsi="Arial Narrow"/>
          <w:sz w:val="24"/>
          <w:szCs w:val="24"/>
        </w:rPr>
        <w:t xml:space="preserve">“), jako výsledek </w:t>
      </w:r>
      <w:r w:rsidR="003D7EE2" w:rsidRPr="00CC6498">
        <w:rPr>
          <w:rFonts w:ascii="Arial Narrow" w:hAnsi="Arial Narrow"/>
          <w:sz w:val="24"/>
          <w:szCs w:val="24"/>
        </w:rPr>
        <w:t xml:space="preserve">otevřeného </w:t>
      </w:r>
      <w:r w:rsidRPr="00CC6498">
        <w:rPr>
          <w:rFonts w:ascii="Arial Narrow" w:hAnsi="Arial Narrow"/>
          <w:sz w:val="24"/>
          <w:szCs w:val="24"/>
        </w:rPr>
        <w:t>zadávacího řízení na realizaci</w:t>
      </w:r>
      <w:r w:rsidR="001C7E73" w:rsidRPr="00CC6498">
        <w:rPr>
          <w:rFonts w:ascii="Arial Narrow" w:hAnsi="Arial Narrow"/>
          <w:sz w:val="24"/>
          <w:szCs w:val="24"/>
        </w:rPr>
        <w:t xml:space="preserve"> </w:t>
      </w:r>
      <w:r w:rsidR="003044BE" w:rsidRPr="00CC6498">
        <w:rPr>
          <w:rFonts w:ascii="Arial Narrow" w:hAnsi="Arial Narrow"/>
          <w:b/>
          <w:sz w:val="24"/>
          <w:szCs w:val="24"/>
          <w:u w:val="single"/>
        </w:rPr>
        <w:t>Části 1</w:t>
      </w:r>
      <w:r w:rsidR="003044BE" w:rsidRPr="00CC6498">
        <w:rPr>
          <w:rFonts w:ascii="Arial Narrow" w:hAnsi="Arial Narrow"/>
          <w:sz w:val="24"/>
          <w:szCs w:val="24"/>
        </w:rPr>
        <w:t xml:space="preserve"> </w:t>
      </w:r>
      <w:r w:rsidR="003D7EE2" w:rsidRPr="00CC6498">
        <w:rPr>
          <w:rFonts w:ascii="Arial Narrow" w:hAnsi="Arial Narrow"/>
          <w:sz w:val="24"/>
          <w:szCs w:val="24"/>
        </w:rPr>
        <w:t xml:space="preserve">nadlimitní </w:t>
      </w:r>
      <w:r w:rsidR="001C7E73" w:rsidRPr="00CC6498">
        <w:rPr>
          <w:rFonts w:ascii="Arial Narrow" w:hAnsi="Arial Narrow"/>
          <w:sz w:val="24"/>
          <w:szCs w:val="24"/>
        </w:rPr>
        <w:t>veřejn</w:t>
      </w:r>
      <w:r w:rsidR="008D781A" w:rsidRPr="00CC6498">
        <w:rPr>
          <w:rFonts w:ascii="Arial Narrow" w:hAnsi="Arial Narrow"/>
          <w:sz w:val="24"/>
          <w:szCs w:val="24"/>
        </w:rPr>
        <w:t>é</w:t>
      </w:r>
      <w:r w:rsidR="001C7E73" w:rsidRPr="00CC6498">
        <w:rPr>
          <w:rFonts w:ascii="Arial Narrow" w:hAnsi="Arial Narrow"/>
          <w:sz w:val="24"/>
          <w:szCs w:val="24"/>
        </w:rPr>
        <w:t xml:space="preserve"> zakázk</w:t>
      </w:r>
      <w:r w:rsidR="008D781A" w:rsidRPr="00CC6498">
        <w:rPr>
          <w:rFonts w:ascii="Arial Narrow" w:hAnsi="Arial Narrow"/>
          <w:sz w:val="24"/>
          <w:szCs w:val="24"/>
        </w:rPr>
        <w:t>y</w:t>
      </w:r>
      <w:r w:rsidR="003D7EE2" w:rsidRPr="00CC6498">
        <w:rPr>
          <w:rFonts w:ascii="Arial Narrow" w:hAnsi="Arial Narrow"/>
          <w:sz w:val="24"/>
          <w:szCs w:val="24"/>
        </w:rPr>
        <w:t xml:space="preserve"> </w:t>
      </w:r>
      <w:r w:rsidRPr="00CC6498">
        <w:rPr>
          <w:rFonts w:ascii="Arial Narrow" w:hAnsi="Arial Narrow"/>
          <w:sz w:val="24"/>
          <w:szCs w:val="24"/>
        </w:rPr>
        <w:t>nazvané „</w:t>
      </w:r>
      <w:r w:rsidR="00157D3A">
        <w:rPr>
          <w:rFonts w:ascii="Arial Narrow" w:hAnsi="Arial Narrow"/>
          <w:sz w:val="24"/>
          <w:szCs w:val="24"/>
        </w:rPr>
        <w:t>Vybavení pro operační sály a intenzivní péči</w:t>
      </w:r>
      <w:r w:rsidR="003D7EE2" w:rsidRPr="00CC6498">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7AE751FE" w:rsidR="00835061" w:rsidRPr="00F92556" w:rsidRDefault="00482E9F" w:rsidP="00835061">
      <w:pPr>
        <w:numPr>
          <w:ilvl w:val="0"/>
          <w:numId w:val="3"/>
        </w:numPr>
        <w:spacing w:after="0"/>
        <w:ind w:left="284" w:hanging="284"/>
        <w:jc w:val="both"/>
        <w:rPr>
          <w:rFonts w:ascii="Arial Narrow" w:hAnsi="Arial Narrow"/>
          <w:sz w:val="24"/>
          <w:szCs w:val="24"/>
        </w:rPr>
      </w:pPr>
      <w:r w:rsidRPr="00F92556">
        <w:rPr>
          <w:rFonts w:ascii="Arial Narrow" w:hAnsi="Arial Narrow"/>
          <w:sz w:val="24"/>
          <w:szCs w:val="24"/>
        </w:rPr>
        <w:t xml:space="preserve">Předmětem této smlouvy je závazek prodávajícího odevzdat kupujícímu </w:t>
      </w:r>
      <w:r w:rsidR="00157D3A" w:rsidRPr="00F92556">
        <w:rPr>
          <w:rFonts w:ascii="Arial Narrow" w:hAnsi="Arial Narrow"/>
          <w:b/>
          <w:sz w:val="24"/>
          <w:szCs w:val="24"/>
        </w:rPr>
        <w:t>6</w:t>
      </w:r>
      <w:r w:rsidR="00A1131F" w:rsidRPr="00F92556">
        <w:rPr>
          <w:rFonts w:ascii="Arial Narrow" w:hAnsi="Arial Narrow"/>
          <w:b/>
          <w:sz w:val="24"/>
          <w:szCs w:val="24"/>
        </w:rPr>
        <w:t>ks</w:t>
      </w:r>
      <w:r w:rsidR="00A1131F" w:rsidRPr="00F92556">
        <w:rPr>
          <w:rFonts w:ascii="Arial Narrow" w:hAnsi="Arial Narrow"/>
          <w:sz w:val="24"/>
          <w:szCs w:val="24"/>
        </w:rPr>
        <w:t xml:space="preserve"> </w:t>
      </w:r>
      <w:r w:rsidR="00157D3A" w:rsidRPr="00F92556">
        <w:rPr>
          <w:rFonts w:ascii="Arial Narrow" w:hAnsi="Arial Narrow"/>
          <w:b/>
          <w:sz w:val="24"/>
          <w:szCs w:val="24"/>
        </w:rPr>
        <w:t>Přístrojů anest</w:t>
      </w:r>
      <w:r w:rsidR="001C1B1D">
        <w:rPr>
          <w:rFonts w:ascii="Arial Narrow" w:hAnsi="Arial Narrow"/>
          <w:b/>
          <w:sz w:val="24"/>
          <w:szCs w:val="24"/>
        </w:rPr>
        <w:t xml:space="preserve">eziologických, </w:t>
      </w:r>
      <w:r w:rsidR="00157D3A" w:rsidRPr="00F92556">
        <w:rPr>
          <w:rFonts w:ascii="Arial Narrow" w:hAnsi="Arial Narrow"/>
          <w:b/>
          <w:sz w:val="24"/>
          <w:szCs w:val="24"/>
        </w:rPr>
        <w:t>1</w:t>
      </w:r>
      <w:r w:rsidR="001C1B1D">
        <w:rPr>
          <w:rFonts w:ascii="Arial Narrow" w:hAnsi="Arial Narrow"/>
          <w:b/>
          <w:sz w:val="24"/>
          <w:szCs w:val="24"/>
        </w:rPr>
        <w:t xml:space="preserve">ks Ventilátoru transportního, </w:t>
      </w:r>
      <w:r w:rsidR="007F0F1D" w:rsidRPr="00F92556">
        <w:rPr>
          <w:rFonts w:ascii="Arial Narrow" w:hAnsi="Arial Narrow"/>
          <w:b/>
          <w:sz w:val="24"/>
          <w:szCs w:val="24"/>
        </w:rPr>
        <w:t>7ks Ventilátoru plicního včetně neinvazivní ven</w:t>
      </w:r>
      <w:r w:rsidR="001C1B1D">
        <w:rPr>
          <w:rFonts w:ascii="Arial Narrow" w:hAnsi="Arial Narrow"/>
          <w:b/>
          <w:sz w:val="24"/>
          <w:szCs w:val="24"/>
        </w:rPr>
        <w:t>tilace</w:t>
      </w:r>
      <w:r w:rsidR="00157D3A" w:rsidRPr="00F92556">
        <w:rPr>
          <w:rFonts w:ascii="Arial Narrow" w:hAnsi="Arial Narrow"/>
          <w:b/>
          <w:sz w:val="24"/>
          <w:szCs w:val="24"/>
        </w:rPr>
        <w:t xml:space="preserve"> </w:t>
      </w:r>
      <w:r w:rsidR="001C7E73" w:rsidRPr="00F92556">
        <w:rPr>
          <w:rFonts w:ascii="Arial Narrow" w:hAnsi="Arial Narrow"/>
          <w:sz w:val="24"/>
          <w:szCs w:val="24"/>
        </w:rPr>
        <w:t>(dále jen „</w:t>
      </w:r>
      <w:r w:rsidR="001C7E73" w:rsidRPr="00F92556">
        <w:rPr>
          <w:rFonts w:ascii="Arial Narrow" w:hAnsi="Arial Narrow"/>
          <w:b/>
          <w:sz w:val="24"/>
          <w:szCs w:val="24"/>
        </w:rPr>
        <w:t>zařízení</w:t>
      </w:r>
      <w:r w:rsidR="001C7E73" w:rsidRPr="00F92556">
        <w:rPr>
          <w:rFonts w:ascii="Arial Narrow" w:hAnsi="Arial Narrow"/>
          <w:sz w:val="24"/>
          <w:szCs w:val="24"/>
        </w:rPr>
        <w:t>“ nebo „</w:t>
      </w:r>
      <w:r w:rsidR="001C7E73" w:rsidRPr="00F92556">
        <w:rPr>
          <w:rFonts w:ascii="Arial Narrow" w:hAnsi="Arial Narrow"/>
          <w:b/>
          <w:sz w:val="24"/>
          <w:szCs w:val="24"/>
        </w:rPr>
        <w:t>předmět plnění</w:t>
      </w:r>
      <w:r w:rsidR="001C7E73" w:rsidRPr="00F92556">
        <w:rPr>
          <w:rFonts w:ascii="Arial Narrow" w:hAnsi="Arial Narrow"/>
          <w:sz w:val="24"/>
          <w:szCs w:val="24"/>
        </w:rPr>
        <w:t xml:space="preserve">“) </w:t>
      </w:r>
      <w:r w:rsidRPr="00F92556">
        <w:rPr>
          <w:rFonts w:ascii="Arial Narrow" w:hAnsi="Arial Narrow"/>
          <w:sz w:val="24"/>
          <w:szCs w:val="24"/>
        </w:rPr>
        <w:t xml:space="preserve">dle </w:t>
      </w:r>
      <w:r w:rsidR="008F6A5A" w:rsidRPr="00F92556">
        <w:rPr>
          <w:rFonts w:ascii="Arial Narrow" w:hAnsi="Arial Narrow"/>
          <w:sz w:val="24"/>
          <w:szCs w:val="24"/>
        </w:rPr>
        <w:t xml:space="preserve">Specifikace </w:t>
      </w:r>
      <w:r w:rsidR="00835061" w:rsidRPr="00F92556">
        <w:rPr>
          <w:rFonts w:ascii="Arial Narrow" w:hAnsi="Arial Narrow"/>
          <w:sz w:val="24"/>
          <w:szCs w:val="24"/>
        </w:rPr>
        <w:t>polož</w:t>
      </w:r>
      <w:r w:rsidR="008F6A5A" w:rsidRPr="00F92556">
        <w:rPr>
          <w:rFonts w:ascii="Arial Narrow" w:hAnsi="Arial Narrow"/>
          <w:sz w:val="24"/>
          <w:szCs w:val="24"/>
        </w:rPr>
        <w:t>e</w:t>
      </w:r>
      <w:r w:rsidR="00835061" w:rsidRPr="00F92556">
        <w:rPr>
          <w:rFonts w:ascii="Arial Narrow" w:hAnsi="Arial Narrow"/>
          <w:sz w:val="24"/>
          <w:szCs w:val="24"/>
        </w:rPr>
        <w:t>k</w:t>
      </w:r>
      <w:r w:rsidR="008F6A5A" w:rsidRPr="00F92556">
        <w:rPr>
          <w:rFonts w:ascii="Arial Narrow" w:hAnsi="Arial Narrow"/>
          <w:sz w:val="24"/>
          <w:szCs w:val="24"/>
        </w:rPr>
        <w:t xml:space="preserve"> </w:t>
      </w:r>
      <w:r w:rsidR="00EB46DE" w:rsidRPr="00F92556">
        <w:rPr>
          <w:rFonts w:ascii="Arial Narrow" w:hAnsi="Arial Narrow"/>
          <w:sz w:val="24"/>
          <w:szCs w:val="24"/>
        </w:rPr>
        <w:t>uvedené v příloze č. 2</w:t>
      </w:r>
      <w:r w:rsidRPr="00F92556">
        <w:rPr>
          <w:rFonts w:ascii="Arial Narrow" w:hAnsi="Arial Narrow"/>
          <w:sz w:val="24"/>
          <w:szCs w:val="24"/>
        </w:rPr>
        <w:t xml:space="preserve"> </w:t>
      </w:r>
      <w:r w:rsidR="007466D5" w:rsidRPr="00F92556">
        <w:rPr>
          <w:rFonts w:ascii="Arial Narrow" w:hAnsi="Arial Narrow"/>
          <w:sz w:val="24"/>
          <w:szCs w:val="24"/>
        </w:rPr>
        <w:t xml:space="preserve">a příloze č. 7 </w:t>
      </w:r>
      <w:r w:rsidRPr="00F92556">
        <w:rPr>
          <w:rFonts w:ascii="Arial Narrow" w:hAnsi="Arial Narrow"/>
          <w:sz w:val="24"/>
          <w:szCs w:val="24"/>
        </w:rPr>
        <w:t xml:space="preserve">této smlouvy a umožnit kupujícímu nabýt </w:t>
      </w:r>
      <w:r w:rsidR="00EB3851" w:rsidRPr="00F92556">
        <w:rPr>
          <w:rFonts w:ascii="Arial Narrow" w:hAnsi="Arial Narrow"/>
          <w:sz w:val="24"/>
          <w:szCs w:val="24"/>
        </w:rPr>
        <w:t xml:space="preserve">k zařízení </w:t>
      </w:r>
      <w:r w:rsidRPr="00F92556">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596F9089" w14:textId="77777777" w:rsidR="009A1647"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Kupující se zavazuje zařízení převzít a zaplatit prodávajícímu níže uvedenou kupní cenu.</w:t>
      </w:r>
    </w:p>
    <w:p w14:paraId="734849E7" w14:textId="0E6B2019" w:rsidR="00482E9F" w:rsidRPr="009A1647" w:rsidRDefault="009A1647" w:rsidP="009A1647">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Prodávající</w:t>
      </w:r>
      <w:r w:rsidRPr="009A1647">
        <w:rPr>
          <w:rFonts w:ascii="Arial Narrow" w:hAnsi="Arial Narrow"/>
          <w:sz w:val="24"/>
          <w:szCs w:val="24"/>
        </w:rPr>
        <w:t xml:space="preserve"> je povinen provádět servisní činnost pouze prostřednictvím řádně kvalifikovanýc</w:t>
      </w:r>
      <w:r w:rsidR="006C6DD8">
        <w:rPr>
          <w:rFonts w:ascii="Arial Narrow" w:hAnsi="Arial Narrow"/>
          <w:sz w:val="24"/>
          <w:szCs w:val="24"/>
        </w:rPr>
        <w:t>h osob. Seznam</w:t>
      </w:r>
      <w:r w:rsidRPr="009A1647">
        <w:rPr>
          <w:rFonts w:ascii="Arial Narrow" w:hAnsi="Arial Narrow"/>
          <w:sz w:val="24"/>
          <w:szCs w:val="24"/>
        </w:rPr>
        <w:t xml:space="preserve"> jednotlivých osob pos</w:t>
      </w:r>
      <w:r w:rsidR="006C6DD8">
        <w:rPr>
          <w:rFonts w:ascii="Arial Narrow" w:hAnsi="Arial Narrow"/>
          <w:sz w:val="24"/>
          <w:szCs w:val="24"/>
        </w:rPr>
        <w:t>kytujících servisní činnost je uveden</w:t>
      </w:r>
      <w:r w:rsidRPr="009A1647">
        <w:rPr>
          <w:rFonts w:ascii="Arial Narrow" w:hAnsi="Arial Narrow"/>
          <w:sz w:val="24"/>
          <w:szCs w:val="24"/>
        </w:rPr>
        <w:t xml:space="preserve"> v příloze č. </w:t>
      </w:r>
      <w:r>
        <w:rPr>
          <w:rFonts w:ascii="Arial Narrow" w:hAnsi="Arial Narrow"/>
          <w:sz w:val="24"/>
          <w:szCs w:val="24"/>
        </w:rPr>
        <w:t>6</w:t>
      </w:r>
      <w:r w:rsidRPr="009A1647">
        <w:rPr>
          <w:rFonts w:ascii="Arial Narrow" w:hAnsi="Arial Narrow"/>
          <w:sz w:val="24"/>
          <w:szCs w:val="24"/>
        </w:rPr>
        <w:t xml:space="preserve"> této smlouvy. Výměna jakékoli z těchto osob bude možná pouze se souhlasem </w:t>
      </w:r>
      <w:r>
        <w:rPr>
          <w:rFonts w:ascii="Arial Narrow" w:hAnsi="Arial Narrow"/>
          <w:sz w:val="24"/>
          <w:szCs w:val="24"/>
        </w:rPr>
        <w:t>Kupujícího</w:t>
      </w:r>
      <w:r w:rsidRPr="009A1647">
        <w:rPr>
          <w:rFonts w:ascii="Arial Narrow" w:hAnsi="Arial Narrow"/>
          <w:sz w:val="24"/>
          <w:szCs w:val="24"/>
        </w:rPr>
        <w:t xml:space="preserve">, který nebude bezdůvodně zdržován ani odpírán, pokud však </w:t>
      </w:r>
      <w:r w:rsidRPr="005F081E">
        <w:rPr>
          <w:rFonts w:ascii="Arial Narrow" w:hAnsi="Arial Narrow"/>
          <w:sz w:val="24"/>
          <w:szCs w:val="24"/>
        </w:rPr>
        <w:t>Prodávající</w:t>
      </w:r>
      <w:r w:rsidRPr="009A1647">
        <w:rPr>
          <w:rFonts w:ascii="Arial Narrow" w:hAnsi="Arial Narrow"/>
          <w:sz w:val="24"/>
          <w:szCs w:val="24"/>
        </w:rPr>
        <w:t xml:space="preserve"> prokáže, že nový člen týmu disponuje minimálně stejnou kvalifikací, jako člen nahrazovaný; nedodržení povinnosti podle tohoto odstavce bude důvodem pro odstoupení od smlouvy.</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420E33FD"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Pr="00FD6F3F">
        <w:rPr>
          <w:rFonts w:ascii="Arial Narrow" w:hAnsi="Arial Narrow"/>
          <w:sz w:val="24"/>
          <w:szCs w:val="24"/>
        </w:rPr>
        <w:t xml:space="preserve">na </w:t>
      </w:r>
      <w:r w:rsidR="00081149" w:rsidRPr="00FD6F3F">
        <w:rPr>
          <w:rFonts w:ascii="Arial Narrow" w:hAnsi="Arial Narrow"/>
          <w:sz w:val="24"/>
          <w:szCs w:val="24"/>
        </w:rPr>
        <w:t>Č</w:t>
      </w:r>
      <w:r w:rsidR="003044BE" w:rsidRPr="00FD6F3F">
        <w:rPr>
          <w:rFonts w:ascii="Arial Narrow" w:hAnsi="Arial Narrow"/>
          <w:sz w:val="24"/>
          <w:szCs w:val="24"/>
        </w:rPr>
        <w:t>ást</w:t>
      </w:r>
      <w:r w:rsidR="00081149" w:rsidRPr="00FD6F3F">
        <w:rPr>
          <w:rFonts w:ascii="Arial Narrow" w:hAnsi="Arial Narrow"/>
          <w:sz w:val="24"/>
          <w:szCs w:val="24"/>
        </w:rPr>
        <w:t xml:space="preserve"> 1</w:t>
      </w:r>
      <w:r w:rsidR="003044BE">
        <w:rPr>
          <w:rFonts w:ascii="Arial Narrow" w:hAnsi="Arial Narrow"/>
          <w:sz w:val="24"/>
          <w:szCs w:val="24"/>
        </w:rPr>
        <w:t xml:space="preserve"> veřejné zakázky</w:t>
      </w:r>
      <w:r w:rsidRPr="005F081E">
        <w:rPr>
          <w:rFonts w:ascii="Arial Narrow" w:hAnsi="Arial Narrow"/>
          <w:sz w:val="24"/>
          <w:szCs w:val="24"/>
        </w:rPr>
        <w:t xml:space="preserve">. </w:t>
      </w:r>
    </w:p>
    <w:p w14:paraId="0BA1CFEF" w14:textId="0D729ED0" w:rsidR="00482E9F" w:rsidRPr="005F081E"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činí: </w:t>
      </w:r>
      <w:r w:rsidR="00094C04">
        <w:rPr>
          <w:rFonts w:ascii="Arial Narrow" w:hAnsi="Arial Narrow"/>
          <w:sz w:val="24"/>
          <w:szCs w:val="24"/>
        </w:rPr>
        <w:t>9 579 000</w:t>
      </w:r>
      <w:r w:rsidRPr="005F081E">
        <w:rPr>
          <w:rFonts w:ascii="Arial Narrow" w:hAnsi="Arial Narrow"/>
          <w:sz w:val="24"/>
          <w:szCs w:val="24"/>
        </w:rPr>
        <w:t xml:space="preserve">,- Kč bez DPH, tj. </w:t>
      </w:r>
      <w:r w:rsidR="00094C04">
        <w:rPr>
          <w:rFonts w:ascii="Arial Narrow" w:hAnsi="Arial Narrow"/>
          <w:sz w:val="24"/>
          <w:szCs w:val="24"/>
        </w:rPr>
        <w:t>11 590 590</w:t>
      </w:r>
      <w:r w:rsidRPr="005F081E">
        <w:rPr>
          <w:rFonts w:ascii="Arial Narrow" w:hAnsi="Arial Narrow"/>
          <w:sz w:val="24"/>
          <w:szCs w:val="24"/>
        </w:rPr>
        <w:t xml:space="preserve">,- Kč vč. </w:t>
      </w:r>
      <w:r w:rsidR="00094C04">
        <w:rPr>
          <w:rFonts w:ascii="Arial Narrow" w:hAnsi="Arial Narrow"/>
          <w:sz w:val="24"/>
          <w:szCs w:val="24"/>
        </w:rPr>
        <w:t>21</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w:t>
      </w:r>
      <w:r w:rsidR="003044BE" w:rsidRPr="00FD6F3F">
        <w:rPr>
          <w:rFonts w:ascii="Arial Narrow" w:hAnsi="Arial Narrow"/>
          <w:sz w:val="24"/>
          <w:szCs w:val="24"/>
        </w:rPr>
        <w:t>být kupní</w:t>
      </w:r>
      <w:r w:rsidRPr="00FD6F3F">
        <w:rPr>
          <w:rFonts w:ascii="Arial Narrow" w:hAnsi="Arial Narrow"/>
          <w:sz w:val="24"/>
          <w:szCs w:val="24"/>
        </w:rPr>
        <w:t xml:space="preserve"> cena</w:t>
      </w:r>
      <w:r>
        <w:rPr>
          <w:rFonts w:ascii="Arial Narrow" w:hAnsi="Arial Narrow"/>
          <w:sz w:val="24"/>
          <w:szCs w:val="24"/>
        </w:rPr>
        <w:t xml:space="preserve"> měněna.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w:t>
      </w:r>
      <w:r w:rsidRPr="000C23A2">
        <w:rPr>
          <w:rFonts w:ascii="Arial Narrow" w:hAnsi="Arial Narrow"/>
          <w:sz w:val="24"/>
          <w:szCs w:val="24"/>
        </w:rPr>
        <w:lastRenderedPageBreak/>
        <w:t>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462E9C21" w:rsidR="00482E9F" w:rsidRPr="00F92556" w:rsidRDefault="00482E9F" w:rsidP="00482E9F">
      <w:pPr>
        <w:numPr>
          <w:ilvl w:val="0"/>
          <w:numId w:val="14"/>
        </w:numPr>
        <w:spacing w:after="0"/>
        <w:ind w:left="284" w:hanging="284"/>
        <w:jc w:val="both"/>
        <w:rPr>
          <w:rFonts w:ascii="Arial Narrow" w:hAnsi="Arial Narrow"/>
          <w:sz w:val="24"/>
          <w:szCs w:val="24"/>
        </w:rPr>
      </w:pPr>
      <w:r w:rsidRPr="00F92556">
        <w:rPr>
          <w:rFonts w:ascii="Arial Narrow" w:hAnsi="Arial Narrow"/>
          <w:sz w:val="24"/>
          <w:szCs w:val="24"/>
        </w:rPr>
        <w:t xml:space="preserve">Prodávající se zavazuje odevzdat zařízení dle podmínek sjednaných v čl. V. této smlouvy nejpozději do </w:t>
      </w:r>
      <w:r w:rsidR="00953EF3" w:rsidRPr="00F92556">
        <w:rPr>
          <w:rFonts w:ascii="Arial Narrow" w:hAnsi="Arial Narrow"/>
          <w:sz w:val="24"/>
          <w:szCs w:val="24"/>
        </w:rPr>
        <w:t>2</w:t>
      </w:r>
      <w:r w:rsidR="002E1B12" w:rsidRPr="00F92556">
        <w:rPr>
          <w:rFonts w:ascii="Arial Narrow" w:hAnsi="Arial Narrow"/>
          <w:sz w:val="24"/>
          <w:szCs w:val="24"/>
        </w:rPr>
        <w:t xml:space="preserve"> měsíců o</w:t>
      </w:r>
      <w:r w:rsidRPr="00F92556">
        <w:rPr>
          <w:rFonts w:ascii="Arial Narrow" w:hAnsi="Arial Narrow"/>
          <w:sz w:val="24"/>
          <w:szCs w:val="24"/>
        </w:rPr>
        <w:t xml:space="preserve">d </w:t>
      </w:r>
      <w:r w:rsidR="00C26B93" w:rsidRPr="00F92556">
        <w:rPr>
          <w:rFonts w:ascii="Arial Narrow" w:hAnsi="Arial Narrow"/>
          <w:sz w:val="24"/>
          <w:szCs w:val="24"/>
        </w:rPr>
        <w:t>podpisu této smlouvy oběma účastníky.</w:t>
      </w:r>
    </w:p>
    <w:p w14:paraId="7C9B955A" w14:textId="77777777" w:rsidR="00482E9F" w:rsidRDefault="00482E9F" w:rsidP="00482E9F">
      <w:pPr>
        <w:spacing w:after="0"/>
        <w:ind w:left="284" w:hanging="284"/>
        <w:jc w:val="both"/>
        <w:rPr>
          <w:rFonts w:ascii="Arial Narrow" w:hAnsi="Arial Narrow"/>
          <w:sz w:val="24"/>
          <w:szCs w:val="24"/>
        </w:rPr>
      </w:pPr>
    </w:p>
    <w:p w14:paraId="6EDDDBBD" w14:textId="77777777" w:rsidR="007F0F1D" w:rsidRPr="005F081E" w:rsidRDefault="007F0F1D" w:rsidP="00482E9F">
      <w:pPr>
        <w:spacing w:after="0"/>
        <w:ind w:left="284" w:hanging="284"/>
        <w:jc w:val="both"/>
        <w:rPr>
          <w:rFonts w:ascii="Arial Narrow" w:hAnsi="Arial Narrow"/>
          <w:sz w:val="24"/>
          <w:szCs w:val="24"/>
        </w:rPr>
      </w:pPr>
    </w:p>
    <w:p w14:paraId="77BD88EA" w14:textId="77777777" w:rsidR="00482E9F" w:rsidRPr="0028244C" w:rsidRDefault="00482E9F" w:rsidP="00482E9F">
      <w:pPr>
        <w:numPr>
          <w:ilvl w:val="0"/>
          <w:numId w:val="13"/>
        </w:numPr>
        <w:spacing w:after="0"/>
        <w:ind w:left="284" w:hanging="284"/>
        <w:jc w:val="center"/>
        <w:rPr>
          <w:rFonts w:ascii="Arial Narrow" w:hAnsi="Arial Narrow"/>
          <w:b/>
          <w:sz w:val="24"/>
          <w:szCs w:val="24"/>
        </w:rPr>
      </w:pPr>
      <w:r w:rsidRPr="0028244C">
        <w:rPr>
          <w:rFonts w:ascii="Arial Narrow" w:hAnsi="Arial Narrow"/>
          <w:b/>
          <w:sz w:val="24"/>
          <w:szCs w:val="24"/>
        </w:rPr>
        <w:t>Místo plnění</w:t>
      </w:r>
    </w:p>
    <w:p w14:paraId="3D3A7683" w14:textId="77777777" w:rsidR="00482E9F" w:rsidRPr="0028244C" w:rsidRDefault="00482E9F" w:rsidP="00482E9F">
      <w:pPr>
        <w:spacing w:after="0"/>
        <w:ind w:left="284" w:hanging="284"/>
        <w:rPr>
          <w:rFonts w:ascii="Arial Narrow" w:hAnsi="Arial Narrow"/>
          <w:b/>
          <w:sz w:val="24"/>
          <w:szCs w:val="24"/>
        </w:rPr>
      </w:pPr>
    </w:p>
    <w:p w14:paraId="06E16306" w14:textId="5FF1F5E1" w:rsidR="00482E9F" w:rsidRPr="00F92556" w:rsidRDefault="00482E9F" w:rsidP="00482E9F">
      <w:pPr>
        <w:numPr>
          <w:ilvl w:val="0"/>
          <w:numId w:val="6"/>
        </w:numPr>
        <w:spacing w:after="0"/>
        <w:ind w:left="284" w:hanging="284"/>
        <w:jc w:val="both"/>
        <w:rPr>
          <w:rFonts w:ascii="Arial Narrow" w:hAnsi="Arial Narrow"/>
          <w:sz w:val="24"/>
          <w:szCs w:val="24"/>
        </w:rPr>
      </w:pPr>
      <w:r w:rsidRPr="00F92556">
        <w:rPr>
          <w:rFonts w:ascii="Arial Narrow" w:hAnsi="Arial Narrow"/>
          <w:sz w:val="24"/>
          <w:szCs w:val="24"/>
        </w:rPr>
        <w:t>Zařízení bude odevzdáno v sídle kupujícího</w:t>
      </w:r>
      <w:r w:rsidR="00C8432C" w:rsidRPr="00F92556">
        <w:rPr>
          <w:rFonts w:ascii="Arial Narrow" w:hAnsi="Arial Narrow"/>
          <w:sz w:val="24"/>
          <w:szCs w:val="24"/>
        </w:rPr>
        <w:t xml:space="preserve"> v pavilonu </w:t>
      </w:r>
      <w:r w:rsidR="00953EF3" w:rsidRPr="00F92556">
        <w:rPr>
          <w:rFonts w:ascii="Arial Narrow" w:hAnsi="Arial Narrow"/>
          <w:sz w:val="24"/>
          <w:szCs w:val="24"/>
        </w:rPr>
        <w:t>„CH</w:t>
      </w:r>
      <w:r w:rsidR="00287317" w:rsidRPr="00F92556">
        <w:rPr>
          <w:rFonts w:ascii="Arial Narrow" w:hAnsi="Arial Narrow"/>
          <w:sz w:val="24"/>
          <w:szCs w:val="24"/>
        </w:rPr>
        <w:t>“</w:t>
      </w:r>
      <w:r w:rsidR="00E47E07" w:rsidRPr="00F92556">
        <w:rPr>
          <w:rFonts w:ascii="Arial Narrow" w:hAnsi="Arial Narrow"/>
          <w:sz w:val="24"/>
          <w:szCs w:val="24"/>
        </w:rPr>
        <w:t xml:space="preserve"> – </w:t>
      </w:r>
      <w:r w:rsidR="00953EF3" w:rsidRPr="00F92556">
        <w:rPr>
          <w:rFonts w:ascii="Arial Narrow" w:hAnsi="Arial Narrow"/>
          <w:sz w:val="24"/>
          <w:szCs w:val="24"/>
        </w:rPr>
        <w:t>budova centrálních operačních sálů.</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48CC4F13"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r w:rsidR="002A4192">
        <w:rPr>
          <w:rFonts w:ascii="Arial Narrow" w:hAnsi="Arial Narrow"/>
          <w:sz w:val="24"/>
          <w:szCs w:val="24"/>
        </w:rPr>
        <w:t>Bc.</w:t>
      </w:r>
      <w:r w:rsidR="003E75FF">
        <w:rPr>
          <w:rFonts w:ascii="Arial Narrow" w:hAnsi="Arial Narrow"/>
          <w:sz w:val="24"/>
          <w:szCs w:val="24"/>
        </w:rPr>
        <w:t xml:space="preserve">. </w:t>
      </w:r>
    </w:p>
    <w:p w14:paraId="0A4404B5" w14:textId="0AA82C70" w:rsidR="00482E9F"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lastRenderedPageBreak/>
        <w:t>Kontaktní osobou prodávajícího je pro účely</w:t>
      </w:r>
      <w:r>
        <w:rPr>
          <w:rFonts w:ascii="Arial Narrow" w:hAnsi="Arial Narrow"/>
          <w:sz w:val="24"/>
          <w:szCs w:val="24"/>
        </w:rPr>
        <w:t xml:space="preserve"> této smlouvy určen </w:t>
      </w:r>
      <w:r w:rsidR="00094C04">
        <w:rPr>
          <w:rFonts w:ascii="Arial Narrow" w:hAnsi="Arial Narrow"/>
          <w:sz w:val="24"/>
          <w:szCs w:val="24"/>
        </w:rPr>
        <w:t xml:space="preserve">Ing. </w:t>
      </w:r>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6372706" w14:textId="77777777" w:rsidR="00F92556" w:rsidRDefault="00F92556" w:rsidP="001C1B1D">
      <w:pPr>
        <w:spacing w:after="0"/>
        <w:jc w:val="both"/>
        <w:rPr>
          <w:rFonts w:ascii="Arial Narrow" w:hAnsi="Arial Narrow"/>
          <w:sz w:val="24"/>
          <w:szCs w:val="24"/>
        </w:rPr>
      </w:pPr>
    </w:p>
    <w:p w14:paraId="607291D4" w14:textId="77777777" w:rsidR="00953EF3" w:rsidRDefault="00953EF3"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w:t>
      </w:r>
      <w:proofErr w:type="gramStart"/>
      <w:r w:rsidR="00AB1392" w:rsidRPr="008171A9">
        <w:rPr>
          <w:rFonts w:ascii="Arial Narrow" w:hAnsi="Arial Narrow"/>
          <w:sz w:val="24"/>
          <w:szCs w:val="24"/>
        </w:rPr>
        <w:t>této</w:t>
      </w:r>
      <w:proofErr w:type="gramEnd"/>
      <w:r w:rsidR="00AB1392" w:rsidRPr="008171A9">
        <w:rPr>
          <w:rFonts w:ascii="Arial Narrow" w:hAnsi="Arial Narrow"/>
          <w:sz w:val="24"/>
          <w:szCs w:val="24"/>
        </w:rPr>
        <w:t xml:space="preserve">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w:t>
      </w:r>
      <w:proofErr w:type="gramStart"/>
      <w:r w:rsidRPr="008171A9">
        <w:rPr>
          <w:rFonts w:ascii="Arial Narrow" w:hAnsi="Arial Narrow"/>
          <w:sz w:val="24"/>
          <w:szCs w:val="24"/>
        </w:rPr>
        <w:t>této</w:t>
      </w:r>
      <w:proofErr w:type="gramEnd"/>
      <w:r w:rsidRPr="008171A9">
        <w:rPr>
          <w:rFonts w:ascii="Arial Narrow" w:hAnsi="Arial Narrow"/>
          <w:sz w:val="24"/>
          <w:szCs w:val="24"/>
        </w:rPr>
        <w:t xml:space="preserve">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w:t>
      </w:r>
      <w:r w:rsidRPr="008171A9">
        <w:rPr>
          <w:rFonts w:ascii="Arial Narrow" w:hAnsi="Arial Narrow"/>
          <w:sz w:val="24"/>
          <w:szCs w:val="24"/>
        </w:rPr>
        <w:lastRenderedPageBreak/>
        <w:t xml:space="preserve">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w:t>
      </w:r>
      <w:proofErr w:type="gramStart"/>
      <w:r w:rsidRPr="008171A9">
        <w:rPr>
          <w:rFonts w:ascii="Arial Narrow" w:hAnsi="Arial Narrow"/>
          <w:sz w:val="24"/>
          <w:szCs w:val="24"/>
        </w:rPr>
        <w:t>jejíchž</w:t>
      </w:r>
      <w:proofErr w:type="gramEnd"/>
      <w:r w:rsidRPr="008171A9">
        <w:rPr>
          <w:rFonts w:ascii="Arial Narrow" w:hAnsi="Arial Narrow"/>
          <w:sz w:val="24"/>
          <w:szCs w:val="24"/>
        </w:rPr>
        <w:t xml:space="preserve">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4C9C8F7F" w:rsidR="00482E9F" w:rsidRPr="00F92556" w:rsidRDefault="00482E9F" w:rsidP="00482E9F">
      <w:pPr>
        <w:numPr>
          <w:ilvl w:val="0"/>
          <w:numId w:val="12"/>
        </w:numPr>
        <w:spacing w:after="0"/>
        <w:ind w:left="284" w:hanging="284"/>
        <w:jc w:val="both"/>
        <w:rPr>
          <w:rFonts w:ascii="Arial Narrow" w:hAnsi="Arial Narrow"/>
          <w:sz w:val="24"/>
          <w:szCs w:val="24"/>
        </w:rPr>
      </w:pPr>
      <w:r w:rsidRPr="00F92556">
        <w:rPr>
          <w:rFonts w:ascii="Arial Narrow" w:hAnsi="Arial Narrow"/>
          <w:sz w:val="24"/>
          <w:szCs w:val="24"/>
        </w:rPr>
        <w:t xml:space="preserve">Záruční doba se sjednává v délce </w:t>
      </w:r>
      <w:r w:rsidR="00183792" w:rsidRPr="00F92556">
        <w:rPr>
          <w:rFonts w:ascii="Arial Narrow" w:hAnsi="Arial Narrow"/>
          <w:sz w:val="24"/>
          <w:szCs w:val="24"/>
        </w:rPr>
        <w:t>24</w:t>
      </w:r>
      <w:r w:rsidRPr="00F92556">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45434D38" w:rsidR="00D63CA5" w:rsidRPr="00953EF3" w:rsidRDefault="00482E9F" w:rsidP="00D63CA5">
      <w:pPr>
        <w:numPr>
          <w:ilvl w:val="0"/>
          <w:numId w:val="12"/>
        </w:numPr>
        <w:spacing w:after="0"/>
        <w:ind w:left="284" w:hanging="284"/>
        <w:jc w:val="both"/>
        <w:rPr>
          <w:rFonts w:ascii="Arial Narrow" w:hAnsi="Arial Narrow"/>
          <w:sz w:val="24"/>
          <w:szCs w:val="24"/>
        </w:rPr>
      </w:pPr>
      <w:r w:rsidRPr="00953EF3">
        <w:rPr>
          <w:rFonts w:ascii="Arial Narrow" w:hAnsi="Arial Narrow"/>
          <w:sz w:val="24"/>
          <w:szCs w:val="24"/>
        </w:rPr>
        <w:t>V případě výskytu záruční vady je prodávající povinen zajistit realizaci záručního servisu následující pracovní den po nahlášení vady kupujícím, a to v místě instalace či umístění zařízení, zjistit příčinu této vady a v co nejkratším</w:t>
      </w:r>
      <w:r w:rsidR="00B23185" w:rsidRPr="00953EF3">
        <w:rPr>
          <w:rFonts w:ascii="Arial Narrow" w:hAnsi="Arial Narrow"/>
          <w:sz w:val="24"/>
          <w:szCs w:val="24"/>
        </w:rPr>
        <w:t xml:space="preserve"> termínu ji bezplatně</w:t>
      </w:r>
      <w:r w:rsidR="0080049E" w:rsidRPr="00953EF3">
        <w:rPr>
          <w:rFonts w:ascii="Arial Narrow" w:hAnsi="Arial Narrow"/>
          <w:sz w:val="24"/>
          <w:szCs w:val="24"/>
        </w:rPr>
        <w:t xml:space="preserve"> odstranit nejpozději však do 48</w:t>
      </w:r>
      <w:r w:rsidR="00B23185" w:rsidRPr="00953EF3">
        <w:rPr>
          <w:rFonts w:ascii="Arial Narrow" w:hAnsi="Arial Narrow"/>
          <w:sz w:val="24"/>
          <w:szCs w:val="24"/>
        </w:rPr>
        <w:t xml:space="preserve"> hodin od nahlášení vady. Pokud v důsledku výskytu záruční vady na zařízení, kterou se prodávajícímu nepodař</w:t>
      </w:r>
      <w:r w:rsidR="0080049E" w:rsidRPr="00953EF3">
        <w:rPr>
          <w:rFonts w:ascii="Arial Narrow" w:hAnsi="Arial Narrow"/>
          <w:sz w:val="24"/>
          <w:szCs w:val="24"/>
        </w:rPr>
        <w:t>í odstranit do stanovené doby 48</w:t>
      </w:r>
      <w:r w:rsidR="00B23185" w:rsidRPr="00953EF3">
        <w:rPr>
          <w:rFonts w:ascii="Arial Narrow" w:hAnsi="Arial Narrow"/>
          <w:sz w:val="24"/>
          <w:szCs w:val="24"/>
        </w:rPr>
        <w:t xml:space="preserve"> hodin od nahlášení vady (např. při nemožnosti zajištění včasné dodávky náhradních dílů), nebude moci zařízení nadále užívat, zavazuje se prodávající na výzvu kupujícího poskytnout </w:t>
      </w:r>
      <w:r w:rsidR="0077581C" w:rsidRPr="00953EF3">
        <w:rPr>
          <w:rFonts w:ascii="Arial Narrow" w:hAnsi="Arial Narrow"/>
          <w:sz w:val="24"/>
          <w:szCs w:val="24"/>
        </w:rPr>
        <w:t xml:space="preserve">popř. zajistit poskytnutí </w:t>
      </w:r>
      <w:r w:rsidR="00B23185" w:rsidRPr="00953EF3">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lastRenderedPageBreak/>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696FD416" w14:textId="530A0BFC" w:rsidR="00A1131F" w:rsidRPr="00090DE6"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2285033" w14:textId="77777777" w:rsidR="00A1131F" w:rsidRDefault="00A1131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lastRenderedPageBreak/>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3644D1AD" w14:textId="78A26B7A" w:rsidR="00FD6F3F" w:rsidRPr="00953EF3"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w:t>
      </w:r>
      <w:proofErr w:type="gramStart"/>
      <w:r w:rsidRPr="005F081E">
        <w:rPr>
          <w:rFonts w:ascii="Arial Narrow" w:hAnsi="Arial Narrow"/>
          <w:sz w:val="24"/>
          <w:szCs w:val="24"/>
        </w:rPr>
        <w:t>této</w:t>
      </w:r>
      <w:proofErr w:type="gramEnd"/>
      <w:r w:rsidRPr="005F081E">
        <w:rPr>
          <w:rFonts w:ascii="Arial Narrow" w:hAnsi="Arial Narrow"/>
          <w:sz w:val="24"/>
          <w:szCs w:val="24"/>
        </w:rPr>
        <w:t xml:space="preserve">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606FA5B"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zaplatí kupujícímu smluvní pokutu ve výši 0,5% kupní ceny</w:t>
      </w:r>
      <w:r w:rsidR="002E1B12">
        <w:rPr>
          <w:rFonts w:ascii="Arial Narrow" w:hAnsi="Arial Narrow"/>
          <w:sz w:val="24"/>
          <w:szCs w:val="24"/>
        </w:rPr>
        <w:t xml:space="preserve"> zařízení</w:t>
      </w:r>
      <w:r>
        <w:rPr>
          <w:rFonts w:ascii="Arial Narrow" w:hAnsi="Arial Narrow"/>
          <w:sz w:val="24"/>
          <w:szCs w:val="24"/>
        </w:rPr>
        <w:t xml:space="preserve"> včetně DPH uvedené v</w:t>
      </w:r>
      <w:r w:rsidR="002E1B12">
        <w:rPr>
          <w:rFonts w:ascii="Arial Narrow" w:hAnsi="Arial Narrow"/>
          <w:sz w:val="24"/>
          <w:szCs w:val="24"/>
        </w:rPr>
        <w:t xml:space="preserve"> příloze č. 1 </w:t>
      </w:r>
      <w:r>
        <w:rPr>
          <w:rFonts w:ascii="Arial Narrow" w:hAnsi="Arial Narrow"/>
          <w:sz w:val="24"/>
          <w:szCs w:val="24"/>
        </w:rPr>
        <w:t xml:space="preserve">této smlouvy za každých započatých 24 hodin prodlení. </w:t>
      </w:r>
    </w:p>
    <w:p w14:paraId="2A9304C5" w14:textId="1AA73AB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w:t>
      </w:r>
      <w:r w:rsidR="002E1B12">
        <w:rPr>
          <w:rFonts w:ascii="Arial Narrow" w:hAnsi="Arial Narrow"/>
          <w:sz w:val="24"/>
          <w:szCs w:val="24"/>
        </w:rPr>
        <w:t> příloze č. 1 této</w:t>
      </w:r>
      <w:r>
        <w:rPr>
          <w:rFonts w:ascii="Arial Narrow" w:hAnsi="Arial Narrow"/>
          <w:sz w:val="24"/>
          <w:szCs w:val="24"/>
        </w:rPr>
        <w:t xml:space="preserve">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w:t>
      </w:r>
      <w:proofErr w:type="gramStart"/>
      <w:r>
        <w:rPr>
          <w:rFonts w:ascii="Arial Narrow" w:hAnsi="Arial Narrow"/>
          <w:sz w:val="24"/>
          <w:szCs w:val="24"/>
        </w:rPr>
        <w:t>této</w:t>
      </w:r>
      <w:proofErr w:type="gramEnd"/>
      <w:r>
        <w:rPr>
          <w:rFonts w:ascii="Arial Narrow" w:hAnsi="Arial Narrow"/>
          <w:sz w:val="24"/>
          <w:szCs w:val="24"/>
        </w:rPr>
        <w:t xml:space="preserve">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643D3B2" w14:textId="77777777" w:rsidR="00CC6498" w:rsidRPr="00286643" w:rsidRDefault="00CC6498" w:rsidP="00CC6498">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 xml:space="preserve">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w:t>
      </w:r>
      <w:r w:rsidRPr="00286643">
        <w:rPr>
          <w:rFonts w:ascii="Arial Narrow" w:hAnsi="Arial Narrow"/>
        </w:rPr>
        <w:lastRenderedPageBreak/>
        <w:t>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w:t>
      </w:r>
      <w:proofErr w:type="gramStart"/>
      <w:r w:rsidR="0077581C" w:rsidRPr="0077581C">
        <w:rPr>
          <w:rFonts w:ascii="Arial Narrow" w:hAnsi="Arial Narrow"/>
        </w:rPr>
        <w:t>určitých</w:t>
      </w:r>
      <w:proofErr w:type="gramEnd"/>
      <w:r w:rsidR="0077581C" w:rsidRPr="0077581C">
        <w:rPr>
          <w:rFonts w:ascii="Arial Narrow" w:hAnsi="Arial Narrow"/>
        </w:rPr>
        <w:t xml:space="preserve">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6F250718" w14:textId="1969AB75" w:rsidR="00FD6F3F" w:rsidRPr="00A1131F" w:rsidRDefault="00482E9F" w:rsidP="00FD6F3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14:paraId="7A8E0AE4" w14:textId="77777777" w:rsidR="00FD6F3F" w:rsidRPr="005F081E" w:rsidRDefault="00FD6F3F" w:rsidP="00FD6F3F">
      <w:pPr>
        <w:pStyle w:val="Smlouva-slo"/>
        <w:widowControl w:val="0"/>
        <w:tabs>
          <w:tab w:val="left" w:pos="0"/>
        </w:tabs>
        <w:spacing w:before="0" w:line="276" w:lineRule="auto"/>
        <w:rPr>
          <w:rFonts w:ascii="Arial Narrow" w:hAnsi="Arial Narrow"/>
        </w:rPr>
      </w:pP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lastRenderedPageBreak/>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7EC4B866" w14:textId="2F9C8FBA" w:rsidR="00D07599" w:rsidRDefault="00D07599" w:rsidP="00EB46DE">
      <w:pPr>
        <w:pStyle w:val="Smlouva-slo"/>
        <w:widowControl w:val="0"/>
        <w:numPr>
          <w:ilvl w:val="0"/>
          <w:numId w:val="7"/>
        </w:numPr>
        <w:spacing w:before="0" w:line="276" w:lineRule="auto"/>
        <w:ind w:left="709" w:hanging="283"/>
        <w:rPr>
          <w:rFonts w:ascii="Arial Narrow" w:hAnsi="Arial Narrow"/>
        </w:rPr>
      </w:pPr>
      <w:r w:rsidRPr="003828FB">
        <w:rPr>
          <w:rFonts w:ascii="Arial Narrow" w:hAnsi="Arial Narrow"/>
        </w:rPr>
        <w:t>Příloha č. 6 – Seznam techniků</w:t>
      </w:r>
    </w:p>
    <w:p w14:paraId="3EBB0F56" w14:textId="1531EA6B" w:rsidR="006C6DD8" w:rsidRPr="003828FB" w:rsidRDefault="006C6DD8"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7 – Technická úroveň</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2FEC6FD"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C2FAD">
            <w:pPr>
              <w:keepNext/>
              <w:suppressAutoHyphens/>
              <w:spacing w:after="0"/>
              <w:rPr>
                <w:rFonts w:ascii="Arial Narrow" w:hAnsi="Arial Narrow"/>
                <w:b/>
                <w:caps/>
                <w:sz w:val="24"/>
              </w:rPr>
            </w:pPr>
          </w:p>
          <w:p w14:paraId="7CDEE1FC"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C2FAD">
            <w:pPr>
              <w:keepNext/>
              <w:suppressAutoHyphens/>
              <w:spacing w:after="0"/>
              <w:rPr>
                <w:rFonts w:ascii="Arial Narrow" w:hAnsi="Arial Narrow"/>
                <w:sz w:val="24"/>
              </w:rPr>
            </w:pPr>
          </w:p>
          <w:p w14:paraId="7AA28330" w14:textId="77777777" w:rsidR="0029712C" w:rsidRDefault="0029712C" w:rsidP="005C2FAD">
            <w:pPr>
              <w:keepNext/>
              <w:suppressAutoHyphens/>
              <w:spacing w:after="0"/>
              <w:rPr>
                <w:rFonts w:ascii="Arial Narrow" w:hAnsi="Arial Narrow"/>
                <w:sz w:val="24"/>
              </w:rPr>
            </w:pPr>
          </w:p>
          <w:p w14:paraId="478FBF93" w14:textId="77777777" w:rsidR="00482E9F" w:rsidRPr="007157BD" w:rsidRDefault="00482E9F" w:rsidP="005C2FAD">
            <w:pPr>
              <w:keepNext/>
              <w:suppressAutoHyphens/>
              <w:spacing w:after="0"/>
              <w:rPr>
                <w:rFonts w:ascii="Arial Narrow" w:hAnsi="Arial Narrow"/>
                <w:sz w:val="24"/>
              </w:rPr>
            </w:pPr>
          </w:p>
          <w:p w14:paraId="70B53D0C"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C2FAD">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C2FAD">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C2FAD">
            <w:pPr>
              <w:keepNext/>
              <w:suppressAutoHyphens/>
              <w:spacing w:after="0"/>
              <w:rPr>
                <w:rFonts w:ascii="Arial Narrow" w:hAnsi="Arial Narrow"/>
                <w:b/>
                <w:sz w:val="24"/>
              </w:rPr>
            </w:pPr>
            <w:r w:rsidRPr="004A4EAF">
              <w:rPr>
                <w:rFonts w:ascii="Arial Narrow" w:hAnsi="Arial Narrow"/>
                <w:b/>
                <w:sz w:val="24"/>
              </w:rPr>
              <w:t>MUDr. Petr Chudomel, MBA</w:t>
            </w:r>
          </w:p>
          <w:p w14:paraId="2B54AE91" w14:textId="77777777" w:rsidR="006F5FB0" w:rsidRDefault="00F92556" w:rsidP="005C2FAD">
            <w:pPr>
              <w:keepNext/>
              <w:suppressAutoHyphens/>
              <w:spacing w:after="0"/>
              <w:rPr>
                <w:rFonts w:ascii="Arial Narrow" w:hAnsi="Arial Narrow"/>
                <w:sz w:val="24"/>
              </w:rPr>
            </w:pPr>
            <w:r>
              <w:rPr>
                <w:rFonts w:ascii="Arial Narrow" w:hAnsi="Arial Narrow"/>
                <w:sz w:val="24"/>
              </w:rPr>
              <w:t>předseda představenstva</w:t>
            </w:r>
          </w:p>
          <w:p w14:paraId="6AB9CB7D" w14:textId="77777777" w:rsidR="00F92556" w:rsidRDefault="00F92556" w:rsidP="005C2FAD">
            <w:pPr>
              <w:keepNext/>
              <w:suppressAutoHyphens/>
              <w:spacing w:after="0"/>
              <w:rPr>
                <w:rFonts w:ascii="Arial Narrow" w:hAnsi="Arial Narrow"/>
                <w:sz w:val="24"/>
              </w:rPr>
            </w:pPr>
          </w:p>
          <w:p w14:paraId="74C059F1" w14:textId="77777777" w:rsidR="00F92556" w:rsidRDefault="00F92556" w:rsidP="005C2FAD">
            <w:pPr>
              <w:keepNext/>
              <w:suppressAutoHyphens/>
              <w:spacing w:after="0"/>
              <w:rPr>
                <w:rFonts w:ascii="Arial Narrow" w:hAnsi="Arial Narrow"/>
                <w:sz w:val="24"/>
              </w:rPr>
            </w:pPr>
          </w:p>
          <w:p w14:paraId="12476319" w14:textId="77777777" w:rsidR="00F92556" w:rsidRDefault="00F92556" w:rsidP="005C2FAD">
            <w:pPr>
              <w:keepNext/>
              <w:suppressAutoHyphens/>
              <w:spacing w:after="0"/>
              <w:rPr>
                <w:rFonts w:ascii="Arial Narrow" w:hAnsi="Arial Narrow"/>
                <w:sz w:val="24"/>
              </w:rPr>
            </w:pPr>
          </w:p>
          <w:p w14:paraId="57B162D0" w14:textId="77777777" w:rsidR="00F92556" w:rsidRDefault="00F92556" w:rsidP="005C2FAD">
            <w:pPr>
              <w:keepNext/>
              <w:suppressAutoHyphens/>
              <w:spacing w:after="0"/>
              <w:rPr>
                <w:rFonts w:ascii="Arial Narrow" w:hAnsi="Arial Narrow"/>
                <w:sz w:val="24"/>
              </w:rPr>
            </w:pPr>
          </w:p>
          <w:p w14:paraId="4B28B043" w14:textId="77777777" w:rsidR="00F92556" w:rsidRDefault="00F92556" w:rsidP="005C2FAD">
            <w:pPr>
              <w:keepNext/>
              <w:suppressAutoHyphens/>
              <w:spacing w:after="0"/>
              <w:rPr>
                <w:rFonts w:ascii="Arial Narrow" w:hAnsi="Arial Narrow"/>
                <w:sz w:val="24"/>
              </w:rPr>
            </w:pPr>
            <w:r>
              <w:rPr>
                <w:rFonts w:ascii="Arial Narrow" w:hAnsi="Arial Narrow"/>
                <w:sz w:val="24"/>
              </w:rPr>
              <w:t>___________________________________</w:t>
            </w:r>
          </w:p>
          <w:p w14:paraId="1988E051" w14:textId="77777777" w:rsidR="00F92556" w:rsidRPr="000915D6" w:rsidRDefault="00F92556" w:rsidP="00F92556">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33125476" w14:textId="77777777" w:rsidR="00F92556" w:rsidRPr="004A4EAF" w:rsidRDefault="00F92556" w:rsidP="00F92556">
            <w:pPr>
              <w:keepNext/>
              <w:suppressAutoHyphens/>
              <w:spacing w:after="0"/>
              <w:rPr>
                <w:rFonts w:ascii="Arial Narrow" w:hAnsi="Arial Narrow"/>
                <w:b/>
                <w:sz w:val="24"/>
              </w:rPr>
            </w:pPr>
            <w:r w:rsidRPr="004A4EAF">
              <w:rPr>
                <w:rFonts w:ascii="Arial Narrow" w:hAnsi="Arial Narrow"/>
                <w:b/>
                <w:sz w:val="24"/>
              </w:rPr>
              <w:t>nemocnice Středočeského kraje</w:t>
            </w:r>
          </w:p>
          <w:p w14:paraId="613F0A92" w14:textId="03485CF2" w:rsidR="00F92556" w:rsidRPr="004A4EAF" w:rsidRDefault="00F92556" w:rsidP="00F92556">
            <w:pPr>
              <w:keepNext/>
              <w:suppressAutoHyphens/>
              <w:spacing w:after="0"/>
              <w:rPr>
                <w:rFonts w:ascii="Arial Narrow" w:hAnsi="Arial Narrow"/>
                <w:b/>
                <w:sz w:val="24"/>
              </w:rPr>
            </w:pPr>
            <w:r>
              <w:rPr>
                <w:rFonts w:ascii="Arial Narrow" w:hAnsi="Arial Narrow"/>
                <w:b/>
                <w:sz w:val="24"/>
              </w:rPr>
              <w:t>Martin Herman</w:t>
            </w:r>
          </w:p>
          <w:p w14:paraId="4A85611C" w14:textId="0A226A66" w:rsidR="00F92556" w:rsidRDefault="00F92556" w:rsidP="00F92556">
            <w:pPr>
              <w:keepNext/>
              <w:suppressAutoHyphens/>
              <w:spacing w:after="0"/>
              <w:rPr>
                <w:rFonts w:ascii="Arial Narrow" w:hAnsi="Arial Narrow"/>
                <w:sz w:val="24"/>
              </w:rPr>
            </w:pPr>
            <w:r>
              <w:rPr>
                <w:rFonts w:ascii="Arial Narrow" w:hAnsi="Arial Narrow"/>
                <w:sz w:val="24"/>
              </w:rPr>
              <w:t>místopředseda představenstva</w:t>
            </w:r>
          </w:p>
          <w:p w14:paraId="1189AD2A" w14:textId="1ED9F9E6" w:rsidR="00F92556" w:rsidRPr="006F5FB0" w:rsidRDefault="00F92556" w:rsidP="005C2FAD">
            <w:pPr>
              <w:keepNext/>
              <w:suppressAutoHyphens/>
              <w:spacing w:after="0"/>
              <w:rPr>
                <w:rFonts w:ascii="Arial Narrow" w:hAnsi="Arial Narrow"/>
                <w:sz w:val="24"/>
              </w:rPr>
            </w:pPr>
          </w:p>
        </w:tc>
        <w:tc>
          <w:tcPr>
            <w:tcW w:w="4343" w:type="dxa"/>
          </w:tcPr>
          <w:p w14:paraId="69C4E79E"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C2FAD">
            <w:pPr>
              <w:keepNext/>
              <w:suppressAutoHyphens/>
              <w:spacing w:after="0"/>
              <w:rPr>
                <w:rFonts w:ascii="Arial Narrow" w:hAnsi="Arial Narrow"/>
                <w:b/>
                <w:caps/>
                <w:sz w:val="24"/>
              </w:rPr>
            </w:pPr>
          </w:p>
          <w:p w14:paraId="283B6C4E" w14:textId="77777777" w:rsidR="00482E9F" w:rsidRPr="007157BD" w:rsidRDefault="00482E9F" w:rsidP="005C2FAD">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C2FAD">
            <w:pPr>
              <w:keepNext/>
              <w:suppressAutoHyphens/>
              <w:spacing w:after="0"/>
              <w:rPr>
                <w:rFonts w:ascii="Arial Narrow" w:hAnsi="Arial Narrow"/>
                <w:sz w:val="24"/>
              </w:rPr>
            </w:pPr>
          </w:p>
          <w:p w14:paraId="1F876D69" w14:textId="77777777" w:rsidR="00305194" w:rsidRDefault="00305194" w:rsidP="005C2FAD">
            <w:pPr>
              <w:keepNext/>
              <w:suppressAutoHyphens/>
              <w:spacing w:after="0"/>
              <w:rPr>
                <w:rFonts w:ascii="Arial Narrow" w:hAnsi="Arial Narrow"/>
                <w:sz w:val="24"/>
              </w:rPr>
            </w:pPr>
          </w:p>
          <w:p w14:paraId="297D2638" w14:textId="77777777" w:rsidR="0029712C" w:rsidRPr="007157BD" w:rsidRDefault="0029712C" w:rsidP="005C2FAD">
            <w:pPr>
              <w:keepNext/>
              <w:suppressAutoHyphens/>
              <w:spacing w:after="0"/>
              <w:rPr>
                <w:rFonts w:ascii="Arial Narrow" w:hAnsi="Arial Narrow"/>
                <w:sz w:val="24"/>
              </w:rPr>
            </w:pPr>
          </w:p>
          <w:p w14:paraId="412FFA5A" w14:textId="77777777" w:rsidR="00482E9F" w:rsidRPr="007157BD" w:rsidRDefault="00482E9F" w:rsidP="005C2FAD">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CAB679E" w:rsidR="00482E9F" w:rsidRPr="000915D6" w:rsidRDefault="00482E9F" w:rsidP="005C2FAD">
            <w:pPr>
              <w:keepNext/>
              <w:suppressAutoHyphens/>
              <w:spacing w:after="0"/>
              <w:rPr>
                <w:rFonts w:ascii="Arial Narrow" w:hAnsi="Arial Narrow"/>
                <w:b/>
                <w:sz w:val="24"/>
              </w:rPr>
            </w:pPr>
            <w:r w:rsidRPr="004A4EAF">
              <w:rPr>
                <w:rFonts w:ascii="Arial Narrow" w:hAnsi="Arial Narrow"/>
                <w:b/>
                <w:sz w:val="24"/>
              </w:rPr>
              <w:t>[</w:t>
            </w:r>
            <w:r w:rsidR="006F5FB0" w:rsidRPr="004A4EAF">
              <w:rPr>
                <w:rFonts w:ascii="Arial Narrow" w:hAnsi="Arial Narrow"/>
                <w:b/>
                <w:i/>
                <w:sz w:val="24"/>
              </w:rPr>
              <w:t>název</w:t>
            </w:r>
            <w:r w:rsidR="006F5FB0" w:rsidRPr="004A4EAF">
              <w:rPr>
                <w:rFonts w:ascii="Arial Narrow" w:hAnsi="Arial Narrow"/>
                <w:b/>
                <w:sz w:val="24"/>
              </w:rPr>
              <w:t>]</w:t>
            </w:r>
          </w:p>
          <w:p w14:paraId="7A275ECC" w14:textId="77777777" w:rsidR="00482E9F" w:rsidRPr="007157BD" w:rsidRDefault="00482E9F" w:rsidP="005C2FAD">
            <w:pPr>
              <w:keepNext/>
              <w:suppressAutoHyphens/>
              <w:spacing w:after="0"/>
              <w:rPr>
                <w:rFonts w:ascii="Arial Narrow" w:hAnsi="Arial Narrow"/>
                <w:sz w:val="24"/>
              </w:r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tc>
      </w:tr>
    </w:tbl>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74D23286" w14:textId="44C2A21D" w:rsidR="00F96288" w:rsidRPr="005C2FAD" w:rsidRDefault="00CF5A5C" w:rsidP="001C1B1D">
      <w:pPr>
        <w:jc w:val="right"/>
        <w:rPr>
          <w:b/>
          <w:i/>
        </w:rPr>
      </w:pPr>
      <w:r w:rsidRPr="00050BF0">
        <w:rPr>
          <w:b/>
          <w:i/>
        </w:rPr>
        <w:lastRenderedPageBreak/>
        <w:t>Příloha č. 1</w:t>
      </w:r>
      <w:r w:rsidR="006F5FB0" w:rsidRPr="00050BF0">
        <w:rPr>
          <w:b/>
          <w:i/>
        </w:rPr>
        <w:t xml:space="preserve"> k………………ze dne……..</w:t>
      </w:r>
    </w:p>
    <w:tbl>
      <w:tblPr>
        <w:tblW w:w="13112" w:type="dxa"/>
        <w:tblInd w:w="55" w:type="dxa"/>
        <w:tblCellMar>
          <w:left w:w="70" w:type="dxa"/>
          <w:right w:w="70" w:type="dxa"/>
        </w:tblCellMar>
        <w:tblLook w:val="04A0" w:firstRow="1" w:lastRow="0" w:firstColumn="1" w:lastColumn="0" w:noHBand="0" w:noVBand="1"/>
      </w:tblPr>
      <w:tblGrid>
        <w:gridCol w:w="3977"/>
        <w:gridCol w:w="445"/>
        <w:gridCol w:w="556"/>
        <w:gridCol w:w="1442"/>
        <w:gridCol w:w="263"/>
        <w:gridCol w:w="1361"/>
        <w:gridCol w:w="1234"/>
        <w:gridCol w:w="1361"/>
        <w:gridCol w:w="1235"/>
        <w:gridCol w:w="1238"/>
      </w:tblGrid>
      <w:tr w:rsidR="00CF5A5C" w14:paraId="29323ABB" w14:textId="77777777" w:rsidTr="005C2FAD">
        <w:trPr>
          <w:trHeight w:val="346"/>
        </w:trPr>
        <w:tc>
          <w:tcPr>
            <w:tcW w:w="131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38F1CEB9" w:rsidR="00CF5A5C" w:rsidRDefault="007F06C0">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7F0F1D">
              <w:rPr>
                <w:rFonts w:eastAsia="Times New Roman"/>
                <w:b/>
                <w:bCs/>
                <w:color w:val="000000"/>
                <w:sz w:val="26"/>
                <w:szCs w:val="26"/>
                <w:lang w:eastAsia="cs-CZ"/>
              </w:rPr>
              <w:t>Vybavení pro operační sály a intenzivní péči</w:t>
            </w:r>
            <w:r w:rsidR="00CF5A5C">
              <w:rPr>
                <w:rFonts w:eastAsia="Times New Roman"/>
                <w:b/>
                <w:bCs/>
                <w:color w:val="000000"/>
                <w:sz w:val="26"/>
                <w:szCs w:val="26"/>
                <w:lang w:eastAsia="cs-CZ"/>
              </w:rPr>
              <w:t xml:space="preserve"> – Zvýšení kvality návazné </w:t>
            </w:r>
            <w:proofErr w:type="gramStart"/>
            <w:r w:rsidR="00CF5A5C">
              <w:rPr>
                <w:rFonts w:eastAsia="Times New Roman"/>
                <w:b/>
                <w:bCs/>
                <w:color w:val="000000"/>
                <w:sz w:val="26"/>
                <w:szCs w:val="26"/>
                <w:lang w:eastAsia="cs-CZ"/>
              </w:rPr>
              <w:t>péče v ON</w:t>
            </w:r>
            <w:proofErr w:type="gramEnd"/>
            <w:r w:rsidR="00CF5A5C">
              <w:rPr>
                <w:rFonts w:eastAsia="Times New Roman"/>
                <w:b/>
                <w:bCs/>
                <w:color w:val="000000"/>
                <w:sz w:val="26"/>
                <w:szCs w:val="26"/>
                <w:lang w:eastAsia="cs-CZ"/>
              </w:rPr>
              <w:t xml:space="preserve"> Kolín“</w:t>
            </w:r>
          </w:p>
        </w:tc>
      </w:tr>
      <w:tr w:rsidR="005C2FAD" w14:paraId="3FAA018F" w14:textId="77777777" w:rsidTr="00913D4F">
        <w:trPr>
          <w:trHeight w:val="37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63"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361"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234"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361"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235"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238"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5C2FAD" w14:paraId="76C6603B" w14:textId="77777777" w:rsidTr="00913D4F">
        <w:trPr>
          <w:trHeight w:val="661"/>
        </w:trPr>
        <w:tc>
          <w:tcPr>
            <w:tcW w:w="4422"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1998"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63"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235"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238"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5C2FAD" w14:paraId="70F92660" w14:textId="77777777" w:rsidTr="00F96288">
        <w:trPr>
          <w:trHeight w:val="70"/>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63"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5C2FAD">
        <w:trPr>
          <w:trHeight w:val="196"/>
        </w:trPr>
        <w:tc>
          <w:tcPr>
            <w:tcW w:w="131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10A6F055" w:rsidR="00CF5A5C" w:rsidRPr="00B57AE0" w:rsidRDefault="007F0F1D">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Přístroj anesteziologický</w:t>
            </w:r>
          </w:p>
        </w:tc>
      </w:tr>
      <w:tr w:rsidR="005C2FAD" w14:paraId="74ED69EF" w14:textId="77777777" w:rsidTr="00913D4F">
        <w:trPr>
          <w:trHeight w:val="328"/>
        </w:trPr>
        <w:tc>
          <w:tcPr>
            <w:tcW w:w="4422"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1E1D7F02" w:rsidR="00CF5A5C" w:rsidRDefault="007F0F1D">
            <w:pPr>
              <w:spacing w:after="0" w:line="240" w:lineRule="auto"/>
              <w:jc w:val="center"/>
              <w:rPr>
                <w:rFonts w:eastAsia="Times New Roman" w:cs="Times New Roman"/>
                <w:b/>
                <w:bCs/>
                <w:color w:val="000000"/>
                <w:lang w:eastAsia="cs-CZ"/>
              </w:rPr>
            </w:pPr>
            <w:r>
              <w:rPr>
                <w:rFonts w:eastAsia="Times New Roman"/>
                <w:b/>
                <w:bCs/>
                <w:color w:val="000000"/>
                <w:lang w:eastAsia="cs-CZ"/>
              </w:rPr>
              <w:t>6</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4"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5"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7F0F1D" w14:paraId="3F929C21" w14:textId="77777777" w:rsidTr="007F0F1D">
        <w:trPr>
          <w:trHeight w:val="328"/>
        </w:trPr>
        <w:tc>
          <w:tcPr>
            <w:tcW w:w="131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0A8586D7" w14:textId="043561EE" w:rsidR="007F0F1D" w:rsidRPr="00F96288" w:rsidRDefault="007F0F1D">
            <w:pPr>
              <w:spacing w:after="0" w:line="240" w:lineRule="auto"/>
              <w:rPr>
                <w:rFonts w:eastAsia="Times New Roman"/>
                <w:b/>
                <w:color w:val="000000"/>
                <w:sz w:val="24"/>
                <w:szCs w:val="24"/>
                <w:lang w:eastAsia="cs-CZ"/>
              </w:rPr>
            </w:pPr>
            <w:r w:rsidRPr="00F96288">
              <w:rPr>
                <w:rFonts w:eastAsia="Times New Roman"/>
                <w:b/>
                <w:color w:val="000000"/>
                <w:sz w:val="24"/>
                <w:szCs w:val="24"/>
                <w:lang w:eastAsia="cs-CZ"/>
              </w:rPr>
              <w:t>Ventilátor transportní</w:t>
            </w:r>
          </w:p>
        </w:tc>
      </w:tr>
      <w:tr w:rsidR="007F0F1D" w14:paraId="7850B2BF" w14:textId="77777777" w:rsidTr="007F0F1D">
        <w:trPr>
          <w:trHeight w:val="328"/>
        </w:trPr>
        <w:tc>
          <w:tcPr>
            <w:tcW w:w="4422" w:type="dxa"/>
            <w:gridSpan w:val="2"/>
            <w:tcBorders>
              <w:top w:val="single" w:sz="8" w:space="0" w:color="000000"/>
              <w:left w:val="single" w:sz="8" w:space="0" w:color="auto"/>
              <w:bottom w:val="single" w:sz="8" w:space="0" w:color="000000"/>
              <w:right w:val="nil"/>
            </w:tcBorders>
            <w:vAlign w:val="bottom"/>
          </w:tcPr>
          <w:p w14:paraId="767C7667" w14:textId="77777777" w:rsidR="007F0F1D" w:rsidRDefault="007F0F1D">
            <w:pPr>
              <w:spacing w:after="0" w:line="240" w:lineRule="auto"/>
              <w:rPr>
                <w:rFonts w:eastAsia="Times New Roman"/>
                <w:b/>
                <w:bCs/>
                <w:color w:val="000000"/>
                <w:lang w:eastAsia="cs-CZ"/>
              </w:rPr>
            </w:pP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1FD73426" w14:textId="4264ED32" w:rsidR="007F0F1D" w:rsidRDefault="00F96288">
            <w:pPr>
              <w:spacing w:after="0" w:line="240" w:lineRule="auto"/>
              <w:jc w:val="center"/>
              <w:rPr>
                <w:rFonts w:eastAsia="Times New Roman"/>
                <w:b/>
                <w:bCs/>
                <w:color w:val="000000"/>
                <w:lang w:eastAsia="cs-CZ"/>
              </w:rPr>
            </w:pPr>
            <w:r>
              <w:rPr>
                <w:rFonts w:eastAsia="Times New Roman"/>
                <w:b/>
                <w:bCs/>
                <w:color w:val="000000"/>
                <w:lang w:eastAsia="cs-CZ"/>
              </w:rPr>
              <w:t>1</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1DF84A7B" w14:textId="77777777" w:rsidR="007F0F1D" w:rsidRDefault="007F0F1D">
            <w:pPr>
              <w:spacing w:after="0" w:line="240" w:lineRule="auto"/>
              <w:rPr>
                <w:rFonts w:eastAsia="Times New Roman"/>
                <w:b/>
                <w:bCs/>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594E1EC2" w14:textId="77777777" w:rsidR="007F0F1D" w:rsidRDefault="007F0F1D">
            <w:pPr>
              <w:spacing w:after="0" w:line="240" w:lineRule="auto"/>
              <w:rPr>
                <w:rFonts w:eastAsia="Times New Roman"/>
                <w:b/>
                <w:bCs/>
                <w:color w:val="000000"/>
                <w:lang w:eastAsia="cs-CZ"/>
              </w:rPr>
            </w:pPr>
          </w:p>
        </w:tc>
        <w:tc>
          <w:tcPr>
            <w:tcW w:w="1234" w:type="dxa"/>
            <w:tcBorders>
              <w:top w:val="single" w:sz="8" w:space="0" w:color="000000"/>
              <w:left w:val="nil"/>
              <w:bottom w:val="single" w:sz="8" w:space="0" w:color="000000"/>
              <w:right w:val="single" w:sz="8" w:space="0" w:color="auto"/>
            </w:tcBorders>
            <w:vAlign w:val="bottom"/>
          </w:tcPr>
          <w:p w14:paraId="24FEDCA8" w14:textId="77777777" w:rsidR="007F0F1D" w:rsidRDefault="007F0F1D">
            <w:pPr>
              <w:spacing w:after="0" w:line="240" w:lineRule="auto"/>
              <w:rPr>
                <w:rFonts w:eastAsia="Times New Roman"/>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6063ED40" w14:textId="77777777" w:rsidR="007F0F1D" w:rsidRDefault="007F0F1D">
            <w:pPr>
              <w:spacing w:after="0" w:line="240" w:lineRule="auto"/>
              <w:rPr>
                <w:rFonts w:eastAsia="Times New Roman"/>
                <w:color w:val="000000"/>
                <w:lang w:eastAsia="cs-CZ"/>
              </w:rPr>
            </w:pPr>
          </w:p>
        </w:tc>
        <w:tc>
          <w:tcPr>
            <w:tcW w:w="1235" w:type="dxa"/>
            <w:tcBorders>
              <w:top w:val="single" w:sz="8" w:space="0" w:color="000000"/>
              <w:left w:val="nil"/>
              <w:bottom w:val="single" w:sz="8" w:space="0" w:color="000000"/>
              <w:right w:val="single" w:sz="8" w:space="0" w:color="auto"/>
            </w:tcBorders>
            <w:vAlign w:val="bottom"/>
          </w:tcPr>
          <w:p w14:paraId="74919061" w14:textId="77777777" w:rsidR="007F0F1D" w:rsidRDefault="007F0F1D">
            <w:pPr>
              <w:spacing w:after="0" w:line="240" w:lineRule="auto"/>
              <w:rPr>
                <w:rFonts w:eastAsia="Times New Roman"/>
                <w:b/>
                <w:bCs/>
                <w:color w:val="000000"/>
                <w:lang w:eastAsia="cs-CZ"/>
              </w:rPr>
            </w:pPr>
          </w:p>
        </w:tc>
        <w:tc>
          <w:tcPr>
            <w:tcW w:w="1238" w:type="dxa"/>
            <w:tcBorders>
              <w:top w:val="single" w:sz="8" w:space="0" w:color="000000"/>
              <w:left w:val="nil"/>
              <w:bottom w:val="single" w:sz="8" w:space="0" w:color="000000"/>
              <w:right w:val="single" w:sz="8" w:space="0" w:color="auto"/>
            </w:tcBorders>
            <w:vAlign w:val="bottom"/>
          </w:tcPr>
          <w:p w14:paraId="0F5CDB2B" w14:textId="77777777" w:rsidR="007F0F1D" w:rsidRDefault="007F0F1D">
            <w:pPr>
              <w:spacing w:after="0" w:line="240" w:lineRule="auto"/>
              <w:rPr>
                <w:rFonts w:eastAsia="Times New Roman"/>
                <w:color w:val="000000"/>
                <w:lang w:eastAsia="cs-CZ"/>
              </w:rPr>
            </w:pPr>
          </w:p>
        </w:tc>
      </w:tr>
      <w:tr w:rsidR="007F0F1D" w14:paraId="0C66ECC8" w14:textId="77777777" w:rsidTr="007F0F1D">
        <w:trPr>
          <w:trHeight w:val="328"/>
        </w:trPr>
        <w:tc>
          <w:tcPr>
            <w:tcW w:w="13112" w:type="dxa"/>
            <w:gridSpan w:val="10"/>
            <w:tcBorders>
              <w:top w:val="single" w:sz="8" w:space="0" w:color="000000"/>
              <w:left w:val="single" w:sz="8" w:space="0" w:color="auto"/>
              <w:bottom w:val="single" w:sz="8" w:space="0" w:color="000000"/>
              <w:right w:val="single" w:sz="8" w:space="0" w:color="auto"/>
            </w:tcBorders>
            <w:shd w:val="clear" w:color="auto" w:fill="F2DBDB" w:themeFill="accent2" w:themeFillTint="33"/>
            <w:vAlign w:val="bottom"/>
          </w:tcPr>
          <w:p w14:paraId="5B2A9A1B" w14:textId="46C02A15" w:rsidR="007F0F1D" w:rsidRPr="00F96288" w:rsidRDefault="00F96288">
            <w:pPr>
              <w:spacing w:after="0" w:line="240" w:lineRule="auto"/>
              <w:rPr>
                <w:rFonts w:eastAsia="Times New Roman"/>
                <w:b/>
                <w:color w:val="000000"/>
                <w:sz w:val="24"/>
                <w:szCs w:val="24"/>
                <w:lang w:eastAsia="cs-CZ"/>
              </w:rPr>
            </w:pPr>
            <w:r>
              <w:rPr>
                <w:rFonts w:eastAsia="Times New Roman"/>
                <w:b/>
                <w:color w:val="000000"/>
                <w:sz w:val="24"/>
                <w:szCs w:val="24"/>
                <w:lang w:eastAsia="cs-CZ"/>
              </w:rPr>
              <w:t>Ventilátor plicní včetně neinvazivní ventilace</w:t>
            </w:r>
          </w:p>
        </w:tc>
      </w:tr>
      <w:tr w:rsidR="007F0F1D" w14:paraId="43216ECC" w14:textId="77777777" w:rsidTr="007F0F1D">
        <w:trPr>
          <w:trHeight w:val="328"/>
        </w:trPr>
        <w:tc>
          <w:tcPr>
            <w:tcW w:w="4422" w:type="dxa"/>
            <w:gridSpan w:val="2"/>
            <w:tcBorders>
              <w:top w:val="single" w:sz="8" w:space="0" w:color="000000"/>
              <w:left w:val="single" w:sz="8" w:space="0" w:color="auto"/>
              <w:bottom w:val="single" w:sz="8" w:space="0" w:color="000000"/>
              <w:right w:val="nil"/>
            </w:tcBorders>
            <w:vAlign w:val="bottom"/>
          </w:tcPr>
          <w:p w14:paraId="63966881" w14:textId="77777777" w:rsidR="007F0F1D" w:rsidRDefault="007F0F1D">
            <w:pPr>
              <w:spacing w:after="0" w:line="240" w:lineRule="auto"/>
              <w:rPr>
                <w:rFonts w:eastAsia="Times New Roman"/>
                <w:b/>
                <w:bCs/>
                <w:color w:val="000000"/>
                <w:lang w:eastAsia="cs-CZ"/>
              </w:rPr>
            </w:pPr>
          </w:p>
        </w:tc>
        <w:tc>
          <w:tcPr>
            <w:tcW w:w="1998"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tcPr>
          <w:p w14:paraId="1C341161" w14:textId="551B30E8" w:rsidR="007F0F1D" w:rsidRDefault="00F96288">
            <w:pPr>
              <w:spacing w:after="0" w:line="240" w:lineRule="auto"/>
              <w:jc w:val="center"/>
              <w:rPr>
                <w:rFonts w:eastAsia="Times New Roman"/>
                <w:b/>
                <w:bCs/>
                <w:color w:val="000000"/>
                <w:lang w:eastAsia="cs-CZ"/>
              </w:rPr>
            </w:pPr>
            <w:r>
              <w:rPr>
                <w:rFonts w:eastAsia="Times New Roman"/>
                <w:b/>
                <w:bCs/>
                <w:color w:val="000000"/>
                <w:lang w:eastAsia="cs-CZ"/>
              </w:rPr>
              <w:t>7</w:t>
            </w:r>
          </w:p>
        </w:tc>
        <w:tc>
          <w:tcPr>
            <w:tcW w:w="263" w:type="dxa"/>
            <w:tcBorders>
              <w:top w:val="single" w:sz="8" w:space="0" w:color="000000"/>
              <w:left w:val="nil"/>
              <w:bottom w:val="single" w:sz="8" w:space="0" w:color="000000"/>
              <w:right w:val="single" w:sz="8" w:space="0" w:color="auto"/>
            </w:tcBorders>
            <w:shd w:val="clear" w:color="auto" w:fill="D9D9D9" w:themeFill="background1" w:themeFillShade="D9"/>
            <w:vAlign w:val="bottom"/>
          </w:tcPr>
          <w:p w14:paraId="148B7B07" w14:textId="77777777" w:rsidR="007F0F1D" w:rsidRDefault="007F0F1D">
            <w:pPr>
              <w:spacing w:after="0" w:line="240" w:lineRule="auto"/>
              <w:rPr>
                <w:rFonts w:eastAsia="Times New Roman"/>
                <w:b/>
                <w:bCs/>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45FB6547" w14:textId="77777777" w:rsidR="007F0F1D" w:rsidRDefault="007F0F1D">
            <w:pPr>
              <w:spacing w:after="0" w:line="240" w:lineRule="auto"/>
              <w:rPr>
                <w:rFonts w:eastAsia="Times New Roman"/>
                <w:b/>
                <w:bCs/>
                <w:color w:val="000000"/>
                <w:lang w:eastAsia="cs-CZ"/>
              </w:rPr>
            </w:pPr>
          </w:p>
        </w:tc>
        <w:tc>
          <w:tcPr>
            <w:tcW w:w="1234" w:type="dxa"/>
            <w:tcBorders>
              <w:top w:val="single" w:sz="8" w:space="0" w:color="000000"/>
              <w:left w:val="nil"/>
              <w:bottom w:val="single" w:sz="8" w:space="0" w:color="000000"/>
              <w:right w:val="single" w:sz="8" w:space="0" w:color="auto"/>
            </w:tcBorders>
            <w:vAlign w:val="bottom"/>
          </w:tcPr>
          <w:p w14:paraId="5869354D" w14:textId="77777777" w:rsidR="007F0F1D" w:rsidRDefault="007F0F1D">
            <w:pPr>
              <w:spacing w:after="0" w:line="240" w:lineRule="auto"/>
              <w:rPr>
                <w:rFonts w:eastAsia="Times New Roman"/>
                <w:color w:val="000000"/>
                <w:lang w:eastAsia="cs-CZ"/>
              </w:rPr>
            </w:pPr>
          </w:p>
        </w:tc>
        <w:tc>
          <w:tcPr>
            <w:tcW w:w="1361" w:type="dxa"/>
            <w:tcBorders>
              <w:top w:val="single" w:sz="8" w:space="0" w:color="000000"/>
              <w:left w:val="nil"/>
              <w:bottom w:val="single" w:sz="8" w:space="0" w:color="000000"/>
              <w:right w:val="single" w:sz="8" w:space="0" w:color="auto"/>
            </w:tcBorders>
            <w:vAlign w:val="bottom"/>
          </w:tcPr>
          <w:p w14:paraId="572EA303" w14:textId="77777777" w:rsidR="007F0F1D" w:rsidRDefault="007F0F1D">
            <w:pPr>
              <w:spacing w:after="0" w:line="240" w:lineRule="auto"/>
              <w:rPr>
                <w:rFonts w:eastAsia="Times New Roman"/>
                <w:color w:val="000000"/>
                <w:lang w:eastAsia="cs-CZ"/>
              </w:rPr>
            </w:pPr>
          </w:p>
        </w:tc>
        <w:tc>
          <w:tcPr>
            <w:tcW w:w="1235" w:type="dxa"/>
            <w:tcBorders>
              <w:top w:val="single" w:sz="8" w:space="0" w:color="000000"/>
              <w:left w:val="nil"/>
              <w:bottom w:val="single" w:sz="8" w:space="0" w:color="000000"/>
              <w:right w:val="single" w:sz="8" w:space="0" w:color="auto"/>
            </w:tcBorders>
            <w:vAlign w:val="bottom"/>
          </w:tcPr>
          <w:p w14:paraId="33309457" w14:textId="77777777" w:rsidR="007F0F1D" w:rsidRDefault="007F0F1D">
            <w:pPr>
              <w:spacing w:after="0" w:line="240" w:lineRule="auto"/>
              <w:rPr>
                <w:rFonts w:eastAsia="Times New Roman"/>
                <w:b/>
                <w:bCs/>
                <w:color w:val="000000"/>
                <w:lang w:eastAsia="cs-CZ"/>
              </w:rPr>
            </w:pPr>
          </w:p>
        </w:tc>
        <w:tc>
          <w:tcPr>
            <w:tcW w:w="1238" w:type="dxa"/>
            <w:tcBorders>
              <w:top w:val="single" w:sz="8" w:space="0" w:color="000000"/>
              <w:left w:val="nil"/>
              <w:bottom w:val="single" w:sz="8" w:space="0" w:color="000000"/>
              <w:right w:val="single" w:sz="8" w:space="0" w:color="auto"/>
            </w:tcBorders>
            <w:vAlign w:val="bottom"/>
          </w:tcPr>
          <w:p w14:paraId="69B796CF" w14:textId="77777777" w:rsidR="007F0F1D" w:rsidRDefault="007F0F1D">
            <w:pPr>
              <w:spacing w:after="0" w:line="240" w:lineRule="auto"/>
              <w:rPr>
                <w:rFonts w:eastAsia="Times New Roman"/>
                <w:color w:val="000000"/>
                <w:lang w:eastAsia="cs-CZ"/>
              </w:rPr>
            </w:pPr>
          </w:p>
        </w:tc>
      </w:tr>
      <w:tr w:rsidR="005C2FAD" w14:paraId="5B3C0D27" w14:textId="77777777" w:rsidTr="00913D4F">
        <w:trPr>
          <w:trHeight w:val="156"/>
        </w:trPr>
        <w:tc>
          <w:tcPr>
            <w:tcW w:w="3977"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442"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63"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234"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361"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235"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238"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5C2FAD" w14:paraId="62860533" w14:textId="77777777" w:rsidTr="00913D4F">
        <w:trPr>
          <w:trHeight w:val="236"/>
        </w:trPr>
        <w:tc>
          <w:tcPr>
            <w:tcW w:w="3977"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01"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2"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63"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234"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235"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238"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AB331F2" w14:textId="77777777" w:rsidR="00E47E07" w:rsidRDefault="00E47E07" w:rsidP="00E47E07">
      <w:pPr>
        <w:keepNext/>
        <w:suppressAutoHyphens/>
        <w:spacing w:after="0"/>
        <w:ind w:left="10620"/>
        <w:jc w:val="center"/>
        <w:rPr>
          <w:rFonts w:ascii="Arial Narrow" w:hAnsi="Arial Narrow"/>
          <w:sz w:val="24"/>
        </w:rPr>
      </w:pPr>
    </w:p>
    <w:p w14:paraId="371ED961" w14:textId="77777777" w:rsidR="00F96288" w:rsidRDefault="00F96288" w:rsidP="001C1B1D">
      <w:pPr>
        <w:keepNext/>
        <w:suppressAutoHyphens/>
        <w:spacing w:after="0"/>
        <w:rPr>
          <w:rFonts w:ascii="Arial Narrow" w:hAnsi="Arial Narrow"/>
          <w:sz w:val="24"/>
        </w:rPr>
      </w:pPr>
    </w:p>
    <w:p w14:paraId="5CEF818E" w14:textId="627A7633" w:rsidR="00431E58" w:rsidRPr="007157BD" w:rsidRDefault="00431E58" w:rsidP="00E47E07">
      <w:pPr>
        <w:keepNext/>
        <w:suppressAutoHyphens/>
        <w:spacing w:after="0"/>
        <w:ind w:left="10620"/>
        <w:jc w:val="center"/>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6968E8BE"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431E58">
      <w:pPr>
        <w:keepNext/>
        <w:suppressAutoHyphens/>
        <w:spacing w:after="0"/>
        <w:jc w:val="right"/>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531EB16B" w14:textId="77777777" w:rsidR="003443A2" w:rsidRDefault="00431E58" w:rsidP="00431E58">
      <w:pPr>
        <w:jc w:val="right"/>
        <w:rPr>
          <w:rFonts w:ascii="Arial Narrow" w:hAnsi="Arial Narrow"/>
          <w:b/>
          <w:sz w:val="24"/>
        </w:rPr>
        <w:sectPr w:rsidR="003443A2" w:rsidSect="00E47E07">
          <w:pgSz w:w="16838" w:h="11906" w:orient="landscape" w:code="9"/>
          <w:pgMar w:top="1418" w:right="1276" w:bottom="1134"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2317C343" w14:textId="67556C0A" w:rsidR="00431E58" w:rsidRDefault="00431E58" w:rsidP="00431E58">
      <w:pPr>
        <w:jc w:val="right"/>
        <w:rPr>
          <w:rFonts w:ascii="Arial Narrow" w:hAnsi="Arial Narrow"/>
          <w:b/>
          <w:sz w:val="24"/>
        </w:rPr>
      </w:pPr>
    </w:p>
    <w:p w14:paraId="3BE90EE2" w14:textId="00ADEBA0" w:rsidR="00EC0D41" w:rsidRPr="00EC0D41" w:rsidRDefault="007F06C0" w:rsidP="00EC0D41">
      <w:pPr>
        <w:jc w:val="right"/>
        <w:rPr>
          <w:b/>
          <w:i/>
        </w:rPr>
      </w:pPr>
      <w:r w:rsidRPr="00050BF0">
        <w:rPr>
          <w:b/>
          <w:i/>
        </w:rPr>
        <w:t xml:space="preserve">Příloha č. </w:t>
      </w:r>
      <w:r>
        <w:rPr>
          <w:b/>
          <w:i/>
        </w:rPr>
        <w:t>2</w:t>
      </w:r>
      <w:r w:rsidRPr="00050BF0">
        <w:rPr>
          <w:b/>
          <w:i/>
        </w:rPr>
        <w:t xml:space="preserve"> k………………ze dne……..</w:t>
      </w:r>
    </w:p>
    <w:p w14:paraId="73930D45" w14:textId="5D8E16E9" w:rsidR="00EC0D41" w:rsidRDefault="003828FB" w:rsidP="00EC0D41">
      <w:pPr>
        <w:suppressAutoHyphens/>
        <w:rPr>
          <w:rFonts w:cs="Arial"/>
          <w:b/>
          <w:color w:val="FF0000"/>
          <w:sz w:val="28"/>
          <w:szCs w:val="28"/>
          <w:u w:val="single"/>
        </w:rPr>
      </w:pPr>
      <w:r>
        <w:rPr>
          <w:rFonts w:cs="Arial"/>
          <w:b/>
          <w:color w:val="FF0000"/>
          <w:sz w:val="28"/>
          <w:szCs w:val="28"/>
          <w:u w:val="single"/>
        </w:rPr>
        <w:t>Přístroj anesteziologický</w:t>
      </w:r>
      <w:r w:rsidR="00F96288">
        <w:rPr>
          <w:rFonts w:cs="Arial"/>
          <w:b/>
          <w:color w:val="FF0000"/>
          <w:sz w:val="28"/>
          <w:szCs w:val="28"/>
          <w:u w:val="single"/>
        </w:rPr>
        <w:t xml:space="preserve"> – 6</w:t>
      </w:r>
      <w:r w:rsidR="00E47E07">
        <w:rPr>
          <w:rFonts w:cs="Arial"/>
          <w:b/>
          <w:color w:val="FF0000"/>
          <w:sz w:val="28"/>
          <w:szCs w:val="28"/>
          <w:u w:val="single"/>
        </w:rPr>
        <w:t>ks</w:t>
      </w:r>
    </w:p>
    <w:p w14:paraId="245A63DC"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modulární koncepce, vybavený elektronicky řízeným ventilátorem</w:t>
      </w:r>
    </w:p>
    <w:p w14:paraId="3AB5BAD3"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univerzální použití pro všechny věkové a hmotnostní kategorie od novorozenců po dospělé</w:t>
      </w:r>
    </w:p>
    <w:p w14:paraId="68CD0A90"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dotykový displej ventilátoru s úhlopříčkou min.  15“</w:t>
      </w:r>
    </w:p>
    <w:p w14:paraId="1D1B3552"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jednoduchý/automatický testovací režim</w:t>
      </w:r>
    </w:p>
    <w:p w14:paraId="37D939B2"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možnost uvedení do provozu, max. do 90 s od zapnutí přístroje, bez zásahu obsluhy</w:t>
      </w:r>
    </w:p>
    <w:p w14:paraId="23873044"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pojízdné provedení s brzděnými kolečky</w:t>
      </w:r>
    </w:p>
    <w:p w14:paraId="145368F0"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snadná údržba a čištění</w:t>
      </w:r>
    </w:p>
    <w:p w14:paraId="5EED768F"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záložní zdroj pro pohon přístroje na minimálně 60 minut</w:t>
      </w:r>
    </w:p>
    <w:p w14:paraId="56EA2EB4" w14:textId="77777777" w:rsidR="00DA7D18" w:rsidRPr="00DA7D18" w:rsidRDefault="00DA7D18" w:rsidP="00DA7D18">
      <w:pPr>
        <w:numPr>
          <w:ilvl w:val="0"/>
          <w:numId w:val="18"/>
        </w:numPr>
        <w:suppressAutoHyphens/>
        <w:rPr>
          <w:rFonts w:ascii="Calibri" w:eastAsia="Calibri" w:hAnsi="Calibri" w:cs="Arial"/>
          <w:color w:val="000000"/>
          <w:lang w:eastAsia="zh-CN"/>
        </w:rPr>
      </w:pPr>
      <w:r w:rsidRPr="00DA7D18">
        <w:rPr>
          <w:rFonts w:ascii="Calibri" w:eastAsia="Calibri" w:hAnsi="Calibri" w:cs="Calibri"/>
          <w:color w:val="000000"/>
          <w:sz w:val="24"/>
          <w:szCs w:val="24"/>
          <w:lang w:eastAsia="zh-CN"/>
        </w:rPr>
        <w:t>SW v českém jazyce</w:t>
      </w:r>
    </w:p>
    <w:p w14:paraId="710E98AA"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Arial"/>
          <w:color w:val="000000"/>
          <w:lang w:eastAsia="zh-CN"/>
        </w:rPr>
        <w:t>elektronicky řízený ventilátor s elektrickým pohonem bez hnacího plynu</w:t>
      </w:r>
    </w:p>
    <w:p w14:paraId="58039377"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ventilační režimy</w:t>
      </w:r>
    </w:p>
    <w:p w14:paraId="1C3D10AD" w14:textId="77777777" w:rsidR="00DA7D18" w:rsidRPr="00DA7D18" w:rsidRDefault="00DA7D18" w:rsidP="00DA7D18">
      <w:pPr>
        <w:numPr>
          <w:ilvl w:val="1"/>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manuální/</w:t>
      </w:r>
      <w:proofErr w:type="spellStart"/>
      <w:r w:rsidRPr="00DA7D18">
        <w:rPr>
          <w:rFonts w:ascii="Calibri" w:eastAsia="Calibri" w:hAnsi="Calibri" w:cs="Calibri"/>
          <w:color w:val="000000"/>
          <w:sz w:val="24"/>
          <w:szCs w:val="24"/>
          <w:lang w:eastAsia="zh-CN"/>
        </w:rPr>
        <w:t>spontánnní</w:t>
      </w:r>
      <w:proofErr w:type="spellEnd"/>
      <w:r w:rsidRPr="00DA7D18">
        <w:rPr>
          <w:rFonts w:ascii="Calibri" w:eastAsia="Calibri" w:hAnsi="Calibri" w:cs="Calibri"/>
          <w:color w:val="000000"/>
          <w:sz w:val="24"/>
          <w:szCs w:val="24"/>
          <w:lang w:eastAsia="zh-CN"/>
        </w:rPr>
        <w:t xml:space="preserve"> ventilace</w:t>
      </w:r>
    </w:p>
    <w:p w14:paraId="6DB58B85" w14:textId="77777777" w:rsidR="00DA7D18" w:rsidRPr="00DA7D18" w:rsidRDefault="00DA7D18" w:rsidP="00DA7D18">
      <w:pPr>
        <w:numPr>
          <w:ilvl w:val="1"/>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tlaková podpora (PSV)</w:t>
      </w:r>
    </w:p>
    <w:p w14:paraId="68B662E0" w14:textId="77777777" w:rsidR="00DA7D18" w:rsidRPr="00DA7D18" w:rsidRDefault="00DA7D18" w:rsidP="00DA7D18">
      <w:pPr>
        <w:numPr>
          <w:ilvl w:val="1"/>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SIMV</w:t>
      </w:r>
    </w:p>
    <w:p w14:paraId="37FC2B6E" w14:textId="77777777" w:rsidR="00DA7D18" w:rsidRPr="00DA7D18" w:rsidRDefault="00DA7D18" w:rsidP="00DA7D18">
      <w:pPr>
        <w:numPr>
          <w:ilvl w:val="1"/>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objemová řízená ventilace (VCV)</w:t>
      </w:r>
    </w:p>
    <w:p w14:paraId="601ADEB2" w14:textId="77777777" w:rsidR="00DA7D18" w:rsidRPr="00DA7D18" w:rsidRDefault="00DA7D18" w:rsidP="00DA7D18">
      <w:pPr>
        <w:numPr>
          <w:ilvl w:val="1"/>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tlakově řízená ventilace (PCV)</w:t>
      </w:r>
    </w:p>
    <w:p w14:paraId="01DE344D"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proofErr w:type="spellStart"/>
      <w:r w:rsidRPr="00DA7D18">
        <w:rPr>
          <w:rFonts w:ascii="Calibri" w:eastAsia="Calibri" w:hAnsi="Calibri" w:cs="Calibri"/>
          <w:color w:val="000000"/>
          <w:sz w:val="24"/>
          <w:szCs w:val="24"/>
          <w:lang w:eastAsia="zh-CN"/>
        </w:rPr>
        <w:t>polouzavřený</w:t>
      </w:r>
      <w:proofErr w:type="spellEnd"/>
      <w:r w:rsidRPr="00DA7D18">
        <w:rPr>
          <w:rFonts w:ascii="Calibri" w:eastAsia="Calibri" w:hAnsi="Calibri" w:cs="Calibri"/>
          <w:color w:val="000000"/>
          <w:sz w:val="24"/>
          <w:szCs w:val="24"/>
          <w:lang w:eastAsia="zh-CN"/>
        </w:rPr>
        <w:t xml:space="preserve"> ventilační </w:t>
      </w:r>
      <w:proofErr w:type="gramStart"/>
      <w:r w:rsidRPr="00DA7D18">
        <w:rPr>
          <w:rFonts w:ascii="Calibri" w:eastAsia="Calibri" w:hAnsi="Calibri" w:cs="Calibri"/>
          <w:color w:val="000000"/>
          <w:sz w:val="24"/>
          <w:szCs w:val="24"/>
          <w:lang w:eastAsia="zh-CN"/>
        </w:rPr>
        <w:t>systém s 1,5</w:t>
      </w:r>
      <w:proofErr w:type="gramEnd"/>
      <w:r w:rsidRPr="00DA7D18">
        <w:rPr>
          <w:rFonts w:ascii="Calibri" w:eastAsia="Calibri" w:hAnsi="Calibri" w:cs="Calibri"/>
          <w:color w:val="000000"/>
          <w:sz w:val="24"/>
          <w:szCs w:val="24"/>
          <w:lang w:eastAsia="zh-CN"/>
        </w:rPr>
        <w:t xml:space="preserve"> l pohlcovačem CO</w:t>
      </w:r>
      <w:r w:rsidRPr="00DA7D18">
        <w:rPr>
          <w:rFonts w:ascii="Calibri" w:eastAsia="Calibri" w:hAnsi="Calibri" w:cs="Calibri"/>
          <w:color w:val="000000"/>
          <w:sz w:val="24"/>
          <w:szCs w:val="24"/>
          <w:vertAlign w:val="subscript"/>
          <w:lang w:eastAsia="zh-CN"/>
        </w:rPr>
        <w:t>2</w:t>
      </w:r>
    </w:p>
    <w:p w14:paraId="44891516"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nízký objem ventilačního systému, maximálně do 4,5 l při řízené ventilaci</w:t>
      </w:r>
    </w:p>
    <w:p w14:paraId="59FABFCA"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 xml:space="preserve">ukazatel využití dýchací směsi pro podávání anestezie </w:t>
      </w:r>
      <w:proofErr w:type="spellStart"/>
      <w:r w:rsidRPr="00DA7D18">
        <w:rPr>
          <w:rFonts w:ascii="Calibri" w:eastAsia="Calibri" w:hAnsi="Calibri" w:cs="Calibri"/>
          <w:color w:val="000000"/>
          <w:sz w:val="24"/>
          <w:szCs w:val="24"/>
          <w:lang w:eastAsia="zh-CN"/>
        </w:rPr>
        <w:t>Low-flow</w:t>
      </w:r>
      <w:proofErr w:type="spellEnd"/>
      <w:r w:rsidRPr="00DA7D18">
        <w:rPr>
          <w:rFonts w:ascii="Calibri" w:eastAsia="Calibri" w:hAnsi="Calibri" w:cs="Calibri"/>
          <w:color w:val="000000"/>
          <w:sz w:val="24"/>
          <w:szCs w:val="24"/>
          <w:lang w:eastAsia="zh-CN"/>
        </w:rPr>
        <w:t xml:space="preserve"> a </w:t>
      </w:r>
      <w:proofErr w:type="spellStart"/>
      <w:r w:rsidRPr="00DA7D18">
        <w:rPr>
          <w:rFonts w:ascii="Calibri" w:eastAsia="Calibri" w:hAnsi="Calibri" w:cs="Calibri"/>
          <w:color w:val="000000"/>
          <w:sz w:val="24"/>
          <w:szCs w:val="24"/>
          <w:lang w:eastAsia="zh-CN"/>
        </w:rPr>
        <w:t>Minimal-flow</w:t>
      </w:r>
      <w:proofErr w:type="spellEnd"/>
    </w:p>
    <w:p w14:paraId="039C8E37"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eliminace kondenzátu v dýchacím systému s aktivním ohřevem celého ventilačního systému</w:t>
      </w:r>
    </w:p>
    <w:p w14:paraId="280881B0"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 xml:space="preserve">nastavitelný </w:t>
      </w:r>
      <w:proofErr w:type="spellStart"/>
      <w:r w:rsidRPr="00DA7D18">
        <w:rPr>
          <w:rFonts w:ascii="Calibri" w:eastAsia="Calibri" w:hAnsi="Calibri" w:cs="Calibri"/>
          <w:color w:val="000000"/>
          <w:sz w:val="24"/>
          <w:szCs w:val="24"/>
          <w:lang w:eastAsia="zh-CN"/>
        </w:rPr>
        <w:t>flowtriger</w:t>
      </w:r>
      <w:proofErr w:type="spellEnd"/>
      <w:r w:rsidRPr="00DA7D18">
        <w:rPr>
          <w:rFonts w:ascii="Calibri" w:eastAsia="Calibri" w:hAnsi="Calibri" w:cs="Calibri"/>
          <w:color w:val="000000"/>
          <w:sz w:val="24"/>
          <w:szCs w:val="24"/>
          <w:lang w:eastAsia="zh-CN"/>
        </w:rPr>
        <w:t xml:space="preserve"> v rozsahu pro všechny pacientské kategorie (min. 1-15 l/min)</w:t>
      </w:r>
    </w:p>
    <w:p w14:paraId="69640F22"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lastRenderedPageBreak/>
        <w:t xml:space="preserve">monitoring ventilačních parametrů – kompletní monitoring spirometrie  (minimální požadavky: </w:t>
      </w:r>
      <w:proofErr w:type="spellStart"/>
      <w:r w:rsidRPr="00DA7D18">
        <w:rPr>
          <w:rFonts w:ascii="Calibri" w:eastAsia="Calibri" w:hAnsi="Calibri" w:cs="Calibri"/>
          <w:color w:val="000000"/>
          <w:sz w:val="24"/>
          <w:szCs w:val="24"/>
          <w:lang w:eastAsia="zh-CN"/>
        </w:rPr>
        <w:t>Vt</w:t>
      </w:r>
      <w:proofErr w:type="spellEnd"/>
      <w:r w:rsidRPr="00DA7D18">
        <w:rPr>
          <w:rFonts w:ascii="Calibri" w:eastAsia="Calibri" w:hAnsi="Calibri" w:cs="Calibri"/>
          <w:color w:val="000000"/>
          <w:sz w:val="24"/>
          <w:szCs w:val="24"/>
          <w:lang w:eastAsia="zh-CN"/>
        </w:rPr>
        <w:t xml:space="preserve"> </w:t>
      </w:r>
      <w:proofErr w:type="spellStart"/>
      <w:r w:rsidRPr="00DA7D18">
        <w:rPr>
          <w:rFonts w:ascii="Calibri" w:eastAsia="Calibri" w:hAnsi="Calibri" w:cs="Calibri"/>
          <w:color w:val="000000"/>
          <w:sz w:val="24"/>
          <w:szCs w:val="24"/>
          <w:lang w:eastAsia="zh-CN"/>
        </w:rPr>
        <w:t>insp</w:t>
      </w:r>
      <w:proofErr w:type="spellEnd"/>
      <w:r w:rsidRPr="00DA7D18">
        <w:rPr>
          <w:rFonts w:ascii="Calibri" w:eastAsia="Calibri" w:hAnsi="Calibri" w:cs="Calibri"/>
          <w:color w:val="000000"/>
          <w:sz w:val="24"/>
          <w:szCs w:val="24"/>
          <w:lang w:eastAsia="zh-CN"/>
        </w:rPr>
        <w:t>/</w:t>
      </w:r>
      <w:proofErr w:type="spellStart"/>
      <w:r w:rsidRPr="00DA7D18">
        <w:rPr>
          <w:rFonts w:ascii="Calibri" w:eastAsia="Calibri" w:hAnsi="Calibri" w:cs="Calibri"/>
          <w:color w:val="000000"/>
          <w:sz w:val="24"/>
          <w:szCs w:val="24"/>
          <w:lang w:eastAsia="zh-CN"/>
        </w:rPr>
        <w:t>exp</w:t>
      </w:r>
      <w:proofErr w:type="spellEnd"/>
      <w:r w:rsidRPr="00DA7D18">
        <w:rPr>
          <w:rFonts w:ascii="Calibri" w:eastAsia="Calibri" w:hAnsi="Calibri" w:cs="Calibri"/>
          <w:color w:val="000000"/>
          <w:sz w:val="24"/>
          <w:szCs w:val="24"/>
          <w:lang w:eastAsia="zh-CN"/>
        </w:rPr>
        <w:t xml:space="preserve">, </w:t>
      </w:r>
      <w:proofErr w:type="spellStart"/>
      <w:r w:rsidRPr="00DA7D18">
        <w:rPr>
          <w:rFonts w:ascii="Calibri" w:eastAsia="Calibri" w:hAnsi="Calibri" w:cs="Calibri"/>
          <w:color w:val="000000"/>
          <w:sz w:val="24"/>
          <w:szCs w:val="24"/>
          <w:lang w:eastAsia="zh-CN"/>
        </w:rPr>
        <w:t>Vmin</w:t>
      </w:r>
      <w:proofErr w:type="spellEnd"/>
      <w:r w:rsidRPr="00DA7D18">
        <w:rPr>
          <w:rFonts w:ascii="Calibri" w:eastAsia="Calibri" w:hAnsi="Calibri" w:cs="Calibri"/>
          <w:color w:val="000000"/>
          <w:sz w:val="24"/>
          <w:szCs w:val="24"/>
          <w:lang w:eastAsia="zh-CN"/>
        </w:rPr>
        <w:t xml:space="preserve"> </w:t>
      </w:r>
      <w:proofErr w:type="spellStart"/>
      <w:r w:rsidRPr="00DA7D18">
        <w:rPr>
          <w:rFonts w:ascii="Calibri" w:eastAsia="Calibri" w:hAnsi="Calibri" w:cs="Calibri"/>
          <w:color w:val="000000"/>
          <w:sz w:val="24"/>
          <w:szCs w:val="24"/>
          <w:lang w:eastAsia="zh-CN"/>
        </w:rPr>
        <w:t>insp</w:t>
      </w:r>
      <w:proofErr w:type="spellEnd"/>
      <w:r w:rsidRPr="00DA7D18">
        <w:rPr>
          <w:rFonts w:ascii="Calibri" w:eastAsia="Calibri" w:hAnsi="Calibri" w:cs="Calibri"/>
          <w:color w:val="000000"/>
          <w:sz w:val="24"/>
          <w:szCs w:val="24"/>
          <w:lang w:eastAsia="zh-CN"/>
        </w:rPr>
        <w:t>/</w:t>
      </w:r>
      <w:proofErr w:type="spellStart"/>
      <w:r w:rsidRPr="00DA7D18">
        <w:rPr>
          <w:rFonts w:ascii="Calibri" w:eastAsia="Calibri" w:hAnsi="Calibri" w:cs="Calibri"/>
          <w:color w:val="000000"/>
          <w:sz w:val="24"/>
          <w:szCs w:val="24"/>
          <w:lang w:eastAsia="zh-CN"/>
        </w:rPr>
        <w:t>exp</w:t>
      </w:r>
      <w:proofErr w:type="spellEnd"/>
      <w:r w:rsidRPr="00DA7D18">
        <w:rPr>
          <w:rFonts w:ascii="Calibri" w:eastAsia="Calibri" w:hAnsi="Calibri" w:cs="Calibri"/>
          <w:color w:val="000000"/>
          <w:sz w:val="24"/>
          <w:szCs w:val="24"/>
          <w:lang w:eastAsia="zh-CN"/>
        </w:rPr>
        <w:t xml:space="preserve">, PEEP, </w:t>
      </w:r>
      <w:proofErr w:type="spellStart"/>
      <w:r w:rsidRPr="00DA7D18">
        <w:rPr>
          <w:rFonts w:ascii="Calibri" w:eastAsia="Calibri" w:hAnsi="Calibri" w:cs="Calibri"/>
          <w:color w:val="000000"/>
          <w:sz w:val="24"/>
          <w:szCs w:val="24"/>
          <w:lang w:eastAsia="zh-CN"/>
        </w:rPr>
        <w:t>Ppeak</w:t>
      </w:r>
      <w:proofErr w:type="spellEnd"/>
      <w:r w:rsidRPr="00DA7D18">
        <w:rPr>
          <w:rFonts w:ascii="Calibri" w:eastAsia="Calibri" w:hAnsi="Calibri" w:cs="Calibri"/>
          <w:color w:val="000000"/>
          <w:sz w:val="24"/>
          <w:szCs w:val="24"/>
          <w:lang w:eastAsia="zh-CN"/>
        </w:rPr>
        <w:t xml:space="preserve">. </w:t>
      </w:r>
      <w:proofErr w:type="spellStart"/>
      <w:r w:rsidRPr="00DA7D18">
        <w:rPr>
          <w:rFonts w:ascii="Calibri" w:eastAsia="Calibri" w:hAnsi="Calibri" w:cs="Calibri"/>
          <w:color w:val="000000"/>
          <w:sz w:val="24"/>
          <w:szCs w:val="24"/>
          <w:lang w:eastAsia="zh-CN"/>
        </w:rPr>
        <w:t>Pplat</w:t>
      </w:r>
      <w:proofErr w:type="spellEnd"/>
      <w:r w:rsidRPr="00DA7D18">
        <w:rPr>
          <w:rFonts w:ascii="Calibri" w:eastAsia="Calibri" w:hAnsi="Calibri" w:cs="Calibri"/>
          <w:color w:val="000000"/>
          <w:sz w:val="24"/>
          <w:szCs w:val="24"/>
          <w:lang w:eastAsia="zh-CN"/>
        </w:rPr>
        <w:t xml:space="preserve">, </w:t>
      </w:r>
      <w:proofErr w:type="spellStart"/>
      <w:r w:rsidRPr="00DA7D18">
        <w:rPr>
          <w:rFonts w:ascii="Calibri" w:eastAsia="Calibri" w:hAnsi="Calibri" w:cs="Calibri"/>
          <w:color w:val="000000"/>
          <w:sz w:val="24"/>
          <w:szCs w:val="24"/>
          <w:lang w:eastAsia="zh-CN"/>
        </w:rPr>
        <w:t>Compliance</w:t>
      </w:r>
      <w:proofErr w:type="spellEnd"/>
      <w:r w:rsidRPr="00DA7D18">
        <w:rPr>
          <w:rFonts w:ascii="Calibri" w:eastAsia="Calibri" w:hAnsi="Calibri" w:cs="Calibri"/>
          <w:color w:val="000000"/>
          <w:sz w:val="24"/>
          <w:szCs w:val="24"/>
          <w:lang w:eastAsia="zh-CN"/>
        </w:rPr>
        <w:t>, Rezistence…), smyčky plicní mechaniky (tlak-objem, průtok-objem)</w:t>
      </w:r>
    </w:p>
    <w:p w14:paraId="3EA56F28"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akustické a optické alarmy chybových stavů s řazením dle důležitosti</w:t>
      </w:r>
    </w:p>
    <w:p w14:paraId="6BA62945"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měření koncentrace O</w:t>
      </w:r>
      <w:r w:rsidRPr="00DA7D18">
        <w:rPr>
          <w:rFonts w:ascii="Calibri" w:eastAsia="Calibri" w:hAnsi="Calibri" w:cs="Calibri"/>
          <w:color w:val="000000"/>
          <w:sz w:val="24"/>
          <w:szCs w:val="24"/>
          <w:vertAlign w:val="subscript"/>
          <w:lang w:eastAsia="zh-CN"/>
        </w:rPr>
        <w:t xml:space="preserve">2 </w:t>
      </w:r>
      <w:r w:rsidRPr="00DA7D18">
        <w:rPr>
          <w:rFonts w:ascii="Calibri" w:eastAsia="Calibri" w:hAnsi="Calibri" w:cs="Calibri"/>
          <w:color w:val="000000"/>
          <w:sz w:val="24"/>
          <w:szCs w:val="24"/>
          <w:lang w:eastAsia="zh-CN"/>
        </w:rPr>
        <w:t xml:space="preserve"> v inspirační větvi okruhu</w:t>
      </w:r>
    </w:p>
    <w:p w14:paraId="608A30CE"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 xml:space="preserve">dechová frekvence: 4-60 </w:t>
      </w:r>
      <w:r w:rsidRPr="00DA7D18">
        <w:rPr>
          <w:rFonts w:ascii="Calibri" w:eastAsia="Calibri" w:hAnsi="Calibri" w:cs="Calibri"/>
          <w:color w:val="000000"/>
          <w:sz w:val="24"/>
          <w:szCs w:val="24"/>
          <w:vertAlign w:val="subscript"/>
          <w:lang w:eastAsia="zh-CN"/>
        </w:rPr>
        <w:t xml:space="preserve"> </w:t>
      </w:r>
      <w:r w:rsidRPr="00DA7D18">
        <w:rPr>
          <w:rFonts w:ascii="Calibri" w:eastAsia="Calibri" w:hAnsi="Calibri" w:cs="Calibri"/>
          <w:color w:val="000000"/>
          <w:sz w:val="24"/>
          <w:szCs w:val="24"/>
          <w:lang w:eastAsia="zh-CN"/>
        </w:rPr>
        <w:t>dechů za minutu</w:t>
      </w:r>
    </w:p>
    <w:p w14:paraId="307F2887"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měřitelný dechový objem v minimálním rozsahu (</w:t>
      </w:r>
      <w:proofErr w:type="spellStart"/>
      <w:r w:rsidRPr="00DA7D18">
        <w:rPr>
          <w:rFonts w:ascii="Calibri" w:eastAsia="Calibri" w:hAnsi="Calibri" w:cs="Calibri"/>
          <w:color w:val="000000"/>
          <w:sz w:val="24"/>
          <w:szCs w:val="24"/>
          <w:lang w:eastAsia="zh-CN"/>
        </w:rPr>
        <w:t>Vt</w:t>
      </w:r>
      <w:proofErr w:type="spellEnd"/>
      <w:r w:rsidRPr="00DA7D18">
        <w:rPr>
          <w:rFonts w:ascii="Calibri" w:eastAsia="Calibri" w:hAnsi="Calibri" w:cs="Calibri"/>
          <w:color w:val="000000"/>
          <w:sz w:val="24"/>
          <w:szCs w:val="24"/>
          <w:lang w:eastAsia="zh-CN"/>
        </w:rPr>
        <w:t>): od 5 ml, poměr I:E od 2:1 do 1:5</w:t>
      </w:r>
    </w:p>
    <w:p w14:paraId="194286C8"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PEEP s možností nastavené hodnoty až 20 cm H</w:t>
      </w:r>
      <w:r w:rsidRPr="00DA7D18">
        <w:rPr>
          <w:rFonts w:ascii="Calibri" w:eastAsia="Calibri" w:hAnsi="Calibri" w:cs="Calibri"/>
          <w:color w:val="000000"/>
          <w:sz w:val="24"/>
          <w:szCs w:val="24"/>
          <w:vertAlign w:val="subscript"/>
          <w:lang w:eastAsia="zh-CN"/>
        </w:rPr>
        <w:t>2</w:t>
      </w:r>
      <w:r w:rsidRPr="00DA7D18">
        <w:rPr>
          <w:rFonts w:ascii="Calibri" w:eastAsia="Calibri" w:hAnsi="Calibri" w:cs="Calibri"/>
          <w:color w:val="000000"/>
          <w:sz w:val="24"/>
          <w:szCs w:val="24"/>
          <w:lang w:eastAsia="zh-CN"/>
        </w:rPr>
        <w:t>O</w:t>
      </w:r>
    </w:p>
    <w:p w14:paraId="283961ED"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kompenzace objemu a poddajnosti dýchacího okruhu</w:t>
      </w:r>
    </w:p>
    <w:p w14:paraId="3C6E8E93"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možnost vedení anestezie s malými průtoky čerstvých plynů (</w:t>
      </w:r>
      <w:proofErr w:type="spellStart"/>
      <w:r w:rsidRPr="00DA7D18">
        <w:rPr>
          <w:rFonts w:ascii="Calibri" w:eastAsia="Calibri" w:hAnsi="Calibri" w:cs="Calibri"/>
          <w:color w:val="000000"/>
          <w:sz w:val="24"/>
          <w:szCs w:val="24"/>
          <w:lang w:eastAsia="zh-CN"/>
        </w:rPr>
        <w:t>low</w:t>
      </w:r>
      <w:proofErr w:type="spellEnd"/>
      <w:r w:rsidRPr="00DA7D18">
        <w:rPr>
          <w:rFonts w:ascii="Calibri" w:eastAsia="Calibri" w:hAnsi="Calibri" w:cs="Calibri"/>
          <w:color w:val="000000"/>
          <w:sz w:val="24"/>
          <w:szCs w:val="24"/>
          <w:lang w:eastAsia="zh-CN"/>
        </w:rPr>
        <w:t xml:space="preserve"> </w:t>
      </w:r>
      <w:proofErr w:type="spellStart"/>
      <w:r w:rsidRPr="00DA7D18">
        <w:rPr>
          <w:rFonts w:ascii="Calibri" w:eastAsia="Calibri" w:hAnsi="Calibri" w:cs="Calibri"/>
          <w:color w:val="000000"/>
          <w:sz w:val="24"/>
          <w:szCs w:val="24"/>
          <w:lang w:eastAsia="zh-CN"/>
        </w:rPr>
        <w:t>flow</w:t>
      </w:r>
      <w:proofErr w:type="spellEnd"/>
      <w:r w:rsidRPr="00DA7D18">
        <w:rPr>
          <w:rFonts w:ascii="Calibri" w:eastAsia="Calibri" w:hAnsi="Calibri" w:cs="Calibri"/>
          <w:color w:val="000000"/>
          <w:sz w:val="24"/>
          <w:szCs w:val="24"/>
          <w:lang w:eastAsia="zh-CN"/>
        </w:rPr>
        <w:t xml:space="preserve"> a </w:t>
      </w:r>
      <w:proofErr w:type="spellStart"/>
      <w:r w:rsidRPr="00DA7D18">
        <w:rPr>
          <w:rFonts w:ascii="Calibri" w:eastAsia="Calibri" w:hAnsi="Calibri" w:cs="Calibri"/>
          <w:color w:val="000000"/>
          <w:sz w:val="24"/>
          <w:szCs w:val="24"/>
          <w:lang w:eastAsia="zh-CN"/>
        </w:rPr>
        <w:t>minimal</w:t>
      </w:r>
      <w:proofErr w:type="spellEnd"/>
      <w:r w:rsidRPr="00DA7D18">
        <w:rPr>
          <w:rFonts w:ascii="Calibri" w:eastAsia="Calibri" w:hAnsi="Calibri" w:cs="Calibri"/>
          <w:color w:val="000000"/>
          <w:sz w:val="24"/>
          <w:szCs w:val="24"/>
          <w:lang w:eastAsia="zh-CN"/>
        </w:rPr>
        <w:t xml:space="preserve"> </w:t>
      </w:r>
      <w:proofErr w:type="spellStart"/>
      <w:r w:rsidRPr="00DA7D18">
        <w:rPr>
          <w:rFonts w:ascii="Calibri" w:eastAsia="Calibri" w:hAnsi="Calibri" w:cs="Calibri"/>
          <w:color w:val="000000"/>
          <w:sz w:val="24"/>
          <w:szCs w:val="24"/>
          <w:lang w:eastAsia="zh-CN"/>
        </w:rPr>
        <w:t>flow</w:t>
      </w:r>
      <w:proofErr w:type="spellEnd"/>
      <w:r w:rsidRPr="00DA7D18">
        <w:rPr>
          <w:rFonts w:ascii="Calibri" w:eastAsia="Calibri" w:hAnsi="Calibri" w:cs="Calibri"/>
          <w:color w:val="000000"/>
          <w:sz w:val="24"/>
          <w:szCs w:val="24"/>
          <w:lang w:eastAsia="zh-CN"/>
        </w:rPr>
        <w:t xml:space="preserve"> anestezie)</w:t>
      </w:r>
    </w:p>
    <w:p w14:paraId="78607032"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monitoring MAC s kalkulací dle věku pacienta</w:t>
      </w:r>
    </w:p>
    <w:p w14:paraId="26BD235B"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automatické elektronické směšování čerstvé směsi s ochranou proti namíchání hypoxické směsi za všech okolností  (digitální zobrazení průtokoměrů a aktuálního průtoku  medicinálních plynů</w:t>
      </w:r>
    </w:p>
    <w:p w14:paraId="410210D5"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elektronické průtokoměry</w:t>
      </w:r>
    </w:p>
    <w:p w14:paraId="074C8CC1"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nastavitelným rozsahem průtoku čerstvé směsi od 0,2</w:t>
      </w:r>
    </w:p>
    <w:p w14:paraId="1EC085A2"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kalkulace spotřeby plynů a anestetik</w:t>
      </w:r>
    </w:p>
    <w:p w14:paraId="5AD35032"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monitoring spotřeby O</w:t>
      </w:r>
      <w:r w:rsidRPr="00DA7D18">
        <w:rPr>
          <w:rFonts w:ascii="Calibri" w:eastAsia="Calibri" w:hAnsi="Calibri" w:cs="Calibri"/>
          <w:color w:val="000000"/>
          <w:sz w:val="24"/>
          <w:szCs w:val="24"/>
          <w:vertAlign w:val="subscript"/>
          <w:lang w:eastAsia="zh-CN"/>
        </w:rPr>
        <w:t>2</w:t>
      </w:r>
      <w:r w:rsidRPr="00DA7D18">
        <w:rPr>
          <w:rFonts w:ascii="Calibri" w:eastAsia="Calibri" w:hAnsi="Calibri" w:cs="Calibri"/>
          <w:color w:val="000000"/>
          <w:sz w:val="24"/>
          <w:szCs w:val="24"/>
          <w:lang w:eastAsia="zh-CN"/>
        </w:rPr>
        <w:t xml:space="preserve"> pacientem</w:t>
      </w:r>
    </w:p>
    <w:p w14:paraId="77B87EC7"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ukazatel využití čerstvé směsi plynů</w:t>
      </w:r>
    </w:p>
    <w:p w14:paraId="7BE498B7"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 xml:space="preserve">bypass </w:t>
      </w:r>
      <w:proofErr w:type="spellStart"/>
      <w:r w:rsidRPr="00DA7D18">
        <w:rPr>
          <w:rFonts w:ascii="Calibri" w:eastAsia="Calibri" w:hAnsi="Calibri" w:cs="Calibri"/>
          <w:color w:val="000000"/>
          <w:sz w:val="24"/>
          <w:szCs w:val="24"/>
          <w:lang w:eastAsia="zh-CN"/>
        </w:rPr>
        <w:t>flow</w:t>
      </w:r>
      <w:proofErr w:type="spellEnd"/>
      <w:r w:rsidRPr="00DA7D18">
        <w:rPr>
          <w:rFonts w:ascii="Calibri" w:eastAsia="Calibri" w:hAnsi="Calibri" w:cs="Calibri"/>
          <w:color w:val="000000"/>
          <w:sz w:val="24"/>
          <w:szCs w:val="24"/>
          <w:lang w:eastAsia="zh-CN"/>
        </w:rPr>
        <w:t xml:space="preserve"> min 30l/min</w:t>
      </w:r>
    </w:p>
    <w:p w14:paraId="0BC3B16D"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zvláštní výstup kyslíku s průtokoměrem pro připojení „kyslíkových brýlí“</w:t>
      </w:r>
    </w:p>
    <w:p w14:paraId="6D7A4955"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jednoduché omezení příkonu plynů v době intubace</w:t>
      </w:r>
    </w:p>
    <w:p w14:paraId="075C3E90"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 xml:space="preserve">speciální výstup pro možnost připojení jednocestných okruhů </w:t>
      </w:r>
    </w:p>
    <w:p w14:paraId="78D8D760"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integrovaný odvod anesteziologických plynů (odsávání přebytečných plynů z pacientského okruhu) včetně hadice a koncovky do odsávání na pracovišti uživatele</w:t>
      </w:r>
    </w:p>
    <w:p w14:paraId="31CB7F81" w14:textId="77777777" w:rsid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možnost umístění dvou záložních tlakových lahví na přístroji</w:t>
      </w:r>
    </w:p>
    <w:p w14:paraId="397A9480" w14:textId="77777777" w:rsidR="001C1B1D" w:rsidRPr="00DA7D18" w:rsidRDefault="001C1B1D" w:rsidP="001C1B1D">
      <w:pPr>
        <w:suppressAutoHyphens/>
        <w:ind w:left="720"/>
        <w:rPr>
          <w:rFonts w:ascii="Calibri" w:eastAsia="Calibri" w:hAnsi="Calibri" w:cs="Calibri"/>
          <w:color w:val="000000"/>
          <w:sz w:val="24"/>
          <w:szCs w:val="24"/>
          <w:lang w:eastAsia="zh-CN"/>
        </w:rPr>
      </w:pPr>
    </w:p>
    <w:p w14:paraId="66E7347A"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možnost umístění dvou odpařovačů anestetik (</w:t>
      </w:r>
      <w:proofErr w:type="spellStart"/>
      <w:r w:rsidRPr="00DA7D18">
        <w:rPr>
          <w:rFonts w:ascii="Calibri" w:eastAsia="Calibri" w:hAnsi="Calibri" w:cs="Calibri"/>
          <w:color w:val="000000"/>
          <w:sz w:val="24"/>
          <w:szCs w:val="24"/>
          <w:lang w:eastAsia="zh-CN"/>
        </w:rPr>
        <w:t>Sevoflurane</w:t>
      </w:r>
      <w:proofErr w:type="spellEnd"/>
      <w:r w:rsidRPr="00DA7D18">
        <w:rPr>
          <w:rFonts w:ascii="Calibri" w:eastAsia="Calibri" w:hAnsi="Calibri" w:cs="Calibri"/>
          <w:color w:val="000000"/>
          <w:sz w:val="24"/>
          <w:szCs w:val="24"/>
          <w:lang w:eastAsia="zh-CN"/>
        </w:rPr>
        <w:t xml:space="preserve">, </w:t>
      </w:r>
      <w:proofErr w:type="spellStart"/>
      <w:r w:rsidRPr="00DA7D18">
        <w:rPr>
          <w:rFonts w:ascii="Calibri" w:eastAsia="Calibri" w:hAnsi="Calibri" w:cs="Calibri"/>
          <w:color w:val="000000"/>
          <w:sz w:val="24"/>
          <w:szCs w:val="24"/>
          <w:lang w:eastAsia="zh-CN"/>
        </w:rPr>
        <w:t>Insoflurane</w:t>
      </w:r>
      <w:proofErr w:type="spellEnd"/>
      <w:r w:rsidRPr="00DA7D18">
        <w:rPr>
          <w:rFonts w:ascii="Calibri" w:eastAsia="Calibri" w:hAnsi="Calibri" w:cs="Calibri"/>
          <w:color w:val="000000"/>
          <w:sz w:val="24"/>
          <w:szCs w:val="24"/>
          <w:lang w:eastAsia="zh-CN"/>
        </w:rPr>
        <w:t>/</w:t>
      </w:r>
      <w:proofErr w:type="spellStart"/>
      <w:r w:rsidRPr="00DA7D18">
        <w:rPr>
          <w:rFonts w:ascii="Calibri" w:eastAsia="Calibri" w:hAnsi="Calibri" w:cs="Calibri"/>
          <w:color w:val="000000"/>
          <w:sz w:val="24"/>
          <w:szCs w:val="24"/>
          <w:lang w:eastAsia="zh-CN"/>
        </w:rPr>
        <w:t>Desflurane</w:t>
      </w:r>
      <w:proofErr w:type="spellEnd"/>
      <w:r w:rsidRPr="00DA7D18">
        <w:rPr>
          <w:rFonts w:ascii="Calibri" w:eastAsia="Calibri" w:hAnsi="Calibri" w:cs="Calibri"/>
          <w:color w:val="000000"/>
          <w:sz w:val="24"/>
          <w:szCs w:val="24"/>
          <w:lang w:eastAsia="zh-CN"/>
        </w:rPr>
        <w:t xml:space="preserve">), lišta </w:t>
      </w:r>
      <w:proofErr w:type="spellStart"/>
      <w:r w:rsidRPr="00DA7D18">
        <w:rPr>
          <w:rFonts w:ascii="Calibri" w:eastAsia="Calibri" w:hAnsi="Calibri" w:cs="Calibri"/>
          <w:color w:val="000000"/>
          <w:sz w:val="24"/>
          <w:szCs w:val="24"/>
          <w:lang w:eastAsia="zh-CN"/>
        </w:rPr>
        <w:t>Selectatec</w:t>
      </w:r>
      <w:proofErr w:type="spellEnd"/>
      <w:r w:rsidRPr="00DA7D18">
        <w:rPr>
          <w:rFonts w:ascii="Calibri" w:eastAsia="Calibri" w:hAnsi="Calibri" w:cs="Calibri"/>
          <w:color w:val="000000"/>
          <w:sz w:val="24"/>
          <w:szCs w:val="24"/>
          <w:lang w:eastAsia="zh-CN"/>
        </w:rPr>
        <w:t xml:space="preserve"> (odpařovače nejsou součástí nabídky)</w:t>
      </w:r>
    </w:p>
    <w:p w14:paraId="4ED52A80"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zobrazení a záznam nastavení odpařovače na displeji ventilátoru, zobrazení typu odpařovače</w:t>
      </w:r>
    </w:p>
    <w:p w14:paraId="62CC45D7" w14:textId="77777777" w:rsidR="00DA7D18" w:rsidRPr="00DA7D18" w:rsidRDefault="00DA7D18" w:rsidP="00DA7D18">
      <w:pPr>
        <w:numPr>
          <w:ilvl w:val="0"/>
          <w:numId w:val="18"/>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integrované osvětlení pracovní plochy</w:t>
      </w:r>
    </w:p>
    <w:p w14:paraId="51A04509" w14:textId="77777777" w:rsidR="00DA7D18" w:rsidRPr="00DA7D18" w:rsidRDefault="00DA7D18" w:rsidP="00DA7D18">
      <w:pPr>
        <w:numPr>
          <w:ilvl w:val="0"/>
          <w:numId w:val="18"/>
        </w:numPr>
        <w:suppressAutoHyphens/>
        <w:rPr>
          <w:rFonts w:ascii="Calibri" w:eastAsia="Calibri" w:hAnsi="Calibri" w:cs="Calibri"/>
          <w:b/>
          <w:bCs/>
          <w:color w:val="000000"/>
          <w:sz w:val="24"/>
          <w:szCs w:val="24"/>
          <w:lang w:eastAsia="zh-CN"/>
        </w:rPr>
      </w:pPr>
      <w:r w:rsidRPr="00DA7D18">
        <w:rPr>
          <w:rFonts w:ascii="Calibri" w:eastAsia="Calibri" w:hAnsi="Calibri" w:cs="Calibri"/>
          <w:color w:val="000000"/>
          <w:sz w:val="24"/>
          <w:szCs w:val="24"/>
          <w:lang w:eastAsia="zh-CN"/>
        </w:rPr>
        <w:t>integrovaná odsávačka bronchů s možností regulace intenzity sání, pohon vzduchem</w:t>
      </w:r>
    </w:p>
    <w:p w14:paraId="0C8554BF" w14:textId="77777777" w:rsidR="00DA7D18" w:rsidRPr="00DA7D18" w:rsidRDefault="00DA7D18" w:rsidP="00DA7D18">
      <w:pPr>
        <w:suppressAutoHyphens/>
        <w:rPr>
          <w:rFonts w:ascii="Calibri" w:eastAsia="Calibri" w:hAnsi="Calibri" w:cs="Calibri"/>
          <w:color w:val="000000"/>
          <w:sz w:val="24"/>
          <w:szCs w:val="24"/>
          <w:lang w:eastAsia="zh-CN"/>
        </w:rPr>
      </w:pPr>
      <w:r w:rsidRPr="00DA7D18">
        <w:rPr>
          <w:rFonts w:ascii="Calibri" w:eastAsia="Calibri" w:hAnsi="Calibri" w:cs="Calibri"/>
          <w:b/>
          <w:bCs/>
          <w:color w:val="000000"/>
          <w:sz w:val="24"/>
          <w:szCs w:val="24"/>
          <w:lang w:eastAsia="zh-CN"/>
        </w:rPr>
        <w:t>Monitor vitálních funkcí</w:t>
      </w:r>
    </w:p>
    <w:p w14:paraId="7210DB21" w14:textId="77777777" w:rsidR="00DA7D18" w:rsidRPr="00DA7D18" w:rsidRDefault="00DA7D18" w:rsidP="00DA7D18">
      <w:pPr>
        <w:numPr>
          <w:ilvl w:val="0"/>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SW v českém jazyce</w:t>
      </w:r>
    </w:p>
    <w:p w14:paraId="0BB38697" w14:textId="77777777" w:rsidR="00DA7D18" w:rsidRPr="00DA7D18" w:rsidRDefault="00DA7D18" w:rsidP="00DA7D18">
      <w:pPr>
        <w:numPr>
          <w:ilvl w:val="0"/>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barevná obrazovka min 12“ s možností současného zobrazení všech základních měřených parametrů</w:t>
      </w:r>
    </w:p>
    <w:p w14:paraId="013EFD3E" w14:textId="77777777" w:rsidR="00DA7D18" w:rsidRPr="00DA7D18" w:rsidRDefault="00DA7D18" w:rsidP="00DA7D18">
      <w:pPr>
        <w:numPr>
          <w:ilvl w:val="0"/>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akustické a optické alarmy chybových stavů s řazením dle důležitosti</w:t>
      </w:r>
    </w:p>
    <w:p w14:paraId="6885D158" w14:textId="77777777" w:rsidR="00DA7D18" w:rsidRPr="00DA7D18" w:rsidRDefault="00DA7D18" w:rsidP="00DA7D18">
      <w:pPr>
        <w:numPr>
          <w:ilvl w:val="0"/>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monitoring</w:t>
      </w:r>
    </w:p>
    <w:p w14:paraId="70BD020C" w14:textId="77777777" w:rsidR="00DA7D18" w:rsidRPr="00DA7D18" w:rsidRDefault="00DA7D18" w:rsidP="00DA7D18">
      <w:pPr>
        <w:numPr>
          <w:ilvl w:val="1"/>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 xml:space="preserve">3-5 svodové EKG + ST analýza, SpO2, NIBP, 2x IBP respirace, 2x teplota, </w:t>
      </w:r>
    </w:p>
    <w:p w14:paraId="1E046CF0" w14:textId="77777777" w:rsidR="00DA7D18" w:rsidRPr="00DA7D18" w:rsidRDefault="00DA7D18" w:rsidP="00DA7D18">
      <w:pPr>
        <w:numPr>
          <w:ilvl w:val="1"/>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dodávka včetně kompletního monitoringu analýzy plynů</w:t>
      </w:r>
    </w:p>
    <w:p w14:paraId="2AD4004A" w14:textId="77777777" w:rsidR="00DA7D18" w:rsidRPr="00DA7D18" w:rsidRDefault="00DA7D18" w:rsidP="00DA7D18">
      <w:pPr>
        <w:numPr>
          <w:ilvl w:val="1"/>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inspirační a expirační hodnoty O2, N2O, CO2 a anesteziologických plynů</w:t>
      </w:r>
    </w:p>
    <w:p w14:paraId="221BED34" w14:textId="77777777" w:rsidR="00DA7D18" w:rsidRPr="00DA7D18" w:rsidRDefault="00DA7D18" w:rsidP="00DA7D18">
      <w:pPr>
        <w:numPr>
          <w:ilvl w:val="1"/>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monitoring BIS, TOF (moduly součástí dodávky)</w:t>
      </w:r>
    </w:p>
    <w:p w14:paraId="2467A0F6" w14:textId="77777777" w:rsidR="00DA7D18" w:rsidRPr="00DA7D18" w:rsidRDefault="00DA7D18" w:rsidP="00DA7D18">
      <w:pPr>
        <w:numPr>
          <w:ilvl w:val="0"/>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automatická aktivace a zobrazení připojeného čidla/parametru</w:t>
      </w:r>
    </w:p>
    <w:p w14:paraId="3696B244" w14:textId="77777777" w:rsidR="00DA7D18" w:rsidRPr="00DA7D18" w:rsidRDefault="00DA7D18" w:rsidP="00DA7D18">
      <w:pPr>
        <w:numPr>
          <w:ilvl w:val="0"/>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příslušenství pro všechny měřené parametry součástí dodávky</w:t>
      </w:r>
    </w:p>
    <w:p w14:paraId="4E41BDAF" w14:textId="77777777" w:rsidR="00DA7D18" w:rsidRPr="00DA7D18" w:rsidRDefault="00DA7D18" w:rsidP="00DA7D18">
      <w:pPr>
        <w:numPr>
          <w:ilvl w:val="0"/>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výpočty lékových kalkulací</w:t>
      </w:r>
    </w:p>
    <w:p w14:paraId="4B16BA64" w14:textId="77777777" w:rsidR="00DA7D18" w:rsidRPr="00DA7D18" w:rsidRDefault="00DA7D18" w:rsidP="00DA7D18">
      <w:pPr>
        <w:numPr>
          <w:ilvl w:val="0"/>
          <w:numId w:val="22"/>
        </w:numPr>
        <w:suppressAutoHyphens/>
        <w:rPr>
          <w:rFonts w:ascii="Calibri" w:eastAsia="Calibri" w:hAnsi="Calibri" w:cs="Calibri"/>
          <w:color w:val="000000"/>
          <w:sz w:val="24"/>
          <w:szCs w:val="24"/>
          <w:lang w:eastAsia="zh-CN"/>
        </w:rPr>
      </w:pPr>
      <w:r w:rsidRPr="00DA7D18">
        <w:rPr>
          <w:rFonts w:ascii="Calibri" w:eastAsia="Calibri" w:hAnsi="Calibri" w:cs="Calibri"/>
          <w:color w:val="000000"/>
          <w:sz w:val="24"/>
          <w:szCs w:val="24"/>
          <w:lang w:eastAsia="zh-CN"/>
        </w:rPr>
        <w:t>měřidlo doby trvání výkony</w:t>
      </w:r>
    </w:p>
    <w:p w14:paraId="41F963AC" w14:textId="77777777" w:rsidR="00DA7D18" w:rsidRPr="00DA7D18" w:rsidRDefault="00DA7D18" w:rsidP="00DA7D18">
      <w:pPr>
        <w:numPr>
          <w:ilvl w:val="0"/>
          <w:numId w:val="22"/>
        </w:numPr>
        <w:suppressAutoHyphens/>
        <w:rPr>
          <w:rFonts w:ascii="Calibri" w:eastAsia="Calibri" w:hAnsi="Calibri" w:cs="Times New Roman"/>
          <w:lang w:eastAsia="zh-CN"/>
        </w:rPr>
      </w:pPr>
      <w:r w:rsidRPr="00DA7D18">
        <w:rPr>
          <w:rFonts w:ascii="Calibri" w:eastAsia="Calibri" w:hAnsi="Calibri" w:cs="Calibri"/>
          <w:color w:val="000000"/>
          <w:sz w:val="24"/>
          <w:szCs w:val="24"/>
          <w:lang w:eastAsia="zh-CN"/>
        </w:rPr>
        <w:t>napájení 230 V / 50 Hz</w:t>
      </w:r>
    </w:p>
    <w:p w14:paraId="247423F8" w14:textId="77777777" w:rsidR="00DA7D18" w:rsidRPr="00F96288" w:rsidRDefault="00DA7D18" w:rsidP="00EC0D41">
      <w:pPr>
        <w:suppressAutoHyphens/>
        <w:rPr>
          <w:rFonts w:cs="Arial"/>
          <w:b/>
          <w:color w:val="FF0000"/>
          <w:sz w:val="28"/>
          <w:szCs w:val="28"/>
          <w:u w:val="single"/>
        </w:rPr>
      </w:pPr>
    </w:p>
    <w:p w14:paraId="79F9371E" w14:textId="77777777" w:rsidR="00F60C88" w:rsidRDefault="00F60C88" w:rsidP="00EC0D41">
      <w:pPr>
        <w:suppressAutoHyphens/>
        <w:rPr>
          <w:rFonts w:ascii="Calibri" w:eastAsia="Calibri" w:hAnsi="Calibri" w:cs="Arial"/>
          <w:color w:val="000000"/>
          <w:sz w:val="24"/>
          <w:szCs w:val="24"/>
          <w:lang w:eastAsia="zh-CN"/>
        </w:rPr>
      </w:pPr>
    </w:p>
    <w:p w14:paraId="79D2107E" w14:textId="77777777" w:rsidR="001C1B1D" w:rsidRDefault="001C1B1D" w:rsidP="00EC0D41">
      <w:pPr>
        <w:suppressAutoHyphens/>
        <w:rPr>
          <w:rFonts w:ascii="Calibri" w:eastAsia="Calibri" w:hAnsi="Calibri" w:cs="Arial"/>
          <w:color w:val="000000"/>
          <w:sz w:val="24"/>
          <w:szCs w:val="24"/>
          <w:lang w:eastAsia="zh-CN"/>
        </w:rPr>
      </w:pPr>
    </w:p>
    <w:p w14:paraId="5BA3E44F" w14:textId="77777777" w:rsidR="001C1B1D" w:rsidRDefault="001C1B1D" w:rsidP="00EC0D41">
      <w:pPr>
        <w:suppressAutoHyphens/>
        <w:rPr>
          <w:rFonts w:ascii="Calibri" w:eastAsia="Calibri" w:hAnsi="Calibri" w:cs="Arial"/>
          <w:color w:val="000000"/>
          <w:sz w:val="24"/>
          <w:szCs w:val="24"/>
          <w:lang w:eastAsia="zh-CN"/>
        </w:rPr>
      </w:pPr>
    </w:p>
    <w:p w14:paraId="67E5A111" w14:textId="4C3466F9" w:rsidR="00F96288" w:rsidRDefault="003828FB" w:rsidP="00F96288">
      <w:pPr>
        <w:suppressAutoHyphens/>
        <w:rPr>
          <w:rFonts w:cs="Arial"/>
          <w:b/>
          <w:color w:val="FF0000"/>
          <w:sz w:val="28"/>
          <w:szCs w:val="28"/>
          <w:u w:val="single"/>
        </w:rPr>
      </w:pPr>
      <w:r>
        <w:rPr>
          <w:rFonts w:cs="Arial"/>
          <w:b/>
          <w:color w:val="FF0000"/>
          <w:sz w:val="28"/>
          <w:szCs w:val="28"/>
          <w:u w:val="single"/>
        </w:rPr>
        <w:lastRenderedPageBreak/>
        <w:t xml:space="preserve">Ventilátor transportní </w:t>
      </w:r>
      <w:r w:rsidR="00F96288">
        <w:rPr>
          <w:rFonts w:cs="Arial"/>
          <w:b/>
          <w:color w:val="FF0000"/>
          <w:sz w:val="28"/>
          <w:szCs w:val="28"/>
          <w:u w:val="single"/>
        </w:rPr>
        <w:t>– 1ks</w:t>
      </w:r>
    </w:p>
    <w:p w14:paraId="7CD12CA9"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mikroprocesorem časově řízený, objemově konstantní transportní ventilátor</w:t>
      </w:r>
    </w:p>
    <w:p w14:paraId="7FAB55E3"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pro pacienty s dechovým objemem nad 50 ml</w:t>
      </w:r>
    </w:p>
    <w:p w14:paraId="6B0AE777"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určeno pro malé a velké děti, dospělé</w:t>
      </w:r>
    </w:p>
    <w:p w14:paraId="1C5E9FC4"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ventilační režimy</w:t>
      </w:r>
    </w:p>
    <w:p w14:paraId="7523EC74"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VC-CMV</w:t>
      </w:r>
    </w:p>
    <w:p w14:paraId="7E331E90"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VC-AC</w:t>
      </w:r>
    </w:p>
    <w:p w14:paraId="0A288742"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VC-SIMV ( </w:t>
      </w:r>
      <w:proofErr w:type="spellStart"/>
      <w:r w:rsidRPr="00F60C88">
        <w:rPr>
          <w:rFonts w:ascii="Calibri" w:eastAsia="Calibri" w:hAnsi="Calibri" w:cs="Calibri"/>
          <w:color w:val="000000"/>
          <w:sz w:val="24"/>
          <w:szCs w:val="24"/>
          <w:lang w:eastAsia="zh-CN"/>
        </w:rPr>
        <w:t>Intermittent</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Mandatory</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Ventilation</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Synchronized</w:t>
      </w:r>
      <w:proofErr w:type="spellEnd"/>
      <w:r w:rsidRPr="00F60C88">
        <w:rPr>
          <w:rFonts w:ascii="Calibri" w:eastAsia="Calibri" w:hAnsi="Calibri" w:cs="Calibri"/>
          <w:color w:val="000000"/>
          <w:sz w:val="24"/>
          <w:szCs w:val="24"/>
          <w:lang w:eastAsia="zh-CN"/>
        </w:rPr>
        <w:t>)</w:t>
      </w:r>
    </w:p>
    <w:p w14:paraId="4FD995B7"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proofErr w:type="spellStart"/>
      <w:r w:rsidRPr="00F60C88">
        <w:rPr>
          <w:rFonts w:ascii="Calibri" w:eastAsia="Calibri" w:hAnsi="Calibri" w:cs="Calibri"/>
          <w:color w:val="000000"/>
          <w:sz w:val="24"/>
          <w:szCs w:val="24"/>
          <w:lang w:eastAsia="zh-CN"/>
        </w:rPr>
        <w:t>SpnCPAP</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Continuous</w:t>
      </w:r>
      <w:proofErr w:type="spellEnd"/>
      <w:r w:rsidRPr="00F60C88">
        <w:rPr>
          <w:rFonts w:ascii="Calibri" w:eastAsia="Calibri" w:hAnsi="Calibri" w:cs="Calibri"/>
          <w:color w:val="000000"/>
          <w:sz w:val="24"/>
          <w:szCs w:val="24"/>
          <w:lang w:eastAsia="zh-CN"/>
        </w:rPr>
        <w:t xml:space="preserve"> Positive </w:t>
      </w:r>
      <w:proofErr w:type="spellStart"/>
      <w:r w:rsidRPr="00F60C88">
        <w:rPr>
          <w:rFonts w:ascii="Calibri" w:eastAsia="Calibri" w:hAnsi="Calibri" w:cs="Calibri"/>
          <w:color w:val="000000"/>
          <w:sz w:val="24"/>
          <w:szCs w:val="24"/>
          <w:lang w:eastAsia="zh-CN"/>
        </w:rPr>
        <w:t>Airway</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Pressure</w:t>
      </w:r>
      <w:proofErr w:type="spellEnd"/>
      <w:r w:rsidRPr="00F60C88">
        <w:rPr>
          <w:rFonts w:ascii="Calibri" w:eastAsia="Calibri" w:hAnsi="Calibri" w:cs="Calibri"/>
          <w:color w:val="000000"/>
          <w:sz w:val="24"/>
          <w:szCs w:val="24"/>
          <w:lang w:eastAsia="zh-CN"/>
        </w:rPr>
        <w:t>)</w:t>
      </w:r>
    </w:p>
    <w:p w14:paraId="695163CC"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PC-BIPAP (</w:t>
      </w:r>
      <w:proofErr w:type="spellStart"/>
      <w:r w:rsidRPr="00F60C88">
        <w:rPr>
          <w:rFonts w:ascii="Calibri" w:eastAsia="Calibri" w:hAnsi="Calibri" w:cs="Calibri"/>
          <w:color w:val="000000"/>
          <w:sz w:val="24"/>
          <w:szCs w:val="24"/>
          <w:lang w:eastAsia="zh-CN"/>
        </w:rPr>
        <w:t>Biphasic</w:t>
      </w:r>
      <w:proofErr w:type="spellEnd"/>
      <w:r w:rsidRPr="00F60C88">
        <w:rPr>
          <w:rFonts w:ascii="Calibri" w:eastAsia="Calibri" w:hAnsi="Calibri" w:cs="Calibri"/>
          <w:color w:val="000000"/>
          <w:sz w:val="24"/>
          <w:szCs w:val="24"/>
          <w:lang w:eastAsia="zh-CN"/>
        </w:rPr>
        <w:t xml:space="preserve"> Positive </w:t>
      </w:r>
      <w:proofErr w:type="spellStart"/>
      <w:r w:rsidRPr="00F60C88">
        <w:rPr>
          <w:rFonts w:ascii="Calibri" w:eastAsia="Calibri" w:hAnsi="Calibri" w:cs="Calibri"/>
          <w:color w:val="000000"/>
          <w:sz w:val="24"/>
          <w:szCs w:val="24"/>
          <w:lang w:eastAsia="zh-CN"/>
        </w:rPr>
        <w:t>Airway</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Pressure</w:t>
      </w:r>
      <w:proofErr w:type="spellEnd"/>
      <w:r w:rsidRPr="00F60C88">
        <w:rPr>
          <w:rFonts w:ascii="Calibri" w:eastAsia="Calibri" w:hAnsi="Calibri" w:cs="Calibri"/>
          <w:color w:val="000000"/>
          <w:sz w:val="24"/>
          <w:szCs w:val="24"/>
          <w:lang w:eastAsia="zh-CN"/>
        </w:rPr>
        <w:t>)</w:t>
      </w:r>
    </w:p>
    <w:p w14:paraId="726E6C89"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speciální ventilační režimy</w:t>
      </w:r>
    </w:p>
    <w:p w14:paraId="1146C566"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proofErr w:type="spellStart"/>
      <w:r w:rsidRPr="00F60C88">
        <w:rPr>
          <w:rFonts w:ascii="Calibri" w:eastAsia="Calibri" w:hAnsi="Calibri" w:cs="Calibri"/>
          <w:color w:val="000000"/>
          <w:sz w:val="24"/>
          <w:szCs w:val="24"/>
          <w:lang w:eastAsia="zh-CN"/>
        </w:rPr>
        <w:t>Apnoeventilation</w:t>
      </w:r>
      <w:proofErr w:type="spellEnd"/>
    </w:p>
    <w:p w14:paraId="630F96AB"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proofErr w:type="spellStart"/>
      <w:r w:rsidRPr="00F60C88">
        <w:rPr>
          <w:rFonts w:ascii="Calibri" w:eastAsia="Calibri" w:hAnsi="Calibri" w:cs="Calibri"/>
          <w:color w:val="000000"/>
          <w:sz w:val="24"/>
          <w:szCs w:val="24"/>
          <w:lang w:eastAsia="zh-CN"/>
        </w:rPr>
        <w:t>Pressure</w:t>
      </w:r>
      <w:proofErr w:type="spellEnd"/>
      <w:r w:rsidRPr="00F60C88">
        <w:rPr>
          <w:rFonts w:ascii="Calibri" w:eastAsia="Calibri" w:hAnsi="Calibri" w:cs="Calibri"/>
          <w:color w:val="000000"/>
          <w:sz w:val="24"/>
          <w:szCs w:val="24"/>
          <w:lang w:eastAsia="zh-CN"/>
        </w:rPr>
        <w:t xml:space="preserve"> support</w:t>
      </w:r>
    </w:p>
    <w:p w14:paraId="68141C4C"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NIV (neinvazivní ventilace s kompenzací netěsností)</w:t>
      </w:r>
    </w:p>
    <w:p w14:paraId="668E8B50" w14:textId="77777777" w:rsidR="00F60C88" w:rsidRPr="00F60C88" w:rsidRDefault="00F60C88" w:rsidP="00F60C88">
      <w:pPr>
        <w:numPr>
          <w:ilvl w:val="1"/>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Auto </w:t>
      </w:r>
      <w:proofErr w:type="spellStart"/>
      <w:r w:rsidRPr="00F60C88">
        <w:rPr>
          <w:rFonts w:ascii="Calibri" w:eastAsia="Calibri" w:hAnsi="Calibri" w:cs="Calibri"/>
          <w:color w:val="000000"/>
          <w:sz w:val="24"/>
          <w:szCs w:val="24"/>
          <w:lang w:eastAsia="zh-CN"/>
        </w:rPr>
        <w:t>Flow</w:t>
      </w:r>
      <w:proofErr w:type="spellEnd"/>
      <w:r w:rsidRPr="00F60C88">
        <w:rPr>
          <w:rFonts w:ascii="Calibri" w:eastAsia="Calibri" w:hAnsi="Calibri" w:cs="Calibri"/>
          <w:color w:val="000000"/>
          <w:sz w:val="24"/>
          <w:szCs w:val="24"/>
          <w:lang w:eastAsia="zh-CN"/>
        </w:rPr>
        <w:t xml:space="preserve"> – objemová ventilace tlakově limitovaná</w:t>
      </w:r>
    </w:p>
    <w:p w14:paraId="058377FF"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 monitoring dechových křivek – </w:t>
      </w:r>
      <w:proofErr w:type="spellStart"/>
      <w:r w:rsidRPr="00F60C88">
        <w:rPr>
          <w:rFonts w:ascii="Calibri" w:eastAsia="Calibri" w:hAnsi="Calibri" w:cs="Calibri"/>
          <w:color w:val="000000"/>
          <w:sz w:val="24"/>
          <w:szCs w:val="24"/>
          <w:lang w:eastAsia="zh-CN"/>
        </w:rPr>
        <w:t>flow</w:t>
      </w:r>
      <w:proofErr w:type="spellEnd"/>
      <w:r w:rsidRPr="00F60C88">
        <w:rPr>
          <w:rFonts w:ascii="Calibri" w:eastAsia="Calibri" w:hAnsi="Calibri" w:cs="Calibri"/>
          <w:color w:val="000000"/>
          <w:sz w:val="24"/>
          <w:szCs w:val="24"/>
          <w:lang w:eastAsia="zh-CN"/>
        </w:rPr>
        <w:t>, tlak, etCO2 (volitelně)</w:t>
      </w:r>
    </w:p>
    <w:p w14:paraId="1F9F35C0"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monitoring hodnot – minutová ventilace MV, frekvence f, dechový objem </w:t>
      </w:r>
      <w:proofErr w:type="spellStart"/>
      <w:r w:rsidRPr="00F60C88">
        <w:rPr>
          <w:rFonts w:ascii="Calibri" w:eastAsia="Calibri" w:hAnsi="Calibri" w:cs="Calibri"/>
          <w:color w:val="000000"/>
          <w:sz w:val="24"/>
          <w:szCs w:val="24"/>
          <w:lang w:eastAsia="zh-CN"/>
        </w:rPr>
        <w:t>Vte</w:t>
      </w:r>
      <w:proofErr w:type="spellEnd"/>
      <w:r w:rsidRPr="00F60C88">
        <w:rPr>
          <w:rFonts w:ascii="Calibri" w:eastAsia="Calibri" w:hAnsi="Calibri" w:cs="Calibri"/>
          <w:color w:val="000000"/>
          <w:sz w:val="24"/>
          <w:szCs w:val="24"/>
          <w:lang w:eastAsia="zh-CN"/>
        </w:rPr>
        <w:t xml:space="preserve">, tlakových hodnot – PEEP, </w:t>
      </w:r>
      <w:proofErr w:type="spellStart"/>
      <w:r w:rsidRPr="00F60C88">
        <w:rPr>
          <w:rFonts w:ascii="Calibri" w:eastAsia="Calibri" w:hAnsi="Calibri" w:cs="Calibri"/>
          <w:color w:val="000000"/>
          <w:sz w:val="24"/>
          <w:szCs w:val="24"/>
          <w:lang w:eastAsia="zh-CN"/>
        </w:rPr>
        <w:t>Pmean</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Ppeak</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Pplat</w:t>
      </w:r>
      <w:proofErr w:type="spellEnd"/>
      <w:r w:rsidRPr="00F60C88">
        <w:rPr>
          <w:rFonts w:ascii="Calibri" w:eastAsia="Calibri" w:hAnsi="Calibri" w:cs="Calibri"/>
          <w:color w:val="000000"/>
          <w:sz w:val="24"/>
          <w:szCs w:val="24"/>
          <w:lang w:eastAsia="zh-CN"/>
        </w:rPr>
        <w:t xml:space="preserve">, minutová ventilace </w:t>
      </w:r>
      <w:proofErr w:type="spellStart"/>
      <w:r w:rsidRPr="00F60C88">
        <w:rPr>
          <w:rFonts w:ascii="Calibri" w:eastAsia="Calibri" w:hAnsi="Calibri" w:cs="Calibri"/>
          <w:color w:val="000000"/>
          <w:sz w:val="24"/>
          <w:szCs w:val="24"/>
          <w:lang w:eastAsia="zh-CN"/>
        </w:rPr>
        <w:t>Mvspont</w:t>
      </w:r>
      <w:proofErr w:type="spellEnd"/>
      <w:r w:rsidRPr="00F60C88">
        <w:rPr>
          <w:rFonts w:ascii="Calibri" w:eastAsia="Calibri" w:hAnsi="Calibri" w:cs="Calibri"/>
          <w:color w:val="000000"/>
          <w:sz w:val="24"/>
          <w:szCs w:val="24"/>
          <w:lang w:eastAsia="zh-CN"/>
        </w:rPr>
        <w:t xml:space="preserve">, frekvence f a frekvence </w:t>
      </w:r>
      <w:proofErr w:type="spellStart"/>
      <w:r w:rsidRPr="00F60C88">
        <w:rPr>
          <w:rFonts w:ascii="Calibri" w:eastAsia="Calibri" w:hAnsi="Calibri" w:cs="Calibri"/>
          <w:color w:val="000000"/>
          <w:sz w:val="24"/>
          <w:szCs w:val="24"/>
          <w:lang w:eastAsia="zh-CN"/>
        </w:rPr>
        <w:t>fspont</w:t>
      </w:r>
      <w:proofErr w:type="spellEnd"/>
      <w:r w:rsidRPr="00F60C88">
        <w:rPr>
          <w:rFonts w:ascii="Calibri" w:eastAsia="Calibri" w:hAnsi="Calibri" w:cs="Calibri"/>
          <w:color w:val="000000"/>
          <w:sz w:val="24"/>
          <w:szCs w:val="24"/>
          <w:lang w:eastAsia="zh-CN"/>
        </w:rPr>
        <w:t>, koncentrace O2</w:t>
      </w:r>
    </w:p>
    <w:p w14:paraId="39DDBE7F"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měření aktuální spotřeby O2</w:t>
      </w:r>
    </w:p>
    <w:p w14:paraId="0AE1ED60"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nastavitelná citlivost </w:t>
      </w:r>
      <w:proofErr w:type="spellStart"/>
      <w:r w:rsidRPr="00F60C88">
        <w:rPr>
          <w:rFonts w:ascii="Calibri" w:eastAsia="Calibri" w:hAnsi="Calibri" w:cs="Calibri"/>
          <w:color w:val="000000"/>
          <w:sz w:val="24"/>
          <w:szCs w:val="24"/>
          <w:lang w:eastAsia="zh-CN"/>
        </w:rPr>
        <w:t>flowtriggeru</w:t>
      </w:r>
      <w:proofErr w:type="spellEnd"/>
      <w:r w:rsidRPr="00F60C88">
        <w:rPr>
          <w:rFonts w:ascii="Calibri" w:eastAsia="Calibri" w:hAnsi="Calibri" w:cs="Calibri"/>
          <w:color w:val="000000"/>
          <w:sz w:val="24"/>
          <w:szCs w:val="24"/>
          <w:lang w:eastAsia="zh-CN"/>
        </w:rPr>
        <w:t xml:space="preserve"> v minimálním rozsahu 3-15 l/min</w:t>
      </w:r>
    </w:p>
    <w:p w14:paraId="185C2A2F"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dechová frekvence  v minimálním rozsahu 2 – 60 / min</w:t>
      </w:r>
    </w:p>
    <w:p w14:paraId="22CB0A4B"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inspirační hold</w:t>
      </w:r>
    </w:p>
    <w:p w14:paraId="6256A215"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PEEP v minimálním rozsahu 3-20 mbar</w:t>
      </w:r>
    </w:p>
    <w:p w14:paraId="3094DA5E"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koncentrace kyslíku 40 – 100 %</w:t>
      </w:r>
    </w:p>
    <w:p w14:paraId="598A20B6"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možnost rozšířit o integrovanou </w:t>
      </w:r>
      <w:proofErr w:type="spellStart"/>
      <w:r w:rsidRPr="00F60C88">
        <w:rPr>
          <w:rFonts w:ascii="Calibri" w:eastAsia="Calibri" w:hAnsi="Calibri" w:cs="Calibri"/>
          <w:color w:val="000000"/>
          <w:sz w:val="24"/>
          <w:szCs w:val="24"/>
          <w:lang w:eastAsia="zh-CN"/>
        </w:rPr>
        <w:t>kapnometrii</w:t>
      </w:r>
      <w:proofErr w:type="spellEnd"/>
    </w:p>
    <w:p w14:paraId="2315DAC8"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lastRenderedPageBreak/>
        <w:t>alarmová hlášení optická i akustická všech sledovaných parametrů, řazena podle významu a akusticky signalizována</w:t>
      </w:r>
    </w:p>
    <w:p w14:paraId="1876FD61"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zobrazení všech sledovaných hodnot a alarmových hlášení na displeji přístroje v textové formě</w:t>
      </w:r>
    </w:p>
    <w:p w14:paraId="27E33A19"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dobrá čitelnost obrazovky i při přímém osvícení – vysoký kontrast</w:t>
      </w:r>
    </w:p>
    <w:p w14:paraId="53388BFA"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kompenzace měření tlaku na změnu </w:t>
      </w:r>
      <w:proofErr w:type="spellStart"/>
      <w:r w:rsidRPr="00F60C88">
        <w:rPr>
          <w:rFonts w:ascii="Calibri" w:eastAsia="Calibri" w:hAnsi="Calibri" w:cs="Calibri"/>
          <w:color w:val="000000"/>
          <w:sz w:val="24"/>
          <w:szCs w:val="24"/>
          <w:lang w:eastAsia="zh-CN"/>
        </w:rPr>
        <w:t>atmosferického</w:t>
      </w:r>
      <w:proofErr w:type="spellEnd"/>
      <w:r w:rsidRPr="00F60C88">
        <w:rPr>
          <w:rFonts w:ascii="Calibri" w:eastAsia="Calibri" w:hAnsi="Calibri" w:cs="Calibri"/>
          <w:color w:val="000000"/>
          <w:sz w:val="24"/>
          <w:szCs w:val="24"/>
          <w:lang w:eastAsia="zh-CN"/>
        </w:rPr>
        <w:t xml:space="preserve"> tlaku</w:t>
      </w:r>
    </w:p>
    <w:p w14:paraId="3B5EC6D2"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kompenzace měření </w:t>
      </w:r>
      <w:proofErr w:type="spellStart"/>
      <w:r w:rsidRPr="00F60C88">
        <w:rPr>
          <w:rFonts w:ascii="Calibri" w:eastAsia="Calibri" w:hAnsi="Calibri" w:cs="Calibri"/>
          <w:color w:val="000000"/>
          <w:sz w:val="24"/>
          <w:szCs w:val="24"/>
          <w:lang w:eastAsia="zh-CN"/>
        </w:rPr>
        <w:t>flow</w:t>
      </w:r>
      <w:proofErr w:type="spellEnd"/>
      <w:r w:rsidRPr="00F60C88">
        <w:rPr>
          <w:rFonts w:ascii="Calibri" w:eastAsia="Calibri" w:hAnsi="Calibri" w:cs="Calibri"/>
          <w:color w:val="000000"/>
          <w:sz w:val="24"/>
          <w:szCs w:val="24"/>
          <w:lang w:eastAsia="zh-CN"/>
        </w:rPr>
        <w:t xml:space="preserve"> na stavu plic pacienta (s teplotou plic 37°C, plynem nasyceným vodními parami a </w:t>
      </w:r>
      <w:proofErr w:type="spellStart"/>
      <w:r w:rsidRPr="00F60C88">
        <w:rPr>
          <w:rFonts w:ascii="Calibri" w:eastAsia="Calibri" w:hAnsi="Calibri" w:cs="Calibri"/>
          <w:color w:val="000000"/>
          <w:sz w:val="24"/>
          <w:szCs w:val="24"/>
          <w:lang w:eastAsia="zh-CN"/>
        </w:rPr>
        <w:t>atmosferickým</w:t>
      </w:r>
      <w:proofErr w:type="spellEnd"/>
      <w:r w:rsidRPr="00F60C88">
        <w:rPr>
          <w:rFonts w:ascii="Calibri" w:eastAsia="Calibri" w:hAnsi="Calibri" w:cs="Calibri"/>
          <w:color w:val="000000"/>
          <w:sz w:val="24"/>
          <w:szCs w:val="24"/>
          <w:lang w:eastAsia="zh-CN"/>
        </w:rPr>
        <w:t xml:space="preserve"> tlakem)</w:t>
      </w:r>
    </w:p>
    <w:p w14:paraId="3DFE2754"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provoz na integrovanou baterii min. 3,5 hod</w:t>
      </w:r>
    </w:p>
    <w:p w14:paraId="5A378E77"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spotřeba 0,5 l/min</w:t>
      </w:r>
    </w:p>
    <w:p w14:paraId="206159FA" w14:textId="77777777" w:rsidR="00F60C88" w:rsidRPr="00F60C88" w:rsidRDefault="00F60C88" w:rsidP="00F60C88">
      <w:pPr>
        <w:numPr>
          <w:ilvl w:val="0"/>
          <w:numId w:val="23"/>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možnost zavěšení na lůžko, </w:t>
      </w:r>
      <w:proofErr w:type="spellStart"/>
      <w:r w:rsidRPr="00F60C88">
        <w:rPr>
          <w:rFonts w:ascii="Calibri" w:eastAsia="Calibri" w:hAnsi="Calibri" w:cs="Calibri"/>
          <w:color w:val="000000"/>
          <w:sz w:val="24"/>
          <w:szCs w:val="24"/>
          <w:lang w:eastAsia="zh-CN"/>
        </w:rPr>
        <w:t>eurolištu</w:t>
      </w:r>
      <w:proofErr w:type="spellEnd"/>
      <w:r w:rsidRPr="00F60C88">
        <w:rPr>
          <w:rFonts w:ascii="Calibri" w:eastAsia="Calibri" w:hAnsi="Calibri" w:cs="Calibri"/>
          <w:color w:val="000000"/>
          <w:sz w:val="24"/>
          <w:szCs w:val="24"/>
          <w:lang w:eastAsia="zh-CN"/>
        </w:rPr>
        <w:t xml:space="preserve"> či do vozidla</w:t>
      </w:r>
    </w:p>
    <w:p w14:paraId="51C59121" w14:textId="77777777" w:rsidR="00F60C88" w:rsidRPr="00F60C88" w:rsidRDefault="00F60C88" w:rsidP="00F60C88">
      <w:pPr>
        <w:numPr>
          <w:ilvl w:val="0"/>
          <w:numId w:val="23"/>
        </w:numPr>
        <w:suppressAutoHyphens/>
        <w:rPr>
          <w:rFonts w:ascii="Calibri" w:eastAsia="Calibri" w:hAnsi="Calibri" w:cs="Calibri"/>
          <w:b/>
          <w:bCs/>
          <w:color w:val="000000"/>
          <w:sz w:val="24"/>
          <w:szCs w:val="24"/>
          <w:lang w:eastAsia="zh-CN"/>
        </w:rPr>
      </w:pPr>
      <w:r w:rsidRPr="00F60C88">
        <w:rPr>
          <w:rFonts w:ascii="Calibri" w:eastAsia="Calibri" w:hAnsi="Calibri" w:cs="Calibri"/>
          <w:color w:val="000000"/>
          <w:sz w:val="24"/>
          <w:szCs w:val="24"/>
          <w:lang w:eastAsia="zh-CN"/>
        </w:rPr>
        <w:t xml:space="preserve">součástí dodávky jsou 2 sady pacientských </w:t>
      </w:r>
      <w:proofErr w:type="spellStart"/>
      <w:r w:rsidRPr="00F60C88">
        <w:rPr>
          <w:rFonts w:ascii="Calibri" w:eastAsia="Calibri" w:hAnsi="Calibri" w:cs="Calibri"/>
          <w:color w:val="000000"/>
          <w:sz w:val="24"/>
          <w:szCs w:val="24"/>
          <w:lang w:eastAsia="zh-CN"/>
        </w:rPr>
        <w:t>sterilizovatelných</w:t>
      </w:r>
      <w:proofErr w:type="spellEnd"/>
      <w:r w:rsidRPr="00F60C88">
        <w:rPr>
          <w:rFonts w:ascii="Calibri" w:eastAsia="Calibri" w:hAnsi="Calibri" w:cs="Calibri"/>
          <w:color w:val="000000"/>
          <w:sz w:val="24"/>
          <w:szCs w:val="24"/>
          <w:lang w:eastAsia="zh-CN"/>
        </w:rPr>
        <w:t xml:space="preserve"> okruhů, 5 ks dětských jednorázových okruhů, maska pro neinvazivní ventilaci</w:t>
      </w:r>
    </w:p>
    <w:p w14:paraId="235D7981" w14:textId="77777777" w:rsidR="00F60C88" w:rsidRPr="00F60C88" w:rsidRDefault="00F60C88" w:rsidP="00F60C88">
      <w:pPr>
        <w:suppressAutoHyphens/>
        <w:rPr>
          <w:rFonts w:ascii="Calibri" w:eastAsia="Calibri" w:hAnsi="Calibri" w:cs="Times New Roman"/>
          <w:b/>
          <w:bCs/>
          <w:color w:val="FF0000"/>
          <w:sz w:val="80"/>
          <w:szCs w:val="80"/>
          <w:lang w:eastAsia="zh-CN"/>
        </w:rPr>
      </w:pPr>
      <w:r w:rsidRPr="00F60C88">
        <w:rPr>
          <w:rFonts w:ascii="Calibri" w:eastAsia="Calibri" w:hAnsi="Calibri" w:cs="Calibri"/>
          <w:b/>
          <w:bCs/>
          <w:color w:val="000000"/>
          <w:sz w:val="24"/>
          <w:szCs w:val="24"/>
          <w:lang w:eastAsia="zh-CN"/>
        </w:rPr>
        <w:t>U číselných parametrů je tolerovaná odchylka +/- 5 %</w:t>
      </w:r>
    </w:p>
    <w:p w14:paraId="28C7C306" w14:textId="77777777" w:rsidR="00F60C88" w:rsidRDefault="00F60C88" w:rsidP="00F96288">
      <w:pPr>
        <w:suppressAutoHyphens/>
        <w:rPr>
          <w:rFonts w:cs="Arial"/>
          <w:b/>
          <w:color w:val="FF0000"/>
          <w:sz w:val="28"/>
          <w:szCs w:val="28"/>
          <w:u w:val="single"/>
        </w:rPr>
      </w:pPr>
    </w:p>
    <w:p w14:paraId="540B0D86" w14:textId="77777777" w:rsidR="00F60C88" w:rsidRDefault="00F60C88" w:rsidP="00F96288">
      <w:pPr>
        <w:suppressAutoHyphens/>
        <w:rPr>
          <w:rFonts w:cs="Arial"/>
          <w:b/>
          <w:color w:val="FF0000"/>
          <w:sz w:val="28"/>
          <w:szCs w:val="28"/>
          <w:u w:val="single"/>
        </w:rPr>
      </w:pPr>
    </w:p>
    <w:p w14:paraId="67F5DD84" w14:textId="59DBB146" w:rsidR="00F96288" w:rsidRDefault="003828FB" w:rsidP="00F96288">
      <w:pPr>
        <w:suppressAutoHyphens/>
        <w:rPr>
          <w:rFonts w:cs="Arial"/>
          <w:b/>
          <w:color w:val="FF0000"/>
          <w:sz w:val="28"/>
          <w:szCs w:val="28"/>
          <w:u w:val="single"/>
        </w:rPr>
      </w:pPr>
      <w:r>
        <w:rPr>
          <w:rFonts w:cs="Arial"/>
          <w:b/>
          <w:color w:val="FF0000"/>
          <w:sz w:val="28"/>
          <w:szCs w:val="28"/>
          <w:u w:val="single"/>
        </w:rPr>
        <w:t xml:space="preserve">Ventilátor plicní včetně neinvazivní ventilace </w:t>
      </w:r>
      <w:r w:rsidR="00F96288">
        <w:rPr>
          <w:rFonts w:cs="Arial"/>
          <w:b/>
          <w:color w:val="FF0000"/>
          <w:sz w:val="28"/>
          <w:szCs w:val="28"/>
          <w:u w:val="single"/>
        </w:rPr>
        <w:t>– 7ks</w:t>
      </w:r>
    </w:p>
    <w:p w14:paraId="24F1195B"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časově řízený, objemový ventilační přístroj pro dlouhodobou ventilaci</w:t>
      </w:r>
    </w:p>
    <w:p w14:paraId="506678A5"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pro pacienty od 3 kg tělesné hmotnosti po dospělé</w:t>
      </w:r>
    </w:p>
    <w:p w14:paraId="062F41D0"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ovládání pomocí dotykové obrazovky s vysokou rozlišovací schopností, min. 15“ displejem a otočným tlačítkem, individuální konfigurace obrazovky s možností uložení min 3 nezávislých zobrazení</w:t>
      </w:r>
    </w:p>
    <w:p w14:paraId="5DFC834E"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ventilační režimy</w:t>
      </w:r>
    </w:p>
    <w:p w14:paraId="3B4630C3" w14:textId="77777777" w:rsidR="00F60C88" w:rsidRPr="00F60C88" w:rsidRDefault="00F60C88" w:rsidP="00F60C88">
      <w:pPr>
        <w:numPr>
          <w:ilvl w:val="1"/>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VC-CMV</w:t>
      </w:r>
    </w:p>
    <w:p w14:paraId="0EC9721F" w14:textId="77777777" w:rsidR="00F60C88" w:rsidRPr="00F60C88" w:rsidRDefault="00F60C88" w:rsidP="00F60C88">
      <w:pPr>
        <w:numPr>
          <w:ilvl w:val="1"/>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VC-AC</w:t>
      </w:r>
    </w:p>
    <w:p w14:paraId="612BDB76" w14:textId="77777777" w:rsidR="00F60C88" w:rsidRPr="00F60C88" w:rsidRDefault="00F60C88" w:rsidP="00F60C88">
      <w:pPr>
        <w:numPr>
          <w:ilvl w:val="1"/>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VC-SIMV </w:t>
      </w:r>
    </w:p>
    <w:p w14:paraId="6A8F33A7" w14:textId="77777777" w:rsidR="00F60C88" w:rsidRPr="00F60C88" w:rsidRDefault="00F60C88" w:rsidP="00F60C88">
      <w:pPr>
        <w:numPr>
          <w:ilvl w:val="1"/>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VC-MMV</w:t>
      </w:r>
    </w:p>
    <w:p w14:paraId="12BD7C31" w14:textId="77777777" w:rsidR="00F60C88" w:rsidRPr="00F60C88" w:rsidRDefault="00F60C88" w:rsidP="00F60C88">
      <w:pPr>
        <w:numPr>
          <w:ilvl w:val="1"/>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lastRenderedPageBreak/>
        <w:t>tlakově řízené ventilace: PC-CMV, PC-SIMV, PC-AC, PC-BIPAP, PC-APRV, PC-PSV</w:t>
      </w:r>
    </w:p>
    <w:p w14:paraId="0A521435" w14:textId="77777777" w:rsidR="00F60C88" w:rsidRPr="00F60C88" w:rsidRDefault="00F60C88" w:rsidP="00F60C88">
      <w:pPr>
        <w:numPr>
          <w:ilvl w:val="1"/>
          <w:numId w:val="18"/>
        </w:numPr>
        <w:suppressAutoHyphens/>
        <w:rPr>
          <w:rFonts w:ascii="Calibri" w:eastAsia="Calibri" w:hAnsi="Calibri" w:cs="Calibri"/>
          <w:color w:val="000000"/>
          <w:sz w:val="24"/>
          <w:szCs w:val="24"/>
          <w:lang w:eastAsia="zh-CN"/>
        </w:rPr>
      </w:pPr>
      <w:proofErr w:type="spellStart"/>
      <w:r w:rsidRPr="00F60C88">
        <w:rPr>
          <w:rFonts w:ascii="Calibri" w:eastAsia="Calibri" w:hAnsi="Calibri" w:cs="Calibri"/>
          <w:color w:val="000000"/>
          <w:sz w:val="24"/>
          <w:szCs w:val="24"/>
          <w:lang w:eastAsia="zh-CN"/>
        </w:rPr>
        <w:t>spontaneous</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breathing</w:t>
      </w:r>
      <w:proofErr w:type="spellEnd"/>
      <w:r w:rsidRPr="00F60C88">
        <w:rPr>
          <w:rFonts w:ascii="Calibri" w:eastAsia="Calibri" w:hAnsi="Calibri" w:cs="Calibri"/>
          <w:color w:val="000000"/>
          <w:sz w:val="24"/>
          <w:szCs w:val="24"/>
          <w:lang w:eastAsia="zh-CN"/>
        </w:rPr>
        <w:t>: SPN-CPAP/VS, SPN-CPAP/PS, SPN-CPAP</w:t>
      </w:r>
    </w:p>
    <w:p w14:paraId="09DDF5C5" w14:textId="77777777" w:rsidR="00F60C88" w:rsidRPr="00F60C88" w:rsidRDefault="00F60C88" w:rsidP="00F60C88">
      <w:pPr>
        <w:numPr>
          <w:ilvl w:val="1"/>
          <w:numId w:val="18"/>
        </w:numPr>
        <w:suppressAutoHyphens/>
        <w:rPr>
          <w:rFonts w:ascii="Calibri" w:eastAsia="Calibri" w:hAnsi="Calibri" w:cs="Calibri"/>
          <w:color w:val="000000"/>
          <w:sz w:val="24"/>
          <w:szCs w:val="24"/>
          <w:lang w:eastAsia="zh-CN"/>
        </w:rPr>
      </w:pPr>
      <w:proofErr w:type="spellStart"/>
      <w:r w:rsidRPr="00F60C88">
        <w:rPr>
          <w:rFonts w:ascii="Calibri" w:eastAsia="Calibri" w:hAnsi="Calibri" w:cs="Calibri"/>
          <w:color w:val="000000"/>
          <w:sz w:val="24"/>
          <w:szCs w:val="24"/>
          <w:lang w:eastAsia="zh-CN"/>
        </w:rPr>
        <w:t>Apnoeventilation</w:t>
      </w:r>
      <w:proofErr w:type="spellEnd"/>
    </w:p>
    <w:p w14:paraId="232A491B" w14:textId="77777777" w:rsidR="00F60C88" w:rsidRPr="00F60C88" w:rsidRDefault="00F60C88" w:rsidP="00F60C88">
      <w:pPr>
        <w:numPr>
          <w:ilvl w:val="1"/>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NIV (neinvazivní ventilace pro všechny režimy) </w:t>
      </w:r>
    </w:p>
    <w:p w14:paraId="28434FAD"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nastavitelná citlivost </w:t>
      </w:r>
      <w:proofErr w:type="spellStart"/>
      <w:r w:rsidRPr="00F60C88">
        <w:rPr>
          <w:rFonts w:ascii="Calibri" w:eastAsia="Calibri" w:hAnsi="Calibri" w:cs="Calibri"/>
          <w:color w:val="000000"/>
          <w:sz w:val="24"/>
          <w:szCs w:val="24"/>
          <w:lang w:eastAsia="zh-CN"/>
        </w:rPr>
        <w:t>flowtriggeru</w:t>
      </w:r>
      <w:proofErr w:type="spellEnd"/>
      <w:r w:rsidRPr="00F60C88">
        <w:rPr>
          <w:rFonts w:ascii="Calibri" w:eastAsia="Calibri" w:hAnsi="Calibri" w:cs="Calibri"/>
          <w:color w:val="000000"/>
          <w:sz w:val="24"/>
          <w:szCs w:val="24"/>
          <w:lang w:eastAsia="zh-CN"/>
        </w:rPr>
        <w:t xml:space="preserve"> 0,3-15 l/min</w:t>
      </w:r>
    </w:p>
    <w:p w14:paraId="39546289"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kompenzace odporu rourky plně nastavitelná dle aktuálně použité kanyly s možností aktivace/deaktivace</w:t>
      </w:r>
    </w:p>
    <w:p w14:paraId="7554EE91"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grafické interpretace plicní mechaniky formou vizualizace plic s kalibrací na aktuálního pacienta</w:t>
      </w:r>
    </w:p>
    <w:p w14:paraId="565137D8"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Monitoring hodnot PAW, </w:t>
      </w:r>
      <w:proofErr w:type="spellStart"/>
      <w:r w:rsidRPr="00F60C88">
        <w:rPr>
          <w:rFonts w:ascii="Calibri" w:eastAsia="Calibri" w:hAnsi="Calibri" w:cs="Calibri"/>
          <w:color w:val="000000"/>
          <w:sz w:val="24"/>
          <w:szCs w:val="24"/>
          <w:lang w:eastAsia="zh-CN"/>
        </w:rPr>
        <w:t>Pplat</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Peak</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Pmean</w:t>
      </w:r>
      <w:proofErr w:type="spellEnd"/>
      <w:r w:rsidRPr="00F60C88">
        <w:rPr>
          <w:rFonts w:ascii="Calibri" w:eastAsia="Calibri" w:hAnsi="Calibri" w:cs="Calibri"/>
          <w:color w:val="000000"/>
          <w:sz w:val="24"/>
          <w:szCs w:val="24"/>
          <w:lang w:eastAsia="zh-CN"/>
        </w:rPr>
        <w:t xml:space="preserve">, CPAP, </w:t>
      </w:r>
      <w:proofErr w:type="spellStart"/>
      <w:r w:rsidRPr="00F60C88">
        <w:rPr>
          <w:rFonts w:ascii="Calibri" w:eastAsia="Calibri" w:hAnsi="Calibri" w:cs="Calibri"/>
          <w:color w:val="000000"/>
          <w:sz w:val="24"/>
          <w:szCs w:val="24"/>
          <w:lang w:eastAsia="zh-CN"/>
        </w:rPr>
        <w:t>Pmin</w:t>
      </w:r>
      <w:proofErr w:type="spellEnd"/>
      <w:r w:rsidRPr="00F60C88">
        <w:rPr>
          <w:rFonts w:ascii="Calibri" w:eastAsia="Calibri" w:hAnsi="Calibri" w:cs="Calibri"/>
          <w:color w:val="000000"/>
          <w:sz w:val="24"/>
          <w:szCs w:val="24"/>
          <w:lang w:eastAsia="zh-CN"/>
        </w:rPr>
        <w:t xml:space="preserve">, f, </w:t>
      </w:r>
      <w:proofErr w:type="spellStart"/>
      <w:r w:rsidRPr="00F60C88">
        <w:rPr>
          <w:rFonts w:ascii="Calibri" w:eastAsia="Calibri" w:hAnsi="Calibri" w:cs="Calibri"/>
          <w:color w:val="000000"/>
          <w:sz w:val="24"/>
          <w:szCs w:val="24"/>
          <w:lang w:eastAsia="zh-CN"/>
        </w:rPr>
        <w:t>fspont</w:t>
      </w:r>
      <w:proofErr w:type="spellEnd"/>
      <w:r w:rsidRPr="00F60C88">
        <w:rPr>
          <w:rFonts w:ascii="Calibri" w:eastAsia="Calibri" w:hAnsi="Calibri" w:cs="Calibri"/>
          <w:color w:val="000000"/>
          <w:sz w:val="24"/>
          <w:szCs w:val="24"/>
          <w:lang w:eastAsia="zh-CN"/>
        </w:rPr>
        <w:t xml:space="preserve">, MV, </w:t>
      </w:r>
      <w:proofErr w:type="spellStart"/>
      <w:r w:rsidRPr="00F60C88">
        <w:rPr>
          <w:rFonts w:ascii="Calibri" w:eastAsia="Calibri" w:hAnsi="Calibri" w:cs="Calibri"/>
          <w:color w:val="000000"/>
          <w:sz w:val="24"/>
          <w:szCs w:val="24"/>
          <w:lang w:eastAsia="zh-CN"/>
        </w:rPr>
        <w:t>MVspont</w:t>
      </w:r>
      <w:proofErr w:type="spellEnd"/>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Cdyn</w:t>
      </w:r>
      <w:proofErr w:type="spellEnd"/>
      <w:r w:rsidRPr="00F60C88">
        <w:rPr>
          <w:rFonts w:ascii="Calibri" w:eastAsia="Calibri" w:hAnsi="Calibri" w:cs="Calibri"/>
          <w:color w:val="000000"/>
          <w:sz w:val="24"/>
          <w:szCs w:val="24"/>
          <w:lang w:eastAsia="zh-CN"/>
        </w:rPr>
        <w:t xml:space="preserve">, R, RSB </w:t>
      </w:r>
    </w:p>
    <w:p w14:paraId="04D84D63"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grafické odlišení řízeného a spontánního </w:t>
      </w:r>
      <w:proofErr w:type="spellStart"/>
      <w:r w:rsidRPr="00F60C88">
        <w:rPr>
          <w:rFonts w:ascii="Calibri" w:eastAsia="Calibri" w:hAnsi="Calibri" w:cs="Calibri"/>
          <w:color w:val="000000"/>
          <w:sz w:val="24"/>
          <w:szCs w:val="24"/>
          <w:lang w:eastAsia="zh-CN"/>
        </w:rPr>
        <w:t>flow</w:t>
      </w:r>
      <w:proofErr w:type="spellEnd"/>
      <w:r w:rsidRPr="00F60C88">
        <w:rPr>
          <w:rFonts w:ascii="Calibri" w:eastAsia="Calibri" w:hAnsi="Calibri" w:cs="Calibri"/>
          <w:color w:val="000000"/>
          <w:sz w:val="24"/>
          <w:szCs w:val="24"/>
          <w:lang w:eastAsia="zh-CN"/>
        </w:rPr>
        <w:t xml:space="preserve"> – grafické znázornění spontánní aktivity pacienta </w:t>
      </w:r>
    </w:p>
    <w:p w14:paraId="791D825D"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automatické měření oklusního tlaku P0.1, </w:t>
      </w:r>
      <w:proofErr w:type="spellStart"/>
      <w:r w:rsidRPr="00F60C88">
        <w:rPr>
          <w:rFonts w:ascii="Calibri" w:eastAsia="Calibri" w:hAnsi="Calibri" w:cs="Calibri"/>
          <w:color w:val="000000"/>
          <w:sz w:val="24"/>
          <w:szCs w:val="24"/>
          <w:lang w:eastAsia="zh-CN"/>
        </w:rPr>
        <w:t>intristického</w:t>
      </w:r>
      <w:proofErr w:type="spellEnd"/>
      <w:r w:rsidRPr="00F60C88">
        <w:rPr>
          <w:rFonts w:ascii="Calibri" w:eastAsia="Calibri" w:hAnsi="Calibri" w:cs="Calibri"/>
          <w:color w:val="000000"/>
          <w:sz w:val="24"/>
          <w:szCs w:val="24"/>
          <w:lang w:eastAsia="zh-CN"/>
        </w:rPr>
        <w:t xml:space="preserve"> Peep a </w:t>
      </w:r>
      <w:proofErr w:type="spellStart"/>
      <w:r w:rsidRPr="00F60C88">
        <w:rPr>
          <w:rFonts w:ascii="Calibri" w:eastAsia="Calibri" w:hAnsi="Calibri" w:cs="Calibri"/>
          <w:color w:val="000000"/>
          <w:sz w:val="24"/>
          <w:szCs w:val="24"/>
          <w:lang w:eastAsia="zh-CN"/>
        </w:rPr>
        <w:t>Vtrap</w:t>
      </w:r>
      <w:proofErr w:type="spellEnd"/>
    </w:p>
    <w:p w14:paraId="7C1F1AD9"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záznam grafických a numerických trendů alespoň 168 hod</w:t>
      </w:r>
    </w:p>
    <w:p w14:paraId="5055FAC8"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záznam alarmových  hlášení, změn nastavení ventilátoru a vlastního nastavení ventilátoru</w:t>
      </w:r>
    </w:p>
    <w:p w14:paraId="0D829F8E"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automatický režim přípravy pro </w:t>
      </w:r>
      <w:proofErr w:type="spellStart"/>
      <w:r w:rsidRPr="00F60C88">
        <w:rPr>
          <w:rFonts w:ascii="Calibri" w:eastAsia="Calibri" w:hAnsi="Calibri" w:cs="Calibri"/>
          <w:color w:val="000000"/>
          <w:sz w:val="24"/>
          <w:szCs w:val="24"/>
          <w:lang w:eastAsia="zh-CN"/>
        </w:rPr>
        <w:t>bronchotoaletu</w:t>
      </w:r>
      <w:proofErr w:type="spellEnd"/>
    </w:p>
    <w:p w14:paraId="672FB658"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manuální spouštění dechů a „inspirační a expirační hold“</w:t>
      </w:r>
    </w:p>
    <w:p w14:paraId="2C732ACE"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trysková </w:t>
      </w:r>
      <w:proofErr w:type="spellStart"/>
      <w:r w:rsidRPr="00F60C88">
        <w:rPr>
          <w:rFonts w:ascii="Calibri" w:eastAsia="Calibri" w:hAnsi="Calibri" w:cs="Calibri"/>
          <w:color w:val="000000"/>
          <w:sz w:val="24"/>
          <w:szCs w:val="24"/>
          <w:lang w:eastAsia="zh-CN"/>
        </w:rPr>
        <w:t>mikronebulizace</w:t>
      </w:r>
      <w:proofErr w:type="spellEnd"/>
      <w:r w:rsidRPr="00F60C88">
        <w:rPr>
          <w:rFonts w:ascii="Calibri" w:eastAsia="Calibri" w:hAnsi="Calibri" w:cs="Calibri"/>
          <w:color w:val="000000"/>
          <w:sz w:val="24"/>
          <w:szCs w:val="24"/>
          <w:lang w:eastAsia="zh-CN"/>
        </w:rPr>
        <w:t xml:space="preserve"> léků synchronizovaná s </w:t>
      </w:r>
      <w:proofErr w:type="spellStart"/>
      <w:r w:rsidRPr="00F60C88">
        <w:rPr>
          <w:rFonts w:ascii="Calibri" w:eastAsia="Calibri" w:hAnsi="Calibri" w:cs="Calibri"/>
          <w:color w:val="000000"/>
          <w:sz w:val="24"/>
          <w:szCs w:val="24"/>
          <w:lang w:eastAsia="zh-CN"/>
        </w:rPr>
        <w:t>inspirem</w:t>
      </w:r>
      <w:proofErr w:type="spellEnd"/>
    </w:p>
    <w:p w14:paraId="593DFCB2"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kontrola bronchiální obstrukce</w:t>
      </w:r>
    </w:p>
    <w:p w14:paraId="3A142D07"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kontrola skutečného objemu </w:t>
      </w:r>
      <w:proofErr w:type="spellStart"/>
      <w:r w:rsidRPr="00F60C88">
        <w:rPr>
          <w:rFonts w:ascii="Calibri" w:eastAsia="Calibri" w:hAnsi="Calibri" w:cs="Calibri"/>
          <w:color w:val="000000"/>
          <w:sz w:val="24"/>
          <w:szCs w:val="24"/>
          <w:lang w:eastAsia="zh-CN"/>
        </w:rPr>
        <w:t>Vt</w:t>
      </w:r>
      <w:proofErr w:type="spellEnd"/>
      <w:r w:rsidRPr="00F60C88">
        <w:rPr>
          <w:rFonts w:ascii="Calibri" w:eastAsia="Calibri" w:hAnsi="Calibri" w:cs="Calibri"/>
          <w:color w:val="000000"/>
          <w:sz w:val="24"/>
          <w:szCs w:val="24"/>
          <w:lang w:eastAsia="zh-CN"/>
        </w:rPr>
        <w:t>, automatická kompenzace dýchacího okruhu</w:t>
      </w:r>
    </w:p>
    <w:p w14:paraId="331042C1"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možnost uložení individuální konfigurace pro jednotlivé uživatele</w:t>
      </w:r>
    </w:p>
    <w:p w14:paraId="11DDBE75"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možnost umístění ovládací části ventilátoru (displej) nezávisle na těle ventilátoru</w:t>
      </w:r>
    </w:p>
    <w:p w14:paraId="02E047E7"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snadná údržba a obsluha</w:t>
      </w:r>
    </w:p>
    <w:p w14:paraId="713321A3"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plně automatická kalibrace všech senzorů bez omezení provozu přístroje</w:t>
      </w:r>
    </w:p>
    <w:p w14:paraId="519E5750"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kompatibilita s běžnými monitory VF</w:t>
      </w:r>
    </w:p>
    <w:p w14:paraId="42887473"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lastRenderedPageBreak/>
        <w:t>možnost komunikace s PC (USB, RS 232, RJ45)</w:t>
      </w:r>
    </w:p>
    <w:p w14:paraId="07E83832"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integrovaná volumetrická </w:t>
      </w:r>
      <w:proofErr w:type="spellStart"/>
      <w:r w:rsidRPr="00F60C88">
        <w:rPr>
          <w:rFonts w:ascii="Calibri" w:eastAsia="Calibri" w:hAnsi="Calibri" w:cs="Calibri"/>
          <w:color w:val="000000"/>
          <w:sz w:val="24"/>
          <w:szCs w:val="24"/>
          <w:lang w:eastAsia="zh-CN"/>
        </w:rPr>
        <w:t>kapnometrie</w:t>
      </w:r>
      <w:proofErr w:type="spellEnd"/>
      <w:r w:rsidRPr="00F60C88">
        <w:rPr>
          <w:rFonts w:ascii="Calibri" w:eastAsia="Calibri" w:hAnsi="Calibri" w:cs="Calibri"/>
          <w:color w:val="000000"/>
          <w:sz w:val="24"/>
          <w:szCs w:val="24"/>
          <w:lang w:eastAsia="zh-CN"/>
        </w:rPr>
        <w:t xml:space="preserve"> – min. monitoring hodnot etCO</w:t>
      </w:r>
      <w:r w:rsidRPr="00F60C88">
        <w:rPr>
          <w:rFonts w:ascii="Calibri" w:eastAsia="Calibri" w:hAnsi="Calibri" w:cs="Calibri"/>
          <w:color w:val="000000"/>
          <w:sz w:val="24"/>
          <w:szCs w:val="24"/>
          <w:vertAlign w:val="subscript"/>
          <w:lang w:eastAsia="zh-CN"/>
        </w:rPr>
        <w:t>2</w:t>
      </w:r>
      <w:r w:rsidRPr="00F60C88">
        <w:rPr>
          <w:rFonts w:ascii="Calibri" w:eastAsia="Calibri" w:hAnsi="Calibri" w:cs="Calibri"/>
          <w:color w:val="000000"/>
          <w:sz w:val="24"/>
          <w:szCs w:val="24"/>
          <w:lang w:eastAsia="zh-CN"/>
        </w:rPr>
        <w:t>, VCO</w:t>
      </w:r>
      <w:r w:rsidRPr="00F60C88">
        <w:rPr>
          <w:rFonts w:ascii="Calibri" w:eastAsia="Calibri" w:hAnsi="Calibri" w:cs="Calibri"/>
          <w:color w:val="000000"/>
          <w:sz w:val="24"/>
          <w:szCs w:val="24"/>
          <w:vertAlign w:val="subscript"/>
          <w:lang w:eastAsia="zh-CN"/>
        </w:rPr>
        <w:t>2</w:t>
      </w:r>
      <w:r w:rsidRPr="00F60C88">
        <w:rPr>
          <w:rFonts w:ascii="Calibri" w:eastAsia="Calibri" w:hAnsi="Calibri" w:cs="Calibri"/>
          <w:color w:val="000000"/>
          <w:sz w:val="24"/>
          <w:szCs w:val="24"/>
          <w:lang w:eastAsia="zh-CN"/>
        </w:rPr>
        <w:t xml:space="preserve">, </w:t>
      </w:r>
      <w:proofErr w:type="spellStart"/>
      <w:r w:rsidRPr="00F60C88">
        <w:rPr>
          <w:rFonts w:ascii="Calibri" w:eastAsia="Calibri" w:hAnsi="Calibri" w:cs="Calibri"/>
          <w:color w:val="000000"/>
          <w:sz w:val="24"/>
          <w:szCs w:val="24"/>
          <w:lang w:eastAsia="zh-CN"/>
        </w:rPr>
        <w:t>Vds</w:t>
      </w:r>
      <w:proofErr w:type="spellEnd"/>
    </w:p>
    <w:p w14:paraId="72C09686" w14:textId="77777777" w:rsidR="00F60C88" w:rsidRPr="00F60C88" w:rsidRDefault="00F60C88" w:rsidP="00F60C88">
      <w:pPr>
        <w:numPr>
          <w:ilvl w:val="0"/>
          <w:numId w:val="18"/>
        </w:numPr>
        <w:suppressAutoHyphens/>
        <w:rPr>
          <w:rFonts w:ascii="Calibri" w:eastAsia="Calibri" w:hAnsi="Calibri" w:cs="Calibri"/>
          <w:color w:val="000000"/>
          <w:sz w:val="24"/>
          <w:szCs w:val="24"/>
          <w:lang w:eastAsia="zh-CN"/>
        </w:rPr>
      </w:pPr>
      <w:r w:rsidRPr="00F60C88">
        <w:rPr>
          <w:rFonts w:ascii="Calibri" w:eastAsia="Calibri" w:hAnsi="Calibri" w:cs="Calibri"/>
          <w:color w:val="000000"/>
          <w:sz w:val="24"/>
          <w:szCs w:val="24"/>
          <w:lang w:eastAsia="zh-CN"/>
        </w:rPr>
        <w:t xml:space="preserve">automatický režim pro podporu </w:t>
      </w:r>
      <w:proofErr w:type="spellStart"/>
      <w:r w:rsidRPr="00F60C88">
        <w:rPr>
          <w:rFonts w:ascii="Calibri" w:eastAsia="Calibri" w:hAnsi="Calibri" w:cs="Calibri"/>
          <w:color w:val="000000"/>
          <w:sz w:val="24"/>
          <w:szCs w:val="24"/>
          <w:lang w:eastAsia="zh-CN"/>
        </w:rPr>
        <w:t>weaningu</w:t>
      </w:r>
      <w:proofErr w:type="spellEnd"/>
      <w:r w:rsidRPr="00F60C88">
        <w:rPr>
          <w:rFonts w:ascii="Calibri" w:eastAsia="Calibri" w:hAnsi="Calibri" w:cs="Calibri"/>
          <w:color w:val="000000"/>
          <w:sz w:val="24"/>
          <w:szCs w:val="24"/>
          <w:lang w:eastAsia="zh-CN"/>
        </w:rPr>
        <w:t xml:space="preserve"> se zpětnovazební kontrolou alespoň VT, f, etCO2</w:t>
      </w:r>
    </w:p>
    <w:p w14:paraId="615B9401" w14:textId="77777777" w:rsidR="00F60C88" w:rsidRPr="00F60C88" w:rsidRDefault="00F60C88" w:rsidP="00F60C88">
      <w:pPr>
        <w:numPr>
          <w:ilvl w:val="0"/>
          <w:numId w:val="18"/>
        </w:numPr>
        <w:suppressAutoHyphens/>
        <w:rPr>
          <w:rFonts w:ascii="Calibri" w:eastAsia="Calibri" w:hAnsi="Calibri" w:cs="Calibri"/>
          <w:b/>
          <w:bCs/>
          <w:color w:val="000000"/>
          <w:sz w:val="24"/>
          <w:szCs w:val="24"/>
          <w:lang w:eastAsia="zh-CN"/>
        </w:rPr>
      </w:pPr>
      <w:r w:rsidRPr="00F60C88">
        <w:rPr>
          <w:rFonts w:ascii="Calibri" w:eastAsia="Calibri" w:hAnsi="Calibri" w:cs="Calibri"/>
          <w:color w:val="000000"/>
          <w:sz w:val="24"/>
          <w:szCs w:val="24"/>
          <w:lang w:eastAsia="zh-CN"/>
        </w:rPr>
        <w:t>statická analýza plic pomalým průtokem s automatickým určením inflexních bodů a možností referenční křivky</w:t>
      </w:r>
    </w:p>
    <w:p w14:paraId="1149D7D6" w14:textId="77777777" w:rsidR="00F60C88" w:rsidRPr="00F60C88" w:rsidRDefault="00F60C88" w:rsidP="00F60C88">
      <w:pPr>
        <w:numPr>
          <w:ilvl w:val="0"/>
          <w:numId w:val="18"/>
        </w:numPr>
        <w:suppressAutoHyphens/>
        <w:rPr>
          <w:rFonts w:ascii="Calibri" w:eastAsia="Calibri" w:hAnsi="Calibri" w:cs="Arial"/>
          <w:b/>
          <w:bCs/>
          <w:color w:val="000000"/>
          <w:sz w:val="24"/>
          <w:szCs w:val="24"/>
          <w:lang w:eastAsia="zh-CN"/>
        </w:rPr>
      </w:pPr>
      <w:r w:rsidRPr="00F60C88">
        <w:rPr>
          <w:rFonts w:ascii="Calibri" w:eastAsia="Calibri" w:hAnsi="Calibri" w:cs="Calibri"/>
          <w:b/>
          <w:bCs/>
          <w:color w:val="000000"/>
          <w:sz w:val="24"/>
          <w:szCs w:val="24"/>
          <w:lang w:eastAsia="zh-CN"/>
        </w:rPr>
        <w:t>U číselných parametrů je tolerovaná odchylka +/- 5 %</w:t>
      </w:r>
    </w:p>
    <w:p w14:paraId="7902E5FD" w14:textId="77777777" w:rsidR="00F60C88" w:rsidRDefault="00F60C88" w:rsidP="00F96288">
      <w:pPr>
        <w:suppressAutoHyphens/>
        <w:rPr>
          <w:rFonts w:cs="Arial"/>
          <w:b/>
          <w:color w:val="FF0000"/>
          <w:sz w:val="28"/>
          <w:szCs w:val="28"/>
          <w:u w:val="single"/>
        </w:rPr>
      </w:pPr>
    </w:p>
    <w:p w14:paraId="3B67F6F4" w14:textId="77777777" w:rsidR="00F60C88" w:rsidRDefault="00F60C88" w:rsidP="00EC0D41">
      <w:pPr>
        <w:suppressAutoHyphens/>
        <w:rPr>
          <w:rFonts w:cs="Arial"/>
          <w:b/>
          <w:color w:val="FF0000"/>
          <w:sz w:val="28"/>
          <w:szCs w:val="28"/>
          <w:u w:val="single"/>
        </w:rPr>
      </w:pPr>
    </w:p>
    <w:p w14:paraId="21D78D46" w14:textId="77777777" w:rsidR="00F96288" w:rsidRDefault="00F96288" w:rsidP="00EC0D41">
      <w:pPr>
        <w:suppressAutoHyphens/>
        <w:rPr>
          <w:rFonts w:cs="Arial"/>
          <w:b/>
          <w:color w:val="FF0000"/>
          <w:sz w:val="28"/>
          <w:szCs w:val="28"/>
          <w:u w:val="single"/>
        </w:rPr>
      </w:pPr>
    </w:p>
    <w:p w14:paraId="6553742B" w14:textId="77777777" w:rsidR="00F96288" w:rsidRPr="00F96288" w:rsidRDefault="00F96288" w:rsidP="00EC0D41">
      <w:pPr>
        <w:suppressAutoHyphens/>
        <w:rPr>
          <w:rFonts w:cs="Arial"/>
          <w:b/>
          <w:color w:val="FF0000"/>
          <w:sz w:val="28"/>
          <w:szCs w:val="28"/>
          <w:u w:val="single"/>
        </w:rPr>
      </w:pPr>
    </w:p>
    <w:p w14:paraId="12330867" w14:textId="1991AEE6" w:rsidR="00A17F2A" w:rsidRPr="00EC0D41" w:rsidRDefault="00A17F2A" w:rsidP="00EC0D41">
      <w:pPr>
        <w:suppressAutoHyphens/>
        <w:spacing w:after="143"/>
        <w:ind w:left="720"/>
        <w:jc w:val="right"/>
        <w:rPr>
          <w:rFonts w:cs="Arial"/>
          <w:color w:val="000000"/>
        </w:rPr>
      </w:pPr>
      <w:r w:rsidRPr="003C62C0">
        <w:rPr>
          <w:rFonts w:cs="Arial"/>
          <w:color w:val="000000"/>
        </w:rPr>
        <w:t>V ……………… dne ……………………….</w:t>
      </w:r>
    </w:p>
    <w:p w14:paraId="4AD616B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PRODÁVAJÍCÍ:</w:t>
      </w:r>
    </w:p>
    <w:p w14:paraId="473E8666" w14:textId="77777777" w:rsidR="00A17F2A" w:rsidRPr="00A17F2A" w:rsidRDefault="00A17F2A" w:rsidP="00A17F2A">
      <w:pPr>
        <w:suppressAutoHyphens/>
        <w:spacing w:after="143"/>
        <w:ind w:left="720"/>
        <w:jc w:val="right"/>
        <w:rPr>
          <w:rFonts w:cs="Arial"/>
          <w:b/>
          <w:color w:val="000000"/>
        </w:rPr>
      </w:pPr>
    </w:p>
    <w:p w14:paraId="44B6DA1C" w14:textId="77777777" w:rsidR="00A17F2A" w:rsidRPr="00A17F2A" w:rsidRDefault="00A17F2A" w:rsidP="00A17F2A">
      <w:pPr>
        <w:suppressAutoHyphens/>
        <w:spacing w:after="143"/>
        <w:ind w:left="720"/>
        <w:jc w:val="right"/>
        <w:rPr>
          <w:rFonts w:cs="Arial"/>
          <w:b/>
          <w:color w:val="000000"/>
        </w:rPr>
      </w:pPr>
    </w:p>
    <w:p w14:paraId="35DA42F5"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___________________________________</w:t>
      </w:r>
    </w:p>
    <w:p w14:paraId="1147823B" w14:textId="77777777" w:rsidR="00A17F2A" w:rsidRPr="00A17F2A" w:rsidRDefault="00A17F2A" w:rsidP="00A17F2A">
      <w:pPr>
        <w:suppressAutoHyphens/>
        <w:spacing w:after="143"/>
        <w:ind w:left="720"/>
        <w:jc w:val="right"/>
        <w:rPr>
          <w:rFonts w:cs="Arial"/>
          <w:b/>
          <w:color w:val="000000"/>
        </w:rPr>
      </w:pPr>
      <w:r w:rsidRPr="00A17F2A">
        <w:rPr>
          <w:rFonts w:cs="Arial"/>
          <w:b/>
          <w:color w:val="000000"/>
        </w:rPr>
        <w:t>[název]</w:t>
      </w:r>
    </w:p>
    <w:p w14:paraId="45E803BF" w14:textId="7F5BC102" w:rsidR="00A17F2A" w:rsidRPr="00A17F2A" w:rsidRDefault="00A17F2A" w:rsidP="00A17F2A">
      <w:pPr>
        <w:suppressAutoHyphens/>
        <w:spacing w:after="143"/>
        <w:ind w:left="720"/>
        <w:jc w:val="right"/>
        <w:rPr>
          <w:rFonts w:cs="Arial"/>
          <w:b/>
          <w:color w:val="000000"/>
        </w:rPr>
      </w:pPr>
      <w:r w:rsidRPr="00A17F2A">
        <w:rPr>
          <w:rFonts w:cs="Arial"/>
          <w:b/>
          <w:color w:val="000000"/>
        </w:rPr>
        <w:t xml:space="preserve"> [jméno a funkce oprávněné osoby]</w:t>
      </w:r>
    </w:p>
    <w:sectPr w:rsidR="00A17F2A" w:rsidRPr="00A17F2A" w:rsidSect="003443A2">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0F3B" w14:textId="77777777" w:rsidR="009C45E7" w:rsidRDefault="009C45E7" w:rsidP="007916FA">
      <w:pPr>
        <w:spacing w:after="0" w:line="240" w:lineRule="auto"/>
      </w:pPr>
      <w:r>
        <w:separator/>
      </w:r>
    </w:p>
  </w:endnote>
  <w:endnote w:type="continuationSeparator" w:id="0">
    <w:p w14:paraId="60B890AE" w14:textId="77777777" w:rsidR="009C45E7" w:rsidRDefault="009C45E7"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75C8" w14:textId="77777777" w:rsidR="009C45E7" w:rsidRDefault="009C45E7" w:rsidP="007916FA">
      <w:pPr>
        <w:spacing w:after="0" w:line="240" w:lineRule="auto"/>
      </w:pPr>
      <w:r>
        <w:separator/>
      </w:r>
    </w:p>
  </w:footnote>
  <w:footnote w:type="continuationSeparator" w:id="0">
    <w:p w14:paraId="46A5221B" w14:textId="77777777" w:rsidR="009C45E7" w:rsidRDefault="009C45E7"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5C2FAD" w:rsidRDefault="005C2FAD">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771D51"/>
    <w:multiLevelType w:val="hybridMultilevel"/>
    <w:tmpl w:val="E69EC8EA"/>
    <w:lvl w:ilvl="0" w:tplc="6D8035E0">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60E61C8E"/>
    <w:multiLevelType w:val="hybridMultilevel"/>
    <w:tmpl w:val="6C0C99EA"/>
    <w:lvl w:ilvl="0" w:tplc="44B64DA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433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4"/>
  </w:num>
  <w:num w:numId="3">
    <w:abstractNumId w:val="36"/>
  </w:num>
  <w:num w:numId="4">
    <w:abstractNumId w:val="34"/>
  </w:num>
  <w:num w:numId="5">
    <w:abstractNumId w:val="23"/>
  </w:num>
  <w:num w:numId="6">
    <w:abstractNumId w:val="21"/>
  </w:num>
  <w:num w:numId="7">
    <w:abstractNumId w:val="19"/>
  </w:num>
  <w:num w:numId="8">
    <w:abstractNumId w:val="20"/>
  </w:num>
  <w:num w:numId="9">
    <w:abstractNumId w:val="29"/>
  </w:num>
  <w:num w:numId="10">
    <w:abstractNumId w:val="27"/>
  </w:num>
  <w:num w:numId="11">
    <w:abstractNumId w:val="30"/>
  </w:num>
  <w:num w:numId="12">
    <w:abstractNumId w:val="26"/>
  </w:num>
  <w:num w:numId="13">
    <w:abstractNumId w:val="32"/>
  </w:num>
  <w:num w:numId="14">
    <w:abstractNumId w:val="28"/>
  </w:num>
  <w:num w:numId="15">
    <w:abstractNumId w:val="25"/>
  </w:num>
  <w:num w:numId="16">
    <w:abstractNumId w:val="31"/>
  </w:num>
  <w:num w:numId="17">
    <w:abstractNumId w:val="3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E"/>
    <w:rsid w:val="00000418"/>
    <w:rsid w:val="00050BF0"/>
    <w:rsid w:val="00055730"/>
    <w:rsid w:val="0007693D"/>
    <w:rsid w:val="00081149"/>
    <w:rsid w:val="000842A0"/>
    <w:rsid w:val="000878E3"/>
    <w:rsid w:val="00090DE6"/>
    <w:rsid w:val="00094C04"/>
    <w:rsid w:val="000967EF"/>
    <w:rsid w:val="000C5E48"/>
    <w:rsid w:val="000C7208"/>
    <w:rsid w:val="000D38F7"/>
    <w:rsid w:val="0011401C"/>
    <w:rsid w:val="00133051"/>
    <w:rsid w:val="001430EF"/>
    <w:rsid w:val="00144934"/>
    <w:rsid w:val="00157D3A"/>
    <w:rsid w:val="00181DC5"/>
    <w:rsid w:val="00183792"/>
    <w:rsid w:val="00183B4E"/>
    <w:rsid w:val="00192BD5"/>
    <w:rsid w:val="0019531D"/>
    <w:rsid w:val="001A1489"/>
    <w:rsid w:val="001A4AA1"/>
    <w:rsid w:val="001A4B87"/>
    <w:rsid w:val="001A6BFD"/>
    <w:rsid w:val="001B3ADC"/>
    <w:rsid w:val="001C1546"/>
    <w:rsid w:val="001C1B1D"/>
    <w:rsid w:val="001C6E26"/>
    <w:rsid w:val="001C7E73"/>
    <w:rsid w:val="001F1CE2"/>
    <w:rsid w:val="0020125F"/>
    <w:rsid w:val="002064BE"/>
    <w:rsid w:val="00211F79"/>
    <w:rsid w:val="00214D31"/>
    <w:rsid w:val="00221940"/>
    <w:rsid w:val="002243DF"/>
    <w:rsid w:val="00271ABF"/>
    <w:rsid w:val="0028244C"/>
    <w:rsid w:val="00287317"/>
    <w:rsid w:val="0029712C"/>
    <w:rsid w:val="002A0219"/>
    <w:rsid w:val="002A4192"/>
    <w:rsid w:val="002A57EE"/>
    <w:rsid w:val="002B0A2E"/>
    <w:rsid w:val="002B6FBE"/>
    <w:rsid w:val="002C27E1"/>
    <w:rsid w:val="002C5E0C"/>
    <w:rsid w:val="002D113E"/>
    <w:rsid w:val="002D4256"/>
    <w:rsid w:val="002D5494"/>
    <w:rsid w:val="002E1B12"/>
    <w:rsid w:val="002F3466"/>
    <w:rsid w:val="003044BE"/>
    <w:rsid w:val="00305194"/>
    <w:rsid w:val="003443A2"/>
    <w:rsid w:val="003469E5"/>
    <w:rsid w:val="003573E8"/>
    <w:rsid w:val="003721EF"/>
    <w:rsid w:val="00372DF6"/>
    <w:rsid w:val="003828FB"/>
    <w:rsid w:val="00386CE1"/>
    <w:rsid w:val="003928EA"/>
    <w:rsid w:val="003931AF"/>
    <w:rsid w:val="003A0839"/>
    <w:rsid w:val="003A3310"/>
    <w:rsid w:val="003C3232"/>
    <w:rsid w:val="003C62C0"/>
    <w:rsid w:val="003C6C08"/>
    <w:rsid w:val="003D7EE2"/>
    <w:rsid w:val="003E75FF"/>
    <w:rsid w:val="003F3CD5"/>
    <w:rsid w:val="00403649"/>
    <w:rsid w:val="0040661F"/>
    <w:rsid w:val="00412089"/>
    <w:rsid w:val="00431E58"/>
    <w:rsid w:val="00437F71"/>
    <w:rsid w:val="0045000F"/>
    <w:rsid w:val="00454777"/>
    <w:rsid w:val="00467E68"/>
    <w:rsid w:val="00482E9F"/>
    <w:rsid w:val="00483BE7"/>
    <w:rsid w:val="00493019"/>
    <w:rsid w:val="004A4EAF"/>
    <w:rsid w:val="004A5C77"/>
    <w:rsid w:val="004B2CAA"/>
    <w:rsid w:val="004B5DDA"/>
    <w:rsid w:val="004C3988"/>
    <w:rsid w:val="004F3A9D"/>
    <w:rsid w:val="00506E29"/>
    <w:rsid w:val="00514FAB"/>
    <w:rsid w:val="00516B25"/>
    <w:rsid w:val="00546586"/>
    <w:rsid w:val="0056722E"/>
    <w:rsid w:val="00577A2A"/>
    <w:rsid w:val="005C0134"/>
    <w:rsid w:val="005C2FAD"/>
    <w:rsid w:val="005C796C"/>
    <w:rsid w:val="005D5729"/>
    <w:rsid w:val="005E1E72"/>
    <w:rsid w:val="005E77D8"/>
    <w:rsid w:val="005F39E5"/>
    <w:rsid w:val="00603DC3"/>
    <w:rsid w:val="0064436F"/>
    <w:rsid w:val="00646914"/>
    <w:rsid w:val="00653D47"/>
    <w:rsid w:val="00655040"/>
    <w:rsid w:val="00662AA5"/>
    <w:rsid w:val="006707AA"/>
    <w:rsid w:val="00672A1E"/>
    <w:rsid w:val="00673C98"/>
    <w:rsid w:val="006938C2"/>
    <w:rsid w:val="006A199B"/>
    <w:rsid w:val="006B071E"/>
    <w:rsid w:val="006B554A"/>
    <w:rsid w:val="006B7827"/>
    <w:rsid w:val="006C144E"/>
    <w:rsid w:val="006C59C2"/>
    <w:rsid w:val="006C6DD8"/>
    <w:rsid w:val="006D2CB7"/>
    <w:rsid w:val="006F32EE"/>
    <w:rsid w:val="006F5059"/>
    <w:rsid w:val="006F5FB0"/>
    <w:rsid w:val="00705BA7"/>
    <w:rsid w:val="00716128"/>
    <w:rsid w:val="007466D5"/>
    <w:rsid w:val="00750F56"/>
    <w:rsid w:val="00755608"/>
    <w:rsid w:val="00765B15"/>
    <w:rsid w:val="0077581C"/>
    <w:rsid w:val="00785E21"/>
    <w:rsid w:val="007916FA"/>
    <w:rsid w:val="007A0CA9"/>
    <w:rsid w:val="007B29C9"/>
    <w:rsid w:val="007B40C7"/>
    <w:rsid w:val="007B65EF"/>
    <w:rsid w:val="007D7945"/>
    <w:rsid w:val="007F06C0"/>
    <w:rsid w:val="007F0F1D"/>
    <w:rsid w:val="0080049E"/>
    <w:rsid w:val="00804EBE"/>
    <w:rsid w:val="008171A9"/>
    <w:rsid w:val="008254E4"/>
    <w:rsid w:val="008268D8"/>
    <w:rsid w:val="00835061"/>
    <w:rsid w:val="008369B1"/>
    <w:rsid w:val="0085541D"/>
    <w:rsid w:val="008633C9"/>
    <w:rsid w:val="00871C6B"/>
    <w:rsid w:val="0088755A"/>
    <w:rsid w:val="008A4097"/>
    <w:rsid w:val="008B5D96"/>
    <w:rsid w:val="008D781A"/>
    <w:rsid w:val="008F6A5A"/>
    <w:rsid w:val="00904F49"/>
    <w:rsid w:val="00911332"/>
    <w:rsid w:val="00913D4F"/>
    <w:rsid w:val="0091480B"/>
    <w:rsid w:val="009240B7"/>
    <w:rsid w:val="009266D0"/>
    <w:rsid w:val="00946277"/>
    <w:rsid w:val="00953EF3"/>
    <w:rsid w:val="009905DA"/>
    <w:rsid w:val="0099703A"/>
    <w:rsid w:val="009A1647"/>
    <w:rsid w:val="009A21DF"/>
    <w:rsid w:val="009B64F7"/>
    <w:rsid w:val="009C2A50"/>
    <w:rsid w:val="009C45E7"/>
    <w:rsid w:val="009D2D54"/>
    <w:rsid w:val="00A1131F"/>
    <w:rsid w:val="00A17F2A"/>
    <w:rsid w:val="00A344DF"/>
    <w:rsid w:val="00A44341"/>
    <w:rsid w:val="00A536B3"/>
    <w:rsid w:val="00A5575D"/>
    <w:rsid w:val="00A65A26"/>
    <w:rsid w:val="00A7529E"/>
    <w:rsid w:val="00A752C2"/>
    <w:rsid w:val="00A773F4"/>
    <w:rsid w:val="00A84A1C"/>
    <w:rsid w:val="00AA449B"/>
    <w:rsid w:val="00AB1392"/>
    <w:rsid w:val="00AC0446"/>
    <w:rsid w:val="00AC26BB"/>
    <w:rsid w:val="00AC3695"/>
    <w:rsid w:val="00B02A2F"/>
    <w:rsid w:val="00B05E89"/>
    <w:rsid w:val="00B13745"/>
    <w:rsid w:val="00B223CE"/>
    <w:rsid w:val="00B23185"/>
    <w:rsid w:val="00B26932"/>
    <w:rsid w:val="00B53E5B"/>
    <w:rsid w:val="00B569CA"/>
    <w:rsid w:val="00B57AE0"/>
    <w:rsid w:val="00B57DBA"/>
    <w:rsid w:val="00B743D1"/>
    <w:rsid w:val="00B950E7"/>
    <w:rsid w:val="00B979D2"/>
    <w:rsid w:val="00BB5BE6"/>
    <w:rsid w:val="00BC2B56"/>
    <w:rsid w:val="00C11A58"/>
    <w:rsid w:val="00C14B76"/>
    <w:rsid w:val="00C22D76"/>
    <w:rsid w:val="00C244BC"/>
    <w:rsid w:val="00C26B93"/>
    <w:rsid w:val="00C30E9E"/>
    <w:rsid w:val="00C333CC"/>
    <w:rsid w:val="00C4547F"/>
    <w:rsid w:val="00C51AA7"/>
    <w:rsid w:val="00C8432C"/>
    <w:rsid w:val="00C96E4E"/>
    <w:rsid w:val="00CB5ECE"/>
    <w:rsid w:val="00CC6498"/>
    <w:rsid w:val="00CF2E08"/>
    <w:rsid w:val="00CF51D9"/>
    <w:rsid w:val="00CF5A5C"/>
    <w:rsid w:val="00CF6593"/>
    <w:rsid w:val="00D00F87"/>
    <w:rsid w:val="00D07599"/>
    <w:rsid w:val="00D24DFD"/>
    <w:rsid w:val="00D35837"/>
    <w:rsid w:val="00D52E28"/>
    <w:rsid w:val="00D63CA5"/>
    <w:rsid w:val="00D6597B"/>
    <w:rsid w:val="00D74A21"/>
    <w:rsid w:val="00D9523F"/>
    <w:rsid w:val="00DA6053"/>
    <w:rsid w:val="00DA6366"/>
    <w:rsid w:val="00DA7D18"/>
    <w:rsid w:val="00DD1BEA"/>
    <w:rsid w:val="00DE682B"/>
    <w:rsid w:val="00DF28F9"/>
    <w:rsid w:val="00DF65EE"/>
    <w:rsid w:val="00E050EF"/>
    <w:rsid w:val="00E130F7"/>
    <w:rsid w:val="00E13761"/>
    <w:rsid w:val="00E13C8B"/>
    <w:rsid w:val="00E14D96"/>
    <w:rsid w:val="00E23D24"/>
    <w:rsid w:val="00E34423"/>
    <w:rsid w:val="00E35258"/>
    <w:rsid w:val="00E41362"/>
    <w:rsid w:val="00E47E07"/>
    <w:rsid w:val="00E66E08"/>
    <w:rsid w:val="00E77BAA"/>
    <w:rsid w:val="00E87A1B"/>
    <w:rsid w:val="00E93BB9"/>
    <w:rsid w:val="00E97FC9"/>
    <w:rsid w:val="00EB3851"/>
    <w:rsid w:val="00EB46DE"/>
    <w:rsid w:val="00EB5C5D"/>
    <w:rsid w:val="00EB72F1"/>
    <w:rsid w:val="00EC0D41"/>
    <w:rsid w:val="00ED408E"/>
    <w:rsid w:val="00ED75F6"/>
    <w:rsid w:val="00F07073"/>
    <w:rsid w:val="00F104A3"/>
    <w:rsid w:val="00F30A73"/>
    <w:rsid w:val="00F46F1C"/>
    <w:rsid w:val="00F53B9F"/>
    <w:rsid w:val="00F60C88"/>
    <w:rsid w:val="00F92556"/>
    <w:rsid w:val="00F96288"/>
    <w:rsid w:val="00FC53B9"/>
    <w:rsid w:val="00FD6F3F"/>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7D783DF6-E927-4560-B653-493137BE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paragraph" w:customStyle="1" w:styleId="smlouvaheading1">
    <w:name w:val="smlouva heading 1"/>
    <w:next w:val="smlouvaheading2"/>
    <w:qFormat/>
    <w:rsid w:val="009A1647"/>
    <w:pPr>
      <w:numPr>
        <w:numId w:val="37"/>
      </w:numPr>
      <w:tabs>
        <w:tab w:val="left" w:pos="794"/>
      </w:tabs>
      <w:spacing w:before="240" w:after="240" w:line="240" w:lineRule="auto"/>
      <w:ind w:left="794" w:hanging="794"/>
      <w:jc w:val="both"/>
    </w:pPr>
    <w:rPr>
      <w:rFonts w:ascii="Arial" w:eastAsia="Times New Roman" w:hAnsi="Arial" w:cs="Times New Roman"/>
      <w:b/>
      <w:caps/>
      <w:noProof/>
      <w:color w:val="000000"/>
      <w:szCs w:val="24"/>
    </w:rPr>
  </w:style>
  <w:style w:type="paragraph" w:customStyle="1" w:styleId="smlouvaheading2">
    <w:name w:val="smlouva heading 2"/>
    <w:basedOn w:val="Normln"/>
    <w:qFormat/>
    <w:rsid w:val="009A1647"/>
    <w:pPr>
      <w:numPr>
        <w:ilvl w:val="1"/>
        <w:numId w:val="37"/>
      </w:numPr>
      <w:tabs>
        <w:tab w:val="left" w:pos="794"/>
      </w:tabs>
      <w:spacing w:before="120" w:after="0" w:line="240" w:lineRule="auto"/>
      <w:jc w:val="both"/>
    </w:pPr>
    <w:rPr>
      <w:rFonts w:ascii="Arial" w:eastAsia="Times New Roman" w:hAnsi="Arial" w:cs="Times New Roman"/>
      <w:color w:val="000000"/>
    </w:rPr>
  </w:style>
  <w:style w:type="paragraph" w:customStyle="1" w:styleId="smlouvaheading3">
    <w:name w:val="smlouva heading 3"/>
    <w:basedOn w:val="smlouvaheading2"/>
    <w:qFormat/>
    <w:rsid w:val="009A1647"/>
    <w:pPr>
      <w:numPr>
        <w:ilvl w:val="2"/>
      </w:numPr>
      <w:ind w:left="1588" w:hanging="794"/>
    </w:pPr>
  </w:style>
  <w:style w:type="paragraph" w:customStyle="1" w:styleId="smlouvaheading4">
    <w:name w:val="smlouva heading 4"/>
    <w:basedOn w:val="smlouvaheading3"/>
    <w:next w:val="Normln"/>
    <w:qFormat/>
    <w:rsid w:val="009A1647"/>
    <w:pPr>
      <w:numPr>
        <w:ilvl w:val="3"/>
      </w:numPr>
      <w:tabs>
        <w:tab w:val="clear" w:pos="794"/>
        <w:tab w:val="left" w:pos="1021"/>
      </w:tabs>
      <w:ind w:left="2529" w:hanging="98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493B-D3A1-49B6-B915-C4CB6AB5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4674</Words>
  <Characters>27580</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2</cp:revision>
  <cp:lastPrinted>2016-11-21T12:12:00Z</cp:lastPrinted>
  <dcterms:created xsi:type="dcterms:W3CDTF">2018-10-01T12:03:00Z</dcterms:created>
  <dcterms:modified xsi:type="dcterms:W3CDTF">2018-10-01T12:03:00Z</dcterms:modified>
</cp:coreProperties>
</file>