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3967" w:h="392" w:wrap="none" w:hAnchor="page" w:x="1406" w:y="2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</w:t>
      </w:r>
      <w:bookmarkEnd w:id="0"/>
      <w:bookmarkEnd w:id="1"/>
    </w:p>
    <w:p>
      <w:pPr>
        <w:pStyle w:val="Style2"/>
        <w:keepNext/>
        <w:keepLines/>
        <w:framePr w:w="2462" w:h="630" w:wrap="none" w:hAnchor="page" w:x="1399" w:y="5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silnic Vysočiny</w:t>
      </w:r>
      <w:bookmarkEnd w:id="2"/>
      <w:bookmarkEnd w:id="3"/>
    </w:p>
    <w:p>
      <w:pPr>
        <w:pStyle w:val="Style4"/>
        <w:keepNext w:val="0"/>
        <w:keepLines w:val="0"/>
        <w:framePr w:w="2462" w:h="630" w:wrap="none" w:hAnchor="page" w:x="1399" w:y="5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pStyle w:val="Style6"/>
        <w:keepNext w:val="0"/>
        <w:keepLines w:val="0"/>
        <w:framePr w:w="3276" w:h="490" w:wrap="none" w:hAnchor="page" w:x="7620" w:y="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 K S A! S KA S P r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ÁW\ 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U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'{Z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3 A S i L M C W SO Č: N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 xml:space="preserve">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íXiAJcvko;;-) ori.&gt;!n!/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t;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2453640</wp:posOffset>
            </wp:positionH>
            <wp:positionV relativeFrom="margin">
              <wp:posOffset>434340</wp:posOffset>
            </wp:positionV>
            <wp:extent cx="926465" cy="29273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26465" cy="2927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427355" distB="0" distL="0" distR="0" simplePos="0" relativeHeight="62914691" behindDoc="1" locked="0" layoutInCell="1" allowOverlap="1">
            <wp:simplePos x="0" y="0"/>
            <wp:positionH relativeFrom="page">
              <wp:posOffset>4826635</wp:posOffset>
            </wp:positionH>
            <wp:positionV relativeFrom="margin">
              <wp:posOffset>427355</wp:posOffset>
            </wp:positionV>
            <wp:extent cx="2115185" cy="34734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115185" cy="3473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49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425" w:left="1387" w:right="973" w:bottom="1383" w:header="0" w:footer="955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16, Jihlava 586 01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0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Agromeli spol. s.r.o.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500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Olomoucká 1177/178 627 00 Brno Slatina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Věc : Uznání závazku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Akce : III/40511 Radonín - most ev. č. 40511-5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Smlouva o dílo: č. smlouvy objednatele 38/2018/VZMR/D2/TR/M ze dne 11.5. 2018 a jejího dodatku č. 1 a 2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6706" w:val="right"/>
          <w:tab w:pos="8171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díla dle dod.č.l a 2 bez DPH :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5</w:t>
        <w:tab/>
        <w:t>732 303,31 KČ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6706" w:val="right"/>
          <w:tab w:pos="8171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DPH 21%</w:t>
        <w:tab/>
        <w:t>1</w:t>
        <w:tab/>
        <w:t>203 783,70 Kč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6706" w:val="right"/>
          <w:tab w:pos="8171" w:val="right"/>
        </w:tabs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díla dle dod č.l a 2 včetně DPH</w:t>
        <w:tab/>
        <w:t>6</w:t>
        <w:tab/>
        <w:t xml:space="preserve">936 087,01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Kč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783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Termín uvedení celé stavby do předčasného užívání podle SOD a dod. č. 2</w:t>
        <w:tab/>
        <w:t>15. 10. 2018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783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(předání staveniště 31.5. 2018, předčasné užívání do 4 měsíců, tedy do 30. 9. 2018) Skutečný termín uvedení celé stavby do předčasného užívání (datum vydání Rozhodnutí povolení předčasného užívání stavby MěU Třebíč):</w:t>
        <w:tab/>
        <w:t>2. 11. 2018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8363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Celkový počet dnů prodlení (16. 10. 2018 - 2. 11. 2018):</w:t>
        <w:tab/>
        <w:t>18 dní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Vznik závazku : Na základě čl. 14.9 obchodních podmínek, které jsou nedílnou součástí uzavřené smlouvy o dílo, je smluvní pokuta 0,1% z celkového finančního objemu za každý i započatý den prodlení za prvních 14 kalendářních dnů, počínaje patnáctým dnem činí smluvní pokuta 0,05% z celkové ceny díla. Jako smluvní cena díla se uvažuje částka bez DPH.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Výpočet smluvní pokuty : 5 732 303,31 x 0,1% * 14 + 5 732 303,31 x 0,05%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x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 4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_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 80 252 + 11 465 =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91 717,-Kč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Tento závazek firma Agromeli spol. s.r.o. uznává, co do výše i do důvodu. Vypočtené penále bude zhotoviteli vystaveno na základě samostatné faktury.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Dne: 18. 2. 2019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5677" w:val="left"/>
        </w:tabs>
        <w:bidi w:val="0"/>
        <w:spacing w:before="0" w:after="16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:</w:t>
        <w:tab/>
        <w:t>Zhotovitel 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4488180</wp:posOffset>
                </wp:positionH>
                <wp:positionV relativeFrom="paragraph">
                  <wp:posOffset>12700</wp:posOffset>
                </wp:positionV>
                <wp:extent cx="1714500" cy="20574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14500" cy="2057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lng. Lukáš Macek, jednatel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53.39999999999998pt;margin-top:1.pt;width:135.pt;height:16.1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lng. Lukáš Macek, jednatel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Jan Mika, MBA, ředitel organizace</w:t>
      </w:r>
    </w:p>
    <w:p>
      <w:pPr>
        <w:pStyle w:val="Style9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Příloha: Rozhodnutí povolení předčasného užívání stavby MěÚ Třebíč ze dne 2. 11. 2018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3553" w:val="left"/>
          <w:tab w:pos="639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 :</w:t>
        <w:tab/>
        <w:t>BANKOVNÍ SPOJENÍ</w:t>
        <w:tab/>
        <w:t>E-mail : i</w:t>
      </w:r>
    </w:p>
    <w:tbl>
      <w:tblPr>
        <w:tblOverlap w:val="never"/>
        <w:jc w:val="center"/>
        <w:tblLayout w:type="fixed"/>
      </w:tblPr>
      <w:tblGrid>
        <w:gridCol w:w="691"/>
        <w:gridCol w:w="8399"/>
      </w:tblGrid>
      <w:tr>
        <w:trPr>
          <w:trHeight w:val="2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Fax. 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2884" w:val="left"/>
                <w:tab w:pos="4676" w:val="left"/>
              </w:tabs>
              <w:bidi w:val="0"/>
              <w:spacing w:before="0" w:after="0" w:line="240" w:lineRule="auto"/>
              <w:ind w:left="0" w:right="540" w:firstLine="0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Komerční banka Jihlava</w:t>
              <w:tab/>
              <w:t>IČO</w:t>
              <w:tab/>
              <w:t>ulČ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Internet: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2754" w:val="left"/>
                <w:tab w:pos="5641" w:val="left"/>
                <w:tab w:pos="739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fldChar w:fldCharType="begin"/>
            </w:r>
            <w:r>
              <w:rPr/>
              <w:instrText> HYPERLINK "http://www.ksusv.cz"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smallCap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en-US" w:eastAsia="en-US" w:bidi="en-US"/>
              </w:rPr>
              <w:t>www.ksusv.cz</w:t>
            </w:r>
            <w: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en-US" w:eastAsia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č.ú.:</w:t>
              <w:tab/>
              <w:t>000 90 450</w:t>
              <w:tab/>
              <w:t>CZ00090450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1299210</wp:posOffset>
            </wp:positionH>
            <wp:positionV relativeFrom="paragraph">
              <wp:posOffset>12700</wp:posOffset>
            </wp:positionV>
            <wp:extent cx="944880" cy="377825"/>
            <wp:wrapSquare wrapText="right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944880" cy="3778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MĚSTSKÝ ÚŘAD TŘEBÍČ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500" w:line="240" w:lineRule="auto"/>
        <w:ind w:left="130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Odbor dopravy a komunálních služeb</w:t>
      </w:r>
      <w:bookmarkEnd w:id="4"/>
      <w:bookmarkEnd w:id="5"/>
    </w:p>
    <w:p>
      <w:pPr>
        <w:pStyle w:val="Style2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4966335</wp:posOffset>
                </wp:positionH>
                <wp:positionV relativeFrom="paragraph">
                  <wp:posOffset>266700</wp:posOffset>
                </wp:positionV>
                <wp:extent cx="1474470" cy="167005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447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Třebíči dne 02.11.2018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91.05000000000001pt;margin-top:21.pt;width:116.09999999999999pt;height:13.15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Třebíči dne 02.11.2018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Karlovo nám. 104/55, 674 01 Třebíč, adresa pro doručení písemnosti: Masarykovo nám. 116/6, 674 01 Třebíč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Č.j.: ODKS 61747/18-SPIS 11831/2017/PJ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164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29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ROZHODNUTÍ</w:t>
      </w:r>
      <w:bookmarkEnd w:id="6"/>
      <w:bookmarkEnd w:id="7"/>
    </w:p>
    <w:p>
      <w:pPr>
        <w:pStyle w:val="Style29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POVOLENÍ PŘEDČASNÉHO UŽÍVÁNÍ STAVBY</w:t>
      </w:r>
      <w:bookmarkEnd w:id="8"/>
      <w:bookmarkEnd w:id="9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360" w:right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Krajská správa a údržba silnic Vysočiny, Kosovská č.p. 1122/16, 586 01 Jihlava 1, IČ: 00090450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(dáte jen „stavebník") podaía dne 25. 9. 2018 žádost o povolení předčasného užívání stavby: ,,111/40511 Radonín - most ev. č. 40511-5" SO 201 - Most v obci Radonín přes potok, vlastní stavba na pozemcích: parcelní čísla 460/12, 460/15, 460/16, 470/1, 470/5, zařízení staveniště na pozemcích parcelní čísla 35/2, 35/6, 35/20, 460/14, 460/17 v katastrálním území Radonín", před jejím úplným dokončením a převzetím všech prací a dodávek na této stavbě. Současně byl doložen souhlas zhotovitele stavby s jejím předčasným užíváním.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36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stavbu bylo zdejším speciálním stavebním úřadem vydáno stavební povolení dne 25.10.2017 stavební povolení pod č.j. ODKS 63655/17 - SPIS 11831 /2017/PJ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36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Územní rozhodnutí o umístění stavby pod č.j.: UMOK/SU-1480/15-M vydal dne 17.3.2017 Úřad městyse Okříšky, stavební úřad, Jihlavská 1, 675 21 Okříšky.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00" w:line="257" w:lineRule="auto"/>
        <w:ind w:left="36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přezkoumání návrhu a na základě výsledku ústního jednání spojeného s místním šetřením, Městský úřad Třebíč odbor dopravy a komunálních služeb, jako speciální stavební úřad příslušný dle ustanovení § 15 odst. 1 písm. c) zákona č. 183/2006 Sb., o územním plánování a stavebním řádu v platném znění (dále jen „stavební zákon") a ustanovení § 40 odst. 4 písm. a) zákona č. 13/1997 Sb., o pozemních komunikacích v platném znění, vydává v souladu s ust. § 123 stavebního zákona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povolení předčasného užívání stavby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„111/40511 - Radonín - most ev. Č. 40511“</w:t>
      </w:r>
      <w:bookmarkEnd w:id="10"/>
      <w:bookmarkEnd w:id="11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98" w:lineRule="auto"/>
        <w:ind w:left="360" w:right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80" w:left="1395" w:right="1325" w:bottom="1634" w:header="0" w:footer="1206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pozemcích: parcelní čísla 460/12, 460/15, 460/16, 470/1, 470/5, zařízení staveniště na pozemcích parcelní čísla 35/2, 35/6, 35/20, 460/14, 460/17 v katastrálním území Radonín“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 jejím úplným dokončením a převzetím všech prací a dodávek na uvedené stavbě.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36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Č.j.: ODKS 61747/18-SPIS 11831/2017/PJ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3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 obsahuje: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80" w:line="254" w:lineRule="auto"/>
        <w:ind w:left="36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kompletním zbourání stávajícího mostu a odstranění stávající vozovky byl na stejném místě vybudován nový most z železobetonové rámové jednopólové konstrukce založené na mi kropil otách. Nové uspořádání na mostě odpovídá kategorii S 6,5 s dvěma obousměrnými jízdními pruhy a šířkou mezi obrubami min. 5,5 m. Na levé straně je vybudována úzká římsa s odrazným pruhem 0,5 m, na pravé straně římsa šířky 2 m. Na římsách je osazeno ocelové zábradlí se svislou výplní. V rámci výstavby nového mostu byl upraven úsek komunikace před mostem v minimální délce napojení před sjezdem vpravo a za mostem do úrovně konce opěrné zdí na levé straně. Odvodnění komunikace je podélným a příčným spádem povrchu vozovky.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3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Podmínky pro předčasné užívání stavby: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393" w:val="left"/>
        </w:tabs>
        <w:bidi w:val="0"/>
        <w:spacing w:before="0" w:after="0" w:line="254" w:lineRule="auto"/>
        <w:ind w:left="138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Předčasné užívání se povoluje ode dne nabytí právní moci tohoto rozhodnutí do vydání kolaudačního souhlasu, nejdéle však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30.10.2019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393" w:val="left"/>
        </w:tabs>
        <w:bidi w:val="0"/>
        <w:spacing w:before="0" w:after="0" w:line="254" w:lineRule="auto"/>
        <w:ind w:left="138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Zimní údržbu na předčasně užívaných objektech bude zajišťovat Krajská správa a údržba silnic Vysočiny.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393" w:val="left"/>
        </w:tabs>
        <w:bidi w:val="0"/>
        <w:spacing w:before="0" w:after="0" w:line="254" w:lineRule="auto"/>
        <w:ind w:left="138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povoleným předčasným užíváním lze započít po nabytí právní moci tohoto rozhodnutí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393" w:val="left"/>
        </w:tabs>
        <w:bidi w:val="0"/>
        <w:spacing w:before="0" w:after="440" w:line="254" w:lineRule="auto"/>
        <w:ind w:left="138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Bude dodržena dohoda o předčasném užívání stavby ze dne 24.9.2018 uzavřená mezi objednatelem Krajskou správou a údržbou silnic Vysočiny, příspěvkovou organizací, Kosovská 1122/16, 586 01 Jihlava a zhotovitelem Agromeli spol.s.r.o. Olomoucká č.p. 1177/178, 627 00 Brno 27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Odůvodnění</w:t>
      </w:r>
      <w:bookmarkEnd w:id="12"/>
      <w:bookmarkEnd w:id="13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80" w:line="293" w:lineRule="auto"/>
        <w:ind w:left="36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 25.9.2018 obdržel speciální stavební úřad žádost stavebníka o povolení předčasného užívání stavby „111/40511 Radonín - most ev. č. 40511-5" na pozemcích: parcelní čísla 460/12, 460/15, 460/16, 470/1, 470/5, zařízení staveniště na pozemcích parcelní čísla 35/2, 35/6, 35/20, 460/14, 460/17 v katastrálním území Radonín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' a to do 30.10.2019 ode dne nabytí právní moci tohoto rozhodnutí a současně doložil dohodu se zhotovitelem, která obsahuje podmínky předčasného užívání i jeho souhlas. Uvedeným dnem bylo zahájeno správní řízení.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36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Speciální stavební úřad opatřením č.j. ODKS 62007/18 - SPIS 11831/2017/PJ ze dne 26.9.2018 oznámil zahájení řízení známým účastníkům řízení a dotčeným orgánům. K projednání žádosti současně nařídil ústní jednání spojené s místním šetřením na den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565" w:val="left"/>
        </w:tabs>
        <w:bidi w:val="0"/>
        <w:spacing w:before="0" w:after="0" w:line="295" w:lineRule="auto"/>
        <w:ind w:left="36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žádosti stavebníka byl termín místního šetření přesunut na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565" w:val="left"/>
        </w:tabs>
        <w:bidi w:val="0"/>
        <w:spacing w:before="0" w:after="280" w:line="295" w:lineRule="auto"/>
        <w:ind w:left="36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výsledku tohoto šetření byl sepsán protokol. Vzhledem ktomu, že v den konání kontrolní prohlídky nebyla stavba připravena k předčasnému užívání, byl zhotovitel vyzván k okamžitému odstranění nedodělků. O odstranění nedodělků zjištěných při kontrolní prohlídce byla provedena fotodokumentace. Kontrolu stavby na místě samém provedl ještě zástupce Policie ČR Dl Třebíč a sdělil speciálnímu stavebnímu úřadu, že stavbu je možné pustit do předčasného užívání.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žádosti o předčasné užívání stavby byly předloženy tyto doklady: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60" w:line="257" w:lineRule="auto"/>
        <w:ind w:left="104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Dohoda o předčasném užívání stavby ze dne 24.9.2018 uzavřená mezi objednatelem Krajskou správou a údržbou silnic Vysočiny, příspěvkovou organizací, Kosovská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34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Č.j.: ODKS 61747/18 - SPIS 11831/2017/PJ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10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1122/16, 586 01 Jihlava a zhotovitelem Agromeli spol.s.r.o. Olomoucká č.p. 1177/178,627 00 Brno 2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88" w:val="left"/>
        </w:tabs>
        <w:bidi w:val="0"/>
        <w:spacing w:before="0" w:after="60" w:line="276" w:lineRule="auto"/>
        <w:ind w:left="100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Vyjádření Projekční kanceláře PRIS k uvedení mostu do předčasného užívání První hlavní mostní prohlídka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80" w:line="276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Stanoviska sdělili: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88" w:val="left"/>
        </w:tabs>
        <w:bidi w:val="0"/>
        <w:spacing w:before="0" w:after="60" w:line="262" w:lineRule="auto"/>
        <w:ind w:left="100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Policie ČR - KŘ policie Kraje Vysočina, územní odbor vnější služby, Dopravní inspektorát, Bráfova č.p. 1274/11, 674 01 Třebíč 1 s podmínkou ihned provést rádné upevnění zábradlí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20" w:line="300" w:lineRule="auto"/>
        <w:ind w:left="10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hygienická stanice Kraje Vysočina se sídlem v Jihlavě ze dne 30.10.2018 č.j. KHSV/21521/2018/TR/HOK/Chro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80" w:line="295" w:lineRule="auto"/>
        <w:ind w:left="3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předložených dokladů a na základě provedené kontrolní prohlídky speciální stavební úřad zjistil, že předčasné užívání stavby nemá podstatný vliv na uživatelnost stavby a vzhledem ke sjednaným podmínkám neohrožuje bezpečnost a zdraví osob, nebo zvířat a nebo životní prostředí a nejsou ohroženy zájmy chráněné stavebním zákonem, předpisy vydanými k jeho provedení a zvláštními předpisy.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720" w:line="264" w:lineRule="auto"/>
        <w:ind w:left="3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Speciální stavební úřad proto rozhodl, jak je uvedeno ve výroku rozhodnutí, za použití ustanovení právních předpisů ve výroku uvedených.</w:t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Poučení</w:t>
      </w:r>
      <w:bookmarkEnd w:id="14"/>
      <w:bookmarkEnd w:id="15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3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Proti tomuto rozhodnutí se mohou účastníci řízení odvolat podáním učiněným do 15 dnů ode dne doručení tohoto rozhodnutí k odboru dopravy a komunálních služeb Městského úřadu Třebíč. Odvolacím orgánem je Krajský úřad Kraje Vysočina odbor dopravy a silničního hospodářství v Jihlavě.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0" w:line="254" w:lineRule="auto"/>
        <w:ind w:left="3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Odvolání musí mít náležitosti uvedené v § 37 odstavec 2 zákona č. 500/2004 Sb., správní řád, ve znění pozdějších předpisů a musí obsahovat údaje o tom, proti kterému výroku rozhodnutí směřuje, v jakém rozsahu ho napadá a v čem je spatřován rozpor s právními předpisy nebo nesprávnost výroku nebo řízení, jež mu předcházelo. Odvolání jen proti části Odůvodnění je nepřípustné (dle § 82 odstavec 1 a 2 správního řádu).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20" w:line="257" w:lineRule="auto"/>
        <w:ind w:left="3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Odvolání se podává s potřebným počtem stejnopisů tak, aby jeden stejnopis zůstal správnímu orgánu a aby každý účastník dostal jeden stejnopis. Nepodá-li účastník potřebný počet stejnopisů, vyhotoví je správní orgán na náklady účastníka (dle § 82 odstavec 2 správního řádu).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940" w:line="252" w:lineRule="auto"/>
        <w:ind w:left="34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Stavba nesmí být užívána, dokud toto rozhodnutí nenabude právní moci.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Toto rozhodnutí nenahrazuje kolaudační souhlas, bez kterého nelze stavbu trvale užívat.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„otisk úředního razítka"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úředník odboru dopravy a komunálních služeb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36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Č. j.: ODKS 61747/18 - SPIS 11831/2017/PJ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60" w:line="298" w:lineRule="auto"/>
        <w:ind w:left="0" w:right="0" w:firstLine="3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Rozdělovník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Účastníci řízení: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Datová schránka: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98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Kosovská č.p. 1122/16, 586 01 Jihlava 1, DS: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98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Agromeli spol. s r .o., Olomoucká č.p. 1177/178, 627 00 Brno 27, DS: PO,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Dotčené orgány: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MěÚ Třebíč, odbor životního prostředí, Masarykovo nám. č.p. 116/6, 674 01 Třebíč 1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Datová schránka: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HZS Kraje Vysočina, územní odbor Třebíč, Žďárského č.p. 180, Kožichovice, 674 01 Třebíč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 DS: OVM,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98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KHS Kraje Vysočina, územní pracoviště Třebíč, Bráfova 31, 674 01 Třebíč 1, DS: OVM_R,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98" w:lineRule="auto"/>
        <w:ind w:left="36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Policie ČR - KŘ policie Kraje Vysočina, územní odbor vnější služby, Dopravní inspektorát, Bráfova č.p. 1274/11,674 01 Třebíč 1, DS: OVM, 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36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vědomí: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Datová schránka: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36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Česká telekomunikační infrastruktura a.s., Olšanská č.p. 2681/6, Žižkov, 130 00 Praha 3, DS: PO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36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E.ON Česká republika, s. r. o., F. A. Gerstnera č.p. 2151/6, České Budějovice 7, 370 01 České Budějovice 1, DS: PO,: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36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E.ON Česká republika, s.r.o., Regionální správa Jihlava, Havlíčkova 62, 586 01 Jihlava 1, DS: PO,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36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Lesy České republiky, s.p., Přemyslova č.p. 1106/19, Nový Hradec Králové, 500 08 Hradec Králové 8, DS: PO,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98" w:lineRule="auto"/>
        <w:ind w:left="36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Lesy ČR, s.p., správa toků - Oblast povodí Dyje, Jezuitská 13, 602 00 Brno 2, DS: PO,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Moravy, s.p., Dřevařská č.p. 932/11, Veveří, 602 00 Brno 2, DS: PO,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20" w:line="300" w:lineRule="auto"/>
        <w:ind w:left="36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VODÁRENSKÁ AKCIOVÁ SPOLEČNOST, a.s. divize Třebíč, Kubišova č.p. 1172, 674 11 Třebíč 1,DS: PO,: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98" w:lineRule="auto"/>
        <w:ind w:left="36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Správní poplatek podle zákona č. 634/2004 Sb., o správních poplatcích, ve znění pozdějších předpisů, pok č. 18, odst. 8 ve výši 1000,- Kč, byl uhrazen dne 17.10.2018, variabilní symbol 9060014541</w:t>
      </w:r>
    </w:p>
    <w:sectPr>
      <w:footerReference w:type="default" r:id="rId11"/>
      <w:footnotePr>
        <w:pos w:val="pageBottom"/>
        <w:numFmt w:val="decimal"/>
        <w:numRestart w:val="continuous"/>
      </w:footnotePr>
      <w:pgSz w:w="11900" w:h="16840"/>
      <w:pgMar w:top="880" w:left="1395" w:right="1325" w:bottom="1634" w:header="452" w:footer="3" w:gutter="0"/>
      <w:pgNumType w:start="2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3436620</wp:posOffset>
              </wp:positionH>
              <wp:positionV relativeFrom="page">
                <wp:posOffset>9719310</wp:posOffset>
              </wp:positionV>
              <wp:extent cx="704215" cy="7747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04215" cy="77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(celkem 4)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270.60000000000002pt;margin-top:765.29999999999995pt;width:55.450000000000003pt;height:6.09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 Unicode MS" w:eastAsia="Arial Unicode MS" w:hAnsi="Arial Unicode MS" w:cs="Arial Unicode MS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 Unicode MS" w:eastAsia="Arial Unicode MS" w:hAnsi="Arial Unicode MS" w:cs="Arial Unicode MS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 Unicode MS" w:eastAsia="Arial Unicode MS" w:hAnsi="Arial Unicode MS" w:cs="Arial Unicode MS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(celkem 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2018"/>
      <w:numFmt w:val="decimal"/>
      <w:lvlText w:val="12.10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2018"/>
      <w:numFmt w:val="decimal"/>
      <w:lvlText w:val="30.10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2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CharStyle5">
    <w:name w:val="Základní text (5)_"/>
    <w:basedOn w:val="DefaultParagraphFont"/>
    <w:link w:val="Style4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CharStyle7">
    <w:name w:val="Titulek obrázku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">
    <w:name w:val="Základní text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2">
    <w:name w:val="Základní text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Titulek tabulky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8">
    <w:name w:val="Jiné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2">
    <w:name w:val="Základní text (6)_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4">
    <w:name w:val="Nadpis #3_"/>
    <w:basedOn w:val="DefaultParagraphFont"/>
    <w:link w:val="Style2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26">
    <w:name w:val="Základní text (3)_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8">
    <w:name w:val="Základní text (4)_"/>
    <w:basedOn w:val="DefaultParagraphFont"/>
    <w:link w:val="Styl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30">
    <w:name w:val="Nadpis #1_"/>
    <w:basedOn w:val="DefaultParagraphFont"/>
    <w:link w:val="Style2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34">
    <w:name w:val="Záhlaví nebo zápatí (2)_"/>
    <w:basedOn w:val="DefaultParagraphFont"/>
    <w:link w:val="Style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Nadpis #2"/>
    <w:basedOn w:val="Normal"/>
    <w:link w:val="CharStyle3"/>
    <w:pPr>
      <w:widowControl w:val="0"/>
      <w:shd w:val="clear" w:color="auto" w:fill="FFFFFF"/>
      <w:outlineLvl w:val="1"/>
    </w:pPr>
    <w:rPr>
      <w:rFonts w:ascii="Verdana" w:eastAsia="Verdana" w:hAnsi="Verdana" w:cs="Verdana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Style4">
    <w:name w:val="Základní text (5)"/>
    <w:basedOn w:val="Normal"/>
    <w:link w:val="CharStyle5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paragraph" w:customStyle="1" w:styleId="Style6">
    <w:name w:val="Titulek obrázku"/>
    <w:basedOn w:val="Normal"/>
    <w:link w:val="CharStyle7"/>
    <w:pPr>
      <w:widowControl w:val="0"/>
      <w:shd w:val="clear" w:color="auto" w:fill="FFFFFF"/>
      <w:spacing w:line="29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9">
    <w:name w:val="Základní text (2)"/>
    <w:basedOn w:val="Normal"/>
    <w:link w:val="CharStyle10"/>
    <w:pPr>
      <w:widowControl w:val="0"/>
      <w:shd w:val="clear" w:color="auto" w:fill="FFFFFF"/>
      <w:spacing w:after="2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1">
    <w:name w:val="Základní text"/>
    <w:basedOn w:val="Normal"/>
    <w:link w:val="CharStyle12"/>
    <w:pPr>
      <w:widowControl w:val="0"/>
      <w:shd w:val="clear" w:color="auto" w:fill="FFFFFF"/>
      <w:spacing w:after="240" w:line="269" w:lineRule="auto"/>
      <w:ind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5">
    <w:name w:val="Titulek tabulky"/>
    <w:basedOn w:val="Normal"/>
    <w:link w:val="CharStyle1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7">
    <w:name w:val="Jiné"/>
    <w:basedOn w:val="Normal"/>
    <w:link w:val="CharStyle18"/>
    <w:pPr>
      <w:widowControl w:val="0"/>
      <w:shd w:val="clear" w:color="auto" w:fill="FFFFFF"/>
      <w:spacing w:after="240" w:line="269" w:lineRule="auto"/>
      <w:ind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1">
    <w:name w:val="Základní text (6)"/>
    <w:basedOn w:val="Normal"/>
    <w:link w:val="CharStyle22"/>
    <w:pPr>
      <w:widowControl w:val="0"/>
      <w:shd w:val="clear" w:color="auto" w:fill="FFFFFF"/>
      <w:ind w:left="13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3">
    <w:name w:val="Nadpis #3"/>
    <w:basedOn w:val="Normal"/>
    <w:link w:val="CharStyle24"/>
    <w:pPr>
      <w:widowControl w:val="0"/>
      <w:shd w:val="clear" w:color="auto" w:fill="FFFFFF"/>
      <w:spacing w:after="490"/>
      <w:jc w:val="center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25">
    <w:name w:val="Základní text (3)"/>
    <w:basedOn w:val="Normal"/>
    <w:link w:val="CharStyle26"/>
    <w:pPr>
      <w:widowControl w:val="0"/>
      <w:shd w:val="clear" w:color="auto" w:fill="FFFFFF"/>
      <w:spacing w:after="24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7">
    <w:name w:val="Základní text (4)"/>
    <w:basedOn w:val="Normal"/>
    <w:link w:val="CharStyle28"/>
    <w:pPr>
      <w:widowControl w:val="0"/>
      <w:shd w:val="clear" w:color="auto" w:fill="FFFFFF"/>
      <w:spacing w:after="820"/>
      <w:ind w:firstLine="3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9">
    <w:name w:val="Nadpis #1"/>
    <w:basedOn w:val="Normal"/>
    <w:link w:val="CharStyle30"/>
    <w:pPr>
      <w:widowControl w:val="0"/>
      <w:shd w:val="clear" w:color="auto" w:fill="FFFFFF"/>
      <w:spacing w:after="34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33">
    <w:name w:val="Záhlaví nebo zápatí (2)"/>
    <w:basedOn w:val="Normal"/>
    <w:link w:val="CharStyle3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footer" Target="footer1.xml"/></Relationships>
</file>