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center"/>
      </w:pPr>
      <w:proofErr w:type="gramStart"/>
      <w:r>
        <w:rPr>
          <w:b/>
          <w:bCs/>
          <w:i/>
          <w:iCs/>
          <w:sz w:val="32"/>
          <w:szCs w:val="32"/>
        </w:rPr>
        <w:t>K u p n í   s m l o u v a ,</w:t>
      </w:r>
      <w:proofErr w:type="gramEnd"/>
      <w:r>
        <w:rPr>
          <w:b/>
          <w:bCs/>
          <w:i/>
          <w:iCs/>
          <w:sz w:val="32"/>
          <w:szCs w:val="32"/>
        </w:rPr>
        <w:t xml:space="preserve"> 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 xml:space="preserve">na které se dohodli </w:t>
      </w:r>
      <w:r>
        <w:rPr>
          <w:b/>
          <w:bCs/>
        </w:rPr>
        <w:t>SVOM s.r.o.</w:t>
      </w:r>
      <w:r>
        <w:t xml:space="preserve">, IČ </w:t>
      </w:r>
      <w:bookmarkStart w:id="0" w:name="__DdeLink__0_2025430731"/>
      <w:r>
        <w:t>60069872</w:t>
      </w:r>
      <w:bookmarkEnd w:id="0"/>
      <w:r>
        <w:t xml:space="preserve">, DIČ CZ60069872 , se sídlem 398 04 Mišovice, Mišovice </w:t>
      </w:r>
      <w:proofErr w:type="gramStart"/>
      <w:r>
        <w:t>č.p.</w:t>
      </w:r>
      <w:proofErr w:type="gramEnd"/>
      <w:r>
        <w:t xml:space="preserve"> 30( v dalším  prodávající ) a </w:t>
      </w:r>
      <w:r>
        <w:rPr>
          <w:b/>
        </w:rPr>
        <w:t xml:space="preserve">Zemský hřebčinec Písek s.p.o., </w:t>
      </w:r>
      <w:r>
        <w:t xml:space="preserve">se sídlem U Hřebčince 479, 397 01 Písek, 712 94 562, DIČ: </w:t>
      </w:r>
      <w:r>
        <w:t xml:space="preserve">CZ 71294562 zastoupený </w:t>
      </w:r>
      <w:proofErr w:type="spellStart"/>
      <w:r w:rsidR="00393512">
        <w:t>xxx</w:t>
      </w:r>
      <w:proofErr w:type="spellEnd"/>
      <w:r w:rsidR="00393512">
        <w:t xml:space="preserve"> </w:t>
      </w:r>
      <w:proofErr w:type="spellStart"/>
      <w:r w:rsidR="00393512">
        <w:t>xxxxxx</w:t>
      </w:r>
      <w:proofErr w:type="spellEnd"/>
      <w:r w:rsidR="00393512">
        <w:t xml:space="preserve"> </w:t>
      </w:r>
      <w:proofErr w:type="spellStart"/>
      <w:r w:rsidR="00393512">
        <w:t>xxxxxxxxxxx</w:t>
      </w:r>
      <w:proofErr w:type="spellEnd"/>
      <w:r>
        <w:t xml:space="preserve">, ředitelem, jmenovaným na základě jmenovací listiny ze dne 15. 10. 2016, </w:t>
      </w:r>
      <w:proofErr w:type="gramStart"/>
      <w:r>
        <w:t>č.j.</w:t>
      </w:r>
      <w:proofErr w:type="gramEnd"/>
      <w:r>
        <w:t xml:space="preserve"> 57295/2016- MZe-13220, zapsaný v registru ekonomických subjektů v ARES č.j. 27495/2015 – </w:t>
      </w:r>
      <w:proofErr w:type="spellStart"/>
      <w:r>
        <w:t>MZe</w:t>
      </w:r>
      <w:proofErr w:type="spellEnd"/>
      <w:r>
        <w:t xml:space="preserve"> – 13222 ( v dalším  kupující) , takto</w:t>
      </w:r>
      <w:r>
        <w:t>:</w:t>
      </w: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E328B8">
      <w:pPr>
        <w:pStyle w:val="Vchoz"/>
        <w:widowControl w:val="0"/>
        <w:autoSpaceDE w:val="0"/>
        <w:jc w:val="center"/>
      </w:pPr>
      <w:r>
        <w:t>I.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>Předmětem této smlouvy je koupě sena lučního, jehož vlastníkem je prodávající a touto smlouvou se zavazuje dodat seno luční kupujícímu v množství 200 ks balíků o průměru 1.5m. Prodávající prohlašuje, že průměrná váha balíku je 300 Kg.</w:t>
      </w: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E328B8">
      <w:pPr>
        <w:pStyle w:val="Vchoz"/>
        <w:widowControl w:val="0"/>
        <w:autoSpaceDE w:val="0"/>
        <w:jc w:val="center"/>
      </w:pPr>
      <w:r>
        <w:t>II.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>Prodávaj</w:t>
      </w:r>
      <w:r>
        <w:t xml:space="preserve">ící shora uvedené seno touto smlouvu prodává a kupující do svého vlastnictví kupuje za dohodnutou kupní cenu </w:t>
      </w:r>
      <w:r>
        <w:tab/>
      </w:r>
      <w:r>
        <w:tab/>
      </w:r>
      <w:r>
        <w:tab/>
      </w:r>
      <w:r>
        <w:tab/>
        <w:t xml:space="preserve">                        =1.500,- Kč za jeden balík</w:t>
      </w:r>
    </w:p>
    <w:p w:rsidR="00F04A28" w:rsidRDefault="00E328B8">
      <w:pPr>
        <w:pStyle w:val="Vchoz"/>
        <w:widowControl w:val="0"/>
        <w:autoSpaceDE w:val="0"/>
        <w:jc w:val="both"/>
      </w:pPr>
      <w:r>
        <w:t xml:space="preserve">V množství 200 balíků, tedy celkem </w:t>
      </w:r>
      <w:r>
        <w:tab/>
      </w:r>
      <w:r>
        <w:tab/>
      </w:r>
      <w:r>
        <w:tab/>
      </w:r>
      <w:r>
        <w:tab/>
      </w:r>
      <w:r>
        <w:tab/>
        <w:t>=300.000,-Kč</w:t>
      </w:r>
    </w:p>
    <w:p w:rsidR="00F04A28" w:rsidRDefault="00E328B8">
      <w:pPr>
        <w:pStyle w:val="Vchoz"/>
        <w:widowControl w:val="0"/>
        <w:autoSpaceDE w:val="0"/>
        <w:jc w:val="both"/>
      </w:pPr>
      <w:proofErr w:type="gramStart"/>
      <w:r>
        <w:t>( slovy</w:t>
      </w:r>
      <w:proofErr w:type="gramEnd"/>
      <w:r>
        <w:t>: tři sta  tisíc korun českých)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center"/>
      </w:pPr>
      <w:r>
        <w:t>III.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 xml:space="preserve">Prodávající prohlašuje, že seno je zdravotně nezávadné a je vhodné k použití jako krmivo pro koně. </w:t>
      </w:r>
    </w:p>
    <w:p w:rsidR="00F04A28" w:rsidRDefault="00E328B8">
      <w:pPr>
        <w:pStyle w:val="Vchoz"/>
        <w:widowControl w:val="0"/>
        <w:autoSpaceDE w:val="0"/>
        <w:jc w:val="center"/>
      </w:pPr>
      <w:r>
        <w:t>IV.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>Smluvní strany se dohodly, že prodávající dodá kupujícímu celkem 200 kusů balíků sena lučního o průměrné váze jednoho balíku 300 Kg. Prodávající</w:t>
      </w:r>
      <w:r>
        <w:t xml:space="preserve"> se tak zavazuje dodat kupujícímu nejméně 60.000 Kg sena lučního. Pokud dodávka 200 kusů balíku nedosáhne smluvené váhy, poskytne prodávající kupujícímu odpovídající slevu z kupní ceny.</w:t>
      </w:r>
    </w:p>
    <w:p w:rsidR="00F04A28" w:rsidRDefault="00E328B8">
      <w:pPr>
        <w:pStyle w:val="Vchoz"/>
        <w:widowControl w:val="0"/>
        <w:autoSpaceDE w:val="0"/>
        <w:jc w:val="both"/>
      </w:pPr>
      <w:r>
        <w:lastRenderedPageBreak/>
        <w:t xml:space="preserve"> </w:t>
      </w: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E328B8">
      <w:pPr>
        <w:pStyle w:val="Vchoz"/>
        <w:widowControl w:val="0"/>
        <w:autoSpaceDE w:val="0"/>
        <w:jc w:val="center"/>
      </w:pPr>
      <w:r>
        <w:t>V.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>Balíky sena jsou umístěny v sídle prodávajícího, kde si je kupu</w:t>
      </w:r>
      <w:r>
        <w:t xml:space="preserve">jící převezme a na vlastní náklady si zajistí přepravu balíků. Nebezpečí škody na věci přechází na kupujícího okamžikem převzetí k přepravě v místě sídla prodávajícího. Kupující je oprávněn po převozu do svého sídla balíky sena zvážit a zjistit tak jejich </w:t>
      </w:r>
      <w:r>
        <w:t xml:space="preserve">skutečnou hmotnost. Prodávající s tímto postupem výslovně souhlasí a zjištěnou hmotnost balíků sena akceptuje. Předání bude uskutečněno v několika etapách, kdy kupující na výzvu prodávajícího si seno u prodávajícího vyzvedne. 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center"/>
      </w:pPr>
      <w:r>
        <w:t>VI.</w:t>
      </w:r>
    </w:p>
    <w:p w:rsidR="00F04A28" w:rsidRDefault="00F04A28">
      <w:pPr>
        <w:pStyle w:val="Vchoz"/>
        <w:widowControl w:val="0"/>
        <w:autoSpaceDE w:val="0"/>
      </w:pPr>
    </w:p>
    <w:p w:rsidR="00F04A28" w:rsidRDefault="00E328B8">
      <w:pPr>
        <w:pStyle w:val="Vchoz"/>
        <w:widowControl w:val="0"/>
        <w:autoSpaceDE w:val="0"/>
        <w:jc w:val="both"/>
      </w:pPr>
      <w:r>
        <w:t xml:space="preserve">Kupující uhradí kupní cenu do 15 dnů po obdržení daňového dokladu od prodávajícího za odebrané seno po každé dílčí dodávce a to převodem na účet prodávajícího </w:t>
      </w:r>
      <w:proofErr w:type="spellStart"/>
      <w:proofErr w:type="gramStart"/>
      <w:r w:rsidR="00393512">
        <w:t>č.ú</w:t>
      </w:r>
      <w:proofErr w:type="spellEnd"/>
      <w:r w:rsidR="00393512">
        <w:t xml:space="preserve"> </w:t>
      </w:r>
      <w:proofErr w:type="spellStart"/>
      <w:r w:rsidR="00393512">
        <w:t>xxxxxxxxxx</w:t>
      </w:r>
      <w:proofErr w:type="spellEnd"/>
      <w:r w:rsidR="00393512">
        <w:t>/</w:t>
      </w:r>
      <w:proofErr w:type="spellStart"/>
      <w:r w:rsidR="00393512">
        <w:t>xxxx</w:t>
      </w:r>
      <w:bookmarkStart w:id="1" w:name="_GoBack"/>
      <w:bookmarkEnd w:id="1"/>
      <w:r>
        <w:t>Daňový</w:t>
      </w:r>
      <w:proofErr w:type="spellEnd"/>
      <w:proofErr w:type="gramEnd"/>
      <w:r>
        <w:t xml:space="preserve"> doklad prodávající zašle nejpozději do 5 dnů od předání zboží kupují</w:t>
      </w:r>
      <w:r>
        <w:t>címu. Kupující je oprávněn ve lhůtě splatnosti vrátit prodávajícímu daňový doklad, který neobsahuje nezbytné náležitosti</w:t>
      </w:r>
      <w:r>
        <w:rPr>
          <w:rFonts w:ascii="Thoth-Unicode;Times New Roman" w:eastAsia="Thoth-Unicode;Times New Roman" w:hAnsi="Thoth-Unicode;Times New Roman" w:cs="Thoth-Unicode;Times New Roman"/>
          <w:sz w:val="21"/>
          <w:szCs w:val="21"/>
        </w:rPr>
        <w:t xml:space="preserve"> </w:t>
      </w:r>
      <w:r>
        <w:rPr>
          <w:rFonts w:eastAsia="Thoth-Unicode;Times New Roman"/>
        </w:rPr>
        <w:t>s tím, že doba splatnosti nově vystaveného daňového dokladu začíná znovu běžet ode dne jejího doručení kupujícímu.</w:t>
      </w: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E328B8">
      <w:pPr>
        <w:pStyle w:val="Vchoz"/>
        <w:widowControl w:val="0"/>
        <w:autoSpaceDE w:val="0"/>
        <w:jc w:val="center"/>
      </w:pPr>
      <w:r>
        <w:t>VII.</w:t>
      </w: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E328B8">
      <w:pPr>
        <w:pStyle w:val="Vchoz"/>
        <w:widowControl w:val="0"/>
        <w:autoSpaceDE w:val="0"/>
        <w:jc w:val="both"/>
      </w:pPr>
      <w:r>
        <w:rPr>
          <w:rFonts w:eastAsia="Thoth-Unicode;Times New Roman"/>
        </w:rPr>
        <w:t>Smluvní stran</w:t>
      </w:r>
      <w:r>
        <w:rPr>
          <w:rFonts w:eastAsia="Thoth-Unicode;Times New Roman"/>
        </w:rPr>
        <w:t xml:space="preserve">y jsou oprávněny odstoupit od smlouvy při podstatném porušení </w:t>
      </w:r>
      <w:proofErr w:type="gramStart"/>
      <w:r>
        <w:rPr>
          <w:rFonts w:eastAsia="Thoth-Unicode;Times New Roman"/>
        </w:rPr>
        <w:t>smlouvy a pokud</w:t>
      </w:r>
      <w:proofErr w:type="gramEnd"/>
      <w:r>
        <w:rPr>
          <w:rFonts w:eastAsia="Thoth-Unicode;Times New Roman"/>
        </w:rPr>
        <w:t xml:space="preserve"> tento úmysl oznámí oprávněná strana druhé straně do 10 dnů od podstatného porušení povinností. Podstatným porušením smlouvy se rozumí, jestliže strana porušující smlouvu věděla n</w:t>
      </w:r>
      <w:r>
        <w:rPr>
          <w:rFonts w:eastAsia="Thoth-Unicode;Times New Roman"/>
        </w:rPr>
        <w:t>ebo mohla vědět, že druhá strana při takovém porušení nebude mít zájem na takovém plnění smlouvy. Za podstatné porušení smlouvy se považuje:</w:t>
      </w:r>
    </w:p>
    <w:p w:rsidR="00F04A28" w:rsidRDefault="00E328B8">
      <w:pPr>
        <w:pStyle w:val="Vchoz"/>
        <w:autoSpaceDE w:val="0"/>
        <w:jc w:val="both"/>
      </w:pPr>
      <w:r>
        <w:rPr>
          <w:rFonts w:eastAsia="Thoth-Unicode;Times New Roman"/>
        </w:rPr>
        <w:t>a) prodlení prodávajícího s dodáním zboží delší než 20 dnů</w:t>
      </w:r>
    </w:p>
    <w:p w:rsidR="00F04A28" w:rsidRDefault="00E328B8">
      <w:pPr>
        <w:pStyle w:val="Vchoz"/>
        <w:autoSpaceDE w:val="0"/>
        <w:jc w:val="both"/>
      </w:pPr>
      <w:r>
        <w:rPr>
          <w:rFonts w:eastAsia="Thoth-Unicode;Times New Roman"/>
        </w:rPr>
        <w:t>b) kupující nesplní své finanční závazky vůči prodávajíc</w:t>
      </w:r>
      <w:r>
        <w:rPr>
          <w:rFonts w:eastAsia="Thoth-Unicode;Times New Roman"/>
        </w:rPr>
        <w:t>ímu v určené lhůtě a nesplní je ani v dodatečném terminu 10 dnů</w:t>
      </w:r>
    </w:p>
    <w:p w:rsidR="00F04A28" w:rsidRDefault="00E328B8">
      <w:pPr>
        <w:pStyle w:val="Vchoz"/>
        <w:autoSpaceDE w:val="0"/>
        <w:jc w:val="both"/>
      </w:pPr>
      <w:r>
        <w:rPr>
          <w:rFonts w:eastAsia="Thoth-Unicode;Times New Roman"/>
        </w:rPr>
        <w:t>c) nesplněni kvalitativních a kvantitativních požadavků kupujícího,</w:t>
      </w:r>
    </w:p>
    <w:p w:rsidR="00F04A28" w:rsidRDefault="00E328B8">
      <w:pPr>
        <w:pStyle w:val="Vchoz"/>
        <w:autoSpaceDE w:val="0"/>
        <w:jc w:val="both"/>
      </w:pPr>
      <w:r>
        <w:rPr>
          <w:rFonts w:eastAsia="Thoth-Unicode;Times New Roman"/>
        </w:rPr>
        <w:t>d) pokud se prodávající stane nespolehlivým plátcem DPH dle zákona č. 235/2004 Sb.,</w:t>
      </w:r>
    </w:p>
    <w:p w:rsidR="00F04A28" w:rsidRDefault="00E328B8">
      <w:pPr>
        <w:pStyle w:val="Vchoz"/>
        <w:autoSpaceDE w:val="0"/>
        <w:jc w:val="both"/>
      </w:pPr>
      <w:r>
        <w:rPr>
          <w:rFonts w:eastAsia="Thoth-Unicode;Times New Roman"/>
        </w:rPr>
        <w:t>o dani z přidané hodnoty, ve znění pozdě</w:t>
      </w:r>
      <w:r>
        <w:rPr>
          <w:rFonts w:eastAsia="Thoth-Unicode;Times New Roman"/>
        </w:rPr>
        <w:t>jších předpisů.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center"/>
      </w:pPr>
      <w:r>
        <w:t>VIII.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jc w:val="both"/>
      </w:pPr>
      <w:r>
        <w:t xml:space="preserve">Obě smluvní strany výslovně prohlašují, že žádné ustanovení této smlouvy nepovažují za obchodní tajemství podle § 504 NOZ a udělují svolení k jejich užití a zveřejnění bez jakýchkoliv podmínek. </w:t>
      </w:r>
    </w:p>
    <w:p w:rsidR="00F04A28" w:rsidRDefault="00E328B8">
      <w:pPr>
        <w:pStyle w:val="Vchoz"/>
        <w:jc w:val="both"/>
      </w:pPr>
      <w:r>
        <w:t>Prodávající bere na vědomí, že kupují</w:t>
      </w:r>
      <w:r>
        <w:t xml:space="preserve">cí je povinen uveřejnit tuto smlouvu v registru smluv dle zák. č. 340/2015 Sb. zákona o registru smluv a tuto povinnost zajistí sám kupující. </w:t>
      </w:r>
    </w:p>
    <w:p w:rsidR="00F04A28" w:rsidRDefault="00E328B8">
      <w:pPr>
        <w:pStyle w:val="Vchoz"/>
        <w:jc w:val="both"/>
      </w:pPr>
      <w:r>
        <w:t>Obě smluvní strany berou na vědomí a vyjadřují svůj souhlas k tomu, aby tato smlouva byla zveřejněna v registru s</w:t>
      </w:r>
      <w:r>
        <w:t xml:space="preserve">mluv, neboť uveřejněním tato smlouva nabývá účinnosti. </w:t>
      </w:r>
    </w:p>
    <w:p w:rsidR="00F04A28" w:rsidRDefault="00E328B8">
      <w:pPr>
        <w:pStyle w:val="Vchoz"/>
        <w:jc w:val="both"/>
      </w:pPr>
      <w:r>
        <w:t>V případě, že v této smlouvě nejsou právní vztahy mezi účastníky výslovně upraveny, řídí se příslušnými ustanoveními zák. č. 89/2012 Sb., event. dalšími právními předpisy s touto smlouvou souvisejícím</w:t>
      </w:r>
      <w:r>
        <w:t>i.</w:t>
      </w:r>
    </w:p>
    <w:p w:rsidR="00F04A28" w:rsidRDefault="00E328B8">
      <w:pPr>
        <w:pStyle w:val="Vchoz"/>
        <w:jc w:val="center"/>
      </w:pPr>
      <w:r>
        <w:t>IX.</w:t>
      </w:r>
    </w:p>
    <w:p w:rsidR="00F04A28" w:rsidRDefault="00F04A28">
      <w:pPr>
        <w:pStyle w:val="Vchoz"/>
        <w:jc w:val="both"/>
      </w:pPr>
    </w:p>
    <w:p w:rsidR="00F04A28" w:rsidRDefault="00E328B8">
      <w:pPr>
        <w:pStyle w:val="Vchoz"/>
        <w:jc w:val="both"/>
      </w:pPr>
      <w:r>
        <w:t xml:space="preserve">Tuto smlouvu lze doplňovat pouze písemným dodatkem na základě shody obou smluvních stran. </w:t>
      </w:r>
    </w:p>
    <w:p w:rsidR="00F04A28" w:rsidRDefault="00E328B8">
      <w:pPr>
        <w:pStyle w:val="Vchoz"/>
        <w:jc w:val="both"/>
      </w:pPr>
      <w:r>
        <w:t>Tato smlouva se vyhotovuje ve dvojím vyhotovení a každé vyhotovení je originálem.</w:t>
      </w:r>
    </w:p>
    <w:p w:rsidR="00F04A28" w:rsidRDefault="00E328B8">
      <w:pPr>
        <w:pStyle w:val="Vchoz"/>
        <w:jc w:val="both"/>
      </w:pPr>
      <w:r>
        <w:t>Prodávající a kupující prohlašují, že si tuto kupní smlouvu přečetli, smlou</w:t>
      </w:r>
      <w:r>
        <w:t xml:space="preserve">vě rozumí, nemají k ní žádných připomínek a prohlašují, že tato smlouva byla sepsána podle jejich pravé a svobodné vůle a plně s obsahem této smlouvy souhlasí a na důkaz toho připojují své vlastnoruční podpisy. </w:t>
      </w:r>
    </w:p>
    <w:p w:rsidR="00F04A28" w:rsidRDefault="00E328B8">
      <w:pPr>
        <w:pStyle w:val="Vchoz"/>
        <w:widowControl w:val="0"/>
        <w:autoSpaceDE w:val="0"/>
        <w:jc w:val="both"/>
      </w:pPr>
      <w:r>
        <w:t xml:space="preserve">Podpisem této smlouvy nabývá tato smlouva platnost, účinnost této smlouvy nastává zveřejněním v registru smluv. </w:t>
      </w:r>
    </w:p>
    <w:p w:rsidR="00F04A28" w:rsidRDefault="00F04A28">
      <w:pPr>
        <w:pStyle w:val="Vchoz"/>
        <w:widowControl w:val="0"/>
        <w:autoSpaceDE w:val="0"/>
        <w:jc w:val="center"/>
      </w:pPr>
    </w:p>
    <w:p w:rsidR="00F04A28" w:rsidRDefault="00E328B8">
      <w:pPr>
        <w:pStyle w:val="Vchoz"/>
        <w:widowControl w:val="0"/>
        <w:autoSpaceDE w:val="0"/>
        <w:jc w:val="both"/>
      </w:pPr>
      <w:r>
        <w:t xml:space="preserve">V Písku dne </w:t>
      </w:r>
      <w:proofErr w:type="gramStart"/>
      <w:r>
        <w:t>25.2.2019</w:t>
      </w:r>
      <w:proofErr w:type="gramEnd"/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F04A28">
      <w:pPr>
        <w:pStyle w:val="Vchoz"/>
        <w:widowControl w:val="0"/>
        <w:autoSpaceDE w:val="0"/>
        <w:jc w:val="both"/>
      </w:pPr>
    </w:p>
    <w:p w:rsidR="00F04A28" w:rsidRDefault="00E328B8">
      <w:pPr>
        <w:pStyle w:val="Vchoz"/>
        <w:widowControl w:val="0"/>
        <w:autoSpaceDE w:val="0"/>
        <w:jc w:val="both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F04A28" w:rsidRDefault="00E328B8">
      <w:pPr>
        <w:pStyle w:val="Vchoz"/>
        <w:widowControl w:val="0"/>
        <w:autoSpaceDE w:val="0"/>
        <w:jc w:val="both"/>
      </w:pPr>
      <w:r>
        <w:t>Zemský hřebčinec Písek,</w:t>
      </w:r>
      <w:r>
        <w:t xml:space="preserve"> </w:t>
      </w:r>
      <w:proofErr w:type="gramStart"/>
      <w:r>
        <w:t>s.p.</w:t>
      </w:r>
      <w:proofErr w:type="gramEnd"/>
      <w:r>
        <w:t>o.</w:t>
      </w:r>
      <w:r>
        <w:tab/>
      </w:r>
      <w:r>
        <w:tab/>
      </w:r>
      <w:r>
        <w:tab/>
      </w:r>
      <w:r>
        <w:tab/>
      </w:r>
      <w:r>
        <w:tab/>
        <w:t xml:space="preserve">         SVOM s.r.o</w:t>
      </w:r>
    </w:p>
    <w:p w:rsidR="00F04A28" w:rsidRDefault="00393512">
      <w:pPr>
        <w:pStyle w:val="Vchoz"/>
        <w:widowControl w:val="0"/>
        <w:autoSpaceDE w:val="0"/>
        <w:jc w:val="both"/>
      </w:pPr>
      <w:proofErr w:type="spellStart"/>
      <w:r>
        <w:t>zast</w:t>
      </w:r>
      <w:proofErr w:type="spellEnd"/>
      <w:r>
        <w:t xml:space="preserve">. ředitelem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ab/>
      </w:r>
      <w:r>
        <w:tab/>
      </w:r>
      <w:proofErr w:type="spellStart"/>
      <w:r>
        <w:t>zast.jednatelemxxx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sectPr w:rsidR="00F04A28">
      <w:headerReference w:type="default" r:id="rId6"/>
      <w:footerReference w:type="default" r:id="rId7"/>
      <w:pgSz w:w="11906" w:h="16838"/>
      <w:pgMar w:top="1417" w:right="1417" w:bottom="1417" w:left="1417" w:header="708" w:footer="10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B8" w:rsidRDefault="00E328B8">
      <w:pPr>
        <w:spacing w:after="0" w:line="240" w:lineRule="auto"/>
      </w:pPr>
      <w:r>
        <w:separator/>
      </w:r>
    </w:p>
  </w:endnote>
  <w:endnote w:type="continuationSeparator" w:id="0">
    <w:p w:rsidR="00E328B8" w:rsidRDefault="00E3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th-Unicode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28" w:rsidRDefault="00F04A28">
    <w:pPr>
      <w:pStyle w:val="Vchoz"/>
      <w:widowControl w:val="0"/>
      <w:tabs>
        <w:tab w:val="center" w:pos="4154"/>
        <w:tab w:val="right" w:pos="8309"/>
      </w:tabs>
      <w:autoSpaceDE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B8" w:rsidRDefault="00E328B8">
      <w:pPr>
        <w:spacing w:after="0" w:line="240" w:lineRule="auto"/>
      </w:pPr>
      <w:r>
        <w:separator/>
      </w:r>
    </w:p>
  </w:footnote>
  <w:footnote w:type="continuationSeparator" w:id="0">
    <w:p w:rsidR="00E328B8" w:rsidRDefault="00E3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28" w:rsidRDefault="00F04A28">
    <w:pPr>
      <w:pStyle w:val="Vchoz"/>
      <w:widowControl w:val="0"/>
      <w:tabs>
        <w:tab w:val="center" w:pos="4154"/>
        <w:tab w:val="right" w:pos="8309"/>
      </w:tabs>
      <w:autoSpaceDE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28"/>
    <w:rsid w:val="00393512"/>
    <w:rsid w:val="00E328B8"/>
    <w:rsid w:val="00F04A28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45F07-FC6E-450D-B8FB-1FCD2B37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Titulek">
    <w:name w:val="caption"/>
    <w:basedOn w:val="Vchoz"/>
    <w:pPr>
      <w:suppressLineNumbers/>
      <w:spacing w:before="120" w:after="120"/>
    </w:pPr>
    <w:rPr>
      <w:rFonts w:cs="Mangal"/>
      <w:i/>
      <w:iCs/>
    </w:r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Zpat">
    <w:name w:val="footer"/>
    <w:basedOn w:val="Vchoz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Vchoz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s m l o u v a ,</vt:lpstr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 ,</dc:title>
  <dc:creator>JUDr. Václav Kalina</dc:creator>
  <cp:lastModifiedBy>Emilie Vávrová</cp:lastModifiedBy>
  <cp:revision>2</cp:revision>
  <cp:lastPrinted>2019-02-28T08:40:00Z</cp:lastPrinted>
  <dcterms:created xsi:type="dcterms:W3CDTF">2019-02-28T09:28:00Z</dcterms:created>
  <dcterms:modified xsi:type="dcterms:W3CDTF">2019-02-28T09:28:00Z</dcterms:modified>
</cp:coreProperties>
</file>