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AC17F" w14:textId="77777777" w:rsidR="002B2EE4" w:rsidRDefault="002B2EE4" w:rsidP="00C6348A">
      <w:pPr>
        <w:numPr>
          <w:ilvl w:val="0"/>
          <w:numId w:val="0"/>
        </w:numPr>
        <w:jc w:val="center"/>
        <w:rPr>
          <w:rFonts w:ascii="Book Antiqua" w:hAnsi="Book Antiqua" w:cs="Arial"/>
          <w:b/>
          <w:sz w:val="40"/>
          <w:szCs w:val="40"/>
        </w:rPr>
      </w:pPr>
      <w:r>
        <w:rPr>
          <w:rFonts w:ascii="Book Antiqua" w:hAnsi="Book Antiqua" w:cs="Arial"/>
          <w:b/>
          <w:sz w:val="40"/>
          <w:szCs w:val="40"/>
        </w:rPr>
        <w:t xml:space="preserve">Dodatek č. 3 </w:t>
      </w:r>
    </w:p>
    <w:p w14:paraId="6ADE0E69" w14:textId="77777777" w:rsidR="002B2EE4" w:rsidRDefault="002B2EE4" w:rsidP="00C6348A">
      <w:pPr>
        <w:numPr>
          <w:ilvl w:val="0"/>
          <w:numId w:val="0"/>
        </w:numPr>
        <w:jc w:val="center"/>
        <w:rPr>
          <w:rFonts w:ascii="Book Antiqua" w:hAnsi="Book Antiqua" w:cs="Arial"/>
          <w:b/>
          <w:sz w:val="40"/>
          <w:szCs w:val="40"/>
        </w:rPr>
      </w:pPr>
      <w:r>
        <w:rPr>
          <w:rFonts w:ascii="Book Antiqua" w:hAnsi="Book Antiqua" w:cs="Arial"/>
          <w:b/>
          <w:sz w:val="40"/>
          <w:szCs w:val="40"/>
        </w:rPr>
        <w:t>ve formě úplného znění</w:t>
      </w:r>
    </w:p>
    <w:p w14:paraId="63DBB3ED" w14:textId="6F863132" w:rsidR="008A4528" w:rsidRPr="00FF5E6F" w:rsidRDefault="002B2EE4" w:rsidP="00C6348A">
      <w:pPr>
        <w:numPr>
          <w:ilvl w:val="0"/>
          <w:numId w:val="0"/>
        </w:numPr>
        <w:jc w:val="center"/>
        <w:rPr>
          <w:rFonts w:ascii="Book Antiqua" w:hAnsi="Book Antiqua" w:cs="Arial"/>
          <w:b/>
          <w:sz w:val="40"/>
          <w:szCs w:val="40"/>
        </w:rPr>
      </w:pPr>
      <w:r w:rsidRPr="00FF5E6F">
        <w:rPr>
          <w:rFonts w:ascii="Book Antiqua" w:hAnsi="Book Antiqua" w:cs="Arial"/>
          <w:b/>
          <w:sz w:val="40"/>
          <w:szCs w:val="40"/>
        </w:rPr>
        <w:t>Smlouv</w:t>
      </w:r>
      <w:r>
        <w:rPr>
          <w:rFonts w:ascii="Book Antiqua" w:hAnsi="Book Antiqua" w:cs="Arial"/>
          <w:b/>
          <w:sz w:val="40"/>
          <w:szCs w:val="40"/>
        </w:rPr>
        <w:t>y</w:t>
      </w:r>
      <w:r w:rsidRPr="00FF5E6F">
        <w:rPr>
          <w:rFonts w:ascii="Book Antiqua" w:hAnsi="Book Antiqua" w:cs="Arial"/>
          <w:b/>
          <w:sz w:val="40"/>
          <w:szCs w:val="40"/>
        </w:rPr>
        <w:t xml:space="preserve"> </w:t>
      </w:r>
      <w:r w:rsidR="006916EB" w:rsidRPr="00FF5E6F">
        <w:rPr>
          <w:rFonts w:ascii="Book Antiqua" w:hAnsi="Book Antiqua" w:cs="Arial"/>
          <w:b/>
          <w:sz w:val="40"/>
          <w:szCs w:val="40"/>
        </w:rPr>
        <w:t>o spolupráci</w:t>
      </w:r>
    </w:p>
    <w:p w14:paraId="7E926695" w14:textId="77777777" w:rsidR="006916EB" w:rsidRPr="00FF5E6F" w:rsidRDefault="006916EB" w:rsidP="00610459">
      <w:pPr>
        <w:numPr>
          <w:ilvl w:val="0"/>
          <w:numId w:val="0"/>
        </w:numPr>
        <w:jc w:val="both"/>
        <w:rPr>
          <w:rFonts w:ascii="Book Antiqua" w:hAnsi="Book Antiqua" w:cs="Arial"/>
        </w:rPr>
      </w:pPr>
    </w:p>
    <w:p w14:paraId="51765A03" w14:textId="7286F4DF" w:rsidR="00BB30BE" w:rsidRPr="00FF5E6F" w:rsidRDefault="0096795C" w:rsidP="00610459">
      <w:pPr>
        <w:numPr>
          <w:ilvl w:val="0"/>
          <w:numId w:val="0"/>
        </w:numPr>
        <w:jc w:val="both"/>
        <w:rPr>
          <w:rFonts w:ascii="Book Antiqua" w:hAnsi="Book Antiqua" w:cs="Arial"/>
        </w:rPr>
      </w:pPr>
      <w:r>
        <w:rPr>
          <w:rFonts w:ascii="Book Antiqua" w:hAnsi="Book Antiqua" w:cs="Arial"/>
        </w:rPr>
        <w:t>ve znění dodatk</w:t>
      </w:r>
      <w:r w:rsidR="0083286F">
        <w:rPr>
          <w:rFonts w:ascii="Book Antiqua" w:hAnsi="Book Antiqua" w:cs="Arial"/>
        </w:rPr>
        <w:t>ů</w:t>
      </w:r>
      <w:r>
        <w:rPr>
          <w:rFonts w:ascii="Book Antiqua" w:hAnsi="Book Antiqua" w:cs="Arial"/>
        </w:rPr>
        <w:t xml:space="preserve"> č. 1</w:t>
      </w:r>
      <w:r w:rsidR="002B2EE4">
        <w:rPr>
          <w:rFonts w:ascii="Book Antiqua" w:hAnsi="Book Antiqua" w:cs="Arial"/>
        </w:rPr>
        <w:t>,</w:t>
      </w:r>
      <w:r>
        <w:rPr>
          <w:rFonts w:ascii="Book Antiqua" w:hAnsi="Book Antiqua" w:cs="Arial"/>
        </w:rPr>
        <w:t xml:space="preserve"> 2 </w:t>
      </w:r>
      <w:r w:rsidR="002B2EE4">
        <w:rPr>
          <w:rFonts w:ascii="Book Antiqua" w:hAnsi="Book Antiqua" w:cs="Arial"/>
        </w:rPr>
        <w:t xml:space="preserve">a 3 </w:t>
      </w:r>
      <w:r>
        <w:rPr>
          <w:rFonts w:ascii="Book Antiqua" w:hAnsi="Book Antiqua" w:cs="Arial"/>
        </w:rPr>
        <w:t xml:space="preserve">v úplném znění účinném od </w:t>
      </w:r>
      <w:r w:rsidR="0090550A">
        <w:rPr>
          <w:rFonts w:ascii="Book Antiqua" w:hAnsi="Book Antiqua" w:cs="Arial"/>
        </w:rPr>
        <w:t>1. 3. 2019</w:t>
      </w:r>
    </w:p>
    <w:p w14:paraId="446816E8" w14:textId="77777777" w:rsidR="00BB30BE" w:rsidRPr="00FF5E6F" w:rsidRDefault="00BB30BE" w:rsidP="00610459">
      <w:pPr>
        <w:numPr>
          <w:ilvl w:val="0"/>
          <w:numId w:val="0"/>
        </w:numPr>
        <w:jc w:val="both"/>
        <w:rPr>
          <w:rFonts w:ascii="Book Antiqua" w:hAnsi="Book Antiqua" w:cs="Arial"/>
        </w:rPr>
      </w:pPr>
    </w:p>
    <w:p w14:paraId="684398BF" w14:textId="77777777" w:rsidR="006916EB" w:rsidRPr="00FF5E6F" w:rsidRDefault="006916EB" w:rsidP="00610459">
      <w:pPr>
        <w:numPr>
          <w:ilvl w:val="0"/>
          <w:numId w:val="0"/>
        </w:numPr>
        <w:jc w:val="both"/>
        <w:rPr>
          <w:rFonts w:ascii="Book Antiqua" w:hAnsi="Book Antiqua" w:cs="Arial"/>
        </w:rPr>
      </w:pPr>
      <w:r w:rsidRPr="00FF5E6F">
        <w:rPr>
          <w:rFonts w:ascii="Book Antiqua" w:hAnsi="Book Antiqua" w:cs="Arial"/>
        </w:rPr>
        <w:t>Smluvní strany</w:t>
      </w:r>
    </w:p>
    <w:p w14:paraId="0447C8C2" w14:textId="77777777" w:rsidR="006916EB" w:rsidRPr="00FF5E6F" w:rsidRDefault="006916EB" w:rsidP="00610459">
      <w:pPr>
        <w:numPr>
          <w:ilvl w:val="0"/>
          <w:numId w:val="0"/>
        </w:numPr>
        <w:jc w:val="both"/>
        <w:rPr>
          <w:rFonts w:ascii="Book Antiqua" w:hAnsi="Book Antiqua" w:cs="Arial"/>
        </w:rPr>
      </w:pPr>
    </w:p>
    <w:p w14:paraId="50ED6722" w14:textId="32833940" w:rsidR="001A6942" w:rsidRPr="00FF5E6F" w:rsidRDefault="001A6942" w:rsidP="001A6942">
      <w:pPr>
        <w:numPr>
          <w:ilvl w:val="0"/>
          <w:numId w:val="0"/>
        </w:numPr>
        <w:jc w:val="both"/>
        <w:rPr>
          <w:rFonts w:ascii="Book Antiqua" w:hAnsi="Book Antiqua" w:cs="Arial"/>
        </w:rPr>
      </w:pPr>
      <w:r w:rsidRPr="00FF5E6F">
        <w:rPr>
          <w:rFonts w:ascii="Book Antiqua" w:hAnsi="Book Antiqua" w:cs="Arial"/>
        </w:rPr>
        <w:t>Mikrobiologický ústav AV ČR,</w:t>
      </w:r>
      <w:r w:rsidR="0096795C">
        <w:rPr>
          <w:rFonts w:ascii="Book Antiqua" w:hAnsi="Book Antiqua" w:cs="Arial"/>
        </w:rPr>
        <w:t xml:space="preserve"> </w:t>
      </w:r>
      <w:proofErr w:type="gramStart"/>
      <w:r w:rsidR="0096795C">
        <w:rPr>
          <w:rFonts w:ascii="Book Antiqua" w:hAnsi="Book Antiqua" w:cs="Arial"/>
        </w:rPr>
        <w:t>v.v.</w:t>
      </w:r>
      <w:proofErr w:type="gramEnd"/>
      <w:r w:rsidR="0096795C">
        <w:rPr>
          <w:rFonts w:ascii="Book Antiqua" w:hAnsi="Book Antiqua" w:cs="Arial"/>
        </w:rPr>
        <w:t>i.,</w:t>
      </w:r>
      <w:r w:rsidRPr="00FF5E6F">
        <w:rPr>
          <w:rFonts w:ascii="Book Antiqua" w:hAnsi="Book Antiqua" w:cs="Arial"/>
        </w:rPr>
        <w:t xml:space="preserve"> se sídlem Vídeňská 1083, 142 20 Praha 4, IČ: 61388971, Zastoupený: </w:t>
      </w:r>
      <w:r w:rsidR="005E118C">
        <w:rPr>
          <w:rFonts w:ascii="Book Antiqua" w:hAnsi="Book Antiqua" w:cs="Arial"/>
        </w:rPr>
        <w:t>I</w:t>
      </w:r>
      <w:r w:rsidR="0096795C">
        <w:rPr>
          <w:rFonts w:ascii="Book Antiqua" w:hAnsi="Book Antiqua" w:cs="Arial"/>
        </w:rPr>
        <w:t>ng. Jiří Hašek, CSc., ředitel</w:t>
      </w:r>
    </w:p>
    <w:p w14:paraId="3E9A6715" w14:textId="77777777" w:rsidR="001A6942" w:rsidRPr="00FF5E6F" w:rsidRDefault="001A6942" w:rsidP="001A6942">
      <w:pPr>
        <w:numPr>
          <w:ilvl w:val="0"/>
          <w:numId w:val="0"/>
        </w:numPr>
        <w:jc w:val="both"/>
        <w:rPr>
          <w:rFonts w:ascii="Book Antiqua" w:hAnsi="Book Antiqua" w:cs="Arial"/>
        </w:rPr>
      </w:pPr>
      <w:r w:rsidRPr="00FF5E6F">
        <w:rPr>
          <w:rFonts w:ascii="Book Antiqua" w:hAnsi="Book Antiqua" w:cs="Arial"/>
        </w:rPr>
        <w:t>dále jen MBÚ</w:t>
      </w:r>
    </w:p>
    <w:p w14:paraId="44716167" w14:textId="77777777" w:rsidR="001A6942" w:rsidRPr="00FF5E6F" w:rsidRDefault="001A6942" w:rsidP="001A6942">
      <w:pPr>
        <w:numPr>
          <w:ilvl w:val="0"/>
          <w:numId w:val="0"/>
        </w:numPr>
        <w:jc w:val="both"/>
        <w:rPr>
          <w:rFonts w:ascii="Book Antiqua" w:hAnsi="Book Antiqua" w:cs="Arial"/>
        </w:rPr>
      </w:pPr>
      <w:r w:rsidRPr="00FF5E6F">
        <w:rPr>
          <w:rFonts w:ascii="Book Antiqua" w:hAnsi="Book Antiqua" w:cs="Arial"/>
        </w:rPr>
        <w:t>na straně jedné</w:t>
      </w:r>
    </w:p>
    <w:p w14:paraId="4CB27EEA" w14:textId="77777777" w:rsidR="00BB30BE" w:rsidRPr="00FF5E6F" w:rsidRDefault="00BB30BE" w:rsidP="00610459">
      <w:pPr>
        <w:numPr>
          <w:ilvl w:val="0"/>
          <w:numId w:val="0"/>
        </w:numPr>
        <w:jc w:val="both"/>
        <w:rPr>
          <w:rFonts w:ascii="Book Antiqua" w:hAnsi="Book Antiqua" w:cs="Arial"/>
        </w:rPr>
      </w:pPr>
    </w:p>
    <w:p w14:paraId="76BBB052" w14:textId="77777777" w:rsidR="001A6942" w:rsidRPr="00FF5E6F" w:rsidRDefault="001A6942" w:rsidP="00610459">
      <w:pPr>
        <w:numPr>
          <w:ilvl w:val="0"/>
          <w:numId w:val="0"/>
        </w:numPr>
        <w:jc w:val="both"/>
        <w:rPr>
          <w:rFonts w:ascii="Book Antiqua" w:hAnsi="Book Antiqua" w:cs="Arial"/>
        </w:rPr>
      </w:pPr>
      <w:r w:rsidRPr="00FF5E6F">
        <w:rPr>
          <w:rFonts w:ascii="Book Antiqua" w:hAnsi="Book Antiqua" w:cs="Arial"/>
        </w:rPr>
        <w:t>a</w:t>
      </w:r>
    </w:p>
    <w:p w14:paraId="19682769" w14:textId="77777777" w:rsidR="001A6942" w:rsidRPr="00FF5E6F" w:rsidRDefault="001A6942" w:rsidP="00610459">
      <w:pPr>
        <w:numPr>
          <w:ilvl w:val="0"/>
          <w:numId w:val="0"/>
        </w:numPr>
        <w:jc w:val="both"/>
        <w:rPr>
          <w:rFonts w:ascii="Book Antiqua" w:hAnsi="Book Antiqua" w:cs="Arial"/>
        </w:rPr>
      </w:pPr>
    </w:p>
    <w:p w14:paraId="4BBCB718" w14:textId="182FCFC2" w:rsidR="00C04D19" w:rsidRPr="00FF5E6F" w:rsidRDefault="00C04D19" w:rsidP="00C04D19">
      <w:pPr>
        <w:numPr>
          <w:ilvl w:val="0"/>
          <w:numId w:val="0"/>
        </w:numPr>
        <w:jc w:val="both"/>
        <w:rPr>
          <w:rFonts w:ascii="Book Antiqua" w:hAnsi="Book Antiqua" w:cs="Arial"/>
        </w:rPr>
      </w:pPr>
      <w:r w:rsidRPr="00FF5E6F">
        <w:rPr>
          <w:rFonts w:ascii="Book Antiqua" w:hAnsi="Book Antiqua" w:cs="Arial"/>
        </w:rPr>
        <w:t>Fyziologický ústav AV ČR,</w:t>
      </w:r>
      <w:r w:rsidR="0096795C">
        <w:rPr>
          <w:rFonts w:ascii="Book Antiqua" w:hAnsi="Book Antiqua" w:cs="Arial"/>
        </w:rPr>
        <w:t xml:space="preserve"> </w:t>
      </w:r>
      <w:proofErr w:type="gramStart"/>
      <w:r w:rsidR="0096795C">
        <w:rPr>
          <w:rFonts w:ascii="Book Antiqua" w:hAnsi="Book Antiqua" w:cs="Arial"/>
        </w:rPr>
        <w:t>v.v.</w:t>
      </w:r>
      <w:proofErr w:type="gramEnd"/>
      <w:r w:rsidR="0096795C">
        <w:rPr>
          <w:rFonts w:ascii="Book Antiqua" w:hAnsi="Book Antiqua" w:cs="Arial"/>
        </w:rPr>
        <w:t>i.,</w:t>
      </w:r>
      <w:r w:rsidRPr="00FF5E6F">
        <w:rPr>
          <w:rFonts w:ascii="Book Antiqua" w:hAnsi="Book Antiqua" w:cs="Arial"/>
        </w:rPr>
        <w:t xml:space="preserve"> se sídlem Vídeňská 1083, 142 20 Praha 4, IČ: 67985823, Zastoupený: </w:t>
      </w:r>
      <w:r w:rsidR="0096795C">
        <w:rPr>
          <w:rFonts w:ascii="Book Antiqua" w:hAnsi="Book Antiqua" w:cs="Arial"/>
        </w:rPr>
        <w:t>MUDr. Jan Kopecký</w:t>
      </w:r>
      <w:r w:rsidRPr="00FF5E6F">
        <w:rPr>
          <w:rFonts w:ascii="Book Antiqua" w:hAnsi="Book Antiqua" w:cs="Arial"/>
        </w:rPr>
        <w:t xml:space="preserve">, DrSc., </w:t>
      </w:r>
      <w:r w:rsidR="005B173F" w:rsidRPr="00FF5E6F">
        <w:rPr>
          <w:rFonts w:ascii="Book Antiqua" w:hAnsi="Book Antiqua" w:cs="Arial"/>
        </w:rPr>
        <w:t>ř</w:t>
      </w:r>
      <w:r w:rsidRPr="00FF5E6F">
        <w:rPr>
          <w:rFonts w:ascii="Book Antiqua" w:hAnsi="Book Antiqua" w:cs="Arial"/>
        </w:rPr>
        <w:t>editel</w:t>
      </w:r>
    </w:p>
    <w:p w14:paraId="21C8E64B" w14:textId="77777777" w:rsidR="00C04D19" w:rsidRPr="00FF5E6F" w:rsidRDefault="00C04D19" w:rsidP="00C04D19">
      <w:pPr>
        <w:numPr>
          <w:ilvl w:val="0"/>
          <w:numId w:val="0"/>
        </w:numPr>
        <w:jc w:val="both"/>
        <w:rPr>
          <w:rFonts w:ascii="Book Antiqua" w:hAnsi="Book Antiqua" w:cs="Arial"/>
        </w:rPr>
      </w:pPr>
      <w:r w:rsidRPr="00FF5E6F">
        <w:rPr>
          <w:rFonts w:ascii="Book Antiqua" w:hAnsi="Book Antiqua" w:cs="Arial"/>
        </w:rPr>
        <w:t>dále jen FGÚ</w:t>
      </w:r>
    </w:p>
    <w:p w14:paraId="3337852B" w14:textId="77777777" w:rsidR="00C04D19" w:rsidRPr="00FF5E6F" w:rsidRDefault="00C04D19" w:rsidP="00C6348A">
      <w:pPr>
        <w:numPr>
          <w:ilvl w:val="0"/>
          <w:numId w:val="0"/>
        </w:numPr>
        <w:jc w:val="both"/>
        <w:rPr>
          <w:rFonts w:ascii="Book Antiqua" w:hAnsi="Book Antiqua" w:cs="Arial"/>
        </w:rPr>
      </w:pPr>
    </w:p>
    <w:p w14:paraId="73FC85C1" w14:textId="7CF240FB" w:rsidR="00C04D19" w:rsidRPr="00FF5E6F" w:rsidRDefault="00C04D19" w:rsidP="00C04D19">
      <w:pPr>
        <w:numPr>
          <w:ilvl w:val="0"/>
          <w:numId w:val="0"/>
        </w:numPr>
        <w:jc w:val="both"/>
        <w:rPr>
          <w:rFonts w:ascii="Book Antiqua" w:hAnsi="Book Antiqua" w:cs="Arial"/>
        </w:rPr>
      </w:pPr>
      <w:r w:rsidRPr="00FF5E6F">
        <w:rPr>
          <w:rFonts w:ascii="Book Antiqua" w:hAnsi="Book Antiqua" w:cs="Arial"/>
        </w:rPr>
        <w:t xml:space="preserve">Středisko společných činností AV ČR, </w:t>
      </w:r>
      <w:proofErr w:type="gramStart"/>
      <w:r w:rsidR="0096795C">
        <w:rPr>
          <w:rFonts w:ascii="Book Antiqua" w:hAnsi="Book Antiqua" w:cs="Arial"/>
        </w:rPr>
        <w:t>v.v.</w:t>
      </w:r>
      <w:proofErr w:type="gramEnd"/>
      <w:r w:rsidR="0096795C">
        <w:rPr>
          <w:rFonts w:ascii="Book Antiqua" w:hAnsi="Book Antiqua" w:cs="Arial"/>
        </w:rPr>
        <w:t xml:space="preserve">i., </w:t>
      </w:r>
      <w:r w:rsidRPr="00FF5E6F">
        <w:rPr>
          <w:rFonts w:ascii="Book Antiqua" w:hAnsi="Book Antiqua" w:cs="Arial"/>
        </w:rPr>
        <w:t xml:space="preserve">se sídlem Národní 3/1009, Praha 1, PSČ 110 00, IČ: 60457856, Zastoupené: Ing. </w:t>
      </w:r>
      <w:r w:rsidR="0096795C">
        <w:rPr>
          <w:rFonts w:ascii="Book Antiqua" w:hAnsi="Book Antiqua" w:cs="Arial"/>
        </w:rPr>
        <w:t xml:space="preserve">Tomáš </w:t>
      </w:r>
      <w:proofErr w:type="spellStart"/>
      <w:r w:rsidR="0096795C">
        <w:rPr>
          <w:rFonts w:ascii="Book Antiqua" w:hAnsi="Book Antiqua" w:cs="Arial"/>
        </w:rPr>
        <w:t>Wencel</w:t>
      </w:r>
      <w:proofErr w:type="spellEnd"/>
      <w:r w:rsidR="0096795C">
        <w:rPr>
          <w:rFonts w:ascii="Book Antiqua" w:hAnsi="Book Antiqua" w:cs="Arial"/>
        </w:rPr>
        <w:t>, MBA</w:t>
      </w:r>
      <w:r w:rsidR="005E118C">
        <w:rPr>
          <w:rFonts w:ascii="Book Antiqua" w:hAnsi="Book Antiqua" w:cs="Arial"/>
        </w:rPr>
        <w:t xml:space="preserve">, </w:t>
      </w:r>
      <w:r w:rsidRPr="00FF5E6F">
        <w:rPr>
          <w:rFonts w:ascii="Book Antiqua" w:hAnsi="Book Antiqua" w:cs="Arial"/>
        </w:rPr>
        <w:t>ředitel</w:t>
      </w:r>
    </w:p>
    <w:p w14:paraId="39A433BA" w14:textId="77777777" w:rsidR="00C04D19" w:rsidRPr="00FF5E6F" w:rsidRDefault="00C04D19" w:rsidP="00C04D19">
      <w:pPr>
        <w:numPr>
          <w:ilvl w:val="0"/>
          <w:numId w:val="0"/>
        </w:numPr>
        <w:jc w:val="both"/>
        <w:rPr>
          <w:rFonts w:ascii="Book Antiqua" w:hAnsi="Book Antiqua" w:cs="Arial"/>
        </w:rPr>
      </w:pPr>
      <w:r w:rsidRPr="00FF5E6F">
        <w:rPr>
          <w:rFonts w:ascii="Book Antiqua" w:hAnsi="Book Antiqua" w:cs="Arial"/>
        </w:rPr>
        <w:t>dále jen SSČ</w:t>
      </w:r>
    </w:p>
    <w:p w14:paraId="6B612EB9" w14:textId="77777777" w:rsidR="00C04D19" w:rsidRPr="00FF5E6F" w:rsidRDefault="00C04D19" w:rsidP="00C04D19">
      <w:pPr>
        <w:numPr>
          <w:ilvl w:val="0"/>
          <w:numId w:val="0"/>
        </w:numPr>
        <w:jc w:val="both"/>
        <w:rPr>
          <w:rFonts w:ascii="Book Antiqua" w:hAnsi="Book Antiqua" w:cs="Arial"/>
        </w:rPr>
      </w:pPr>
    </w:p>
    <w:p w14:paraId="0A4A6C57" w14:textId="77777777" w:rsidR="00C04D19" w:rsidRPr="00FF5E6F" w:rsidRDefault="00C04D19" w:rsidP="00C04D19">
      <w:pPr>
        <w:numPr>
          <w:ilvl w:val="0"/>
          <w:numId w:val="0"/>
        </w:numPr>
        <w:jc w:val="both"/>
        <w:rPr>
          <w:rFonts w:ascii="Book Antiqua" w:hAnsi="Book Antiqua" w:cs="Arial"/>
        </w:rPr>
      </w:pPr>
      <w:r w:rsidRPr="00FF5E6F">
        <w:rPr>
          <w:rFonts w:ascii="Book Antiqua" w:hAnsi="Book Antiqua" w:cs="Arial"/>
        </w:rPr>
        <w:t xml:space="preserve">Ústav experimentální medicíny AV ČR, </w:t>
      </w:r>
      <w:proofErr w:type="gramStart"/>
      <w:r w:rsidR="0096795C">
        <w:rPr>
          <w:rFonts w:ascii="Book Antiqua" w:hAnsi="Book Antiqua" w:cs="Arial"/>
        </w:rPr>
        <w:t>v.v.</w:t>
      </w:r>
      <w:proofErr w:type="gramEnd"/>
      <w:r w:rsidR="0096795C">
        <w:rPr>
          <w:rFonts w:ascii="Book Antiqua" w:hAnsi="Book Antiqua" w:cs="Arial"/>
        </w:rPr>
        <w:t xml:space="preserve">i., </w:t>
      </w:r>
      <w:r w:rsidRPr="00FF5E6F">
        <w:rPr>
          <w:rFonts w:ascii="Book Antiqua" w:hAnsi="Book Antiqua" w:cs="Arial"/>
        </w:rPr>
        <w:t xml:space="preserve">se sídlem Vídeňská 1083, 142 20 Praha 4, IČ: </w:t>
      </w:r>
      <w:r w:rsidR="00275007" w:rsidRPr="00275007">
        <w:rPr>
          <w:rFonts w:ascii="Book Antiqua" w:hAnsi="Book Antiqua"/>
        </w:rPr>
        <w:t>68378041</w:t>
      </w:r>
      <w:r w:rsidRPr="00FF5E6F">
        <w:rPr>
          <w:rFonts w:ascii="Book Antiqua" w:hAnsi="Book Antiqua" w:cs="Arial"/>
        </w:rPr>
        <w:t xml:space="preserve">, Zastoupený: </w:t>
      </w:r>
      <w:r w:rsidR="0096795C">
        <w:rPr>
          <w:rFonts w:ascii="Book Antiqua" w:hAnsi="Book Antiqua" w:cs="Arial"/>
        </w:rPr>
        <w:t xml:space="preserve">Ing. Miroslava </w:t>
      </w:r>
      <w:proofErr w:type="spellStart"/>
      <w:r w:rsidR="0096795C">
        <w:rPr>
          <w:rFonts w:ascii="Book Antiqua" w:hAnsi="Book Antiqua" w:cs="Arial"/>
        </w:rPr>
        <w:t>Anděrová</w:t>
      </w:r>
      <w:proofErr w:type="spellEnd"/>
      <w:r w:rsidR="0096795C">
        <w:rPr>
          <w:rFonts w:ascii="Book Antiqua" w:hAnsi="Book Antiqua" w:cs="Arial"/>
        </w:rPr>
        <w:t>, CSc.</w:t>
      </w:r>
      <w:r w:rsidRPr="00FF5E6F">
        <w:rPr>
          <w:rFonts w:ascii="Book Antiqua" w:hAnsi="Book Antiqua" w:cs="Arial"/>
        </w:rPr>
        <w:t xml:space="preserve">, </w:t>
      </w:r>
      <w:r w:rsidR="005B173F" w:rsidRPr="00FF5E6F">
        <w:rPr>
          <w:rFonts w:ascii="Book Antiqua" w:hAnsi="Book Antiqua" w:cs="Arial"/>
        </w:rPr>
        <w:t>ř</w:t>
      </w:r>
      <w:r w:rsidRPr="00FF5E6F">
        <w:rPr>
          <w:rFonts w:ascii="Book Antiqua" w:hAnsi="Book Antiqua" w:cs="Arial"/>
        </w:rPr>
        <w:t>editelka</w:t>
      </w:r>
    </w:p>
    <w:p w14:paraId="642B0644" w14:textId="77777777" w:rsidR="00C04D19" w:rsidRPr="00FF5E6F" w:rsidRDefault="00C04D19" w:rsidP="00C04D19">
      <w:pPr>
        <w:numPr>
          <w:ilvl w:val="0"/>
          <w:numId w:val="0"/>
        </w:numPr>
        <w:jc w:val="both"/>
        <w:rPr>
          <w:rFonts w:ascii="Book Antiqua" w:hAnsi="Book Antiqua" w:cs="Arial"/>
        </w:rPr>
      </w:pPr>
      <w:r w:rsidRPr="00FF5E6F">
        <w:rPr>
          <w:rFonts w:ascii="Book Antiqua" w:hAnsi="Book Antiqua" w:cs="Arial"/>
        </w:rPr>
        <w:t>dále jen ÚEM</w:t>
      </w:r>
    </w:p>
    <w:p w14:paraId="619C558A" w14:textId="77777777" w:rsidR="00C04D19" w:rsidRPr="00FF5E6F" w:rsidRDefault="00C04D19" w:rsidP="00C6348A">
      <w:pPr>
        <w:numPr>
          <w:ilvl w:val="0"/>
          <w:numId w:val="0"/>
        </w:numPr>
        <w:jc w:val="both"/>
        <w:rPr>
          <w:rFonts w:ascii="Book Antiqua" w:hAnsi="Book Antiqua" w:cs="Arial"/>
        </w:rPr>
      </w:pPr>
    </w:p>
    <w:p w14:paraId="458A6C1E" w14:textId="77777777" w:rsidR="00C6348A" w:rsidRPr="00FF5E6F" w:rsidRDefault="00C6348A" w:rsidP="00C6348A">
      <w:pPr>
        <w:numPr>
          <w:ilvl w:val="0"/>
          <w:numId w:val="0"/>
        </w:numPr>
        <w:jc w:val="both"/>
        <w:rPr>
          <w:rFonts w:ascii="Book Antiqua" w:hAnsi="Book Antiqua" w:cs="Arial"/>
        </w:rPr>
      </w:pPr>
      <w:r w:rsidRPr="00FF5E6F">
        <w:rPr>
          <w:rFonts w:ascii="Book Antiqua" w:hAnsi="Book Antiqua" w:cs="Arial"/>
        </w:rPr>
        <w:t xml:space="preserve">Ústav molekulární genetiky AV ČR, </w:t>
      </w:r>
      <w:proofErr w:type="gramStart"/>
      <w:r w:rsidR="0096795C">
        <w:rPr>
          <w:rFonts w:ascii="Book Antiqua" w:hAnsi="Book Antiqua" w:cs="Arial"/>
        </w:rPr>
        <w:t>v.v.</w:t>
      </w:r>
      <w:proofErr w:type="gramEnd"/>
      <w:r w:rsidR="0096795C">
        <w:rPr>
          <w:rFonts w:ascii="Book Antiqua" w:hAnsi="Book Antiqua" w:cs="Arial"/>
        </w:rPr>
        <w:t xml:space="preserve">i., </w:t>
      </w:r>
      <w:r w:rsidRPr="00FF5E6F">
        <w:rPr>
          <w:rFonts w:ascii="Book Antiqua" w:hAnsi="Book Antiqua" w:cs="Arial"/>
        </w:rPr>
        <w:t xml:space="preserve">se sídlem </w:t>
      </w:r>
      <w:r w:rsidR="0096795C" w:rsidRPr="00FF5E6F">
        <w:rPr>
          <w:rFonts w:ascii="Book Antiqua" w:hAnsi="Book Antiqua" w:cs="Arial"/>
        </w:rPr>
        <w:t>Vídeňská 1083, 142 20 Praha 4</w:t>
      </w:r>
      <w:r w:rsidRPr="00FF5E6F">
        <w:rPr>
          <w:rFonts w:ascii="Book Antiqua" w:hAnsi="Book Antiqua" w:cs="Arial"/>
        </w:rPr>
        <w:t xml:space="preserve">, IČ: 68378050 Zastoupený: </w:t>
      </w:r>
      <w:r w:rsidR="0096795C">
        <w:rPr>
          <w:rFonts w:ascii="Book Antiqua" w:hAnsi="Book Antiqua" w:cs="Arial"/>
        </w:rPr>
        <w:t xml:space="preserve">RNDr. Petr </w:t>
      </w:r>
      <w:proofErr w:type="spellStart"/>
      <w:r w:rsidR="0096795C">
        <w:rPr>
          <w:rFonts w:ascii="Book Antiqua" w:hAnsi="Book Antiqua" w:cs="Arial"/>
        </w:rPr>
        <w:t>Dráber</w:t>
      </w:r>
      <w:proofErr w:type="spellEnd"/>
      <w:r w:rsidR="0096795C">
        <w:rPr>
          <w:rFonts w:ascii="Book Antiqua" w:hAnsi="Book Antiqua" w:cs="Arial"/>
        </w:rPr>
        <w:t>, DrSc.</w:t>
      </w:r>
      <w:r w:rsidRPr="00FF5E6F">
        <w:rPr>
          <w:rFonts w:ascii="Book Antiqua" w:hAnsi="Book Antiqua" w:cs="Arial"/>
        </w:rPr>
        <w:t>, ředitel</w:t>
      </w:r>
    </w:p>
    <w:p w14:paraId="6A62A4B2" w14:textId="77777777" w:rsidR="00C6348A" w:rsidRPr="00FF5E6F" w:rsidRDefault="00C6348A" w:rsidP="00C6348A">
      <w:pPr>
        <w:numPr>
          <w:ilvl w:val="0"/>
          <w:numId w:val="0"/>
        </w:numPr>
        <w:jc w:val="both"/>
        <w:rPr>
          <w:rFonts w:ascii="Book Antiqua" w:hAnsi="Book Antiqua" w:cs="Arial"/>
        </w:rPr>
      </w:pPr>
      <w:r w:rsidRPr="00FF5E6F">
        <w:rPr>
          <w:rFonts w:ascii="Book Antiqua" w:hAnsi="Book Antiqua" w:cs="Arial"/>
        </w:rPr>
        <w:t>dále jen ÚMG</w:t>
      </w:r>
    </w:p>
    <w:p w14:paraId="65552CC9" w14:textId="77777777" w:rsidR="00C6348A" w:rsidRPr="00FF5E6F" w:rsidRDefault="00C6348A" w:rsidP="00C6348A">
      <w:pPr>
        <w:numPr>
          <w:ilvl w:val="0"/>
          <w:numId w:val="0"/>
        </w:numPr>
        <w:jc w:val="both"/>
        <w:rPr>
          <w:rFonts w:ascii="Book Antiqua" w:hAnsi="Book Antiqua" w:cs="Arial"/>
        </w:rPr>
      </w:pPr>
    </w:p>
    <w:p w14:paraId="0FA3F8FC" w14:textId="77777777" w:rsidR="00C6348A" w:rsidRPr="00FF5E6F" w:rsidRDefault="00C6348A" w:rsidP="00C6348A">
      <w:pPr>
        <w:numPr>
          <w:ilvl w:val="0"/>
          <w:numId w:val="0"/>
        </w:numPr>
        <w:jc w:val="both"/>
        <w:rPr>
          <w:rFonts w:ascii="Book Antiqua" w:hAnsi="Book Antiqua" w:cs="Arial"/>
        </w:rPr>
      </w:pPr>
      <w:r w:rsidRPr="00FF5E6F">
        <w:rPr>
          <w:rFonts w:ascii="Book Antiqua" w:hAnsi="Book Antiqua" w:cs="Arial"/>
        </w:rPr>
        <w:t xml:space="preserve">Ústav živočišné fyziologie a genetiky AV ČR, </w:t>
      </w:r>
      <w:proofErr w:type="gramStart"/>
      <w:r w:rsidR="0096795C">
        <w:rPr>
          <w:rFonts w:ascii="Book Antiqua" w:hAnsi="Book Antiqua" w:cs="Arial"/>
        </w:rPr>
        <w:t>v.v.</w:t>
      </w:r>
      <w:proofErr w:type="gramEnd"/>
      <w:r w:rsidR="0096795C">
        <w:rPr>
          <w:rFonts w:ascii="Book Antiqua" w:hAnsi="Book Antiqua" w:cs="Arial"/>
        </w:rPr>
        <w:t xml:space="preserve">i., </w:t>
      </w:r>
      <w:r w:rsidRPr="00FF5E6F">
        <w:rPr>
          <w:rFonts w:ascii="Book Antiqua" w:hAnsi="Book Antiqua" w:cs="Arial"/>
        </w:rPr>
        <w:t xml:space="preserve">se sídlem Rumburská 89, Liběchov, PSČ 277 21, IČ: 67985904, Zastoupený: </w:t>
      </w:r>
      <w:r w:rsidR="0096795C">
        <w:rPr>
          <w:rFonts w:ascii="Book Antiqua" w:hAnsi="Book Antiqua" w:cs="Arial"/>
        </w:rPr>
        <w:t xml:space="preserve"> Ing. Michal Kubelka, CSc.</w:t>
      </w:r>
      <w:r w:rsidRPr="00FF5E6F">
        <w:rPr>
          <w:rFonts w:ascii="Book Antiqua" w:hAnsi="Book Antiqua" w:cs="Arial"/>
        </w:rPr>
        <w:t>, ředitel</w:t>
      </w:r>
    </w:p>
    <w:p w14:paraId="2093867C" w14:textId="77777777" w:rsidR="00C6348A" w:rsidRPr="00FF5E6F" w:rsidRDefault="00C6348A" w:rsidP="00C6348A">
      <w:pPr>
        <w:numPr>
          <w:ilvl w:val="0"/>
          <w:numId w:val="0"/>
        </w:numPr>
        <w:jc w:val="both"/>
        <w:rPr>
          <w:rFonts w:ascii="Book Antiqua" w:hAnsi="Book Antiqua" w:cs="Arial"/>
        </w:rPr>
      </w:pPr>
      <w:r w:rsidRPr="00FF5E6F">
        <w:rPr>
          <w:rFonts w:ascii="Book Antiqua" w:hAnsi="Book Antiqua" w:cs="Arial"/>
        </w:rPr>
        <w:t>dále jen ÚŽFG</w:t>
      </w:r>
    </w:p>
    <w:p w14:paraId="569AF998" w14:textId="77777777" w:rsidR="006916EB" w:rsidRDefault="001A6942" w:rsidP="00610459">
      <w:pPr>
        <w:numPr>
          <w:ilvl w:val="0"/>
          <w:numId w:val="0"/>
        </w:numPr>
        <w:jc w:val="both"/>
        <w:rPr>
          <w:rFonts w:ascii="Book Antiqua" w:hAnsi="Book Antiqua" w:cs="Arial"/>
        </w:rPr>
      </w:pPr>
      <w:r w:rsidRPr="00FF5E6F">
        <w:rPr>
          <w:rFonts w:ascii="Book Antiqua" w:hAnsi="Book Antiqua" w:cs="Arial"/>
        </w:rPr>
        <w:t>na straně druhé</w:t>
      </w:r>
    </w:p>
    <w:p w14:paraId="12661F0D" w14:textId="77777777" w:rsidR="00D56E7A" w:rsidRPr="00FF5E6F" w:rsidRDefault="00D56E7A" w:rsidP="00610459">
      <w:pPr>
        <w:numPr>
          <w:ilvl w:val="0"/>
          <w:numId w:val="0"/>
        </w:numPr>
        <w:jc w:val="both"/>
        <w:rPr>
          <w:rFonts w:ascii="Book Antiqua" w:hAnsi="Book Antiqua" w:cs="Arial"/>
        </w:rPr>
      </w:pPr>
    </w:p>
    <w:p w14:paraId="72C1FF99" w14:textId="77777777" w:rsidR="00D56E7A" w:rsidRPr="00D56E7A" w:rsidRDefault="00D56E7A" w:rsidP="00D56E7A">
      <w:pPr>
        <w:numPr>
          <w:ilvl w:val="0"/>
          <w:numId w:val="0"/>
        </w:numPr>
        <w:jc w:val="both"/>
        <w:rPr>
          <w:rFonts w:ascii="Book Antiqua" w:hAnsi="Book Antiqua" w:cs="Arial"/>
        </w:rPr>
      </w:pPr>
      <w:r w:rsidRPr="00D56E7A">
        <w:rPr>
          <w:rFonts w:ascii="Book Antiqua" w:hAnsi="Book Antiqua" w:cs="Arial"/>
        </w:rPr>
        <w:t>A)</w:t>
      </w:r>
      <w:r w:rsidRPr="00D56E7A">
        <w:rPr>
          <w:rFonts w:ascii="Book Antiqua" w:hAnsi="Book Antiqua" w:cs="Arial"/>
        </w:rPr>
        <w:tab/>
        <w:t xml:space="preserve">DODATEK Č. </w:t>
      </w:r>
      <w:r w:rsidR="0047002A">
        <w:rPr>
          <w:rFonts w:ascii="Book Antiqua" w:hAnsi="Book Antiqua" w:cs="Arial"/>
        </w:rPr>
        <w:t>3</w:t>
      </w:r>
      <w:r w:rsidRPr="00D56E7A">
        <w:rPr>
          <w:rFonts w:ascii="Book Antiqua" w:hAnsi="Book Antiqua" w:cs="Arial"/>
        </w:rPr>
        <w:t xml:space="preserve">. </w:t>
      </w:r>
    </w:p>
    <w:p w14:paraId="17779489" w14:textId="77777777" w:rsidR="00D56E7A" w:rsidRPr="00D56E7A" w:rsidRDefault="00D56E7A" w:rsidP="00D56E7A">
      <w:pPr>
        <w:numPr>
          <w:ilvl w:val="0"/>
          <w:numId w:val="0"/>
        </w:numPr>
        <w:jc w:val="both"/>
        <w:rPr>
          <w:rFonts w:ascii="Book Antiqua" w:hAnsi="Book Antiqua" w:cs="Arial"/>
        </w:rPr>
      </w:pPr>
      <w:r w:rsidRPr="00D56E7A">
        <w:rPr>
          <w:rFonts w:ascii="Book Antiqua" w:hAnsi="Book Antiqua" w:cs="Arial"/>
        </w:rPr>
        <w:t xml:space="preserve">Smluvní Strany mají záměr tímto dodatkem upravit vzájemná práva a povinnosti </w:t>
      </w:r>
      <w:r w:rsidR="0047002A">
        <w:rPr>
          <w:rFonts w:ascii="Book Antiqua" w:hAnsi="Book Antiqua" w:cs="Arial"/>
        </w:rPr>
        <w:t>při</w:t>
      </w:r>
      <w:r w:rsidRPr="00D56E7A">
        <w:rPr>
          <w:rFonts w:ascii="Book Antiqua" w:hAnsi="Book Antiqua" w:cs="Arial"/>
        </w:rPr>
        <w:t xml:space="preserve"> </w:t>
      </w:r>
      <w:r>
        <w:rPr>
          <w:rFonts w:ascii="Book Antiqua" w:hAnsi="Book Antiqua" w:cs="Arial"/>
        </w:rPr>
        <w:t>správ</w:t>
      </w:r>
      <w:r w:rsidR="0047002A">
        <w:rPr>
          <w:rFonts w:ascii="Book Antiqua" w:hAnsi="Book Antiqua" w:cs="Arial"/>
        </w:rPr>
        <w:t>ě</w:t>
      </w:r>
      <w:r>
        <w:rPr>
          <w:rFonts w:ascii="Book Antiqua" w:hAnsi="Book Antiqua" w:cs="Arial"/>
        </w:rPr>
        <w:t xml:space="preserve"> areálu </w:t>
      </w:r>
      <w:r w:rsidRPr="001953CB">
        <w:rPr>
          <w:rFonts w:ascii="Book Antiqua" w:hAnsi="Book Antiqua" w:cs="Arial"/>
        </w:rPr>
        <w:t>biologických a lékařských pracovišť Akademie věd ČR</w:t>
      </w:r>
      <w:r w:rsidRPr="00D56E7A">
        <w:rPr>
          <w:rFonts w:ascii="Book Antiqua" w:hAnsi="Book Antiqua" w:cs="Arial"/>
        </w:rPr>
        <w:t xml:space="preserve"> upřesněním některých ustanovení a dále v souvislosti se změnou platné právní úpravy;</w:t>
      </w:r>
    </w:p>
    <w:p w14:paraId="6189FA4C" w14:textId="5123F769" w:rsidR="001A6942" w:rsidRPr="00FF5E6F" w:rsidRDefault="00D56E7A" w:rsidP="00D56E7A">
      <w:pPr>
        <w:numPr>
          <w:ilvl w:val="0"/>
          <w:numId w:val="0"/>
        </w:numPr>
        <w:jc w:val="both"/>
        <w:rPr>
          <w:rFonts w:ascii="Book Antiqua" w:hAnsi="Book Antiqua" w:cs="Arial"/>
        </w:rPr>
      </w:pPr>
      <w:r w:rsidRPr="00D56E7A">
        <w:rPr>
          <w:rFonts w:ascii="Book Antiqua" w:hAnsi="Book Antiqua" w:cs="Arial"/>
        </w:rPr>
        <w:t xml:space="preserve">Strany se s ohledem na shora uvedené dohodly na změně Smlouvy s tím, že pro přehlednost se dohodly na novém znění Smlouvy, které v plném rozsahu nahrazuje </w:t>
      </w:r>
      <w:r w:rsidR="004455DF">
        <w:rPr>
          <w:rFonts w:ascii="Book Antiqua" w:hAnsi="Book Antiqua" w:cs="Arial"/>
        </w:rPr>
        <w:t>původní</w:t>
      </w:r>
      <w:r w:rsidR="004455DF" w:rsidRPr="00D56E7A">
        <w:rPr>
          <w:rFonts w:ascii="Book Antiqua" w:hAnsi="Book Antiqua" w:cs="Arial"/>
        </w:rPr>
        <w:t xml:space="preserve"> </w:t>
      </w:r>
      <w:r w:rsidRPr="00D56E7A">
        <w:rPr>
          <w:rFonts w:ascii="Book Antiqua" w:hAnsi="Book Antiqua" w:cs="Arial"/>
        </w:rPr>
        <w:t>znění Smlouvy</w:t>
      </w:r>
      <w:r w:rsidR="004455DF">
        <w:rPr>
          <w:rFonts w:ascii="Book Antiqua" w:hAnsi="Book Antiqua" w:cs="Arial"/>
        </w:rPr>
        <w:t xml:space="preserve"> ve znění dodatků č. 1 a 2</w:t>
      </w:r>
      <w:r w:rsidRPr="00D56E7A">
        <w:rPr>
          <w:rFonts w:ascii="Book Antiqua" w:hAnsi="Book Antiqua" w:cs="Arial"/>
        </w:rPr>
        <w:t>, tak, jak následuje:</w:t>
      </w:r>
    </w:p>
    <w:p w14:paraId="05542E19" w14:textId="77777777" w:rsidR="006916EB" w:rsidRPr="00FF5E6F" w:rsidRDefault="006916EB" w:rsidP="00610459">
      <w:pPr>
        <w:numPr>
          <w:ilvl w:val="0"/>
          <w:numId w:val="0"/>
        </w:numPr>
        <w:jc w:val="both"/>
        <w:rPr>
          <w:rFonts w:ascii="Book Antiqua" w:hAnsi="Book Antiqua" w:cs="Arial"/>
        </w:rPr>
      </w:pPr>
    </w:p>
    <w:p w14:paraId="09792B8F" w14:textId="77777777" w:rsidR="00870B10" w:rsidRPr="00FF5E6F" w:rsidRDefault="00870B10" w:rsidP="00610459">
      <w:pPr>
        <w:numPr>
          <w:ilvl w:val="0"/>
          <w:numId w:val="0"/>
        </w:numPr>
        <w:jc w:val="both"/>
        <w:rPr>
          <w:rFonts w:ascii="Book Antiqua" w:hAnsi="Book Antiqua" w:cs="Arial"/>
        </w:rPr>
      </w:pPr>
    </w:p>
    <w:p w14:paraId="0888C274" w14:textId="77777777" w:rsidR="006916EB" w:rsidRPr="00FF5E6F" w:rsidRDefault="006916EB" w:rsidP="00610459">
      <w:pPr>
        <w:pStyle w:val="Smlouva"/>
        <w:numPr>
          <w:ilvl w:val="0"/>
          <w:numId w:val="0"/>
        </w:numPr>
        <w:jc w:val="center"/>
        <w:rPr>
          <w:rFonts w:ascii="Book Antiqua" w:hAnsi="Book Antiqua"/>
          <w:b/>
        </w:rPr>
      </w:pPr>
      <w:r w:rsidRPr="00FF5E6F">
        <w:rPr>
          <w:rFonts w:ascii="Book Antiqua" w:hAnsi="Book Antiqua"/>
          <w:b/>
        </w:rPr>
        <w:lastRenderedPageBreak/>
        <w:t>Preambule</w:t>
      </w:r>
    </w:p>
    <w:p w14:paraId="019883C8" w14:textId="77777777" w:rsidR="006916EB" w:rsidRPr="00FF5E6F" w:rsidRDefault="006916EB" w:rsidP="00610459">
      <w:pPr>
        <w:numPr>
          <w:ilvl w:val="0"/>
          <w:numId w:val="0"/>
        </w:numPr>
        <w:jc w:val="both"/>
        <w:rPr>
          <w:rFonts w:ascii="Book Antiqua" w:hAnsi="Book Antiqua" w:cs="Arial"/>
        </w:rPr>
      </w:pPr>
    </w:p>
    <w:p w14:paraId="53044681" w14:textId="77777777" w:rsidR="00DB24FD" w:rsidRPr="00321769" w:rsidRDefault="00DB24FD" w:rsidP="00DB24FD">
      <w:pPr>
        <w:numPr>
          <w:ilvl w:val="1"/>
          <w:numId w:val="2"/>
        </w:numPr>
        <w:jc w:val="both"/>
        <w:rPr>
          <w:rFonts w:ascii="Book Antiqua" w:hAnsi="Book Antiqua" w:cs="Arial"/>
        </w:rPr>
      </w:pPr>
      <w:r w:rsidRPr="00321769">
        <w:rPr>
          <w:rFonts w:ascii="Book Antiqua" w:hAnsi="Book Antiqua" w:cs="Arial"/>
        </w:rPr>
        <w:t xml:space="preserve">Všechny smluvní strany </w:t>
      </w:r>
      <w:r w:rsidR="001953CB">
        <w:rPr>
          <w:rFonts w:ascii="Book Antiqua" w:hAnsi="Book Antiqua" w:cs="Arial"/>
        </w:rPr>
        <w:t>jsou</w:t>
      </w:r>
      <w:r w:rsidR="001953CB" w:rsidRPr="00321769">
        <w:rPr>
          <w:rFonts w:ascii="Book Antiqua" w:hAnsi="Book Antiqua" w:cs="Arial"/>
        </w:rPr>
        <w:t xml:space="preserve"> </w:t>
      </w:r>
      <w:r w:rsidRPr="00321769">
        <w:rPr>
          <w:rFonts w:ascii="Book Antiqua" w:hAnsi="Book Antiqua" w:cs="Arial"/>
        </w:rPr>
        <w:t xml:space="preserve">ke dni uzavření této smlouvy </w:t>
      </w:r>
      <w:r w:rsidR="001953CB">
        <w:rPr>
          <w:rFonts w:ascii="Book Antiqua" w:hAnsi="Book Antiqua" w:cs="Arial"/>
        </w:rPr>
        <w:t>vlastníky či spoluvlastníky nemovitý</w:t>
      </w:r>
      <w:r w:rsidR="0047002A">
        <w:rPr>
          <w:rFonts w:ascii="Book Antiqua" w:hAnsi="Book Antiqua" w:cs="Arial"/>
        </w:rPr>
        <w:t>ch</w:t>
      </w:r>
      <w:r w:rsidR="001953CB">
        <w:rPr>
          <w:rFonts w:ascii="Book Antiqua" w:hAnsi="Book Antiqua" w:cs="Arial"/>
        </w:rPr>
        <w:t xml:space="preserve"> věc</w:t>
      </w:r>
      <w:r w:rsidR="0047002A">
        <w:rPr>
          <w:rFonts w:ascii="Book Antiqua" w:hAnsi="Book Antiqua" w:cs="Arial"/>
        </w:rPr>
        <w:t>í</w:t>
      </w:r>
      <w:r w:rsidR="001953CB">
        <w:rPr>
          <w:rFonts w:ascii="Book Antiqua" w:hAnsi="Book Antiqua" w:cs="Arial"/>
        </w:rPr>
        <w:t xml:space="preserve"> </w:t>
      </w:r>
      <w:r w:rsidRPr="00321769">
        <w:rPr>
          <w:rFonts w:ascii="Book Antiqua" w:hAnsi="Book Antiqua" w:cs="Arial"/>
        </w:rPr>
        <w:t xml:space="preserve">v areálu </w:t>
      </w:r>
      <w:r w:rsidR="001953CB">
        <w:rPr>
          <w:rFonts w:ascii="Book Antiqua" w:hAnsi="Book Antiqua" w:cs="Arial"/>
        </w:rPr>
        <w:t xml:space="preserve">biologických a lékařských pracovišť </w:t>
      </w:r>
      <w:r w:rsidRPr="00321769">
        <w:rPr>
          <w:rFonts w:ascii="Book Antiqua" w:hAnsi="Book Antiqua" w:cs="Arial"/>
        </w:rPr>
        <w:t xml:space="preserve">Akademie věd ČR v Praze-Krči (dále jen „areál“). </w:t>
      </w:r>
    </w:p>
    <w:p w14:paraId="66119B34" w14:textId="77777777" w:rsidR="006916EB" w:rsidRDefault="001A6942" w:rsidP="00610459">
      <w:pPr>
        <w:numPr>
          <w:ilvl w:val="1"/>
          <w:numId w:val="2"/>
        </w:numPr>
        <w:jc w:val="both"/>
        <w:rPr>
          <w:rFonts w:ascii="Book Antiqua" w:hAnsi="Book Antiqua" w:cs="Arial"/>
        </w:rPr>
      </w:pPr>
      <w:r w:rsidRPr="00FF5E6F">
        <w:rPr>
          <w:rFonts w:ascii="Book Antiqua" w:hAnsi="Book Antiqua" w:cs="Arial"/>
        </w:rPr>
        <w:t>MBÚ zajišťoval v</w:t>
      </w:r>
      <w:r w:rsidR="00A55D75">
        <w:rPr>
          <w:rFonts w:ascii="Book Antiqua" w:hAnsi="Book Antiqua" w:cs="Arial"/>
        </w:rPr>
        <w:t> </w:t>
      </w:r>
      <w:r w:rsidRPr="00FF5E6F">
        <w:rPr>
          <w:rFonts w:ascii="Book Antiqua" w:hAnsi="Book Antiqua" w:cs="Arial"/>
        </w:rPr>
        <w:t>minulosti</w:t>
      </w:r>
      <w:r w:rsidR="00A55D75">
        <w:rPr>
          <w:rFonts w:ascii="Book Antiqua" w:hAnsi="Book Antiqua" w:cs="Arial"/>
        </w:rPr>
        <w:t>,</w:t>
      </w:r>
      <w:r w:rsidRPr="00FF5E6F">
        <w:rPr>
          <w:rFonts w:ascii="Book Antiqua" w:hAnsi="Book Antiqua" w:cs="Arial"/>
        </w:rPr>
        <w:t xml:space="preserve"> a </w:t>
      </w:r>
      <w:r w:rsidR="001953CB">
        <w:rPr>
          <w:rFonts w:ascii="Book Antiqua" w:hAnsi="Book Antiqua" w:cs="Arial"/>
        </w:rPr>
        <w:t xml:space="preserve">jako vlastník sítí v areálu se </w:t>
      </w:r>
      <w:r w:rsidRPr="00FF5E6F">
        <w:rPr>
          <w:rFonts w:ascii="Book Antiqua" w:hAnsi="Book Antiqua" w:cs="Arial"/>
        </w:rPr>
        <w:t xml:space="preserve">zavazuje touto smlouvou </w:t>
      </w:r>
      <w:r w:rsidR="00A55D75">
        <w:rPr>
          <w:rFonts w:ascii="Book Antiqua" w:hAnsi="Book Antiqua" w:cs="Arial"/>
        </w:rPr>
        <w:t xml:space="preserve">provádět </w:t>
      </w:r>
      <w:r w:rsidRPr="00FF5E6F">
        <w:rPr>
          <w:rFonts w:ascii="Book Antiqua" w:hAnsi="Book Antiqua" w:cs="Arial"/>
        </w:rPr>
        <w:t>i do budoucna</w:t>
      </w:r>
      <w:r w:rsidR="00A55D75">
        <w:rPr>
          <w:rFonts w:ascii="Book Antiqua" w:hAnsi="Book Antiqua" w:cs="Arial"/>
        </w:rPr>
        <w:t>,</w:t>
      </w:r>
      <w:r w:rsidRPr="00FF5E6F">
        <w:rPr>
          <w:rFonts w:ascii="Book Antiqua" w:hAnsi="Book Antiqua" w:cs="Arial"/>
        </w:rPr>
        <w:t xml:space="preserve"> správu a </w:t>
      </w:r>
      <w:r w:rsidR="00C04D19" w:rsidRPr="00FF5E6F">
        <w:rPr>
          <w:rFonts w:ascii="Book Antiqua" w:hAnsi="Book Antiqua" w:cs="Arial"/>
        </w:rPr>
        <w:t xml:space="preserve">údržbu </w:t>
      </w:r>
      <w:r w:rsidR="006916EB" w:rsidRPr="00FF5E6F">
        <w:rPr>
          <w:rFonts w:ascii="Book Antiqua" w:hAnsi="Book Antiqua" w:cs="Arial"/>
        </w:rPr>
        <w:t>areálu a provádě</w:t>
      </w:r>
      <w:r w:rsidRPr="00FF5E6F">
        <w:rPr>
          <w:rFonts w:ascii="Book Antiqua" w:hAnsi="Book Antiqua" w:cs="Arial"/>
        </w:rPr>
        <w:t>t</w:t>
      </w:r>
      <w:r w:rsidR="006916EB" w:rsidRPr="00FF5E6F">
        <w:rPr>
          <w:rFonts w:ascii="Book Antiqua" w:hAnsi="Book Antiqua" w:cs="Arial"/>
        </w:rPr>
        <w:t xml:space="preserve"> rozúčtování služeb </w:t>
      </w:r>
      <w:r w:rsidR="00C04D19" w:rsidRPr="00FF5E6F">
        <w:rPr>
          <w:rFonts w:ascii="Book Antiqua" w:hAnsi="Book Antiqua" w:cs="Arial"/>
        </w:rPr>
        <w:t xml:space="preserve">i médií </w:t>
      </w:r>
      <w:r w:rsidR="006916EB" w:rsidRPr="00FF5E6F">
        <w:rPr>
          <w:rFonts w:ascii="Book Antiqua" w:hAnsi="Book Antiqua" w:cs="Arial"/>
        </w:rPr>
        <w:t xml:space="preserve">na ostatní </w:t>
      </w:r>
      <w:r w:rsidRPr="00FF5E6F">
        <w:rPr>
          <w:rFonts w:ascii="Book Antiqua" w:hAnsi="Book Antiqua" w:cs="Arial"/>
        </w:rPr>
        <w:t>účastníky této smlouvy</w:t>
      </w:r>
      <w:r w:rsidR="006916EB" w:rsidRPr="00FF5E6F">
        <w:rPr>
          <w:rFonts w:ascii="Book Antiqua" w:hAnsi="Book Antiqua" w:cs="Arial"/>
        </w:rPr>
        <w:t>.</w:t>
      </w:r>
      <w:r w:rsidR="00216A16">
        <w:rPr>
          <w:rFonts w:ascii="Book Antiqua" w:hAnsi="Book Antiqua" w:cs="Arial"/>
        </w:rPr>
        <w:t xml:space="preserve"> S nabytím účinnosti nového úplného znění této smlouvy poskytuje MBÚ služby podle této smlouvy v rámci jiné činnosti.</w:t>
      </w:r>
    </w:p>
    <w:p w14:paraId="4C7C051D" w14:textId="77777777" w:rsidR="001953CB" w:rsidRPr="00FF5E6F" w:rsidRDefault="001953CB" w:rsidP="0018473B">
      <w:pPr>
        <w:numPr>
          <w:ilvl w:val="0"/>
          <w:numId w:val="0"/>
        </w:numPr>
        <w:jc w:val="both"/>
        <w:rPr>
          <w:rFonts w:ascii="Book Antiqua" w:hAnsi="Book Antiqua" w:cs="Arial"/>
        </w:rPr>
      </w:pPr>
    </w:p>
    <w:p w14:paraId="4CDD009A" w14:textId="77777777" w:rsidR="006916EB" w:rsidRPr="00FF5E6F" w:rsidRDefault="006916EB" w:rsidP="00610459">
      <w:pPr>
        <w:pStyle w:val="Smlouva"/>
        <w:jc w:val="center"/>
        <w:rPr>
          <w:rFonts w:ascii="Book Antiqua" w:hAnsi="Book Antiqua"/>
          <w:b/>
        </w:rPr>
      </w:pPr>
      <w:r w:rsidRPr="00FF5E6F">
        <w:rPr>
          <w:rFonts w:ascii="Book Antiqua" w:hAnsi="Book Antiqua"/>
          <w:b/>
        </w:rPr>
        <w:t>Použité pojmy</w:t>
      </w:r>
    </w:p>
    <w:p w14:paraId="556CF055" w14:textId="77777777" w:rsidR="00870B10" w:rsidRPr="00FF5E6F" w:rsidRDefault="00870B10" w:rsidP="00870B10">
      <w:pPr>
        <w:numPr>
          <w:ilvl w:val="0"/>
          <w:numId w:val="0"/>
        </w:numPr>
        <w:jc w:val="both"/>
        <w:rPr>
          <w:rFonts w:ascii="Book Antiqua" w:hAnsi="Book Antiqua" w:cs="Arial"/>
        </w:rPr>
      </w:pPr>
    </w:p>
    <w:p w14:paraId="4F4CC54B" w14:textId="77777777" w:rsidR="006916EB" w:rsidRPr="00FF5E6F" w:rsidRDefault="006916EB" w:rsidP="001953CB">
      <w:pPr>
        <w:numPr>
          <w:ilvl w:val="1"/>
          <w:numId w:val="2"/>
        </w:numPr>
        <w:jc w:val="both"/>
        <w:rPr>
          <w:rFonts w:ascii="Book Antiqua" w:hAnsi="Book Antiqua" w:cs="Arial"/>
        </w:rPr>
      </w:pPr>
      <w:r w:rsidRPr="00FF5E6F">
        <w:rPr>
          <w:rFonts w:ascii="Book Antiqua" w:hAnsi="Book Antiqua" w:cs="Arial"/>
        </w:rPr>
        <w:t xml:space="preserve">Areál znamená areál </w:t>
      </w:r>
      <w:r w:rsidR="001953CB" w:rsidRPr="001953CB">
        <w:rPr>
          <w:rFonts w:ascii="Book Antiqua" w:hAnsi="Book Antiqua" w:cs="Arial"/>
        </w:rPr>
        <w:t>biologických a lékařských pracovišť Akademie věd ČR v Praze-</w:t>
      </w:r>
      <w:r w:rsidRPr="00FF5E6F">
        <w:rPr>
          <w:rFonts w:ascii="Book Antiqua" w:hAnsi="Book Antiqua" w:cs="Arial"/>
        </w:rPr>
        <w:t xml:space="preserve"> v katastrálních územích Krč, Libuš a Kunratice.</w:t>
      </w:r>
    </w:p>
    <w:p w14:paraId="4F39B4F9" w14:textId="77777777" w:rsidR="006916EB" w:rsidRPr="00FF5E6F" w:rsidRDefault="006916EB" w:rsidP="00610459">
      <w:pPr>
        <w:numPr>
          <w:ilvl w:val="1"/>
          <w:numId w:val="2"/>
        </w:numPr>
        <w:jc w:val="both"/>
        <w:rPr>
          <w:rFonts w:ascii="Book Antiqua" w:hAnsi="Book Antiqua" w:cs="Arial"/>
        </w:rPr>
      </w:pPr>
      <w:r w:rsidRPr="00FF5E6F">
        <w:rPr>
          <w:rFonts w:ascii="Book Antiqua" w:hAnsi="Book Antiqua" w:cs="Arial"/>
        </w:rPr>
        <w:t>TSA je zvláštní odborný útvar zřízený MBÚ zajišťující činnost podle této smlouvy.</w:t>
      </w:r>
      <w:r w:rsidR="00EE0DC3" w:rsidRPr="00FF5E6F">
        <w:rPr>
          <w:rFonts w:cs="Arial"/>
        </w:rPr>
        <w:t xml:space="preserve"> </w:t>
      </w:r>
      <w:r w:rsidR="00EE0DC3" w:rsidRPr="00FF5E6F">
        <w:rPr>
          <w:rFonts w:ascii="Book Antiqua" w:hAnsi="Book Antiqua" w:cs="Arial"/>
        </w:rPr>
        <w:t xml:space="preserve">Zmiňuje-li se v této smlouvě TSA vztahují se práva a povinnosti z tohoto plynoucí na MBÚ </w:t>
      </w:r>
      <w:r w:rsidR="00321769" w:rsidRPr="00FF5E6F">
        <w:rPr>
          <w:rFonts w:ascii="Book Antiqua" w:hAnsi="Book Antiqua" w:cs="Arial"/>
        </w:rPr>
        <w:t>s</w:t>
      </w:r>
      <w:r w:rsidR="00EE0DC3" w:rsidRPr="00FF5E6F">
        <w:rPr>
          <w:rFonts w:ascii="Book Antiqua" w:hAnsi="Book Antiqua" w:cs="Arial"/>
        </w:rPr>
        <w:t xml:space="preserve"> výjimkou ustanovení o počtu zaměstnanců TSA, kde tímto počtem je počet zaměstnanců MBÚ, kteří vykonávají svou pracovní činnost v rámci TSA.</w:t>
      </w:r>
    </w:p>
    <w:p w14:paraId="73E08F6B" w14:textId="77777777" w:rsidR="002F5FFD" w:rsidRPr="00FF5E6F" w:rsidRDefault="002F5FFD" w:rsidP="00610459">
      <w:pPr>
        <w:numPr>
          <w:ilvl w:val="1"/>
          <w:numId w:val="2"/>
        </w:numPr>
        <w:jc w:val="both"/>
        <w:rPr>
          <w:rFonts w:ascii="Book Antiqua" w:hAnsi="Book Antiqua" w:cs="Arial"/>
        </w:rPr>
      </w:pPr>
      <w:r w:rsidRPr="00FF5E6F">
        <w:rPr>
          <w:rFonts w:ascii="Book Antiqua" w:hAnsi="Book Antiqua" w:cs="Arial"/>
        </w:rPr>
        <w:t>Oplocení znamená plot kolem areálu na pozemcích smluvních stran</w:t>
      </w:r>
      <w:r w:rsidR="00A55D75">
        <w:rPr>
          <w:rFonts w:ascii="Book Antiqua" w:hAnsi="Book Antiqua" w:cs="Arial"/>
        </w:rPr>
        <w:t xml:space="preserve"> s výjimkou oplocení kolem areálu pořízené za dobu účinnosti smlouvy jinou smluvní stranou než MBÚ</w:t>
      </w:r>
      <w:r w:rsidRPr="00FF5E6F">
        <w:rPr>
          <w:rFonts w:ascii="Book Antiqua" w:hAnsi="Book Antiqua" w:cs="Arial"/>
        </w:rPr>
        <w:t>.</w:t>
      </w:r>
    </w:p>
    <w:p w14:paraId="08EAE958" w14:textId="77777777" w:rsidR="008544EA" w:rsidRPr="00FF5E6F" w:rsidRDefault="008544EA" w:rsidP="00610459">
      <w:pPr>
        <w:numPr>
          <w:ilvl w:val="1"/>
          <w:numId w:val="2"/>
        </w:numPr>
        <w:jc w:val="both"/>
        <w:rPr>
          <w:rFonts w:ascii="Book Antiqua" w:hAnsi="Book Antiqua" w:cs="Arial"/>
        </w:rPr>
      </w:pPr>
      <w:r w:rsidRPr="00FF5E6F">
        <w:rPr>
          <w:rFonts w:ascii="Book Antiqua" w:hAnsi="Book Antiqua" w:cs="Arial"/>
        </w:rPr>
        <w:t>Média znamená elektrická energie, voda, teplo, plyn.</w:t>
      </w:r>
      <w:r w:rsidR="00EE0DC3" w:rsidRPr="00FF5E6F">
        <w:rPr>
          <w:rFonts w:ascii="Book Antiqua" w:hAnsi="Book Antiqua" w:cs="Arial"/>
        </w:rPr>
        <w:t xml:space="preserve"> Za média se pro účely této smlouvy považují i odpadní vody a za dodávku médií odvod odpadních vod.</w:t>
      </w:r>
    </w:p>
    <w:p w14:paraId="370696FB" w14:textId="77777777" w:rsidR="00352308" w:rsidRDefault="00352308" w:rsidP="00610459">
      <w:pPr>
        <w:numPr>
          <w:ilvl w:val="1"/>
          <w:numId w:val="2"/>
        </w:numPr>
        <w:jc w:val="both"/>
        <w:rPr>
          <w:rFonts w:ascii="Book Antiqua" w:hAnsi="Book Antiqua" w:cs="Arial"/>
        </w:rPr>
      </w:pPr>
      <w:r>
        <w:rPr>
          <w:rFonts w:ascii="Book Antiqua" w:hAnsi="Book Antiqua" w:cs="Arial"/>
        </w:rPr>
        <w:t>Areálové</w:t>
      </w:r>
      <w:r w:rsidRPr="00FF5E6F">
        <w:rPr>
          <w:rFonts w:ascii="Book Antiqua" w:hAnsi="Book Antiqua" w:cs="Arial"/>
        </w:rPr>
        <w:t xml:space="preserve"> </w:t>
      </w:r>
      <w:r w:rsidR="009F04CA" w:rsidRPr="00FF5E6F">
        <w:rPr>
          <w:rFonts w:ascii="Book Antiqua" w:hAnsi="Book Antiqua" w:cs="Arial"/>
        </w:rPr>
        <w:t>r</w:t>
      </w:r>
      <w:r w:rsidR="00090E8F" w:rsidRPr="00FF5E6F">
        <w:rPr>
          <w:rFonts w:ascii="Book Antiqua" w:hAnsi="Book Antiqua" w:cs="Arial"/>
        </w:rPr>
        <w:t xml:space="preserve">ozvody znamenají </w:t>
      </w:r>
      <w:r>
        <w:rPr>
          <w:rFonts w:ascii="Book Antiqua" w:hAnsi="Book Antiqua" w:cs="Arial"/>
        </w:rPr>
        <w:t>společné</w:t>
      </w:r>
      <w:r w:rsidRPr="00FF5E6F">
        <w:rPr>
          <w:rFonts w:ascii="Book Antiqua" w:hAnsi="Book Antiqua" w:cs="Arial"/>
        </w:rPr>
        <w:t xml:space="preserve"> </w:t>
      </w:r>
      <w:r w:rsidR="00090E8F" w:rsidRPr="00FF5E6F">
        <w:rPr>
          <w:rFonts w:ascii="Book Antiqua" w:hAnsi="Book Antiqua" w:cs="Arial"/>
        </w:rPr>
        <w:t xml:space="preserve">rozvody elektrické energie, vody, plynu, tepla, </w:t>
      </w:r>
      <w:r w:rsidR="003840C5" w:rsidRPr="00FF5E6F">
        <w:rPr>
          <w:rFonts w:ascii="Book Antiqua" w:hAnsi="Book Antiqua" w:cs="Arial"/>
        </w:rPr>
        <w:t>splaškovou a dešťovou kanalizaci,</w:t>
      </w:r>
      <w:r w:rsidR="00090E8F" w:rsidRPr="00FF5E6F">
        <w:rPr>
          <w:rFonts w:ascii="Book Antiqua" w:hAnsi="Book Antiqua" w:cs="Arial"/>
        </w:rPr>
        <w:t xml:space="preserve"> telefonu a datového vedení </w:t>
      </w:r>
      <w:r>
        <w:rPr>
          <w:rFonts w:ascii="Book Antiqua" w:hAnsi="Book Antiqua" w:cs="Arial"/>
        </w:rPr>
        <w:t> mezi budovami</w:t>
      </w:r>
      <w:r w:rsidR="00090E8F" w:rsidRPr="00FF5E6F">
        <w:rPr>
          <w:rFonts w:ascii="Book Antiqua" w:hAnsi="Book Antiqua" w:cs="Arial"/>
        </w:rPr>
        <w:t xml:space="preserve"> v areálu. Pro každou budovu je </w:t>
      </w:r>
      <w:r>
        <w:rPr>
          <w:rFonts w:ascii="Book Antiqua" w:hAnsi="Book Antiqua" w:cs="Arial"/>
        </w:rPr>
        <w:t xml:space="preserve">konec areálového rozvodu a </w:t>
      </w:r>
      <w:r w:rsidR="00090E8F" w:rsidRPr="00FF5E6F">
        <w:rPr>
          <w:rFonts w:ascii="Book Antiqua" w:hAnsi="Book Antiqua" w:cs="Arial"/>
        </w:rPr>
        <w:t xml:space="preserve">počátek </w:t>
      </w:r>
      <w:r>
        <w:rPr>
          <w:rFonts w:ascii="Book Antiqua" w:hAnsi="Book Antiqua" w:cs="Arial"/>
        </w:rPr>
        <w:t xml:space="preserve">objektového </w:t>
      </w:r>
      <w:r w:rsidR="00090E8F" w:rsidRPr="00FF5E6F">
        <w:rPr>
          <w:rFonts w:ascii="Book Antiqua" w:hAnsi="Book Antiqua" w:cs="Arial"/>
        </w:rPr>
        <w:t>rozvodu definován</w:t>
      </w:r>
      <w:r w:rsidR="00287C37">
        <w:rPr>
          <w:rFonts w:ascii="Book Antiqua" w:hAnsi="Book Antiqua" w:cs="Arial"/>
        </w:rPr>
        <w:t xml:space="preserve"> takto:</w:t>
      </w:r>
      <w:r w:rsidR="00090E8F" w:rsidRPr="00FF5E6F">
        <w:rPr>
          <w:rFonts w:ascii="Book Antiqua" w:hAnsi="Book Antiqua" w:cs="Arial"/>
        </w:rPr>
        <w:t xml:space="preserve"> </w:t>
      </w:r>
    </w:p>
    <w:p w14:paraId="12DAF600" w14:textId="77777777" w:rsidR="00352308" w:rsidRPr="00352308" w:rsidRDefault="00090E8F" w:rsidP="00352308">
      <w:pPr>
        <w:rPr>
          <w:rFonts w:ascii="Book Antiqua" w:hAnsi="Book Antiqua"/>
        </w:rPr>
      </w:pPr>
      <w:r w:rsidRPr="00352308">
        <w:rPr>
          <w:rFonts w:ascii="Book Antiqua" w:hAnsi="Book Antiqua"/>
        </w:rPr>
        <w:t>pro elektrickou energii</w:t>
      </w:r>
      <w:r w:rsidR="00331047" w:rsidRPr="00352308">
        <w:rPr>
          <w:rFonts w:ascii="Book Antiqua" w:hAnsi="Book Antiqua"/>
        </w:rPr>
        <w:t xml:space="preserve"> -</w:t>
      </w:r>
      <w:r w:rsidRPr="00352308">
        <w:rPr>
          <w:rFonts w:ascii="Book Antiqua" w:hAnsi="Book Antiqua"/>
        </w:rPr>
        <w:t xml:space="preserve"> jako hlavní </w:t>
      </w:r>
      <w:r w:rsidR="00352308" w:rsidRPr="00352308">
        <w:rPr>
          <w:rFonts w:ascii="Book Antiqua" w:hAnsi="Book Antiqua"/>
        </w:rPr>
        <w:t xml:space="preserve">nebo silnoproudá </w:t>
      </w:r>
      <w:r w:rsidR="00287C37" w:rsidRPr="00352308">
        <w:rPr>
          <w:rFonts w:ascii="Book Antiqua" w:hAnsi="Book Antiqua"/>
        </w:rPr>
        <w:t xml:space="preserve">rozvodna </w:t>
      </w:r>
      <w:r w:rsidRPr="00352308">
        <w:rPr>
          <w:rFonts w:ascii="Book Antiqua" w:hAnsi="Book Antiqua"/>
        </w:rPr>
        <w:t>() v</w:t>
      </w:r>
      <w:r w:rsidR="009F04CA" w:rsidRPr="00352308">
        <w:rPr>
          <w:rFonts w:ascii="Book Antiqua" w:hAnsi="Book Antiqua"/>
        </w:rPr>
        <w:t> </w:t>
      </w:r>
      <w:r w:rsidRPr="00352308">
        <w:rPr>
          <w:rFonts w:ascii="Book Antiqua" w:hAnsi="Book Antiqua"/>
        </w:rPr>
        <w:t xml:space="preserve">budově, </w:t>
      </w:r>
    </w:p>
    <w:p w14:paraId="751C172B" w14:textId="77777777" w:rsidR="00352308" w:rsidRPr="00352308" w:rsidRDefault="009F04CA" w:rsidP="00352308">
      <w:pPr>
        <w:rPr>
          <w:rFonts w:ascii="Book Antiqua" w:hAnsi="Book Antiqua"/>
        </w:rPr>
      </w:pPr>
      <w:r w:rsidRPr="00352308">
        <w:rPr>
          <w:rFonts w:ascii="Book Antiqua" w:hAnsi="Book Antiqua"/>
        </w:rPr>
        <w:t xml:space="preserve">pro </w:t>
      </w:r>
      <w:r w:rsidR="00090E8F" w:rsidRPr="00352308">
        <w:rPr>
          <w:rFonts w:ascii="Book Antiqua" w:hAnsi="Book Antiqua"/>
        </w:rPr>
        <w:t>vod</w:t>
      </w:r>
      <w:r w:rsidR="00331047" w:rsidRPr="00352308">
        <w:rPr>
          <w:rFonts w:ascii="Book Antiqua" w:hAnsi="Book Antiqua"/>
        </w:rPr>
        <w:t>u</w:t>
      </w:r>
      <w:r w:rsidR="00090E8F" w:rsidRPr="00352308">
        <w:rPr>
          <w:rFonts w:ascii="Book Antiqua" w:hAnsi="Book Antiqua"/>
        </w:rPr>
        <w:t xml:space="preserve"> </w:t>
      </w:r>
      <w:r w:rsidR="00331047" w:rsidRPr="00352308">
        <w:rPr>
          <w:rFonts w:ascii="Book Antiqua" w:hAnsi="Book Antiqua"/>
        </w:rPr>
        <w:t xml:space="preserve">- </w:t>
      </w:r>
      <w:r w:rsidR="00090E8F" w:rsidRPr="00352308">
        <w:rPr>
          <w:rFonts w:ascii="Book Antiqua" w:hAnsi="Book Antiqua"/>
        </w:rPr>
        <w:t xml:space="preserve">jako </w:t>
      </w:r>
      <w:r w:rsidR="00287C37" w:rsidRPr="00352308">
        <w:rPr>
          <w:rFonts w:ascii="Book Antiqua" w:hAnsi="Book Antiqua"/>
        </w:rPr>
        <w:t>hlavní uzávěr vod</w:t>
      </w:r>
      <w:r w:rsidR="00352308" w:rsidRPr="00352308">
        <w:rPr>
          <w:rFonts w:ascii="Book Antiqua" w:hAnsi="Book Antiqua"/>
        </w:rPr>
        <w:t>y</w:t>
      </w:r>
      <w:r w:rsidR="00287C37" w:rsidRPr="00352308">
        <w:rPr>
          <w:rFonts w:ascii="Book Antiqua" w:hAnsi="Book Antiqua"/>
        </w:rPr>
        <w:t xml:space="preserve"> v budově</w:t>
      </w:r>
      <w:r w:rsidR="00090E8F" w:rsidRPr="00352308">
        <w:rPr>
          <w:rFonts w:ascii="Book Antiqua" w:hAnsi="Book Antiqua"/>
        </w:rPr>
        <w:t xml:space="preserve">, </w:t>
      </w:r>
    </w:p>
    <w:p w14:paraId="51B1BD2A" w14:textId="77777777" w:rsidR="00352308" w:rsidRPr="00352308" w:rsidRDefault="009F04CA" w:rsidP="00352308">
      <w:pPr>
        <w:rPr>
          <w:rFonts w:ascii="Book Antiqua" w:hAnsi="Book Antiqua"/>
        </w:rPr>
      </w:pPr>
      <w:r w:rsidRPr="00352308">
        <w:rPr>
          <w:rFonts w:ascii="Book Antiqua" w:hAnsi="Book Antiqua"/>
        </w:rPr>
        <w:t xml:space="preserve">pro </w:t>
      </w:r>
      <w:r w:rsidR="00090E8F" w:rsidRPr="00352308">
        <w:rPr>
          <w:rFonts w:ascii="Book Antiqua" w:hAnsi="Book Antiqua"/>
        </w:rPr>
        <w:t>kanalizac</w:t>
      </w:r>
      <w:r w:rsidR="00331047" w:rsidRPr="00352308">
        <w:rPr>
          <w:rFonts w:ascii="Book Antiqua" w:hAnsi="Book Antiqua"/>
        </w:rPr>
        <w:t>i</w:t>
      </w:r>
      <w:r w:rsidR="00090E8F" w:rsidRPr="00352308">
        <w:rPr>
          <w:rFonts w:ascii="Book Antiqua" w:hAnsi="Book Antiqua"/>
        </w:rPr>
        <w:t xml:space="preserve"> </w:t>
      </w:r>
      <w:r w:rsidR="00331047" w:rsidRPr="00352308">
        <w:rPr>
          <w:rFonts w:ascii="Book Antiqua" w:hAnsi="Book Antiqua"/>
        </w:rPr>
        <w:t xml:space="preserve">- </w:t>
      </w:r>
      <w:r w:rsidR="00090E8F" w:rsidRPr="00352308">
        <w:rPr>
          <w:rFonts w:ascii="Book Antiqua" w:hAnsi="Book Antiqua"/>
        </w:rPr>
        <w:t xml:space="preserve">jako </w:t>
      </w:r>
      <w:r w:rsidR="003840C5" w:rsidRPr="00352308">
        <w:rPr>
          <w:rFonts w:ascii="Book Antiqua" w:hAnsi="Book Antiqua"/>
        </w:rPr>
        <w:t xml:space="preserve">vyústění </w:t>
      </w:r>
      <w:r w:rsidR="00352308" w:rsidRPr="00352308">
        <w:rPr>
          <w:rFonts w:ascii="Book Antiqua" w:hAnsi="Book Antiqua"/>
        </w:rPr>
        <w:t>splaškové či dešťového kanalizačního potrubí</w:t>
      </w:r>
      <w:r w:rsidR="00287C37" w:rsidRPr="00352308">
        <w:rPr>
          <w:rFonts w:ascii="Book Antiqua" w:hAnsi="Book Antiqua"/>
        </w:rPr>
        <w:t xml:space="preserve"> na hranici</w:t>
      </w:r>
      <w:r w:rsidR="003840C5" w:rsidRPr="00352308">
        <w:rPr>
          <w:rFonts w:ascii="Book Antiqua" w:hAnsi="Book Antiqua"/>
        </w:rPr>
        <w:t xml:space="preserve"> objektu;</w:t>
      </w:r>
      <w:r w:rsidR="00090E8F" w:rsidRPr="00352308">
        <w:rPr>
          <w:rFonts w:ascii="Book Antiqua" w:hAnsi="Book Antiqua"/>
        </w:rPr>
        <w:t xml:space="preserve"> </w:t>
      </w:r>
    </w:p>
    <w:p w14:paraId="2AB2C781" w14:textId="77777777" w:rsidR="00352308" w:rsidRPr="00352308" w:rsidRDefault="009F04CA" w:rsidP="00352308">
      <w:pPr>
        <w:rPr>
          <w:rFonts w:ascii="Book Antiqua" w:hAnsi="Book Antiqua"/>
        </w:rPr>
      </w:pPr>
      <w:r w:rsidRPr="00352308">
        <w:rPr>
          <w:rFonts w:ascii="Book Antiqua" w:hAnsi="Book Antiqua"/>
        </w:rPr>
        <w:t xml:space="preserve">pro </w:t>
      </w:r>
      <w:r w:rsidR="00090E8F" w:rsidRPr="00352308">
        <w:rPr>
          <w:rFonts w:ascii="Book Antiqua" w:hAnsi="Book Antiqua"/>
        </w:rPr>
        <w:t>plyn</w:t>
      </w:r>
      <w:r w:rsidR="00331047" w:rsidRPr="00352308">
        <w:rPr>
          <w:rFonts w:ascii="Book Antiqua" w:hAnsi="Book Antiqua"/>
        </w:rPr>
        <w:t xml:space="preserve"> -</w:t>
      </w:r>
      <w:r w:rsidR="00090E8F" w:rsidRPr="00352308">
        <w:rPr>
          <w:rFonts w:ascii="Book Antiqua" w:hAnsi="Book Antiqua"/>
        </w:rPr>
        <w:t xml:space="preserve"> jako hlavní uzávěr plynu</w:t>
      </w:r>
      <w:r w:rsidR="0034263C" w:rsidRPr="00352308">
        <w:rPr>
          <w:rFonts w:ascii="Book Antiqua" w:hAnsi="Book Antiqua"/>
        </w:rPr>
        <w:t xml:space="preserve"> v</w:t>
      </w:r>
      <w:r w:rsidR="00287C37" w:rsidRPr="00352308">
        <w:rPr>
          <w:rFonts w:ascii="Book Antiqua" w:hAnsi="Book Antiqua"/>
        </w:rPr>
        <w:t>/na</w:t>
      </w:r>
      <w:r w:rsidR="0034263C" w:rsidRPr="00352308">
        <w:rPr>
          <w:rFonts w:ascii="Book Antiqua" w:hAnsi="Book Antiqua"/>
        </w:rPr>
        <w:t xml:space="preserve"> budově</w:t>
      </w:r>
      <w:r w:rsidR="00090E8F" w:rsidRPr="00352308">
        <w:rPr>
          <w:rFonts w:ascii="Book Antiqua" w:hAnsi="Book Antiqua"/>
        </w:rPr>
        <w:t xml:space="preserve">, </w:t>
      </w:r>
    </w:p>
    <w:p w14:paraId="279C7223" w14:textId="77777777" w:rsidR="00331047" w:rsidRPr="00352308" w:rsidRDefault="009F04CA" w:rsidP="00352308">
      <w:pPr>
        <w:rPr>
          <w:rFonts w:ascii="Book Antiqua" w:hAnsi="Book Antiqua"/>
        </w:rPr>
      </w:pPr>
      <w:r w:rsidRPr="00352308">
        <w:rPr>
          <w:rFonts w:ascii="Book Antiqua" w:hAnsi="Book Antiqua"/>
        </w:rPr>
        <w:t xml:space="preserve">pro </w:t>
      </w:r>
      <w:r w:rsidR="00090E8F" w:rsidRPr="00352308">
        <w:rPr>
          <w:rFonts w:ascii="Book Antiqua" w:hAnsi="Book Antiqua"/>
        </w:rPr>
        <w:t xml:space="preserve">teplo </w:t>
      </w:r>
      <w:r w:rsidR="00D80B7E">
        <w:rPr>
          <w:rFonts w:ascii="Book Antiqua" w:hAnsi="Book Antiqua"/>
        </w:rPr>
        <w:t>–</w:t>
      </w:r>
      <w:r w:rsidR="00331047" w:rsidRPr="00352308">
        <w:rPr>
          <w:rFonts w:ascii="Book Antiqua" w:hAnsi="Book Antiqua"/>
        </w:rPr>
        <w:t xml:space="preserve"> </w:t>
      </w:r>
      <w:r w:rsidR="00D80B7E">
        <w:rPr>
          <w:rFonts w:ascii="Book Antiqua" w:hAnsi="Book Antiqua"/>
        </w:rPr>
        <w:t>jako výměníková stanice tepla, nebo</w:t>
      </w:r>
      <w:r w:rsidR="00090E8F" w:rsidRPr="00352308">
        <w:rPr>
          <w:rFonts w:ascii="Book Antiqua" w:hAnsi="Book Antiqua"/>
        </w:rPr>
        <w:t xml:space="preserve"> hlavní uzávěr v budově.</w:t>
      </w:r>
      <w:r w:rsidR="00331047" w:rsidRPr="00352308">
        <w:rPr>
          <w:rFonts w:ascii="Book Antiqua" w:hAnsi="Book Antiqua"/>
        </w:rPr>
        <w:t xml:space="preserve"> </w:t>
      </w:r>
    </w:p>
    <w:p w14:paraId="37D36D20" w14:textId="77777777" w:rsidR="006916EB" w:rsidRPr="00FF5E6F" w:rsidRDefault="00090E8F" w:rsidP="00610459">
      <w:pPr>
        <w:numPr>
          <w:ilvl w:val="1"/>
          <w:numId w:val="2"/>
        </w:numPr>
        <w:jc w:val="both"/>
        <w:rPr>
          <w:rFonts w:ascii="Book Antiqua" w:hAnsi="Book Antiqua" w:cs="Arial"/>
        </w:rPr>
      </w:pPr>
      <w:r w:rsidRPr="00FF5E6F">
        <w:rPr>
          <w:rFonts w:ascii="Book Antiqua" w:hAnsi="Book Antiqua" w:cs="Arial"/>
        </w:rPr>
        <w:t xml:space="preserve">Letní údržba areálu znamená </w:t>
      </w:r>
      <w:r w:rsidR="00EE0DC3" w:rsidRPr="00FF5E6F">
        <w:rPr>
          <w:rFonts w:ascii="Book Antiqua" w:hAnsi="Book Antiqua" w:cs="Arial"/>
        </w:rPr>
        <w:t xml:space="preserve">udržování schůdnosti a sjízdnosti </w:t>
      </w:r>
      <w:r w:rsidR="0034263C">
        <w:rPr>
          <w:rFonts w:ascii="Book Antiqua" w:hAnsi="Book Antiqua" w:cs="Arial"/>
        </w:rPr>
        <w:t xml:space="preserve">účelových </w:t>
      </w:r>
      <w:r w:rsidR="00EE0DC3" w:rsidRPr="00FF5E6F">
        <w:rPr>
          <w:rFonts w:ascii="Book Antiqua" w:hAnsi="Book Antiqua" w:cs="Arial"/>
        </w:rPr>
        <w:t xml:space="preserve">komunikací a chodníků v areálu, zejména </w:t>
      </w:r>
      <w:r w:rsidRPr="00FF5E6F">
        <w:rPr>
          <w:rFonts w:ascii="Book Antiqua" w:hAnsi="Book Antiqua" w:cs="Arial"/>
        </w:rPr>
        <w:t xml:space="preserve">průběžné zametání chodníků a </w:t>
      </w:r>
      <w:r w:rsidR="0034263C">
        <w:rPr>
          <w:rFonts w:ascii="Book Antiqua" w:hAnsi="Book Antiqua" w:cs="Arial"/>
        </w:rPr>
        <w:t xml:space="preserve">účelových </w:t>
      </w:r>
      <w:r w:rsidRPr="00FF5E6F">
        <w:rPr>
          <w:rFonts w:ascii="Book Antiqua" w:hAnsi="Book Antiqua" w:cs="Arial"/>
        </w:rPr>
        <w:t xml:space="preserve">komunikací, </w:t>
      </w:r>
      <w:r w:rsidR="00EE0DC3" w:rsidRPr="00FF5E6F">
        <w:rPr>
          <w:rFonts w:ascii="Book Antiqua" w:hAnsi="Book Antiqua" w:cs="Arial"/>
        </w:rPr>
        <w:t xml:space="preserve">úklid areálu a dále údržba zeleně v areálu, zejména </w:t>
      </w:r>
      <w:r w:rsidRPr="00FF5E6F">
        <w:rPr>
          <w:rFonts w:ascii="Book Antiqua" w:hAnsi="Book Antiqua" w:cs="Arial"/>
        </w:rPr>
        <w:t>sekání trávy</w:t>
      </w:r>
      <w:r w:rsidR="00B92EA9" w:rsidRPr="00FF5E6F">
        <w:rPr>
          <w:rFonts w:ascii="Book Antiqua" w:hAnsi="Book Antiqua" w:cs="Arial"/>
        </w:rPr>
        <w:t>, zalévání, údržba okrasných keřů a stromů</w:t>
      </w:r>
      <w:r w:rsidR="007E7E2E">
        <w:rPr>
          <w:rFonts w:ascii="Book Antiqua" w:hAnsi="Book Antiqua" w:cs="Arial"/>
        </w:rPr>
        <w:t xml:space="preserve"> atd</w:t>
      </w:r>
      <w:r w:rsidR="00B92EA9" w:rsidRPr="00FF5E6F">
        <w:rPr>
          <w:rFonts w:ascii="Book Antiqua" w:hAnsi="Book Antiqua" w:cs="Arial"/>
        </w:rPr>
        <w:t>.</w:t>
      </w:r>
    </w:p>
    <w:p w14:paraId="450E383F" w14:textId="77777777" w:rsidR="00B92EA9" w:rsidRPr="00FF5E6F" w:rsidRDefault="00B92EA9" w:rsidP="00610459">
      <w:pPr>
        <w:numPr>
          <w:ilvl w:val="1"/>
          <w:numId w:val="2"/>
        </w:numPr>
        <w:jc w:val="both"/>
        <w:rPr>
          <w:rFonts w:ascii="Book Antiqua" w:hAnsi="Book Antiqua" w:cs="Arial"/>
        </w:rPr>
      </w:pPr>
      <w:r w:rsidRPr="00FF5E6F">
        <w:rPr>
          <w:rFonts w:ascii="Book Antiqua" w:hAnsi="Book Antiqua" w:cs="Arial"/>
        </w:rPr>
        <w:t xml:space="preserve">Zimní údržba areálu znamená odstraňování sněhu </w:t>
      </w:r>
      <w:r w:rsidR="00EE0DC3" w:rsidRPr="00FF5E6F">
        <w:rPr>
          <w:rFonts w:ascii="Book Antiqua" w:hAnsi="Book Antiqua" w:cs="Arial"/>
        </w:rPr>
        <w:t xml:space="preserve">a ledu </w:t>
      </w:r>
      <w:r w:rsidRPr="00FF5E6F">
        <w:rPr>
          <w:rFonts w:ascii="Book Antiqua" w:hAnsi="Book Antiqua" w:cs="Arial"/>
        </w:rPr>
        <w:t xml:space="preserve">z chodníků a </w:t>
      </w:r>
      <w:r w:rsidR="0034263C">
        <w:rPr>
          <w:rFonts w:ascii="Book Antiqua" w:hAnsi="Book Antiqua" w:cs="Arial"/>
        </w:rPr>
        <w:t xml:space="preserve">účelových </w:t>
      </w:r>
      <w:r w:rsidRPr="00FF5E6F">
        <w:rPr>
          <w:rFonts w:ascii="Book Antiqua" w:hAnsi="Book Antiqua" w:cs="Arial"/>
        </w:rPr>
        <w:t xml:space="preserve">komunikací a udržování sjízdnosti a schůdnosti </w:t>
      </w:r>
      <w:r w:rsidR="0034263C">
        <w:rPr>
          <w:rFonts w:ascii="Book Antiqua" w:hAnsi="Book Antiqua" w:cs="Arial"/>
        </w:rPr>
        <w:t xml:space="preserve">účelových </w:t>
      </w:r>
      <w:r w:rsidRPr="00FF5E6F">
        <w:rPr>
          <w:rFonts w:ascii="Book Antiqua" w:hAnsi="Book Antiqua" w:cs="Arial"/>
        </w:rPr>
        <w:t xml:space="preserve">komunikací a chodníků </w:t>
      </w:r>
      <w:r w:rsidR="00EE0DC3" w:rsidRPr="00FF5E6F">
        <w:rPr>
          <w:rFonts w:ascii="Book Antiqua" w:hAnsi="Book Antiqua" w:cs="Arial"/>
        </w:rPr>
        <w:t xml:space="preserve">zejména </w:t>
      </w:r>
      <w:r w:rsidRPr="00FF5E6F">
        <w:rPr>
          <w:rFonts w:ascii="Book Antiqua" w:hAnsi="Book Antiqua" w:cs="Arial"/>
        </w:rPr>
        <w:t>posypem</w:t>
      </w:r>
      <w:r w:rsidR="00EE0DC3" w:rsidRPr="00FF5E6F">
        <w:rPr>
          <w:rFonts w:ascii="Book Antiqua" w:hAnsi="Book Antiqua" w:cs="Arial"/>
        </w:rPr>
        <w:t xml:space="preserve"> a dále úklid areálu</w:t>
      </w:r>
      <w:r w:rsidRPr="00FF5E6F">
        <w:rPr>
          <w:rFonts w:ascii="Book Antiqua" w:hAnsi="Book Antiqua" w:cs="Arial"/>
        </w:rPr>
        <w:t>.</w:t>
      </w:r>
    </w:p>
    <w:p w14:paraId="4D9097A3" w14:textId="77777777" w:rsidR="009F0F66" w:rsidRPr="00FF5E6F" w:rsidRDefault="009D34CF" w:rsidP="00610459">
      <w:pPr>
        <w:numPr>
          <w:ilvl w:val="1"/>
          <w:numId w:val="2"/>
        </w:numPr>
        <w:jc w:val="both"/>
        <w:rPr>
          <w:rFonts w:ascii="Book Antiqua" w:hAnsi="Book Antiqua" w:cs="Arial"/>
        </w:rPr>
      </w:pPr>
      <w:r>
        <w:rPr>
          <w:rFonts w:ascii="Book Antiqua" w:hAnsi="Book Antiqua" w:cs="Arial"/>
        </w:rPr>
        <w:t xml:space="preserve">Technické služby jsou letní a zimní údržba areálu, </w:t>
      </w:r>
      <w:r w:rsidR="004B6494" w:rsidRPr="00FF5E6F">
        <w:rPr>
          <w:rFonts w:ascii="Book Antiqua" w:hAnsi="Book Antiqua" w:cs="Arial"/>
        </w:rPr>
        <w:t xml:space="preserve">provozy podatelny, </w:t>
      </w:r>
      <w:r w:rsidR="0054615F" w:rsidRPr="00FF5E6F">
        <w:rPr>
          <w:rFonts w:ascii="Book Antiqua" w:hAnsi="Book Antiqua" w:cs="Arial"/>
        </w:rPr>
        <w:t xml:space="preserve">hlavní i hospodářské </w:t>
      </w:r>
      <w:r w:rsidR="004B6494" w:rsidRPr="00FF5E6F">
        <w:rPr>
          <w:rFonts w:ascii="Book Antiqua" w:hAnsi="Book Antiqua" w:cs="Arial"/>
        </w:rPr>
        <w:t>vrátnice</w:t>
      </w:r>
      <w:r>
        <w:rPr>
          <w:rFonts w:ascii="Book Antiqua" w:hAnsi="Book Antiqua" w:cs="Arial"/>
        </w:rPr>
        <w:t xml:space="preserve"> se vstupním a vjezdovým </w:t>
      </w:r>
      <w:r w:rsidR="0018473B">
        <w:rPr>
          <w:rFonts w:ascii="Book Antiqua" w:hAnsi="Book Antiqua" w:cs="Arial"/>
        </w:rPr>
        <w:t>zařízením</w:t>
      </w:r>
      <w:r w:rsidR="004B6494" w:rsidRPr="00FF5E6F">
        <w:rPr>
          <w:rFonts w:ascii="Book Antiqua" w:hAnsi="Book Antiqua" w:cs="Arial"/>
        </w:rPr>
        <w:t xml:space="preserve">, telefonní </w:t>
      </w:r>
      <w:r w:rsidR="0018473B" w:rsidRPr="00FF5E6F">
        <w:rPr>
          <w:rFonts w:ascii="Book Antiqua" w:hAnsi="Book Antiqua" w:cs="Arial"/>
        </w:rPr>
        <w:t>ústředn</w:t>
      </w:r>
      <w:r w:rsidR="0018473B">
        <w:rPr>
          <w:rFonts w:ascii="Book Antiqua" w:hAnsi="Book Antiqua" w:cs="Arial"/>
        </w:rPr>
        <w:t>a</w:t>
      </w:r>
      <w:r w:rsidR="003840C5" w:rsidRPr="00FF5E6F">
        <w:rPr>
          <w:rFonts w:ascii="Book Antiqua" w:hAnsi="Book Antiqua" w:cs="Arial"/>
        </w:rPr>
        <w:t>,</w:t>
      </w:r>
      <w:r w:rsidR="009F0F66" w:rsidRPr="00FF5E6F">
        <w:rPr>
          <w:rFonts w:ascii="Book Antiqua" w:hAnsi="Book Antiqua" w:cs="Arial"/>
        </w:rPr>
        <w:t xml:space="preserve"> výměna</w:t>
      </w:r>
      <w:r w:rsidR="00EE0DC3" w:rsidRPr="00FF5E6F">
        <w:rPr>
          <w:rFonts w:ascii="Book Antiqua" w:hAnsi="Book Antiqua" w:cs="Arial"/>
        </w:rPr>
        <w:t xml:space="preserve"> </w:t>
      </w:r>
      <w:r w:rsidR="004B6494" w:rsidRPr="00FF5E6F">
        <w:rPr>
          <w:rFonts w:ascii="Book Antiqua" w:hAnsi="Book Antiqua" w:cs="Arial"/>
        </w:rPr>
        <w:t>prádla</w:t>
      </w:r>
      <w:r>
        <w:rPr>
          <w:rFonts w:ascii="Book Antiqua" w:hAnsi="Book Antiqua" w:cs="Arial"/>
        </w:rPr>
        <w:t xml:space="preserve">, odvoz komunálního a tříděného odpadu, požární zabezpečení areálu (kontroly areálových hydrantů a jiného požárního zařízení), opravy a údržba </w:t>
      </w:r>
      <w:r>
        <w:rPr>
          <w:rFonts w:ascii="Book Antiqua" w:hAnsi="Book Antiqua" w:cs="Arial"/>
        </w:rPr>
        <w:lastRenderedPageBreak/>
        <w:t>oplocení, BOZP v areálu, areálový kamerový systém</w:t>
      </w:r>
      <w:r w:rsidR="007E7E2E">
        <w:rPr>
          <w:rFonts w:ascii="Book Antiqua" w:hAnsi="Book Antiqua" w:cs="Arial"/>
        </w:rPr>
        <w:t xml:space="preserve">, areálový rozhlas, pohotovost TSA, </w:t>
      </w:r>
      <w:r w:rsidR="00096EBA">
        <w:rPr>
          <w:rFonts w:ascii="Book Antiqua" w:hAnsi="Book Antiqua" w:cs="Arial"/>
        </w:rPr>
        <w:t xml:space="preserve">provozování a </w:t>
      </w:r>
      <w:r w:rsidR="007E7E2E">
        <w:rPr>
          <w:rFonts w:ascii="Book Antiqua" w:hAnsi="Book Antiqua" w:cs="Arial"/>
        </w:rPr>
        <w:t xml:space="preserve">servis </w:t>
      </w:r>
      <w:r w:rsidR="00096EBA">
        <w:rPr>
          <w:rFonts w:ascii="Book Antiqua" w:hAnsi="Book Antiqua" w:cs="Arial"/>
        </w:rPr>
        <w:t>areálových</w:t>
      </w:r>
      <w:r w:rsidR="007E7E2E">
        <w:rPr>
          <w:rFonts w:ascii="Book Antiqua" w:hAnsi="Book Antiqua" w:cs="Arial"/>
        </w:rPr>
        <w:t xml:space="preserve"> rozvodů</w:t>
      </w:r>
      <w:r w:rsidR="00096EBA">
        <w:rPr>
          <w:rFonts w:ascii="Book Antiqua" w:hAnsi="Book Antiqua" w:cs="Arial"/>
        </w:rPr>
        <w:t xml:space="preserve"> a </w:t>
      </w:r>
      <w:r w:rsidR="004455DF">
        <w:rPr>
          <w:rFonts w:ascii="Book Antiqua" w:hAnsi="Book Antiqua" w:cs="Arial"/>
        </w:rPr>
        <w:t>v</w:t>
      </w:r>
      <w:r w:rsidR="007E7E2E">
        <w:rPr>
          <w:rFonts w:ascii="Book Antiqua" w:hAnsi="Book Antiqua" w:cs="Arial"/>
        </w:rPr>
        <w:t>eřejného osvětlení</w:t>
      </w:r>
      <w:r w:rsidR="00096EBA">
        <w:rPr>
          <w:rFonts w:ascii="Book Antiqua" w:hAnsi="Book Antiqua" w:cs="Arial"/>
        </w:rPr>
        <w:t>.</w:t>
      </w:r>
      <w:r w:rsidR="00B10D19">
        <w:rPr>
          <w:rFonts w:ascii="Book Antiqua" w:hAnsi="Book Antiqua" w:cs="Arial"/>
        </w:rPr>
        <w:t xml:space="preserve"> </w:t>
      </w:r>
    </w:p>
    <w:p w14:paraId="3F161E62" w14:textId="77777777" w:rsidR="004455DF" w:rsidRDefault="00A8441E" w:rsidP="004455DF">
      <w:pPr>
        <w:numPr>
          <w:ilvl w:val="1"/>
          <w:numId w:val="2"/>
        </w:numPr>
        <w:jc w:val="both"/>
        <w:rPr>
          <w:rFonts w:ascii="Book Antiqua" w:hAnsi="Book Antiqua" w:cs="Arial"/>
        </w:rPr>
      </w:pPr>
      <w:r w:rsidRPr="0063306E">
        <w:rPr>
          <w:rFonts w:ascii="Book Antiqua" w:hAnsi="Book Antiqua" w:cs="Arial"/>
        </w:rPr>
        <w:t>Společné prostory areálu znamenají budovy</w:t>
      </w:r>
      <w:r w:rsidR="009D34CF" w:rsidRPr="0063306E">
        <w:rPr>
          <w:rFonts w:ascii="Book Antiqua" w:hAnsi="Book Antiqua" w:cs="Arial"/>
        </w:rPr>
        <w:t xml:space="preserve"> ve vlastnictví</w:t>
      </w:r>
      <w:r w:rsidRPr="00F67DEE">
        <w:rPr>
          <w:rFonts w:ascii="Book Antiqua" w:hAnsi="Book Antiqua" w:cs="Arial"/>
        </w:rPr>
        <w:t xml:space="preserve"> MBÚ</w:t>
      </w:r>
      <w:r w:rsidR="009D34CF" w:rsidRPr="0063306E">
        <w:rPr>
          <w:rFonts w:ascii="Book Antiqua" w:hAnsi="Book Antiqua" w:cs="Arial"/>
        </w:rPr>
        <w:t>,</w:t>
      </w:r>
      <w:r w:rsidRPr="0063306E">
        <w:rPr>
          <w:rFonts w:ascii="Book Antiqua" w:hAnsi="Book Antiqua" w:cs="Arial"/>
        </w:rPr>
        <w:t xml:space="preserve"> které slouží k zajištění chodu areálu (kotelna, </w:t>
      </w:r>
      <w:r w:rsidR="00940225" w:rsidRPr="0063306E">
        <w:rPr>
          <w:rFonts w:ascii="Book Antiqua" w:hAnsi="Book Antiqua" w:cs="Arial"/>
        </w:rPr>
        <w:t xml:space="preserve">dvě </w:t>
      </w:r>
      <w:r w:rsidRPr="0063306E">
        <w:rPr>
          <w:rFonts w:ascii="Book Antiqua" w:hAnsi="Book Antiqua" w:cs="Arial"/>
        </w:rPr>
        <w:t xml:space="preserve">vrátnice, </w:t>
      </w:r>
      <w:r w:rsidR="00940225" w:rsidRPr="0063306E">
        <w:rPr>
          <w:rFonts w:ascii="Book Antiqua" w:hAnsi="Book Antiqua" w:cs="Arial"/>
        </w:rPr>
        <w:t>dvě trafostanice, vodárna</w:t>
      </w:r>
      <w:r w:rsidR="00096EBA">
        <w:rPr>
          <w:rFonts w:ascii="Book Antiqua" w:hAnsi="Book Antiqua" w:cs="Arial"/>
        </w:rPr>
        <w:t>, přístřešek pro jízdní kola,</w:t>
      </w:r>
      <w:r w:rsidR="00940225" w:rsidRPr="0063306E">
        <w:rPr>
          <w:rFonts w:ascii="Book Antiqua" w:hAnsi="Book Antiqua" w:cs="Arial"/>
        </w:rPr>
        <w:t xml:space="preserve"> sloup datového vedení</w:t>
      </w:r>
      <w:r w:rsidR="00E5266A" w:rsidRPr="0063306E">
        <w:rPr>
          <w:rFonts w:ascii="Book Antiqua" w:hAnsi="Book Antiqua" w:cs="Arial"/>
        </w:rPr>
        <w:t>, plynová regulační stanice</w:t>
      </w:r>
      <w:r w:rsidRPr="0063306E">
        <w:rPr>
          <w:rFonts w:ascii="Book Antiqua" w:hAnsi="Book Antiqua" w:cs="Arial"/>
        </w:rPr>
        <w:t>).</w:t>
      </w:r>
      <w:r w:rsidR="0063306E" w:rsidRPr="00B913D3" w:rsidDel="0063306E">
        <w:rPr>
          <w:rFonts w:ascii="Book Antiqua" w:hAnsi="Book Antiqua" w:cs="Arial"/>
        </w:rPr>
        <w:t xml:space="preserve"> </w:t>
      </w:r>
    </w:p>
    <w:p w14:paraId="4E986B18" w14:textId="77777777" w:rsidR="004455DF" w:rsidRDefault="004455DF" w:rsidP="004455DF">
      <w:pPr>
        <w:numPr>
          <w:ilvl w:val="0"/>
          <w:numId w:val="0"/>
        </w:numPr>
        <w:jc w:val="both"/>
        <w:rPr>
          <w:rFonts w:ascii="Book Antiqua" w:hAnsi="Book Antiqua" w:cs="Arial"/>
        </w:rPr>
      </w:pPr>
    </w:p>
    <w:p w14:paraId="48515B39" w14:textId="77777777" w:rsidR="004455DF" w:rsidRPr="004455DF" w:rsidRDefault="004455DF" w:rsidP="004455DF">
      <w:pPr>
        <w:numPr>
          <w:ilvl w:val="0"/>
          <w:numId w:val="0"/>
        </w:numPr>
        <w:jc w:val="both"/>
        <w:rPr>
          <w:rFonts w:ascii="Book Antiqua" w:hAnsi="Book Antiqua" w:cs="Arial"/>
        </w:rPr>
      </w:pPr>
    </w:p>
    <w:p w14:paraId="74257BEF" w14:textId="77777777" w:rsidR="006916EB" w:rsidRPr="00FF5E6F" w:rsidRDefault="006916EB" w:rsidP="00610459">
      <w:pPr>
        <w:pStyle w:val="Smlouva"/>
        <w:jc w:val="center"/>
        <w:rPr>
          <w:rFonts w:ascii="Book Antiqua" w:hAnsi="Book Antiqua"/>
          <w:b/>
        </w:rPr>
      </w:pPr>
      <w:r w:rsidRPr="00FF5E6F">
        <w:rPr>
          <w:rFonts w:ascii="Book Antiqua" w:hAnsi="Book Antiqua"/>
          <w:b/>
        </w:rPr>
        <w:t>Předmět smlouvy</w:t>
      </w:r>
    </w:p>
    <w:p w14:paraId="5D10850C" w14:textId="77777777" w:rsidR="00870B10" w:rsidRPr="00FF5E6F" w:rsidRDefault="00870B10" w:rsidP="00870B10">
      <w:pPr>
        <w:numPr>
          <w:ilvl w:val="0"/>
          <w:numId w:val="0"/>
        </w:numPr>
        <w:jc w:val="both"/>
        <w:rPr>
          <w:rFonts w:ascii="Book Antiqua" w:hAnsi="Book Antiqua" w:cs="Arial"/>
        </w:rPr>
      </w:pPr>
    </w:p>
    <w:p w14:paraId="5DCCF5B3" w14:textId="77777777" w:rsidR="006916EB" w:rsidRPr="00FF5E6F" w:rsidRDefault="006916EB" w:rsidP="00610459">
      <w:pPr>
        <w:numPr>
          <w:ilvl w:val="1"/>
          <w:numId w:val="2"/>
        </w:numPr>
        <w:jc w:val="both"/>
        <w:rPr>
          <w:rFonts w:ascii="Book Antiqua" w:hAnsi="Book Antiqua" w:cs="Arial"/>
        </w:rPr>
      </w:pPr>
      <w:r w:rsidRPr="00FF5E6F">
        <w:rPr>
          <w:rFonts w:ascii="Book Antiqua" w:hAnsi="Book Antiqua" w:cs="Arial"/>
        </w:rPr>
        <w:t>Předmětem této smlouvy je závazek MBÚ zajistit</w:t>
      </w:r>
      <w:r w:rsidR="0077261C" w:rsidRPr="00FF5E6F">
        <w:rPr>
          <w:rFonts w:ascii="Book Antiqua" w:hAnsi="Book Antiqua" w:cs="Arial"/>
        </w:rPr>
        <w:t xml:space="preserve"> technické</w:t>
      </w:r>
      <w:r w:rsidRPr="00FF5E6F">
        <w:rPr>
          <w:rFonts w:ascii="Book Antiqua" w:hAnsi="Book Antiqua" w:cs="Arial"/>
        </w:rPr>
        <w:t xml:space="preserve"> </w:t>
      </w:r>
      <w:r w:rsidR="00EE0DC3" w:rsidRPr="00FF5E6F">
        <w:rPr>
          <w:rFonts w:ascii="Book Antiqua" w:hAnsi="Book Antiqua" w:cs="Arial"/>
        </w:rPr>
        <w:t>služby</w:t>
      </w:r>
      <w:r w:rsidRPr="00FF5E6F">
        <w:rPr>
          <w:rFonts w:ascii="Book Antiqua" w:hAnsi="Book Antiqua" w:cs="Arial"/>
        </w:rPr>
        <w:t xml:space="preserve"> </w:t>
      </w:r>
      <w:r w:rsidR="00331047" w:rsidRPr="00FF5E6F">
        <w:rPr>
          <w:rFonts w:ascii="Book Antiqua" w:hAnsi="Book Antiqua" w:cs="Arial"/>
        </w:rPr>
        <w:t xml:space="preserve">prostřednictvím TSA </w:t>
      </w:r>
      <w:r w:rsidRPr="00FF5E6F">
        <w:rPr>
          <w:rFonts w:ascii="Book Antiqua" w:hAnsi="Book Antiqua" w:cs="Arial"/>
        </w:rPr>
        <w:t>na straně jedné a závazek ostatních smluvních stran přispívat v poměru upraveném touto smlouvou</w:t>
      </w:r>
      <w:r w:rsidR="00EE0DC3" w:rsidRPr="00FF5E6F">
        <w:rPr>
          <w:rFonts w:ascii="Book Antiqua" w:hAnsi="Book Antiqua" w:cs="Arial"/>
        </w:rPr>
        <w:t xml:space="preserve"> na straně druhé</w:t>
      </w:r>
      <w:r w:rsidRPr="00FF5E6F">
        <w:rPr>
          <w:rFonts w:ascii="Book Antiqua" w:hAnsi="Book Antiqua" w:cs="Arial"/>
        </w:rPr>
        <w:t>.</w:t>
      </w:r>
    </w:p>
    <w:p w14:paraId="1AFAB3CA" w14:textId="77777777" w:rsidR="00EE0DC3" w:rsidRDefault="00EE0DC3" w:rsidP="00EE0DC3">
      <w:pPr>
        <w:numPr>
          <w:ilvl w:val="1"/>
          <w:numId w:val="2"/>
        </w:numPr>
        <w:jc w:val="both"/>
        <w:rPr>
          <w:rFonts w:ascii="Book Antiqua" w:hAnsi="Book Antiqua" w:cs="Arial"/>
        </w:rPr>
      </w:pPr>
      <w:r w:rsidRPr="00FF5E6F">
        <w:rPr>
          <w:rFonts w:ascii="Book Antiqua" w:hAnsi="Book Antiqua" w:cs="Arial"/>
        </w:rPr>
        <w:t>Předmětem této smlouvy je dále úprava vzájemných práv a povinností smluvních stran při dodávkách médií. MBÚ se zavazuje zajistit uzavření smluv na dodávku příslušných médií</w:t>
      </w:r>
      <w:r w:rsidR="00C337E5">
        <w:rPr>
          <w:rFonts w:ascii="Book Antiqua" w:hAnsi="Book Antiqua" w:cs="Arial"/>
        </w:rPr>
        <w:t xml:space="preserve"> s jejich dodavateli a přeúčtovávat poměrné náklady na </w:t>
      </w:r>
      <w:r w:rsidR="00A50C55">
        <w:rPr>
          <w:rFonts w:ascii="Book Antiqua" w:hAnsi="Book Antiqua" w:cs="Arial"/>
        </w:rPr>
        <w:t>všechny</w:t>
      </w:r>
      <w:r w:rsidR="00C337E5">
        <w:rPr>
          <w:rFonts w:ascii="Book Antiqua" w:hAnsi="Book Antiqua" w:cs="Arial"/>
        </w:rPr>
        <w:t xml:space="preserve"> smluvní strany</w:t>
      </w:r>
      <w:r w:rsidRPr="00FF5E6F">
        <w:rPr>
          <w:rFonts w:ascii="Book Antiqua" w:hAnsi="Book Antiqua" w:cs="Arial"/>
        </w:rPr>
        <w:t>.</w:t>
      </w:r>
    </w:p>
    <w:p w14:paraId="1ED0051B" w14:textId="77777777" w:rsidR="00A50C55" w:rsidRPr="00FF5E6F" w:rsidRDefault="00A50C55" w:rsidP="00A50C55">
      <w:pPr>
        <w:numPr>
          <w:ilvl w:val="1"/>
          <w:numId w:val="2"/>
        </w:numPr>
        <w:jc w:val="both"/>
        <w:rPr>
          <w:rFonts w:ascii="Book Antiqua" w:hAnsi="Book Antiqua" w:cs="Arial"/>
        </w:rPr>
      </w:pPr>
      <w:r w:rsidRPr="00A50C55">
        <w:rPr>
          <w:rFonts w:ascii="Book Antiqua" w:hAnsi="Book Antiqua" w:cs="Arial"/>
        </w:rPr>
        <w:t>FGÚ je mimo jiné provozovatel odborné veřejné knihovny s názvem Středisko vědeckých informací Fyziologického ústavu AV ČR, v. v. i., (dále jen „SVI") nacházející se na adrese Vídeňská 1083, 142 20 Praha 4 - Krč a poskytovatel informačních služeb a dalších služeb knihovny. Osvědčení o zápisu do evidence veřejných knihoven podle zákona č. 257/2001 Sb., o knihovnách a podmínkách provozování veřejných a informačních služeb, vydalo Ministerstvo kultury ČR pod evidenčním číslem 3117/2002. FGÚ se zavazuje umožnit ostatním smluvním stranám užívání odborné veřejné knihovny a poskytovat jim informační služby a další související služby SVI.</w:t>
      </w:r>
    </w:p>
    <w:p w14:paraId="2D60A38B" w14:textId="77777777" w:rsidR="006916EB" w:rsidRPr="00FF5E6F" w:rsidRDefault="006916EB" w:rsidP="00610459">
      <w:pPr>
        <w:numPr>
          <w:ilvl w:val="0"/>
          <w:numId w:val="0"/>
        </w:numPr>
        <w:jc w:val="both"/>
        <w:rPr>
          <w:rFonts w:ascii="Book Antiqua" w:hAnsi="Book Antiqua" w:cs="Arial"/>
        </w:rPr>
      </w:pPr>
    </w:p>
    <w:p w14:paraId="6F6ED0F4" w14:textId="4097EAB5" w:rsidR="006916EB" w:rsidRPr="00FF5E6F" w:rsidRDefault="004455DF" w:rsidP="00610459">
      <w:pPr>
        <w:pStyle w:val="Smlouva"/>
        <w:jc w:val="center"/>
        <w:rPr>
          <w:rFonts w:ascii="Book Antiqua" w:hAnsi="Book Antiqua"/>
          <w:b/>
        </w:rPr>
      </w:pPr>
      <w:r>
        <w:rPr>
          <w:rFonts w:ascii="Book Antiqua" w:hAnsi="Book Antiqua"/>
          <w:b/>
        </w:rPr>
        <w:t>Poměr r</w:t>
      </w:r>
      <w:r w:rsidR="00C337E5">
        <w:rPr>
          <w:rFonts w:ascii="Book Antiqua" w:hAnsi="Book Antiqua"/>
          <w:b/>
        </w:rPr>
        <w:t>ozdělení nákladů</w:t>
      </w:r>
    </w:p>
    <w:p w14:paraId="09530918" w14:textId="77777777" w:rsidR="00870B10" w:rsidRPr="00FF5E6F" w:rsidRDefault="00870B10" w:rsidP="00870B10">
      <w:pPr>
        <w:numPr>
          <w:ilvl w:val="0"/>
          <w:numId w:val="0"/>
        </w:numPr>
        <w:jc w:val="both"/>
        <w:rPr>
          <w:rFonts w:ascii="Book Antiqua" w:hAnsi="Book Antiqua" w:cs="Arial"/>
        </w:rPr>
      </w:pPr>
    </w:p>
    <w:p w14:paraId="51909949" w14:textId="1F13FA65" w:rsidR="006916EB" w:rsidRPr="00FF5E6F" w:rsidRDefault="00610459" w:rsidP="00610459">
      <w:pPr>
        <w:numPr>
          <w:ilvl w:val="1"/>
          <w:numId w:val="2"/>
        </w:numPr>
        <w:jc w:val="both"/>
        <w:rPr>
          <w:rFonts w:ascii="Book Antiqua" w:hAnsi="Book Antiqua" w:cs="Arial"/>
        </w:rPr>
      </w:pPr>
      <w:r w:rsidRPr="00FF5E6F">
        <w:rPr>
          <w:rFonts w:ascii="Book Antiqua" w:hAnsi="Book Antiqua" w:cs="Arial"/>
        </w:rPr>
        <w:t>Smluv</w:t>
      </w:r>
      <w:r w:rsidR="00331047" w:rsidRPr="00FF5E6F">
        <w:rPr>
          <w:rFonts w:ascii="Book Antiqua" w:hAnsi="Book Antiqua" w:cs="Arial"/>
        </w:rPr>
        <w:t>n</w:t>
      </w:r>
      <w:r w:rsidRPr="00FF5E6F">
        <w:rPr>
          <w:rFonts w:ascii="Book Antiqua" w:hAnsi="Book Antiqua" w:cs="Arial"/>
        </w:rPr>
        <w:t xml:space="preserve">í strany se dohodly, že na nákladech na </w:t>
      </w:r>
      <w:r w:rsidR="00C337E5">
        <w:rPr>
          <w:rFonts w:ascii="Book Antiqua" w:hAnsi="Book Antiqua" w:cs="Arial"/>
        </w:rPr>
        <w:t xml:space="preserve">zajištění </w:t>
      </w:r>
      <w:r w:rsidR="00C337E5" w:rsidRPr="00FF5E6F">
        <w:rPr>
          <w:rFonts w:ascii="Book Antiqua" w:hAnsi="Book Antiqua" w:cs="Arial"/>
        </w:rPr>
        <w:t>technick</w:t>
      </w:r>
      <w:r w:rsidR="00C337E5">
        <w:rPr>
          <w:rFonts w:ascii="Book Antiqua" w:hAnsi="Book Antiqua" w:cs="Arial"/>
        </w:rPr>
        <w:t>ých</w:t>
      </w:r>
      <w:r w:rsidR="00C337E5" w:rsidRPr="00FF5E6F">
        <w:rPr>
          <w:rFonts w:ascii="Book Antiqua" w:hAnsi="Book Antiqua" w:cs="Arial"/>
        </w:rPr>
        <w:t xml:space="preserve"> </w:t>
      </w:r>
      <w:r w:rsidR="00EE0DC3" w:rsidRPr="00FF5E6F">
        <w:rPr>
          <w:rFonts w:ascii="Book Antiqua" w:hAnsi="Book Antiqua" w:cs="Arial"/>
        </w:rPr>
        <w:t>služ</w:t>
      </w:r>
      <w:r w:rsidR="00C337E5">
        <w:rPr>
          <w:rFonts w:ascii="Book Antiqua" w:hAnsi="Book Antiqua" w:cs="Arial"/>
        </w:rPr>
        <w:t>e</w:t>
      </w:r>
      <w:r w:rsidR="00EE0DC3" w:rsidRPr="00FF5E6F">
        <w:rPr>
          <w:rFonts w:ascii="Book Antiqua" w:hAnsi="Book Antiqua" w:cs="Arial"/>
        </w:rPr>
        <w:t>b</w:t>
      </w:r>
      <w:r w:rsidR="004B6494" w:rsidRPr="00FF5E6F">
        <w:rPr>
          <w:rFonts w:ascii="Book Antiqua" w:hAnsi="Book Antiqua" w:cs="Arial"/>
        </w:rPr>
        <w:t xml:space="preserve"> </w:t>
      </w:r>
      <w:r w:rsidR="00B92EA9" w:rsidRPr="00FF5E6F">
        <w:rPr>
          <w:rFonts w:ascii="Book Antiqua" w:hAnsi="Book Antiqua" w:cs="Arial"/>
        </w:rPr>
        <w:t xml:space="preserve">se podílejí jednotlivé smluvní strany v poměru </w:t>
      </w:r>
      <w:r w:rsidR="0009399A" w:rsidRPr="00FF5E6F">
        <w:rPr>
          <w:rFonts w:ascii="Book Antiqua" w:hAnsi="Book Antiqua" w:cs="Arial"/>
        </w:rPr>
        <w:t>50</w:t>
      </w:r>
      <w:r w:rsidR="00763DF2" w:rsidRPr="00FF5E6F">
        <w:rPr>
          <w:rFonts w:ascii="Book Antiqua" w:hAnsi="Book Antiqua" w:cs="Arial"/>
        </w:rPr>
        <w:t xml:space="preserve">% </w:t>
      </w:r>
      <w:r w:rsidR="00B92EA9" w:rsidRPr="00FF5E6F">
        <w:rPr>
          <w:rFonts w:ascii="Book Antiqua" w:hAnsi="Book Antiqua" w:cs="Arial"/>
        </w:rPr>
        <w:t>podle výměry pozemků</w:t>
      </w:r>
      <w:r w:rsidR="00331047" w:rsidRPr="00FF5E6F">
        <w:rPr>
          <w:rFonts w:ascii="Book Antiqua" w:hAnsi="Book Antiqua" w:cs="Arial"/>
        </w:rPr>
        <w:t xml:space="preserve"> v</w:t>
      </w:r>
      <w:r w:rsidR="00B92EA9" w:rsidRPr="00FF5E6F">
        <w:rPr>
          <w:rFonts w:ascii="Book Antiqua" w:hAnsi="Book Antiqua" w:cs="Arial"/>
        </w:rPr>
        <w:t xml:space="preserve"> areálu, kter</w:t>
      </w:r>
      <w:r w:rsidR="002F5FFD" w:rsidRPr="00FF5E6F">
        <w:rPr>
          <w:rFonts w:ascii="Book Antiqua" w:hAnsi="Book Antiqua" w:cs="Arial"/>
        </w:rPr>
        <w:t>ými disponují</w:t>
      </w:r>
      <w:r w:rsidR="00B92EA9" w:rsidRPr="00FF5E6F">
        <w:rPr>
          <w:rFonts w:ascii="Book Antiqua" w:hAnsi="Book Antiqua" w:cs="Arial"/>
        </w:rPr>
        <w:t xml:space="preserve"> jednotlivé smluvní strany</w:t>
      </w:r>
      <w:r w:rsidR="00763DF2" w:rsidRPr="00FF5E6F">
        <w:rPr>
          <w:rFonts w:ascii="Book Antiqua" w:hAnsi="Book Antiqua" w:cs="Arial"/>
        </w:rPr>
        <w:t xml:space="preserve"> a </w:t>
      </w:r>
      <w:r w:rsidR="0009399A" w:rsidRPr="00FF5E6F">
        <w:rPr>
          <w:rFonts w:ascii="Book Antiqua" w:hAnsi="Book Antiqua" w:cs="Arial"/>
        </w:rPr>
        <w:t>50</w:t>
      </w:r>
      <w:r w:rsidR="00763DF2" w:rsidRPr="00FF5E6F">
        <w:rPr>
          <w:rFonts w:ascii="Book Antiqua" w:hAnsi="Book Antiqua" w:cs="Arial"/>
        </w:rPr>
        <w:t xml:space="preserve">% podle </w:t>
      </w:r>
      <w:r w:rsidR="003840C5" w:rsidRPr="00FF5E6F">
        <w:rPr>
          <w:rFonts w:ascii="Book Antiqua" w:hAnsi="Book Antiqua" w:cs="Arial"/>
        </w:rPr>
        <w:t xml:space="preserve">přepočteného </w:t>
      </w:r>
      <w:r w:rsidR="00763DF2" w:rsidRPr="00FF5E6F">
        <w:rPr>
          <w:rFonts w:ascii="Book Antiqua" w:hAnsi="Book Antiqua" w:cs="Arial"/>
        </w:rPr>
        <w:t xml:space="preserve">počtu zaměstnanců jednotlivých smluvních stran </w:t>
      </w:r>
      <w:r w:rsidR="00AB6E80">
        <w:rPr>
          <w:rFonts w:ascii="Book Antiqua" w:hAnsi="Book Antiqua" w:cs="Arial"/>
        </w:rPr>
        <w:t xml:space="preserve">s místem pracoviště v areálu </w:t>
      </w:r>
      <w:r w:rsidR="003840C5" w:rsidRPr="00FF5E6F">
        <w:rPr>
          <w:rFonts w:ascii="Book Antiqua" w:hAnsi="Book Antiqua" w:cs="Arial"/>
        </w:rPr>
        <w:t>k 30. září kalendářního roku</w:t>
      </w:r>
      <w:r w:rsidR="00D14EA9" w:rsidRPr="00FF5E6F">
        <w:rPr>
          <w:rFonts w:ascii="Book Antiqua" w:hAnsi="Book Antiqua" w:cs="Arial"/>
        </w:rPr>
        <w:t xml:space="preserve"> na rok dopředu</w:t>
      </w:r>
      <w:r w:rsidR="00EE0DC3" w:rsidRPr="00FF5E6F">
        <w:rPr>
          <w:rFonts w:ascii="Book Antiqua" w:hAnsi="Book Antiqua" w:cs="Arial"/>
        </w:rPr>
        <w:t xml:space="preserve">; celkový podíl na nákladech služby </w:t>
      </w:r>
      <w:r w:rsidR="004455DF">
        <w:rPr>
          <w:rFonts w:ascii="Book Antiqua" w:hAnsi="Book Antiqua" w:cs="Arial"/>
        </w:rPr>
        <w:t xml:space="preserve">byl </w:t>
      </w:r>
      <w:r w:rsidR="007F0B1D">
        <w:rPr>
          <w:rFonts w:ascii="Book Antiqua" w:hAnsi="Book Antiqua" w:cs="Arial"/>
        </w:rPr>
        <w:t>v roce nabytí účinnosti tohoto úplného znění</w:t>
      </w:r>
      <w:r w:rsidR="004455DF">
        <w:rPr>
          <w:rFonts w:ascii="Book Antiqua" w:hAnsi="Book Antiqua" w:cs="Arial"/>
        </w:rPr>
        <w:t xml:space="preserve"> smlouvy</w:t>
      </w:r>
      <w:r w:rsidR="004455DF" w:rsidRPr="00FF5E6F">
        <w:rPr>
          <w:rFonts w:ascii="Book Antiqua" w:hAnsi="Book Antiqua" w:cs="Arial"/>
        </w:rPr>
        <w:t xml:space="preserve"> </w:t>
      </w:r>
      <w:r w:rsidR="00EE0DC3" w:rsidRPr="00FF5E6F">
        <w:rPr>
          <w:rFonts w:ascii="Book Antiqua" w:hAnsi="Book Antiqua" w:cs="Arial"/>
        </w:rPr>
        <w:t>dle uvedených výpočtů dohodnut</w:t>
      </w:r>
      <w:r w:rsidR="003840C5" w:rsidRPr="00FF5E6F">
        <w:rPr>
          <w:rFonts w:ascii="Book Antiqua" w:hAnsi="Book Antiqua" w:cs="Arial"/>
        </w:rPr>
        <w:t xml:space="preserve"> </w:t>
      </w:r>
      <w:r w:rsidR="00B92EA9" w:rsidRPr="00FF5E6F">
        <w:rPr>
          <w:rFonts w:ascii="Book Antiqua" w:hAnsi="Book Antiqua" w:cs="Arial"/>
        </w:rPr>
        <w:t>takto:</w:t>
      </w:r>
    </w:p>
    <w:p w14:paraId="33556EDF" w14:textId="1ED167E4" w:rsidR="00545234" w:rsidRPr="00FF5E6F" w:rsidRDefault="00545234" w:rsidP="00545234">
      <w:pPr>
        <w:jc w:val="both"/>
        <w:rPr>
          <w:rFonts w:ascii="Book Antiqua" w:hAnsi="Book Antiqua" w:cs="Arial"/>
        </w:rPr>
      </w:pPr>
      <w:r w:rsidRPr="00FF5E6F">
        <w:rPr>
          <w:rFonts w:ascii="Book Antiqua" w:hAnsi="Book Antiqua" w:cs="Arial"/>
        </w:rPr>
        <w:t xml:space="preserve">FGÚ </w:t>
      </w:r>
      <w:r w:rsidR="005218A6">
        <w:rPr>
          <w:rFonts w:ascii="Book Antiqua" w:hAnsi="Book Antiqua" w:cs="Arial"/>
        </w:rPr>
        <w:t>23,97</w:t>
      </w:r>
      <w:r w:rsidR="00C337E5" w:rsidRPr="00FF5E6F">
        <w:rPr>
          <w:rFonts w:ascii="Book Antiqua" w:hAnsi="Book Antiqua" w:cs="Arial"/>
        </w:rPr>
        <w:t xml:space="preserve"> </w:t>
      </w:r>
      <w:r w:rsidRPr="00FF5E6F">
        <w:rPr>
          <w:rFonts w:ascii="Book Antiqua" w:hAnsi="Book Antiqua" w:cs="Arial"/>
        </w:rPr>
        <w:t>%</w:t>
      </w:r>
    </w:p>
    <w:p w14:paraId="6F8B2352" w14:textId="15DE179F" w:rsidR="00B92EA9" w:rsidRPr="00FF5E6F" w:rsidRDefault="00B92EA9">
      <w:pPr>
        <w:jc w:val="both"/>
        <w:rPr>
          <w:rFonts w:ascii="Book Antiqua" w:hAnsi="Book Antiqua" w:cs="Arial"/>
        </w:rPr>
      </w:pPr>
      <w:r w:rsidRPr="00FF5E6F">
        <w:rPr>
          <w:rFonts w:ascii="Book Antiqua" w:hAnsi="Book Antiqua" w:cs="Arial"/>
        </w:rPr>
        <w:t xml:space="preserve">MBÚ </w:t>
      </w:r>
      <w:r w:rsidR="00C337E5" w:rsidRPr="00FF5E6F">
        <w:rPr>
          <w:rFonts w:ascii="Book Antiqua" w:hAnsi="Book Antiqua" w:cs="Arial"/>
        </w:rPr>
        <w:t>3</w:t>
      </w:r>
      <w:r w:rsidR="006B02C7">
        <w:rPr>
          <w:rFonts w:ascii="Book Antiqua" w:hAnsi="Book Antiqua" w:cs="Arial"/>
        </w:rPr>
        <w:t>2</w:t>
      </w:r>
      <w:r w:rsidR="003840C5" w:rsidRPr="00FF5E6F">
        <w:rPr>
          <w:rFonts w:ascii="Book Antiqua" w:hAnsi="Book Antiqua" w:cs="Arial"/>
        </w:rPr>
        <w:t>,</w:t>
      </w:r>
      <w:r w:rsidR="005218A6">
        <w:rPr>
          <w:rFonts w:ascii="Book Antiqua" w:hAnsi="Book Antiqua" w:cs="Arial"/>
        </w:rPr>
        <w:t>39</w:t>
      </w:r>
      <w:r w:rsidR="005218A6" w:rsidRPr="00FF5E6F">
        <w:rPr>
          <w:rFonts w:ascii="Book Antiqua" w:hAnsi="Book Antiqua" w:cs="Arial"/>
        </w:rPr>
        <w:t xml:space="preserve"> </w:t>
      </w:r>
      <w:r w:rsidRPr="00FF5E6F">
        <w:rPr>
          <w:rFonts w:ascii="Book Antiqua" w:hAnsi="Book Antiqua" w:cs="Arial"/>
        </w:rPr>
        <w:t>%</w:t>
      </w:r>
    </w:p>
    <w:p w14:paraId="47D6F77A" w14:textId="77777777" w:rsidR="00545234" w:rsidRPr="00FF5E6F" w:rsidRDefault="00545234" w:rsidP="00545234">
      <w:pPr>
        <w:jc w:val="both"/>
        <w:rPr>
          <w:rFonts w:ascii="Book Antiqua" w:hAnsi="Book Antiqua" w:cs="Arial"/>
        </w:rPr>
      </w:pPr>
      <w:r w:rsidRPr="00FF5E6F">
        <w:rPr>
          <w:rFonts w:ascii="Book Antiqua" w:hAnsi="Book Antiqua" w:cs="Arial"/>
        </w:rPr>
        <w:t xml:space="preserve">SSČ </w:t>
      </w:r>
      <w:r w:rsidR="003840C5" w:rsidRPr="00FF5E6F">
        <w:rPr>
          <w:rFonts w:ascii="Book Antiqua" w:hAnsi="Book Antiqua" w:cs="Arial"/>
        </w:rPr>
        <w:t>6,</w:t>
      </w:r>
      <w:r w:rsidR="00C337E5" w:rsidRPr="00FF5E6F" w:rsidDel="00C337E5">
        <w:rPr>
          <w:rFonts w:ascii="Book Antiqua" w:hAnsi="Book Antiqua" w:cs="Arial"/>
        </w:rPr>
        <w:t xml:space="preserve"> </w:t>
      </w:r>
      <w:r w:rsidR="006B02C7">
        <w:rPr>
          <w:rFonts w:ascii="Book Antiqua" w:hAnsi="Book Antiqua" w:cs="Arial"/>
        </w:rPr>
        <w:t>20</w:t>
      </w:r>
      <w:r w:rsidRPr="00FF5E6F">
        <w:rPr>
          <w:rFonts w:ascii="Book Antiqua" w:hAnsi="Book Antiqua" w:cs="Arial"/>
        </w:rPr>
        <w:t xml:space="preserve"> %</w:t>
      </w:r>
    </w:p>
    <w:p w14:paraId="1CE0D25F" w14:textId="2FEDE241" w:rsidR="00545234" w:rsidRPr="00FF5E6F" w:rsidRDefault="00545234" w:rsidP="00545234">
      <w:pPr>
        <w:jc w:val="both"/>
        <w:rPr>
          <w:rFonts w:ascii="Book Antiqua" w:hAnsi="Book Antiqua" w:cs="Arial"/>
        </w:rPr>
      </w:pPr>
      <w:r w:rsidRPr="00FF5E6F">
        <w:rPr>
          <w:rFonts w:ascii="Book Antiqua" w:hAnsi="Book Antiqua" w:cs="Arial"/>
        </w:rPr>
        <w:t xml:space="preserve">ÚEM </w:t>
      </w:r>
      <w:r w:rsidR="006B02C7">
        <w:rPr>
          <w:rFonts w:ascii="Book Antiqua" w:hAnsi="Book Antiqua" w:cs="Arial"/>
        </w:rPr>
        <w:t>11</w:t>
      </w:r>
      <w:r w:rsidR="003840C5" w:rsidRPr="00FF5E6F">
        <w:rPr>
          <w:rFonts w:ascii="Book Antiqua" w:hAnsi="Book Antiqua" w:cs="Arial"/>
        </w:rPr>
        <w:t>,</w:t>
      </w:r>
      <w:r w:rsidR="005218A6">
        <w:rPr>
          <w:rFonts w:ascii="Book Antiqua" w:hAnsi="Book Antiqua" w:cs="Arial"/>
        </w:rPr>
        <w:t>48</w:t>
      </w:r>
      <w:r w:rsidR="005218A6" w:rsidRPr="00FF5E6F">
        <w:rPr>
          <w:rFonts w:ascii="Book Antiqua" w:hAnsi="Book Antiqua" w:cs="Arial"/>
        </w:rPr>
        <w:t xml:space="preserve"> </w:t>
      </w:r>
      <w:r w:rsidRPr="00FF5E6F">
        <w:rPr>
          <w:rFonts w:ascii="Book Antiqua" w:hAnsi="Book Antiqua" w:cs="Arial"/>
        </w:rPr>
        <w:t>%</w:t>
      </w:r>
    </w:p>
    <w:p w14:paraId="77F35230" w14:textId="7445A4A7" w:rsidR="00B92EA9" w:rsidRPr="00FF5E6F" w:rsidRDefault="00B92EA9">
      <w:pPr>
        <w:jc w:val="both"/>
        <w:rPr>
          <w:rFonts w:ascii="Book Antiqua" w:hAnsi="Book Antiqua" w:cs="Arial"/>
        </w:rPr>
      </w:pPr>
      <w:r w:rsidRPr="00FF5E6F">
        <w:rPr>
          <w:rFonts w:ascii="Book Antiqua" w:hAnsi="Book Antiqua" w:cs="Arial"/>
        </w:rPr>
        <w:t xml:space="preserve">ÚMG </w:t>
      </w:r>
      <w:r w:rsidR="005218A6" w:rsidRPr="00FF5E6F">
        <w:rPr>
          <w:rFonts w:ascii="Book Antiqua" w:hAnsi="Book Antiqua" w:cs="Arial"/>
        </w:rPr>
        <w:t>2</w:t>
      </w:r>
      <w:r w:rsidR="005218A6">
        <w:rPr>
          <w:rFonts w:ascii="Book Antiqua" w:hAnsi="Book Antiqua" w:cs="Arial"/>
        </w:rPr>
        <w:t>5</w:t>
      </w:r>
      <w:r w:rsidR="003840C5" w:rsidRPr="00FF5E6F">
        <w:rPr>
          <w:rFonts w:ascii="Book Antiqua" w:hAnsi="Book Antiqua" w:cs="Arial"/>
        </w:rPr>
        <w:t>,</w:t>
      </w:r>
      <w:r w:rsidR="005218A6">
        <w:rPr>
          <w:rFonts w:ascii="Book Antiqua" w:hAnsi="Book Antiqua" w:cs="Arial"/>
        </w:rPr>
        <w:t>37</w:t>
      </w:r>
      <w:r w:rsidR="005218A6" w:rsidRPr="00FF5E6F">
        <w:rPr>
          <w:rFonts w:ascii="Book Antiqua" w:hAnsi="Book Antiqua" w:cs="Arial"/>
        </w:rPr>
        <w:t xml:space="preserve"> </w:t>
      </w:r>
      <w:r w:rsidRPr="00FF5E6F">
        <w:rPr>
          <w:rFonts w:ascii="Book Antiqua" w:hAnsi="Book Antiqua" w:cs="Arial"/>
        </w:rPr>
        <w:t xml:space="preserve">% </w:t>
      </w:r>
    </w:p>
    <w:p w14:paraId="4CA4E6CF" w14:textId="29B05C48" w:rsidR="00B92EA9" w:rsidRPr="00FF5E6F" w:rsidRDefault="00BD1D47">
      <w:pPr>
        <w:jc w:val="both"/>
        <w:rPr>
          <w:rFonts w:ascii="Book Antiqua" w:hAnsi="Book Antiqua" w:cs="Arial"/>
        </w:rPr>
      </w:pPr>
      <w:r w:rsidRPr="00FF5E6F">
        <w:rPr>
          <w:rFonts w:ascii="Book Antiqua" w:hAnsi="Book Antiqua" w:cs="Arial"/>
        </w:rPr>
        <w:t xml:space="preserve">ÚŽFG </w:t>
      </w:r>
      <w:r w:rsidR="006B02C7">
        <w:rPr>
          <w:rFonts w:ascii="Book Antiqua" w:hAnsi="Book Antiqua" w:cs="Arial"/>
        </w:rPr>
        <w:t>0</w:t>
      </w:r>
      <w:r w:rsidR="003840C5" w:rsidRPr="00FF5E6F">
        <w:rPr>
          <w:rFonts w:ascii="Book Antiqua" w:hAnsi="Book Antiqua" w:cs="Arial"/>
        </w:rPr>
        <w:t>,</w:t>
      </w:r>
      <w:r w:rsidR="005218A6">
        <w:rPr>
          <w:rFonts w:ascii="Book Antiqua" w:hAnsi="Book Antiqua" w:cs="Arial"/>
        </w:rPr>
        <w:t>59</w:t>
      </w:r>
      <w:r w:rsidR="005218A6" w:rsidRPr="00FF5E6F">
        <w:rPr>
          <w:rFonts w:ascii="Book Antiqua" w:hAnsi="Book Antiqua" w:cs="Arial"/>
        </w:rPr>
        <w:t xml:space="preserve"> </w:t>
      </w:r>
      <w:r w:rsidRPr="00FF5E6F">
        <w:rPr>
          <w:rFonts w:ascii="Book Antiqua" w:hAnsi="Book Antiqua" w:cs="Arial"/>
        </w:rPr>
        <w:t>%</w:t>
      </w:r>
    </w:p>
    <w:p w14:paraId="6D377846" w14:textId="77777777" w:rsidR="00763DF2" w:rsidRPr="00FF5E6F" w:rsidRDefault="00763DF2" w:rsidP="00763DF2">
      <w:pPr>
        <w:numPr>
          <w:ilvl w:val="0"/>
          <w:numId w:val="0"/>
        </w:numPr>
        <w:jc w:val="both"/>
        <w:rPr>
          <w:rFonts w:ascii="Book Antiqua" w:hAnsi="Book Antiqua" w:cs="Arial"/>
        </w:rPr>
      </w:pPr>
      <w:r w:rsidRPr="00FF5E6F">
        <w:rPr>
          <w:rFonts w:ascii="Book Antiqua" w:hAnsi="Book Antiqua" w:cs="Arial"/>
        </w:rPr>
        <w:t>Do počtu zaměstnanců nejsou započteni zaměstnanci TSA, ale jsou započteni zaměstnanci třetích subjektů, kte</w:t>
      </w:r>
      <w:r w:rsidR="001B6B60" w:rsidRPr="00FF5E6F">
        <w:rPr>
          <w:rFonts w:ascii="Book Antiqua" w:hAnsi="Book Antiqua" w:cs="Arial"/>
        </w:rPr>
        <w:t>ré</w:t>
      </w:r>
      <w:r w:rsidRPr="00FF5E6F">
        <w:rPr>
          <w:rFonts w:ascii="Book Antiqua" w:hAnsi="Book Antiqua" w:cs="Arial"/>
        </w:rPr>
        <w:t xml:space="preserve"> jsou v nájmu </w:t>
      </w:r>
      <w:r w:rsidR="009569A9">
        <w:rPr>
          <w:rFonts w:ascii="Book Antiqua" w:hAnsi="Book Antiqua" w:cs="Arial"/>
        </w:rPr>
        <w:t xml:space="preserve">nebo jiným způsobem užívají prostory </w:t>
      </w:r>
      <w:r w:rsidRPr="00FF5E6F">
        <w:rPr>
          <w:rFonts w:ascii="Book Antiqua" w:hAnsi="Book Antiqua" w:cs="Arial"/>
        </w:rPr>
        <w:t>v</w:t>
      </w:r>
      <w:r w:rsidR="00EE0DC3" w:rsidRPr="00FF5E6F">
        <w:rPr>
          <w:rFonts w:ascii="Book Antiqua" w:hAnsi="Book Antiqua" w:cs="Arial"/>
        </w:rPr>
        <w:t> </w:t>
      </w:r>
      <w:r w:rsidRPr="00FF5E6F">
        <w:rPr>
          <w:rFonts w:ascii="Book Antiqua" w:hAnsi="Book Antiqua" w:cs="Arial"/>
        </w:rPr>
        <w:t>areálu</w:t>
      </w:r>
      <w:r w:rsidR="00EE0DC3" w:rsidRPr="00FF5E6F">
        <w:rPr>
          <w:rFonts w:ascii="Book Antiqua" w:hAnsi="Book Antiqua" w:cs="Arial"/>
        </w:rPr>
        <w:t>.</w:t>
      </w:r>
      <w:r w:rsidRPr="00FF5E6F">
        <w:rPr>
          <w:rFonts w:ascii="Book Antiqua" w:hAnsi="Book Antiqua" w:cs="Arial"/>
        </w:rPr>
        <w:t xml:space="preserve"> </w:t>
      </w:r>
      <w:r w:rsidR="00EE0DC3" w:rsidRPr="00FF5E6F">
        <w:rPr>
          <w:rFonts w:ascii="Book Antiqua" w:hAnsi="Book Antiqua" w:cs="Arial"/>
        </w:rPr>
        <w:t xml:space="preserve">Náklady </w:t>
      </w:r>
      <w:r w:rsidR="004B6494" w:rsidRPr="00FF5E6F">
        <w:rPr>
          <w:rFonts w:ascii="Book Antiqua" w:hAnsi="Book Antiqua" w:cs="Arial"/>
        </w:rPr>
        <w:t xml:space="preserve">na </w:t>
      </w:r>
      <w:r w:rsidR="00E34F57" w:rsidRPr="00FF5E6F">
        <w:rPr>
          <w:rFonts w:ascii="Book Antiqua" w:hAnsi="Book Antiqua" w:cs="Arial"/>
        </w:rPr>
        <w:t xml:space="preserve">technické služby </w:t>
      </w:r>
      <w:r w:rsidRPr="00FF5E6F">
        <w:rPr>
          <w:rFonts w:ascii="Book Antiqua" w:hAnsi="Book Antiqua" w:cs="Arial"/>
        </w:rPr>
        <w:t xml:space="preserve">budou </w:t>
      </w:r>
      <w:r w:rsidR="00EE0DC3" w:rsidRPr="00FF5E6F">
        <w:rPr>
          <w:rFonts w:ascii="Book Antiqua" w:hAnsi="Book Antiqua" w:cs="Arial"/>
        </w:rPr>
        <w:t xml:space="preserve">tyto třetí osoby </w:t>
      </w:r>
      <w:r w:rsidRPr="00FF5E6F">
        <w:rPr>
          <w:rFonts w:ascii="Book Antiqua" w:hAnsi="Book Antiqua" w:cs="Arial"/>
        </w:rPr>
        <w:t>hradit smluvní straně jako součást nájemného.</w:t>
      </w:r>
    </w:p>
    <w:p w14:paraId="040E16E9" w14:textId="77777777" w:rsidR="00935EB1" w:rsidRPr="00FF5E6F" w:rsidRDefault="00935EB1" w:rsidP="00763DF2">
      <w:pPr>
        <w:numPr>
          <w:ilvl w:val="0"/>
          <w:numId w:val="0"/>
        </w:numPr>
        <w:jc w:val="both"/>
        <w:rPr>
          <w:rFonts w:ascii="Book Antiqua" w:hAnsi="Book Antiqua" w:cs="Arial"/>
        </w:rPr>
      </w:pPr>
      <w:r w:rsidRPr="00FF5E6F">
        <w:rPr>
          <w:rFonts w:ascii="Book Antiqua" w:hAnsi="Book Antiqua" w:cs="Arial"/>
        </w:rPr>
        <w:t xml:space="preserve">Do výměry pozemků nejsou započteny pozemky zastavěné </w:t>
      </w:r>
      <w:r w:rsidR="009D34CF">
        <w:rPr>
          <w:rFonts w:ascii="Book Antiqua" w:hAnsi="Book Antiqua" w:cs="Arial"/>
        </w:rPr>
        <w:t>společnými prostorami</w:t>
      </w:r>
      <w:r w:rsidR="0024395D" w:rsidRPr="00FF5E6F">
        <w:rPr>
          <w:rFonts w:ascii="Book Antiqua" w:hAnsi="Book Antiqua" w:cs="Arial"/>
        </w:rPr>
        <w:t>.</w:t>
      </w:r>
      <w:r w:rsidRPr="00FF5E6F">
        <w:rPr>
          <w:rFonts w:ascii="Book Antiqua" w:hAnsi="Book Antiqua" w:cs="Arial"/>
        </w:rPr>
        <w:t xml:space="preserve"> </w:t>
      </w:r>
    </w:p>
    <w:p w14:paraId="2B919754" w14:textId="59614FF2" w:rsidR="00763DF2" w:rsidRPr="00FF5E6F" w:rsidRDefault="00763DF2" w:rsidP="00763DF2">
      <w:pPr>
        <w:numPr>
          <w:ilvl w:val="1"/>
          <w:numId w:val="2"/>
        </w:numPr>
        <w:jc w:val="both"/>
        <w:rPr>
          <w:rFonts w:ascii="Book Antiqua" w:hAnsi="Book Antiqua" w:cs="Arial"/>
        </w:rPr>
      </w:pPr>
      <w:r w:rsidRPr="00FF5E6F">
        <w:rPr>
          <w:rFonts w:ascii="Book Antiqua" w:hAnsi="Book Antiqua" w:cs="Arial"/>
        </w:rPr>
        <w:lastRenderedPageBreak/>
        <w:t xml:space="preserve">Poměry </w:t>
      </w:r>
      <w:r w:rsidR="004455DF">
        <w:rPr>
          <w:rFonts w:ascii="Book Antiqua" w:hAnsi="Book Antiqua" w:cs="Arial"/>
        </w:rPr>
        <w:t xml:space="preserve">rozdělení nákladů bude vždy pro následující kalendářní rok stanoven </w:t>
      </w:r>
      <w:r w:rsidR="00402DD2">
        <w:rPr>
          <w:rFonts w:ascii="Book Antiqua" w:hAnsi="Book Antiqua" w:cs="Arial"/>
        </w:rPr>
        <w:t xml:space="preserve">dohodou smluvních stran výpočtem provedeným </w:t>
      </w:r>
      <w:r w:rsidR="004455DF">
        <w:rPr>
          <w:rFonts w:ascii="Book Antiqua" w:hAnsi="Book Antiqua" w:cs="Arial"/>
        </w:rPr>
        <w:t xml:space="preserve">TSA na základě informací od jednotlivých smluvních stran. </w:t>
      </w:r>
      <w:r w:rsidRPr="00FF5E6F">
        <w:rPr>
          <w:rFonts w:ascii="Book Antiqua" w:hAnsi="Book Antiqua" w:cs="Arial"/>
        </w:rPr>
        <w:t>Pokud nedojde k přijetí odlišného poměru, platí vždy poslední dohodnutý poměr.</w:t>
      </w:r>
      <w:r w:rsidR="00EE0DC3" w:rsidRPr="00FF5E6F">
        <w:rPr>
          <w:rFonts w:cs="Arial"/>
        </w:rPr>
        <w:t xml:space="preserve"> </w:t>
      </w:r>
      <w:r w:rsidR="00EE0DC3" w:rsidRPr="00FF5E6F">
        <w:rPr>
          <w:rFonts w:ascii="Book Antiqua" w:hAnsi="Book Antiqua" w:cs="Arial"/>
        </w:rPr>
        <w:t xml:space="preserve">Každá smluvní strana je povinna oznámit ostatním smluvním stranám a TSA </w:t>
      </w:r>
      <w:r w:rsidR="004455DF">
        <w:rPr>
          <w:rFonts w:ascii="Book Antiqua" w:hAnsi="Book Antiqua" w:cs="Arial"/>
        </w:rPr>
        <w:t xml:space="preserve">přepočtený </w:t>
      </w:r>
      <w:r w:rsidR="00EE0DC3" w:rsidRPr="00FF5E6F">
        <w:rPr>
          <w:rFonts w:ascii="Book Antiqua" w:hAnsi="Book Antiqua" w:cs="Arial"/>
        </w:rPr>
        <w:t xml:space="preserve">počet zaměstnanců k </w:t>
      </w:r>
      <w:r w:rsidR="005660CD">
        <w:rPr>
          <w:rFonts w:ascii="Book Antiqua" w:hAnsi="Book Antiqua" w:cs="Arial"/>
        </w:rPr>
        <w:t>31</w:t>
      </w:r>
      <w:r w:rsidR="00EE0DC3" w:rsidRPr="00FF5E6F">
        <w:rPr>
          <w:rFonts w:ascii="Book Antiqua" w:hAnsi="Book Antiqua" w:cs="Arial"/>
        </w:rPr>
        <w:t>.</w:t>
      </w:r>
      <w:r w:rsidR="00444C43">
        <w:rPr>
          <w:rFonts w:ascii="Book Antiqua" w:hAnsi="Book Antiqua" w:cs="Arial"/>
        </w:rPr>
        <w:t xml:space="preserve"> </w:t>
      </w:r>
      <w:r w:rsidR="005660CD">
        <w:rPr>
          <w:rFonts w:ascii="Book Antiqua" w:hAnsi="Book Antiqua" w:cs="Arial"/>
        </w:rPr>
        <w:t>10</w:t>
      </w:r>
      <w:r w:rsidR="00EE0DC3" w:rsidRPr="00FF5E6F">
        <w:rPr>
          <w:rFonts w:ascii="Book Antiqua" w:hAnsi="Book Antiqua" w:cs="Arial"/>
        </w:rPr>
        <w:t>. daného roku a počet zaměstnanců osob, kterým své prostory pronajímá</w:t>
      </w:r>
      <w:r w:rsidR="004455DF">
        <w:rPr>
          <w:rFonts w:ascii="Book Antiqua" w:hAnsi="Book Antiqua" w:cs="Arial"/>
        </w:rPr>
        <w:t>,</w:t>
      </w:r>
      <w:r w:rsidR="00EE0DC3" w:rsidRPr="00FF5E6F">
        <w:rPr>
          <w:rFonts w:ascii="Book Antiqua" w:hAnsi="Book Antiqua" w:cs="Arial"/>
        </w:rPr>
        <w:t xml:space="preserve"> k </w:t>
      </w:r>
      <w:r w:rsidR="005660CD">
        <w:rPr>
          <w:rFonts w:ascii="Book Antiqua" w:hAnsi="Book Antiqua" w:cs="Arial"/>
        </w:rPr>
        <w:t>31</w:t>
      </w:r>
      <w:r w:rsidR="00EE0DC3" w:rsidRPr="00FF5E6F">
        <w:rPr>
          <w:rFonts w:ascii="Book Antiqua" w:hAnsi="Book Antiqua" w:cs="Arial"/>
        </w:rPr>
        <w:t xml:space="preserve">. </w:t>
      </w:r>
      <w:r w:rsidR="005660CD">
        <w:rPr>
          <w:rFonts w:ascii="Book Antiqua" w:hAnsi="Book Antiqua" w:cs="Arial"/>
        </w:rPr>
        <w:t>10</w:t>
      </w:r>
      <w:r w:rsidR="00EE0DC3" w:rsidRPr="00FF5E6F">
        <w:rPr>
          <w:rFonts w:ascii="Book Antiqua" w:hAnsi="Book Antiqua" w:cs="Arial"/>
        </w:rPr>
        <w:t>. daného roku.</w:t>
      </w:r>
    </w:p>
    <w:p w14:paraId="0B672B37" w14:textId="77777777" w:rsidR="00EE0DC3" w:rsidRPr="00FF5E6F" w:rsidRDefault="00EE0DC3" w:rsidP="00EE0DC3">
      <w:pPr>
        <w:numPr>
          <w:ilvl w:val="1"/>
          <w:numId w:val="2"/>
        </w:numPr>
        <w:jc w:val="both"/>
        <w:rPr>
          <w:rFonts w:ascii="Book Antiqua" w:hAnsi="Book Antiqua" w:cs="Arial"/>
        </w:rPr>
      </w:pPr>
      <w:r w:rsidRPr="00FF5E6F">
        <w:rPr>
          <w:rFonts w:ascii="Book Antiqua" w:hAnsi="Book Antiqua" w:cs="Arial"/>
        </w:rPr>
        <w:t xml:space="preserve">TSA bude zajišťovat letní a zimní údržbu prostor areálu celoročně a to způsobem, který odpovídá danému ročnímu období. Letní a zimní údržbu prostor, které jsou ve vlastnictví jen jedné smluvní strany </w:t>
      </w:r>
      <w:r w:rsidR="00D14EA9" w:rsidRPr="00FF5E6F">
        <w:rPr>
          <w:rFonts w:ascii="Book Antiqua" w:hAnsi="Book Antiqua" w:cs="Arial"/>
        </w:rPr>
        <w:t xml:space="preserve">a které nevyužívá žádný další subjekt podle této smlouvy, </w:t>
      </w:r>
      <w:r w:rsidRPr="00FF5E6F">
        <w:rPr>
          <w:rFonts w:ascii="Book Antiqua" w:hAnsi="Book Antiqua" w:cs="Arial"/>
        </w:rPr>
        <w:t xml:space="preserve">si tato smluvní strana může zajistit sama na své náklady, o čemž bude informovat TSA s alespoň </w:t>
      </w:r>
      <w:r w:rsidR="00D14EA9" w:rsidRPr="00FF5E6F">
        <w:rPr>
          <w:rFonts w:ascii="Book Antiqua" w:hAnsi="Book Antiqua" w:cs="Arial"/>
        </w:rPr>
        <w:t>tříměsíčním</w:t>
      </w:r>
      <w:r w:rsidRPr="00FF5E6F">
        <w:rPr>
          <w:rFonts w:ascii="Book Antiqua" w:hAnsi="Book Antiqua" w:cs="Arial"/>
        </w:rPr>
        <w:t xml:space="preserve"> předstihem. </w:t>
      </w:r>
    </w:p>
    <w:p w14:paraId="0FF18B37" w14:textId="77777777" w:rsidR="00EE0DC3" w:rsidRPr="00FF5E6F" w:rsidRDefault="00EE0DC3" w:rsidP="00EE0DC3">
      <w:pPr>
        <w:numPr>
          <w:ilvl w:val="1"/>
          <w:numId w:val="2"/>
        </w:numPr>
        <w:jc w:val="both"/>
        <w:rPr>
          <w:rFonts w:ascii="Book Antiqua" w:hAnsi="Book Antiqua" w:cs="Arial"/>
        </w:rPr>
      </w:pPr>
      <w:r w:rsidRPr="00FF5E6F">
        <w:rPr>
          <w:rFonts w:ascii="Book Antiqua" w:hAnsi="Book Antiqua" w:cs="Arial"/>
        </w:rPr>
        <w:t xml:space="preserve">TSA se zavazuje zajišťovat </w:t>
      </w:r>
      <w:r w:rsidR="00E34F57" w:rsidRPr="00FF5E6F">
        <w:rPr>
          <w:rFonts w:ascii="Book Antiqua" w:hAnsi="Book Antiqua" w:cs="Arial"/>
        </w:rPr>
        <w:t xml:space="preserve">technické </w:t>
      </w:r>
      <w:r w:rsidRPr="00FF5E6F">
        <w:rPr>
          <w:rFonts w:ascii="Book Antiqua" w:hAnsi="Book Antiqua" w:cs="Arial"/>
        </w:rPr>
        <w:t xml:space="preserve">služby pro všechny smluvní strany. </w:t>
      </w:r>
    </w:p>
    <w:p w14:paraId="4076733B" w14:textId="77777777" w:rsidR="00EE0DC3" w:rsidRPr="00FF5E6F" w:rsidRDefault="00EE0DC3" w:rsidP="00EE0DC3">
      <w:pPr>
        <w:numPr>
          <w:ilvl w:val="1"/>
          <w:numId w:val="2"/>
        </w:numPr>
        <w:jc w:val="both"/>
        <w:rPr>
          <w:rFonts w:ascii="Book Antiqua" w:hAnsi="Book Antiqua" w:cs="Arial"/>
        </w:rPr>
      </w:pPr>
      <w:r w:rsidRPr="00FF5E6F">
        <w:rPr>
          <w:rFonts w:ascii="Book Antiqua" w:hAnsi="Book Antiqua" w:cs="Arial"/>
        </w:rPr>
        <w:t>TSA se zavazuje v případech dodávek služeb dle tohoto článku:</w:t>
      </w:r>
    </w:p>
    <w:p w14:paraId="1B2F6565" w14:textId="77777777" w:rsidR="00EE0DC3" w:rsidRPr="00FF5E6F" w:rsidRDefault="00EE0DC3" w:rsidP="00EE0DC3">
      <w:pPr>
        <w:pStyle w:val="Zhlav"/>
        <w:tabs>
          <w:tab w:val="clear" w:pos="4536"/>
          <w:tab w:val="clear" w:pos="9072"/>
          <w:tab w:val="num" w:pos="720"/>
        </w:tabs>
        <w:jc w:val="both"/>
        <w:rPr>
          <w:rFonts w:ascii="Book Antiqua" w:hAnsi="Book Antiqua"/>
        </w:rPr>
      </w:pPr>
      <w:r w:rsidRPr="00FF5E6F">
        <w:rPr>
          <w:rFonts w:ascii="Book Antiqua" w:hAnsi="Book Antiqua"/>
        </w:rPr>
        <w:t>v případě, že bude zajišťovat realizaci služeb vlastními zdroji, předkládat ostatním smluvním stranám vždy cenovou kalkulaci a časový harmonogram těchto služeb</w:t>
      </w:r>
      <w:r w:rsidR="00D405EE">
        <w:rPr>
          <w:rFonts w:ascii="Book Antiqua" w:hAnsi="Book Antiqua"/>
        </w:rPr>
        <w:t xml:space="preserve"> </w:t>
      </w:r>
      <w:r w:rsidR="0074343F">
        <w:rPr>
          <w:rFonts w:ascii="Book Antiqua" w:hAnsi="Book Antiqua"/>
        </w:rPr>
        <w:t>dle schváleného rozpočtu</w:t>
      </w:r>
      <w:r w:rsidRPr="00FF5E6F">
        <w:rPr>
          <w:rFonts w:ascii="Book Antiqua" w:hAnsi="Book Antiqua"/>
        </w:rPr>
        <w:t>;</w:t>
      </w:r>
    </w:p>
    <w:p w14:paraId="045187B2" w14:textId="77777777" w:rsidR="00EE0DC3" w:rsidRDefault="00EE0DC3" w:rsidP="00EE0DC3">
      <w:pPr>
        <w:pStyle w:val="Zhlav"/>
        <w:tabs>
          <w:tab w:val="clear" w:pos="4536"/>
          <w:tab w:val="clear" w:pos="9072"/>
          <w:tab w:val="num" w:pos="720"/>
        </w:tabs>
        <w:jc w:val="both"/>
        <w:rPr>
          <w:rFonts w:ascii="Book Antiqua" w:hAnsi="Book Antiqua"/>
        </w:rPr>
      </w:pPr>
      <w:r w:rsidRPr="00FF5E6F">
        <w:rPr>
          <w:rFonts w:ascii="Book Antiqua" w:hAnsi="Book Antiqua"/>
        </w:rPr>
        <w:t>v případě, že bude zajišťovat realizaci služeb prostřednictvím třetích osob, předkládat ostatním smluvním stranám návrhy smluv na realizaci jednotlivých služeb, které musí obsahovat alespoň cenu služeb, časový harmonogram a záruční podmínky</w:t>
      </w:r>
      <w:r w:rsidR="0074343F">
        <w:rPr>
          <w:rFonts w:ascii="Book Antiqua" w:hAnsi="Book Antiqua"/>
        </w:rPr>
        <w:t xml:space="preserve"> dle schváleného rozpočtu.</w:t>
      </w:r>
    </w:p>
    <w:p w14:paraId="46CF6D63" w14:textId="77777777" w:rsidR="0074343F" w:rsidRPr="00FF5E6F" w:rsidRDefault="0074343F" w:rsidP="00EE0DC3">
      <w:pPr>
        <w:pStyle w:val="Zhlav"/>
        <w:tabs>
          <w:tab w:val="clear" w:pos="4536"/>
          <w:tab w:val="clear" w:pos="9072"/>
          <w:tab w:val="num" w:pos="720"/>
        </w:tabs>
        <w:jc w:val="both"/>
        <w:rPr>
          <w:rFonts w:ascii="Book Antiqua" w:hAnsi="Book Antiqua"/>
        </w:rPr>
      </w:pPr>
      <w:r>
        <w:rPr>
          <w:rFonts w:ascii="Book Antiqua" w:hAnsi="Book Antiqua"/>
        </w:rPr>
        <w:t>v případě, že bude zajišťovat realizaci služeb nepředpokládané v rozpočtu (havárie), předá bez zbytečného prodlení informace ostatním smluvním stranám.</w:t>
      </w:r>
    </w:p>
    <w:p w14:paraId="1EA451DF" w14:textId="77777777" w:rsidR="00EE0DC3" w:rsidRDefault="00EE0DC3" w:rsidP="00EE0DC3">
      <w:pPr>
        <w:numPr>
          <w:ilvl w:val="1"/>
          <w:numId w:val="2"/>
        </w:numPr>
        <w:jc w:val="both"/>
        <w:rPr>
          <w:rFonts w:ascii="Book Antiqua" w:hAnsi="Book Antiqua" w:cs="Arial"/>
        </w:rPr>
      </w:pPr>
      <w:r w:rsidRPr="00FF5E6F">
        <w:rPr>
          <w:rFonts w:ascii="Book Antiqua" w:hAnsi="Book Antiqua" w:cs="Arial"/>
        </w:rPr>
        <w:t>TSA se zavazuje postupovat při plnění závazků dle této smlouvy s péčí</w:t>
      </w:r>
      <w:r w:rsidR="00387D5C">
        <w:rPr>
          <w:rFonts w:ascii="Book Antiqua" w:hAnsi="Book Antiqua" w:cs="Arial"/>
        </w:rPr>
        <w:t xml:space="preserve"> řádného hospodáře</w:t>
      </w:r>
      <w:r w:rsidRPr="00FF5E6F">
        <w:rPr>
          <w:rFonts w:ascii="Book Antiqua" w:hAnsi="Book Antiqua" w:cs="Arial"/>
        </w:rPr>
        <w:t xml:space="preserve"> a všechny strany se zavazují vynaložit veškerou součinnost potřebnou k realizaci této smlouvy.</w:t>
      </w:r>
    </w:p>
    <w:p w14:paraId="20E5A8DD" w14:textId="32F87E23" w:rsidR="00A0795F" w:rsidRPr="00FF5E6F" w:rsidRDefault="00A0795F" w:rsidP="00EE0DC3">
      <w:pPr>
        <w:numPr>
          <w:ilvl w:val="1"/>
          <w:numId w:val="2"/>
        </w:numPr>
        <w:jc w:val="both"/>
        <w:rPr>
          <w:rFonts w:ascii="Book Antiqua" w:hAnsi="Book Antiqua" w:cs="Arial"/>
        </w:rPr>
      </w:pPr>
      <w:r>
        <w:rPr>
          <w:rFonts w:ascii="Book Antiqua" w:hAnsi="Book Antiqua" w:cs="Arial"/>
        </w:rPr>
        <w:t xml:space="preserve">TSA zpracuje rozpočet technických služeb a médií na další kalendářní rok, který předloží smluvním stranám nejpozději do konce </w:t>
      </w:r>
      <w:r w:rsidR="005660CD">
        <w:rPr>
          <w:rFonts w:ascii="Book Antiqua" w:hAnsi="Book Antiqua" w:cs="Arial"/>
        </w:rPr>
        <w:t xml:space="preserve">listopadu </w:t>
      </w:r>
      <w:r>
        <w:rPr>
          <w:rFonts w:ascii="Book Antiqua" w:hAnsi="Book Antiqua" w:cs="Arial"/>
        </w:rPr>
        <w:t>každého roku. Z rozpočtu musí vždy vyplývat výše předpokládaných nákladů každé strany na technické služby a média na další kalendářní rok. TSA je povinno předložit na vyžádání každé smluvní straně k nahlédnutí smlouvy, ze kterých rozpočet vychází.</w:t>
      </w:r>
    </w:p>
    <w:p w14:paraId="258BD963" w14:textId="77777777" w:rsidR="00870B10" w:rsidRPr="00FF5E6F" w:rsidRDefault="00870B10" w:rsidP="00610459">
      <w:pPr>
        <w:numPr>
          <w:ilvl w:val="0"/>
          <w:numId w:val="0"/>
        </w:numPr>
        <w:jc w:val="both"/>
        <w:rPr>
          <w:rFonts w:ascii="Book Antiqua" w:hAnsi="Book Antiqua" w:cs="Arial"/>
        </w:rPr>
      </w:pPr>
    </w:p>
    <w:p w14:paraId="011F802A" w14:textId="77777777" w:rsidR="00870B10" w:rsidRPr="00FF5E6F" w:rsidRDefault="00870B10" w:rsidP="00870B10">
      <w:pPr>
        <w:numPr>
          <w:ilvl w:val="0"/>
          <w:numId w:val="0"/>
        </w:numPr>
        <w:jc w:val="both"/>
        <w:rPr>
          <w:rFonts w:ascii="Book Antiqua" w:hAnsi="Book Antiqua" w:cs="Arial"/>
        </w:rPr>
      </w:pPr>
    </w:p>
    <w:p w14:paraId="30846C87" w14:textId="77777777" w:rsidR="00870B10" w:rsidRPr="00FF5E6F" w:rsidRDefault="00870B10" w:rsidP="00610459">
      <w:pPr>
        <w:numPr>
          <w:ilvl w:val="0"/>
          <w:numId w:val="0"/>
        </w:numPr>
        <w:jc w:val="both"/>
        <w:rPr>
          <w:rFonts w:ascii="Book Antiqua" w:hAnsi="Book Antiqua" w:cs="Arial"/>
        </w:rPr>
      </w:pPr>
    </w:p>
    <w:p w14:paraId="63444365" w14:textId="77777777" w:rsidR="006277C8" w:rsidRPr="00FF5E6F" w:rsidRDefault="006277C8" w:rsidP="00610459">
      <w:pPr>
        <w:pStyle w:val="Smlouva"/>
        <w:jc w:val="center"/>
        <w:rPr>
          <w:rFonts w:ascii="Book Antiqua" w:hAnsi="Book Antiqua"/>
          <w:b/>
        </w:rPr>
      </w:pPr>
      <w:r w:rsidRPr="00FF5E6F">
        <w:rPr>
          <w:rFonts w:ascii="Book Antiqua" w:hAnsi="Book Antiqua"/>
          <w:b/>
        </w:rPr>
        <w:t>Spotřeba médií</w:t>
      </w:r>
    </w:p>
    <w:p w14:paraId="4CDA628E" w14:textId="77777777" w:rsidR="00870B10" w:rsidRPr="00FF5E6F" w:rsidRDefault="00870B10" w:rsidP="00870B10">
      <w:pPr>
        <w:numPr>
          <w:ilvl w:val="0"/>
          <w:numId w:val="0"/>
        </w:numPr>
        <w:jc w:val="both"/>
        <w:rPr>
          <w:rFonts w:ascii="Book Antiqua" w:hAnsi="Book Antiqua" w:cs="Arial"/>
        </w:rPr>
      </w:pPr>
    </w:p>
    <w:p w14:paraId="7103B01C" w14:textId="77777777" w:rsidR="006277C8" w:rsidRPr="00FF5E6F" w:rsidRDefault="006277C8" w:rsidP="00610459">
      <w:pPr>
        <w:numPr>
          <w:ilvl w:val="1"/>
          <w:numId w:val="2"/>
        </w:numPr>
        <w:jc w:val="both"/>
        <w:rPr>
          <w:rFonts w:ascii="Book Antiqua" w:hAnsi="Book Antiqua" w:cs="Arial"/>
        </w:rPr>
      </w:pPr>
      <w:r w:rsidRPr="00FF5E6F">
        <w:rPr>
          <w:rFonts w:ascii="Book Antiqua" w:hAnsi="Book Antiqua" w:cs="Arial"/>
        </w:rPr>
        <w:t xml:space="preserve">Každý </w:t>
      </w:r>
      <w:r w:rsidR="00D14EA9" w:rsidRPr="00FF5E6F">
        <w:rPr>
          <w:rFonts w:ascii="Book Antiqua" w:hAnsi="Book Antiqua" w:cs="Arial"/>
        </w:rPr>
        <w:t>účastník smlouvy</w:t>
      </w:r>
      <w:r w:rsidRPr="00FF5E6F">
        <w:rPr>
          <w:rFonts w:ascii="Book Antiqua" w:hAnsi="Book Antiqua" w:cs="Arial"/>
        </w:rPr>
        <w:t xml:space="preserve"> bude hradit spotřebu </w:t>
      </w:r>
      <w:r w:rsidR="00F428D3">
        <w:rPr>
          <w:rFonts w:ascii="Book Antiqua" w:hAnsi="Book Antiqua" w:cs="Arial"/>
        </w:rPr>
        <w:t xml:space="preserve">médií </w:t>
      </w:r>
      <w:r w:rsidRPr="00FF5E6F">
        <w:rPr>
          <w:rFonts w:ascii="Book Antiqua" w:hAnsi="Book Antiqua" w:cs="Arial"/>
        </w:rPr>
        <w:t xml:space="preserve">podle skutečného odběru </w:t>
      </w:r>
      <w:r w:rsidR="00F428D3">
        <w:rPr>
          <w:rFonts w:ascii="Book Antiqua" w:hAnsi="Book Antiqua" w:cs="Arial"/>
        </w:rPr>
        <w:t>na základě údajů</w:t>
      </w:r>
      <w:r w:rsidR="00F428D3" w:rsidRPr="00FF5E6F">
        <w:rPr>
          <w:rFonts w:ascii="Book Antiqua" w:hAnsi="Book Antiqua" w:cs="Arial"/>
        </w:rPr>
        <w:t xml:space="preserve"> </w:t>
      </w:r>
      <w:r w:rsidR="00BD1D47" w:rsidRPr="00FF5E6F">
        <w:rPr>
          <w:rFonts w:ascii="Book Antiqua" w:hAnsi="Book Antiqua" w:cs="Arial"/>
        </w:rPr>
        <w:t>podružného měřidla</w:t>
      </w:r>
      <w:r w:rsidRPr="00FF5E6F">
        <w:rPr>
          <w:rFonts w:ascii="Book Antiqua" w:hAnsi="Book Antiqua" w:cs="Arial"/>
        </w:rPr>
        <w:t xml:space="preserve"> </w:t>
      </w:r>
      <w:r w:rsidR="00545234" w:rsidRPr="00FF5E6F">
        <w:rPr>
          <w:rFonts w:ascii="Book Antiqua" w:hAnsi="Book Antiqua" w:cs="Arial"/>
        </w:rPr>
        <w:t>v objektu nebo objektech</w:t>
      </w:r>
      <w:r w:rsidR="00F428D3">
        <w:rPr>
          <w:rFonts w:ascii="Book Antiqua" w:hAnsi="Book Antiqua" w:cs="Arial"/>
        </w:rPr>
        <w:t>, jejichž je vlastníkem</w:t>
      </w:r>
      <w:r w:rsidR="009569A9">
        <w:rPr>
          <w:rFonts w:ascii="Book Antiqua" w:hAnsi="Book Antiqua" w:cs="Arial"/>
        </w:rPr>
        <w:t>,</w:t>
      </w:r>
      <w:r w:rsidR="00F428D3">
        <w:rPr>
          <w:rFonts w:ascii="Book Antiqua" w:hAnsi="Book Antiqua" w:cs="Arial"/>
        </w:rPr>
        <w:t xml:space="preserve"> </w:t>
      </w:r>
      <w:r w:rsidR="009569A9">
        <w:rPr>
          <w:rFonts w:ascii="Book Antiqua" w:hAnsi="Book Antiqua" w:cs="Arial"/>
        </w:rPr>
        <w:t>v</w:t>
      </w:r>
      <w:r w:rsidR="00F428D3">
        <w:rPr>
          <w:rFonts w:ascii="Book Antiqua" w:hAnsi="Book Antiqua" w:cs="Arial"/>
        </w:rPr>
        <w:t> případě spoluvlastnictví dle spoluvlastnického poměru, pokud se spoluvlastníci nedohodnou jinak.</w:t>
      </w:r>
    </w:p>
    <w:p w14:paraId="358809CC" w14:textId="77777777" w:rsidR="00A8441E" w:rsidRPr="00321769" w:rsidRDefault="00A8441E" w:rsidP="00F3158A">
      <w:pPr>
        <w:numPr>
          <w:ilvl w:val="1"/>
          <w:numId w:val="2"/>
        </w:numPr>
        <w:jc w:val="both"/>
        <w:rPr>
          <w:rFonts w:ascii="Book Antiqua" w:hAnsi="Book Antiqua" w:cs="Arial"/>
        </w:rPr>
      </w:pPr>
      <w:r>
        <w:rPr>
          <w:rFonts w:ascii="Book Antiqua" w:hAnsi="Book Antiqua" w:cs="Arial"/>
        </w:rPr>
        <w:t>S</w:t>
      </w:r>
      <w:r w:rsidRPr="00FF5E6F">
        <w:rPr>
          <w:rFonts w:ascii="Book Antiqua" w:hAnsi="Book Antiqua" w:cs="Arial"/>
        </w:rPr>
        <w:t xml:space="preserve">potřeba ve společných prostorách </w:t>
      </w:r>
      <w:r w:rsidR="007850FE">
        <w:rPr>
          <w:rFonts w:ascii="Book Antiqua" w:hAnsi="Book Antiqua" w:cs="Arial"/>
        </w:rPr>
        <w:t xml:space="preserve">areálu </w:t>
      </w:r>
      <w:r>
        <w:rPr>
          <w:rFonts w:ascii="Book Antiqua" w:hAnsi="Book Antiqua" w:cs="Arial"/>
        </w:rPr>
        <w:t>a z</w:t>
      </w:r>
      <w:r w:rsidR="006277C8" w:rsidRPr="00FF5E6F">
        <w:rPr>
          <w:rFonts w:ascii="Book Antiqua" w:hAnsi="Book Antiqua" w:cs="Arial"/>
        </w:rPr>
        <w:t>tráty na vedení</w:t>
      </w:r>
      <w:r w:rsidR="00545234" w:rsidRPr="00FF5E6F">
        <w:rPr>
          <w:rFonts w:ascii="Book Antiqua" w:hAnsi="Book Antiqua" w:cs="Arial"/>
        </w:rPr>
        <w:t>, tj.</w:t>
      </w:r>
      <w:r w:rsidR="006277C8" w:rsidRPr="00FF5E6F">
        <w:rPr>
          <w:rFonts w:ascii="Book Antiqua" w:hAnsi="Book Antiqua" w:cs="Arial"/>
        </w:rPr>
        <w:t xml:space="preserve"> rozdíl zjištěný jako rozdíl mezi </w:t>
      </w:r>
      <w:r w:rsidR="009569A9">
        <w:rPr>
          <w:rFonts w:ascii="Book Antiqua" w:hAnsi="Book Antiqua" w:cs="Arial"/>
        </w:rPr>
        <w:t xml:space="preserve">stavy </w:t>
      </w:r>
      <w:r w:rsidR="006277C8" w:rsidRPr="00FF5E6F">
        <w:rPr>
          <w:rFonts w:ascii="Book Antiqua" w:hAnsi="Book Antiqua" w:cs="Arial"/>
        </w:rPr>
        <w:t>měřid</w:t>
      </w:r>
      <w:r w:rsidR="009569A9">
        <w:rPr>
          <w:rFonts w:ascii="Book Antiqua" w:hAnsi="Book Antiqua" w:cs="Arial"/>
        </w:rPr>
        <w:t>e</w:t>
      </w:r>
      <w:r w:rsidR="006277C8" w:rsidRPr="00FF5E6F">
        <w:rPr>
          <w:rFonts w:ascii="Book Antiqua" w:hAnsi="Book Antiqua" w:cs="Arial"/>
        </w:rPr>
        <w:t xml:space="preserve">l na hlavních přívodech do areálu a celkovou spotřebou dle </w:t>
      </w:r>
      <w:r>
        <w:rPr>
          <w:rFonts w:ascii="Book Antiqua" w:hAnsi="Book Antiqua" w:cs="Arial"/>
        </w:rPr>
        <w:t xml:space="preserve">měřidel v budovách všech účastníků této smlouvy, </w:t>
      </w:r>
      <w:r w:rsidR="006277C8" w:rsidRPr="00FF5E6F">
        <w:rPr>
          <w:rFonts w:ascii="Book Antiqua" w:hAnsi="Book Antiqua" w:cs="Arial"/>
        </w:rPr>
        <w:t xml:space="preserve">budou uhrazeny jednotlivými stranami </w:t>
      </w:r>
      <w:r w:rsidR="00DB24FD">
        <w:rPr>
          <w:rFonts w:ascii="Book Antiqua" w:hAnsi="Book Antiqua" w:cs="Arial"/>
        </w:rPr>
        <w:t>po</w:t>
      </w:r>
      <w:r w:rsidR="006277C8" w:rsidRPr="00FF5E6F">
        <w:rPr>
          <w:rFonts w:ascii="Book Antiqua" w:hAnsi="Book Antiqua" w:cs="Arial"/>
        </w:rPr>
        <w:t xml:space="preserve">dle poměru </w:t>
      </w:r>
      <w:r w:rsidR="00DB24FD">
        <w:rPr>
          <w:rFonts w:ascii="Book Antiqua" w:hAnsi="Book Antiqua" w:cs="Arial"/>
        </w:rPr>
        <w:t>spotřeby médií</w:t>
      </w:r>
      <w:r>
        <w:rPr>
          <w:rFonts w:ascii="Book Antiqua" w:hAnsi="Book Antiqua" w:cs="Arial"/>
        </w:rPr>
        <w:t xml:space="preserve"> jednotlivých účastníků této smlouvy. </w:t>
      </w:r>
    </w:p>
    <w:p w14:paraId="3EECB90B" w14:textId="77777777" w:rsidR="00AC09B3" w:rsidRPr="00FF5E6F" w:rsidRDefault="00AC09B3" w:rsidP="00610459">
      <w:pPr>
        <w:numPr>
          <w:ilvl w:val="1"/>
          <w:numId w:val="2"/>
        </w:numPr>
        <w:jc w:val="both"/>
        <w:rPr>
          <w:rFonts w:ascii="Book Antiqua" w:hAnsi="Book Antiqua" w:cs="Arial"/>
        </w:rPr>
      </w:pPr>
      <w:r w:rsidRPr="00FF5E6F">
        <w:rPr>
          <w:rFonts w:ascii="Book Antiqua" w:hAnsi="Book Antiqua" w:cs="Arial"/>
        </w:rPr>
        <w:t xml:space="preserve">Náklady na uskutečněné telefonické hovory uhradí </w:t>
      </w:r>
      <w:r w:rsidR="000E3E94" w:rsidRPr="00FF5E6F">
        <w:rPr>
          <w:rFonts w:ascii="Book Antiqua" w:hAnsi="Book Antiqua" w:cs="Arial"/>
        </w:rPr>
        <w:t>ten účastník smlouvy</w:t>
      </w:r>
      <w:r w:rsidRPr="00FF5E6F">
        <w:rPr>
          <w:rFonts w:ascii="Book Antiqua" w:hAnsi="Book Antiqua" w:cs="Arial"/>
        </w:rPr>
        <w:t>, kter</w:t>
      </w:r>
      <w:r w:rsidR="000E3E94" w:rsidRPr="00FF5E6F">
        <w:rPr>
          <w:rFonts w:ascii="Book Antiqua" w:hAnsi="Book Antiqua" w:cs="Arial"/>
        </w:rPr>
        <w:t>ý</w:t>
      </w:r>
      <w:r w:rsidRPr="00FF5E6F">
        <w:rPr>
          <w:rFonts w:ascii="Book Antiqua" w:hAnsi="Book Antiqua" w:cs="Arial"/>
        </w:rPr>
        <w:t xml:space="preserve"> je uskuteční.</w:t>
      </w:r>
    </w:p>
    <w:p w14:paraId="1A839DFC" w14:textId="77777777" w:rsidR="00610459" w:rsidRPr="0090106C" w:rsidRDefault="00610459" w:rsidP="0046099A">
      <w:pPr>
        <w:numPr>
          <w:ilvl w:val="0"/>
          <w:numId w:val="0"/>
        </w:numPr>
        <w:jc w:val="both"/>
        <w:rPr>
          <w:rFonts w:ascii="Book Antiqua" w:hAnsi="Book Antiqua" w:cs="Arial"/>
          <w:color w:val="FF0000"/>
        </w:rPr>
      </w:pPr>
    </w:p>
    <w:p w14:paraId="46508EDC" w14:textId="77777777" w:rsidR="00870B10" w:rsidRDefault="00870B10" w:rsidP="00610459">
      <w:pPr>
        <w:numPr>
          <w:ilvl w:val="0"/>
          <w:numId w:val="0"/>
        </w:numPr>
        <w:jc w:val="both"/>
        <w:rPr>
          <w:rFonts w:ascii="Book Antiqua" w:hAnsi="Book Antiqua" w:cs="Arial"/>
        </w:rPr>
      </w:pPr>
    </w:p>
    <w:p w14:paraId="4F424106" w14:textId="77777777" w:rsidR="00EB4606" w:rsidRDefault="00EB4606" w:rsidP="00610459">
      <w:pPr>
        <w:numPr>
          <w:ilvl w:val="0"/>
          <w:numId w:val="0"/>
        </w:numPr>
        <w:jc w:val="both"/>
        <w:rPr>
          <w:rFonts w:ascii="Book Antiqua" w:hAnsi="Book Antiqua" w:cs="Arial"/>
        </w:rPr>
      </w:pPr>
    </w:p>
    <w:p w14:paraId="3BC557ED" w14:textId="77777777" w:rsidR="00EB4606" w:rsidRDefault="00EB4606" w:rsidP="00610459">
      <w:pPr>
        <w:numPr>
          <w:ilvl w:val="0"/>
          <w:numId w:val="0"/>
        </w:numPr>
        <w:jc w:val="both"/>
        <w:rPr>
          <w:rFonts w:ascii="Book Antiqua" w:hAnsi="Book Antiqua" w:cs="Arial"/>
        </w:rPr>
      </w:pPr>
    </w:p>
    <w:p w14:paraId="1B855E3F" w14:textId="77777777" w:rsidR="007F0B1D" w:rsidRPr="00FF5E6F" w:rsidRDefault="007F0B1D" w:rsidP="00610459">
      <w:pPr>
        <w:numPr>
          <w:ilvl w:val="0"/>
          <w:numId w:val="0"/>
        </w:numPr>
        <w:jc w:val="both"/>
        <w:rPr>
          <w:rFonts w:ascii="Book Antiqua" w:hAnsi="Book Antiqua" w:cs="Arial"/>
        </w:rPr>
      </w:pPr>
    </w:p>
    <w:p w14:paraId="667D65EF" w14:textId="77777777" w:rsidR="006277C8" w:rsidRPr="00FF5E6F" w:rsidRDefault="001D1ED3" w:rsidP="00610459">
      <w:pPr>
        <w:pStyle w:val="Smlouva"/>
        <w:jc w:val="center"/>
        <w:rPr>
          <w:rFonts w:ascii="Book Antiqua" w:hAnsi="Book Antiqua"/>
          <w:b/>
        </w:rPr>
      </w:pPr>
      <w:r w:rsidRPr="00FF5E6F">
        <w:rPr>
          <w:rFonts w:ascii="Book Antiqua" w:hAnsi="Book Antiqua"/>
          <w:b/>
        </w:rPr>
        <w:t>Vyúčtování médií</w:t>
      </w:r>
      <w:r w:rsidR="00EE576D">
        <w:rPr>
          <w:rFonts w:ascii="Book Antiqua" w:hAnsi="Book Antiqua"/>
          <w:b/>
        </w:rPr>
        <w:t xml:space="preserve"> a </w:t>
      </w:r>
      <w:r w:rsidR="00A0795F">
        <w:rPr>
          <w:rFonts w:ascii="Book Antiqua" w:hAnsi="Book Antiqua"/>
          <w:b/>
        </w:rPr>
        <w:t xml:space="preserve">technických </w:t>
      </w:r>
      <w:r w:rsidR="00EE576D">
        <w:rPr>
          <w:rFonts w:ascii="Book Antiqua" w:hAnsi="Book Antiqua"/>
          <w:b/>
        </w:rPr>
        <w:t>služeb</w:t>
      </w:r>
    </w:p>
    <w:p w14:paraId="73BC73DD" w14:textId="77777777" w:rsidR="00870B10" w:rsidRPr="00FF5E6F" w:rsidRDefault="00870B10" w:rsidP="00870B10">
      <w:pPr>
        <w:numPr>
          <w:ilvl w:val="0"/>
          <w:numId w:val="0"/>
        </w:numPr>
        <w:jc w:val="both"/>
        <w:rPr>
          <w:rFonts w:ascii="Book Antiqua" w:hAnsi="Book Antiqua" w:cs="Arial"/>
        </w:rPr>
      </w:pPr>
    </w:p>
    <w:p w14:paraId="1FB5D0A9" w14:textId="73DB68FA" w:rsidR="008544EA" w:rsidRPr="00FF5E6F" w:rsidRDefault="00B67CCA" w:rsidP="00610459">
      <w:pPr>
        <w:numPr>
          <w:ilvl w:val="1"/>
          <w:numId w:val="2"/>
        </w:numPr>
        <w:jc w:val="both"/>
        <w:rPr>
          <w:rFonts w:ascii="Book Antiqua" w:hAnsi="Book Antiqua" w:cs="Arial"/>
        </w:rPr>
      </w:pPr>
      <w:r w:rsidRPr="00FF5E6F">
        <w:rPr>
          <w:rFonts w:ascii="Book Antiqua" w:hAnsi="Book Antiqua" w:cs="Arial"/>
        </w:rPr>
        <w:t>MBÚ se zavazuje platit třetím osobám ceny za veškerá média, která budou na základě této smlouvy dodána</w:t>
      </w:r>
      <w:r w:rsidR="00D71721">
        <w:rPr>
          <w:rFonts w:ascii="Book Antiqua" w:hAnsi="Book Antiqua" w:cs="Arial"/>
        </w:rPr>
        <w:t>.</w:t>
      </w:r>
    </w:p>
    <w:p w14:paraId="1D12A21D" w14:textId="77777777" w:rsidR="00F3158A" w:rsidRDefault="00F3158A" w:rsidP="0024395D">
      <w:pPr>
        <w:numPr>
          <w:ilvl w:val="1"/>
          <w:numId w:val="2"/>
        </w:numPr>
        <w:jc w:val="both"/>
        <w:rPr>
          <w:rFonts w:ascii="Book Antiqua" w:hAnsi="Book Antiqua" w:cs="Arial"/>
        </w:rPr>
      </w:pPr>
      <w:r>
        <w:rPr>
          <w:rFonts w:ascii="Book Antiqua" w:hAnsi="Book Antiqua" w:cs="Arial"/>
        </w:rPr>
        <w:t>MBÚ provede jedenkrát měsíčně odečet spotřeby médií v jednotlivých objektech.</w:t>
      </w:r>
    </w:p>
    <w:p w14:paraId="6EE1E748" w14:textId="77777777" w:rsidR="00EE576D" w:rsidRDefault="00F3158A" w:rsidP="007F2C67">
      <w:pPr>
        <w:numPr>
          <w:ilvl w:val="1"/>
          <w:numId w:val="2"/>
        </w:numPr>
        <w:jc w:val="both"/>
        <w:rPr>
          <w:rFonts w:ascii="Book Antiqua" w:hAnsi="Book Antiqua" w:cs="Arial"/>
        </w:rPr>
      </w:pPr>
      <w:r>
        <w:rPr>
          <w:rFonts w:ascii="Book Antiqua" w:hAnsi="Book Antiqua" w:cs="Arial"/>
        </w:rPr>
        <w:t>Na základě odečtu vystaví MBÚ do konce následujícího měsíce daňové doklady</w:t>
      </w:r>
      <w:r w:rsidR="00606AAE">
        <w:rPr>
          <w:rFonts w:ascii="Book Antiqua" w:hAnsi="Book Antiqua" w:cs="Arial"/>
        </w:rPr>
        <w:t xml:space="preserve"> za ceny </w:t>
      </w:r>
      <w:r w:rsidR="00402DD2">
        <w:rPr>
          <w:rFonts w:ascii="Book Antiqua" w:hAnsi="Book Antiqua" w:cs="Arial"/>
        </w:rPr>
        <w:t xml:space="preserve">účtované </w:t>
      </w:r>
      <w:r w:rsidR="00606AAE">
        <w:rPr>
          <w:rFonts w:ascii="Book Antiqua" w:hAnsi="Book Antiqua" w:cs="Arial"/>
        </w:rPr>
        <w:t>dodavatel</w:t>
      </w:r>
      <w:r w:rsidR="00402DD2">
        <w:rPr>
          <w:rFonts w:ascii="Book Antiqua" w:hAnsi="Book Antiqua" w:cs="Arial"/>
        </w:rPr>
        <w:t>i médií</w:t>
      </w:r>
      <w:r w:rsidR="007F2C67">
        <w:rPr>
          <w:rFonts w:ascii="Book Antiqua" w:hAnsi="Book Antiqua" w:cs="Arial"/>
        </w:rPr>
        <w:t>.</w:t>
      </w:r>
    </w:p>
    <w:p w14:paraId="6B72B090" w14:textId="02646FDC" w:rsidR="00EE576D" w:rsidRPr="00FF5E6F" w:rsidRDefault="00EE576D" w:rsidP="00EE576D">
      <w:pPr>
        <w:numPr>
          <w:ilvl w:val="1"/>
          <w:numId w:val="2"/>
        </w:numPr>
        <w:jc w:val="both"/>
        <w:rPr>
          <w:rFonts w:ascii="Book Antiqua" w:hAnsi="Book Antiqua" w:cs="Arial"/>
        </w:rPr>
      </w:pPr>
      <w:r w:rsidRPr="00FF5E6F">
        <w:rPr>
          <w:rFonts w:ascii="Book Antiqua" w:hAnsi="Book Antiqua" w:cs="Arial"/>
        </w:rPr>
        <w:t xml:space="preserve">Náklady na technické služby </w:t>
      </w:r>
      <w:r w:rsidR="007F0B1D">
        <w:rPr>
          <w:rFonts w:ascii="Book Antiqua" w:hAnsi="Book Antiqua" w:cs="Arial"/>
        </w:rPr>
        <w:t xml:space="preserve">včetně přiměřeného zisku MBÚ </w:t>
      </w:r>
      <w:r w:rsidR="00421C41">
        <w:rPr>
          <w:rFonts w:ascii="Book Antiqua" w:hAnsi="Book Antiqua" w:cs="Arial"/>
        </w:rPr>
        <w:t>ve výši 1</w:t>
      </w:r>
      <w:r w:rsidR="00421C41">
        <w:rPr>
          <w:rFonts w:ascii="Book Antiqua" w:hAnsi="Book Antiqua" w:cs="Arial"/>
          <w:lang w:val="en-US"/>
        </w:rPr>
        <w:t>% (</w:t>
      </w:r>
      <w:r w:rsidR="00421C41">
        <w:rPr>
          <w:rFonts w:ascii="Book Antiqua" w:hAnsi="Book Antiqua" w:cs="Arial"/>
        </w:rPr>
        <w:t>pokud se strany nedohodnou v rozpočtu jinak)</w:t>
      </w:r>
      <w:r w:rsidR="00421C41">
        <w:rPr>
          <w:rFonts w:ascii="Book Antiqua" w:hAnsi="Book Antiqua" w:cs="Arial"/>
          <w:lang w:val="en-US"/>
        </w:rPr>
        <w:t xml:space="preserve"> </w:t>
      </w:r>
      <w:r w:rsidRPr="00FF5E6F">
        <w:rPr>
          <w:rFonts w:ascii="Book Antiqua" w:hAnsi="Book Antiqua" w:cs="Arial"/>
        </w:rPr>
        <w:t xml:space="preserve">budou </w:t>
      </w:r>
      <w:r w:rsidR="007F0B1D">
        <w:rPr>
          <w:rFonts w:ascii="Book Antiqua" w:hAnsi="Book Antiqua" w:cs="Arial"/>
        </w:rPr>
        <w:t>vy</w:t>
      </w:r>
      <w:r w:rsidR="007F0B1D" w:rsidRPr="00FF5E6F">
        <w:rPr>
          <w:rFonts w:ascii="Book Antiqua" w:hAnsi="Book Antiqua" w:cs="Arial"/>
        </w:rPr>
        <w:t xml:space="preserve">účtovány </w:t>
      </w:r>
      <w:r w:rsidRPr="00FF5E6F">
        <w:rPr>
          <w:rFonts w:ascii="Book Antiqua" w:hAnsi="Book Antiqua" w:cs="Arial"/>
        </w:rPr>
        <w:t>smluv</w:t>
      </w:r>
      <w:r>
        <w:rPr>
          <w:rFonts w:ascii="Book Antiqua" w:hAnsi="Book Antiqua" w:cs="Arial"/>
        </w:rPr>
        <w:t>n</w:t>
      </w:r>
      <w:r w:rsidRPr="00FF5E6F">
        <w:rPr>
          <w:rFonts w:ascii="Book Antiqua" w:hAnsi="Book Antiqua" w:cs="Arial"/>
        </w:rPr>
        <w:t xml:space="preserve">ím stranám dle poměru v čl. 4.1 </w:t>
      </w:r>
      <w:r w:rsidR="007F0B1D">
        <w:rPr>
          <w:rFonts w:ascii="Book Antiqua" w:hAnsi="Book Antiqua" w:cs="Arial"/>
        </w:rPr>
        <w:t xml:space="preserve">formou jedenácti měsíčních paušálních plateb ve výši dle </w:t>
      </w:r>
      <w:r w:rsidR="00583CCA">
        <w:rPr>
          <w:rFonts w:ascii="Book Antiqua" w:hAnsi="Book Antiqua" w:cs="Arial"/>
        </w:rPr>
        <w:t xml:space="preserve">schváleného </w:t>
      </w:r>
      <w:r w:rsidR="007F0B1D">
        <w:rPr>
          <w:rFonts w:ascii="Book Antiqua" w:hAnsi="Book Antiqua" w:cs="Arial"/>
        </w:rPr>
        <w:t>rozpočtu na kalendářní rok</w:t>
      </w:r>
      <w:r w:rsidR="00CE6D98">
        <w:rPr>
          <w:rFonts w:ascii="Book Antiqua" w:hAnsi="Book Antiqua" w:cs="Arial"/>
        </w:rPr>
        <w:t xml:space="preserve">. </w:t>
      </w:r>
      <w:r w:rsidR="007F0B1D">
        <w:rPr>
          <w:rFonts w:ascii="Book Antiqua" w:hAnsi="Book Antiqua" w:cs="Arial"/>
        </w:rPr>
        <w:t xml:space="preserve">Poslední faktura zohlední skutečné náklady na technické služby oproti </w:t>
      </w:r>
      <w:r w:rsidR="00583CCA">
        <w:rPr>
          <w:rFonts w:ascii="Book Antiqua" w:hAnsi="Book Antiqua" w:cs="Arial"/>
        </w:rPr>
        <w:t xml:space="preserve">schválenému </w:t>
      </w:r>
      <w:r w:rsidR="00AC59AC">
        <w:rPr>
          <w:rFonts w:ascii="Book Antiqua" w:hAnsi="Book Antiqua" w:cs="Arial"/>
        </w:rPr>
        <w:t>rozpočtu</w:t>
      </w:r>
      <w:r w:rsidR="007F0B1D">
        <w:rPr>
          <w:rFonts w:ascii="Book Antiqua" w:hAnsi="Book Antiqua" w:cs="Arial"/>
        </w:rPr>
        <w:t>.</w:t>
      </w:r>
    </w:p>
    <w:p w14:paraId="29EC6472" w14:textId="77777777" w:rsidR="00EE576D" w:rsidRPr="00FF5E6F" w:rsidRDefault="00EE576D" w:rsidP="00EE576D">
      <w:pPr>
        <w:numPr>
          <w:ilvl w:val="1"/>
          <w:numId w:val="2"/>
        </w:numPr>
        <w:jc w:val="both"/>
        <w:rPr>
          <w:rFonts w:ascii="Book Antiqua" w:hAnsi="Book Antiqua" w:cs="Arial"/>
        </w:rPr>
      </w:pPr>
      <w:r w:rsidRPr="00FF5E6F">
        <w:rPr>
          <w:rFonts w:ascii="Book Antiqua" w:hAnsi="Book Antiqua" w:cs="Arial"/>
        </w:rPr>
        <w:t xml:space="preserve">Náklady na </w:t>
      </w:r>
      <w:r w:rsidR="00CE6D98">
        <w:rPr>
          <w:rFonts w:ascii="Book Antiqua" w:hAnsi="Book Antiqua" w:cs="Arial"/>
        </w:rPr>
        <w:t xml:space="preserve">technické </w:t>
      </w:r>
      <w:r w:rsidRPr="00FF5E6F">
        <w:rPr>
          <w:rFonts w:ascii="Book Antiqua" w:hAnsi="Book Antiqua" w:cs="Arial"/>
        </w:rPr>
        <w:t xml:space="preserve">služby </w:t>
      </w:r>
      <w:r w:rsidR="00CE6D98">
        <w:rPr>
          <w:rFonts w:ascii="Book Antiqua" w:hAnsi="Book Antiqua" w:cs="Arial"/>
        </w:rPr>
        <w:t xml:space="preserve">mohou být </w:t>
      </w:r>
      <w:r w:rsidRPr="00FF5E6F">
        <w:rPr>
          <w:rFonts w:ascii="Book Antiqua" w:hAnsi="Book Antiqua" w:cs="Arial"/>
        </w:rPr>
        <w:t xml:space="preserve">nárokovány TSA pro celý areál od zřizovatele, kterým je Akademie věd ČR. Náklady, které nebudou </w:t>
      </w:r>
      <w:r>
        <w:rPr>
          <w:rFonts w:ascii="Book Antiqua" w:hAnsi="Book Antiqua" w:cs="Arial"/>
        </w:rPr>
        <w:t xml:space="preserve">zřizovatelem </w:t>
      </w:r>
      <w:r w:rsidRPr="00FF5E6F">
        <w:rPr>
          <w:rFonts w:ascii="Book Antiqua" w:hAnsi="Book Antiqua" w:cs="Arial"/>
        </w:rPr>
        <w:t>poskytnuty, budou v uvedeném poměru vyfakturovány smluvním stranám.</w:t>
      </w:r>
    </w:p>
    <w:p w14:paraId="6CD6450D" w14:textId="77777777" w:rsidR="00EE576D" w:rsidRPr="00FF5E6F" w:rsidRDefault="00EE576D" w:rsidP="00EE576D">
      <w:pPr>
        <w:numPr>
          <w:ilvl w:val="1"/>
          <w:numId w:val="2"/>
        </w:numPr>
        <w:jc w:val="both"/>
        <w:rPr>
          <w:rFonts w:ascii="Book Antiqua" w:hAnsi="Book Antiqua" w:cs="Arial"/>
        </w:rPr>
      </w:pPr>
      <w:r w:rsidRPr="00FF5E6F">
        <w:rPr>
          <w:rFonts w:ascii="Book Antiqua" w:hAnsi="Book Antiqua" w:cs="Arial"/>
        </w:rPr>
        <w:t>Smluvní strany se zavazují zaplatit ceny vyúčtované řádným daňovým dokladem vystaveným MBÚ dle této smlouvy.</w:t>
      </w:r>
    </w:p>
    <w:p w14:paraId="7323E32E" w14:textId="77777777" w:rsidR="00EE576D" w:rsidRDefault="00EE576D" w:rsidP="00EE576D">
      <w:pPr>
        <w:numPr>
          <w:ilvl w:val="1"/>
          <w:numId w:val="2"/>
        </w:numPr>
        <w:jc w:val="both"/>
        <w:rPr>
          <w:rFonts w:ascii="Book Antiqua" w:hAnsi="Book Antiqua" w:cs="Arial"/>
        </w:rPr>
      </w:pPr>
      <w:r w:rsidRPr="00FF5E6F">
        <w:rPr>
          <w:rFonts w:ascii="Book Antiqua" w:hAnsi="Book Antiqua" w:cs="Arial"/>
        </w:rPr>
        <w:t xml:space="preserve">Kterákoli ze smluvních stran je oprávněna požadovat po TSA vyúčtování realizace jednotlivých </w:t>
      </w:r>
      <w:r>
        <w:rPr>
          <w:rFonts w:ascii="Book Antiqua" w:hAnsi="Book Antiqua" w:cs="Arial"/>
        </w:rPr>
        <w:t xml:space="preserve">technických </w:t>
      </w:r>
      <w:r w:rsidRPr="00FF5E6F">
        <w:rPr>
          <w:rFonts w:ascii="Book Antiqua" w:hAnsi="Book Antiqua" w:cs="Arial"/>
        </w:rPr>
        <w:t>služeb, včetně předložení veškerých účetních dokladů k tomuto se vztahujících a TSA je povinna tyto informace a podklady poskytnout a to do 10 dnů od vznesení požadavku.</w:t>
      </w:r>
    </w:p>
    <w:p w14:paraId="42CF456F" w14:textId="77777777" w:rsidR="00C010EE" w:rsidRPr="00FF5E6F" w:rsidRDefault="00C010EE" w:rsidP="00C010EE">
      <w:pPr>
        <w:numPr>
          <w:ilvl w:val="1"/>
          <w:numId w:val="2"/>
        </w:numPr>
        <w:jc w:val="both"/>
        <w:rPr>
          <w:rFonts w:ascii="Book Antiqua" w:hAnsi="Book Antiqua" w:cs="Arial"/>
        </w:rPr>
      </w:pPr>
      <w:r w:rsidRPr="00C010EE">
        <w:rPr>
          <w:rFonts w:ascii="Book Antiqua" w:hAnsi="Book Antiqua" w:cs="Arial"/>
        </w:rPr>
        <w:t xml:space="preserve">FGÚ vyúčtuje skutečně vynaložené náklady na SVI za kalendářní rok a tyto vyúčtuje smluvním stranám, jejichž zaměstnanci využívali informačních a dalších souvisejících služeb SVI v poměru </w:t>
      </w:r>
      <w:r>
        <w:rPr>
          <w:rFonts w:ascii="Book Antiqua" w:hAnsi="Book Antiqua" w:cs="Arial"/>
        </w:rPr>
        <w:t xml:space="preserve">podle </w:t>
      </w:r>
      <w:r w:rsidRPr="00C010EE">
        <w:rPr>
          <w:rFonts w:ascii="Book Antiqua" w:hAnsi="Book Antiqua" w:cs="Arial"/>
        </w:rPr>
        <w:t>přepočteného počtu zaměstnanců těchto smluvních stran.</w:t>
      </w:r>
    </w:p>
    <w:p w14:paraId="24A7988E" w14:textId="77777777" w:rsidR="0024395D" w:rsidRDefault="0024395D" w:rsidP="0024395D">
      <w:pPr>
        <w:numPr>
          <w:ilvl w:val="0"/>
          <w:numId w:val="0"/>
        </w:numPr>
        <w:jc w:val="both"/>
        <w:rPr>
          <w:rFonts w:ascii="Book Antiqua" w:hAnsi="Book Antiqua" w:cs="Arial"/>
        </w:rPr>
      </w:pPr>
    </w:p>
    <w:p w14:paraId="4C944246" w14:textId="77777777" w:rsidR="00EE576D" w:rsidRPr="00607807" w:rsidRDefault="00EE576D" w:rsidP="00607807">
      <w:pPr>
        <w:pStyle w:val="Smlouva"/>
        <w:jc w:val="center"/>
        <w:rPr>
          <w:rFonts w:ascii="Book Antiqua" w:hAnsi="Book Antiqua"/>
          <w:b/>
        </w:rPr>
      </w:pPr>
      <w:r>
        <w:rPr>
          <w:rFonts w:ascii="Book Antiqua" w:hAnsi="Book Antiqua"/>
          <w:b/>
        </w:rPr>
        <w:t>Platební podmínky</w:t>
      </w:r>
    </w:p>
    <w:p w14:paraId="6EBF443B" w14:textId="77777777" w:rsidR="00EE576D" w:rsidRPr="00EE576D" w:rsidRDefault="00EE576D" w:rsidP="00EE576D">
      <w:pPr>
        <w:numPr>
          <w:ilvl w:val="0"/>
          <w:numId w:val="0"/>
        </w:numPr>
        <w:jc w:val="both"/>
        <w:rPr>
          <w:rFonts w:ascii="Book Antiqua" w:hAnsi="Book Antiqua" w:cs="Arial"/>
        </w:rPr>
      </w:pPr>
    </w:p>
    <w:p w14:paraId="3AA96C3E" w14:textId="77777777" w:rsidR="00EE576D" w:rsidRDefault="00942EB7" w:rsidP="00607807">
      <w:pPr>
        <w:numPr>
          <w:ilvl w:val="1"/>
          <w:numId w:val="2"/>
        </w:numPr>
        <w:jc w:val="both"/>
        <w:rPr>
          <w:rFonts w:ascii="Book Antiqua" w:hAnsi="Book Antiqua" w:cs="Arial"/>
        </w:rPr>
      </w:pPr>
      <w:r>
        <w:rPr>
          <w:rFonts w:ascii="Book Antiqua" w:hAnsi="Book Antiqua" w:cs="Arial"/>
        </w:rPr>
        <w:t>Daňové doklady bude MBÚ vystavovat se splatností nejméně 14 dnů od doručení smluvním stranám.</w:t>
      </w:r>
    </w:p>
    <w:p w14:paraId="10AA5414" w14:textId="77777777" w:rsidR="00942EB7" w:rsidRDefault="00942EB7" w:rsidP="00607807">
      <w:pPr>
        <w:numPr>
          <w:ilvl w:val="1"/>
          <w:numId w:val="2"/>
        </w:numPr>
        <w:jc w:val="both"/>
        <w:rPr>
          <w:rFonts w:ascii="Book Antiqua" w:hAnsi="Book Antiqua" w:cs="Arial"/>
        </w:rPr>
      </w:pPr>
      <w:r>
        <w:rPr>
          <w:rFonts w:ascii="Book Antiqua" w:hAnsi="Book Antiqua" w:cs="Arial"/>
        </w:rPr>
        <w:t>Strany se dohodly na zasílání elektronických faktur na kontaktní maily, které si navzájem strany sdělí.</w:t>
      </w:r>
    </w:p>
    <w:p w14:paraId="716836AA" w14:textId="669EF8FE" w:rsidR="00942EB7" w:rsidRDefault="00F31352" w:rsidP="00607807">
      <w:pPr>
        <w:numPr>
          <w:ilvl w:val="1"/>
          <w:numId w:val="2"/>
        </w:numPr>
        <w:jc w:val="both"/>
        <w:rPr>
          <w:rFonts w:ascii="Book Antiqua" w:hAnsi="Book Antiqua" w:cs="Arial"/>
        </w:rPr>
      </w:pPr>
      <w:r>
        <w:rPr>
          <w:rFonts w:ascii="Book Antiqua" w:hAnsi="Book Antiqua" w:cs="Arial"/>
        </w:rPr>
        <w:t>V daňových d</w:t>
      </w:r>
      <w:r w:rsidR="00942EB7">
        <w:rPr>
          <w:rFonts w:ascii="Book Antiqua" w:hAnsi="Book Antiqua" w:cs="Arial"/>
        </w:rPr>
        <w:t xml:space="preserve">okladech </w:t>
      </w:r>
      <w:r>
        <w:rPr>
          <w:rFonts w:ascii="Book Antiqua" w:hAnsi="Book Antiqua" w:cs="Arial"/>
        </w:rPr>
        <w:t xml:space="preserve">za spotřebu médií </w:t>
      </w:r>
      <w:r w:rsidR="00C17F0A">
        <w:rPr>
          <w:rFonts w:ascii="Book Antiqua" w:hAnsi="Book Antiqua" w:cs="Arial"/>
        </w:rPr>
        <w:t xml:space="preserve">a technické služby </w:t>
      </w:r>
      <w:r w:rsidR="00942EB7">
        <w:rPr>
          <w:rFonts w:ascii="Book Antiqua" w:hAnsi="Book Antiqua" w:cs="Arial"/>
        </w:rPr>
        <w:t>MBÚ vyčíslí DPH podle platných právních předpisů.</w:t>
      </w:r>
      <w:r>
        <w:rPr>
          <w:rFonts w:ascii="Book Antiqua" w:hAnsi="Book Antiqua" w:cs="Arial"/>
        </w:rPr>
        <w:t xml:space="preserve"> Smluvní strany se dohodly, že technické služby </w:t>
      </w:r>
      <w:r w:rsidR="00AC59AC">
        <w:rPr>
          <w:rFonts w:ascii="Book Antiqua" w:hAnsi="Book Antiqua" w:cs="Arial"/>
        </w:rPr>
        <w:t xml:space="preserve">bude účtovat MBÚ jako službu </w:t>
      </w:r>
      <w:r w:rsidR="00583CCA">
        <w:rPr>
          <w:rFonts w:ascii="Book Antiqua" w:hAnsi="Book Antiqua" w:cs="Arial"/>
        </w:rPr>
        <w:t>ve výši</w:t>
      </w:r>
      <w:r w:rsidR="00AC59AC">
        <w:rPr>
          <w:rFonts w:ascii="Book Antiqua" w:hAnsi="Book Antiqua" w:cs="Arial"/>
        </w:rPr>
        <w:t xml:space="preserve"> skutečných nákladů a přiměřeného zisku</w:t>
      </w:r>
      <w:r w:rsidR="00421C41">
        <w:rPr>
          <w:rFonts w:ascii="Book Antiqua" w:hAnsi="Book Antiqua" w:cs="Arial"/>
        </w:rPr>
        <w:t xml:space="preserve"> (viz </w:t>
      </w:r>
      <w:r w:rsidR="00EB4606">
        <w:rPr>
          <w:rFonts w:ascii="Book Antiqua" w:hAnsi="Book Antiqua" w:cs="Arial"/>
        </w:rPr>
        <w:t>bod 6.4</w:t>
      </w:r>
      <w:r w:rsidR="00421C41">
        <w:rPr>
          <w:rFonts w:ascii="Book Antiqua" w:hAnsi="Book Antiqua" w:cs="Arial"/>
        </w:rPr>
        <w:t>).</w:t>
      </w:r>
    </w:p>
    <w:p w14:paraId="460608D3" w14:textId="77777777" w:rsidR="0047786A" w:rsidRDefault="0047786A" w:rsidP="0024395D">
      <w:pPr>
        <w:numPr>
          <w:ilvl w:val="0"/>
          <w:numId w:val="0"/>
        </w:numPr>
        <w:jc w:val="both"/>
        <w:rPr>
          <w:rFonts w:ascii="Book Antiqua" w:hAnsi="Book Antiqua" w:cs="Arial"/>
        </w:rPr>
      </w:pPr>
    </w:p>
    <w:p w14:paraId="708D643C" w14:textId="77777777" w:rsidR="0047786A" w:rsidRPr="00FF5E6F" w:rsidRDefault="0047786A" w:rsidP="0047786A">
      <w:pPr>
        <w:pStyle w:val="Smlouva"/>
        <w:jc w:val="center"/>
        <w:rPr>
          <w:rFonts w:ascii="Book Antiqua" w:hAnsi="Book Antiqua"/>
          <w:b/>
        </w:rPr>
      </w:pPr>
      <w:r>
        <w:rPr>
          <w:rFonts w:ascii="Book Antiqua" w:hAnsi="Book Antiqua"/>
          <w:b/>
        </w:rPr>
        <w:t>Zvláštní ustanovení</w:t>
      </w:r>
    </w:p>
    <w:p w14:paraId="7B4B4CFA" w14:textId="77777777" w:rsidR="0047786A" w:rsidRDefault="0047786A" w:rsidP="0024395D">
      <w:pPr>
        <w:numPr>
          <w:ilvl w:val="0"/>
          <w:numId w:val="0"/>
        </w:numPr>
        <w:jc w:val="both"/>
        <w:rPr>
          <w:rFonts w:ascii="Book Antiqua" w:hAnsi="Book Antiqua" w:cs="Arial"/>
        </w:rPr>
      </w:pPr>
    </w:p>
    <w:p w14:paraId="12D50457" w14:textId="77777777" w:rsidR="0047786A" w:rsidRPr="00942EB7" w:rsidRDefault="0047786A" w:rsidP="0047786A">
      <w:pPr>
        <w:numPr>
          <w:ilvl w:val="1"/>
          <w:numId w:val="2"/>
        </w:numPr>
        <w:jc w:val="both"/>
        <w:rPr>
          <w:rFonts w:ascii="Book Antiqua" w:hAnsi="Book Antiqua" w:cs="Arial"/>
        </w:rPr>
      </w:pPr>
      <w:r w:rsidRPr="00942EB7">
        <w:rPr>
          <w:rFonts w:ascii="Book Antiqua" w:hAnsi="Book Antiqua" w:cs="Arial"/>
        </w:rPr>
        <w:t xml:space="preserve">Kterýkoliv účastník této smlouvy kromě MBÚ je oprávněn písemně sdělit MBÚ, že nepožaduje nadále provádění odvozu komunálního a/nebo tříděného odpadu </w:t>
      </w:r>
      <w:r w:rsidRPr="00942EB7">
        <w:rPr>
          <w:rFonts w:ascii="Book Antiqua" w:hAnsi="Book Antiqua" w:cs="Arial"/>
        </w:rPr>
        <w:lastRenderedPageBreak/>
        <w:t xml:space="preserve">nebo přeúčtování telefonních hovorů. Takové písemné sdělení nabývá účinnosti prvním dnem třetího kalendářního měsíce poté, kdy MBÚ takové sdělení obdrží. Od data účinnosti nebude MBÚ této smluvní straně provádět takové služby. Tam, kde to bude nutné, sjedná MBÚ změnu uzavřených smluv s dodavateli nebo poskytovateli služeb či médií. Náklady spojené s takovou změnou, zejména prodlení v úpravě cen, ponese výlučně účastník smlouvy, který byl odesílatelem sdělení. </w:t>
      </w:r>
      <w:r w:rsidR="00F31352">
        <w:rPr>
          <w:rFonts w:ascii="Book Antiqua" w:hAnsi="Book Antiqua" w:cs="Arial"/>
        </w:rPr>
        <w:t>MBÚ je oprávněn požadovat a takový ústav na takové vyžádání prokázat zabezpečení takových činností.</w:t>
      </w:r>
    </w:p>
    <w:p w14:paraId="11143847" w14:textId="77777777" w:rsidR="0047786A" w:rsidRPr="0047786A" w:rsidRDefault="0047786A" w:rsidP="0024395D">
      <w:pPr>
        <w:numPr>
          <w:ilvl w:val="0"/>
          <w:numId w:val="0"/>
        </w:numPr>
        <w:jc w:val="both"/>
      </w:pPr>
    </w:p>
    <w:p w14:paraId="4FBFB7E3" w14:textId="77777777" w:rsidR="002F5FFD" w:rsidRPr="00FF5E6F" w:rsidRDefault="003840C5" w:rsidP="004B1BA1">
      <w:pPr>
        <w:pStyle w:val="Smlouva"/>
        <w:jc w:val="center"/>
        <w:rPr>
          <w:rFonts w:ascii="Book Antiqua" w:hAnsi="Book Antiqua"/>
          <w:b/>
        </w:rPr>
      </w:pPr>
      <w:r w:rsidRPr="00FF5E6F">
        <w:rPr>
          <w:rFonts w:ascii="Book Antiqua" w:hAnsi="Book Antiqua"/>
          <w:b/>
        </w:rPr>
        <w:t>Pracovní skupina</w:t>
      </w:r>
    </w:p>
    <w:p w14:paraId="08FE4CDF" w14:textId="77777777" w:rsidR="00870B10" w:rsidRPr="00FF5E6F" w:rsidRDefault="00870B10" w:rsidP="00870B10">
      <w:pPr>
        <w:numPr>
          <w:ilvl w:val="0"/>
          <w:numId w:val="0"/>
        </w:numPr>
        <w:jc w:val="both"/>
        <w:rPr>
          <w:rFonts w:ascii="Book Antiqua" w:hAnsi="Book Antiqua" w:cs="Arial"/>
        </w:rPr>
      </w:pPr>
    </w:p>
    <w:p w14:paraId="1ED7AC7A" w14:textId="77777777" w:rsidR="002F5FFD" w:rsidRPr="00FF5E6F" w:rsidRDefault="002F5FFD" w:rsidP="00610459">
      <w:pPr>
        <w:numPr>
          <w:ilvl w:val="1"/>
          <w:numId w:val="2"/>
        </w:numPr>
        <w:jc w:val="both"/>
        <w:rPr>
          <w:rFonts w:ascii="Book Antiqua" w:hAnsi="Book Antiqua" w:cs="Arial"/>
        </w:rPr>
      </w:pPr>
      <w:r w:rsidRPr="00FF5E6F">
        <w:rPr>
          <w:rFonts w:ascii="Book Antiqua" w:hAnsi="Book Antiqua" w:cs="Arial"/>
        </w:rPr>
        <w:t>Smluvní strany se dohodly, že pověření zástupci každé smluvní strany budou projednávat otázky správy areálu na společných jednáních</w:t>
      </w:r>
      <w:r w:rsidR="00A8441E">
        <w:rPr>
          <w:rFonts w:ascii="Book Antiqua" w:hAnsi="Book Antiqua" w:cs="Arial"/>
        </w:rPr>
        <w:t xml:space="preserve"> pracovní skupiny</w:t>
      </w:r>
      <w:r w:rsidRPr="00FF5E6F">
        <w:rPr>
          <w:rFonts w:ascii="Book Antiqua" w:hAnsi="Book Antiqua" w:cs="Arial"/>
        </w:rPr>
        <w:t>.</w:t>
      </w:r>
    </w:p>
    <w:p w14:paraId="53009744" w14:textId="77777777" w:rsidR="002F5FFD" w:rsidRPr="00FF5E6F" w:rsidRDefault="002F5FFD" w:rsidP="00610459">
      <w:pPr>
        <w:numPr>
          <w:ilvl w:val="1"/>
          <w:numId w:val="2"/>
        </w:numPr>
        <w:jc w:val="both"/>
        <w:rPr>
          <w:rFonts w:ascii="Book Antiqua" w:hAnsi="Book Antiqua" w:cs="Arial"/>
        </w:rPr>
      </w:pPr>
      <w:r w:rsidRPr="00FF5E6F">
        <w:rPr>
          <w:rFonts w:ascii="Book Antiqua" w:hAnsi="Book Antiqua" w:cs="Arial"/>
        </w:rPr>
        <w:t>Jednání bude svolávat TSA</w:t>
      </w:r>
      <w:r w:rsidR="00AC3479">
        <w:rPr>
          <w:rFonts w:ascii="Book Antiqua" w:hAnsi="Book Antiqua" w:cs="Arial"/>
        </w:rPr>
        <w:t xml:space="preserve"> případně jiná smluvní strana podle potřeby, minimálně 1x za čtvrtletí. Svolavatel </w:t>
      </w:r>
      <w:r w:rsidRPr="00FF5E6F">
        <w:rPr>
          <w:rFonts w:ascii="Book Antiqua" w:hAnsi="Book Antiqua" w:cs="Arial"/>
        </w:rPr>
        <w:t>zajistí provedení zápisu z</w:t>
      </w:r>
      <w:r w:rsidR="0024395D" w:rsidRPr="00FF5E6F">
        <w:rPr>
          <w:rFonts w:ascii="Book Antiqua" w:hAnsi="Book Antiqua" w:cs="Arial"/>
        </w:rPr>
        <w:t> </w:t>
      </w:r>
      <w:r w:rsidRPr="00FF5E6F">
        <w:rPr>
          <w:rFonts w:ascii="Book Antiqua" w:hAnsi="Book Antiqua" w:cs="Arial"/>
        </w:rPr>
        <w:t>jednání.</w:t>
      </w:r>
    </w:p>
    <w:p w14:paraId="58B7E877" w14:textId="77777777" w:rsidR="002F5FFD" w:rsidRPr="00FF5E6F" w:rsidRDefault="00CD1BD9" w:rsidP="00610459">
      <w:pPr>
        <w:numPr>
          <w:ilvl w:val="1"/>
          <w:numId w:val="2"/>
        </w:numPr>
        <w:jc w:val="both"/>
        <w:rPr>
          <w:rFonts w:ascii="Book Antiqua" w:hAnsi="Book Antiqua" w:cs="Arial"/>
        </w:rPr>
      </w:pPr>
      <w:r w:rsidRPr="00FF5E6F">
        <w:rPr>
          <w:rFonts w:ascii="Book Antiqua" w:hAnsi="Book Antiqua" w:cs="Arial"/>
        </w:rPr>
        <w:t>Smluvními stranami podepsaný</w:t>
      </w:r>
      <w:r w:rsidR="0024395D" w:rsidRPr="00FF5E6F">
        <w:rPr>
          <w:rFonts w:ascii="Book Antiqua" w:hAnsi="Book Antiqua" w:cs="Arial"/>
        </w:rPr>
        <w:t xml:space="preserve"> a</w:t>
      </w:r>
      <w:r w:rsidR="009D05A5" w:rsidRPr="00FF5E6F">
        <w:rPr>
          <w:rFonts w:ascii="Book Antiqua" w:hAnsi="Book Antiqua" w:cs="Arial"/>
        </w:rPr>
        <w:t xml:space="preserve"> smluvními stranami disponujícími poměrem více než 50 % dle bodu </w:t>
      </w:r>
      <w:proofErr w:type="gramStart"/>
      <w:r w:rsidR="009D05A5" w:rsidRPr="00FF5E6F">
        <w:rPr>
          <w:rFonts w:ascii="Book Antiqua" w:hAnsi="Book Antiqua" w:cs="Arial"/>
        </w:rPr>
        <w:t>4.1.</w:t>
      </w:r>
      <w:r w:rsidR="0024395D" w:rsidRPr="00FF5E6F">
        <w:rPr>
          <w:rFonts w:ascii="Book Antiqua" w:hAnsi="Book Antiqua" w:cs="Arial"/>
        </w:rPr>
        <w:t xml:space="preserve"> odsouhlasený</w:t>
      </w:r>
      <w:proofErr w:type="gramEnd"/>
      <w:r w:rsidRPr="00FF5E6F">
        <w:rPr>
          <w:rFonts w:ascii="Book Antiqua" w:hAnsi="Book Antiqua" w:cs="Arial"/>
        </w:rPr>
        <w:t xml:space="preserve"> z</w:t>
      </w:r>
      <w:r w:rsidR="002F5FFD" w:rsidRPr="00FF5E6F">
        <w:rPr>
          <w:rFonts w:ascii="Book Antiqua" w:hAnsi="Book Antiqua" w:cs="Arial"/>
        </w:rPr>
        <w:t>ápis z jednání se považuje za vůli smluvních stran provádějící tuto smlouvu.</w:t>
      </w:r>
    </w:p>
    <w:p w14:paraId="225DF220" w14:textId="77777777" w:rsidR="003840C5" w:rsidRPr="00FF5E6F" w:rsidRDefault="003840C5" w:rsidP="00610459">
      <w:pPr>
        <w:numPr>
          <w:ilvl w:val="1"/>
          <w:numId w:val="2"/>
        </w:numPr>
        <w:jc w:val="both"/>
        <w:rPr>
          <w:rFonts w:ascii="Book Antiqua" w:hAnsi="Book Antiqua" w:cs="Arial"/>
        </w:rPr>
      </w:pPr>
      <w:r w:rsidRPr="00FF5E6F">
        <w:rPr>
          <w:rFonts w:ascii="Book Antiqua" w:hAnsi="Book Antiqua" w:cs="Arial"/>
        </w:rPr>
        <w:t xml:space="preserve">Předmětem projednání v pracovní skupině mohou být mimo jiné rovněž podmínky smluv na dodávku </w:t>
      </w:r>
      <w:r w:rsidR="00AC3479">
        <w:rPr>
          <w:rFonts w:ascii="Book Antiqua" w:hAnsi="Book Antiqua" w:cs="Arial"/>
        </w:rPr>
        <w:t xml:space="preserve">technických </w:t>
      </w:r>
      <w:r w:rsidRPr="00FF5E6F">
        <w:rPr>
          <w:rFonts w:ascii="Book Antiqua" w:hAnsi="Book Antiqua" w:cs="Arial"/>
        </w:rPr>
        <w:t>služeb nebo médií v areálu.</w:t>
      </w:r>
    </w:p>
    <w:p w14:paraId="091E87C0" w14:textId="77777777" w:rsidR="003840C5" w:rsidRPr="00A93F94" w:rsidRDefault="00B67CCA" w:rsidP="00A93F94">
      <w:pPr>
        <w:numPr>
          <w:ilvl w:val="1"/>
          <w:numId w:val="2"/>
        </w:numPr>
        <w:jc w:val="both"/>
        <w:rPr>
          <w:rFonts w:ascii="Book Antiqua" w:hAnsi="Book Antiqua" w:cs="Arial"/>
          <w:color w:val="FF0000"/>
        </w:rPr>
      </w:pPr>
      <w:r w:rsidRPr="00FF5E6F">
        <w:rPr>
          <w:rFonts w:ascii="Book Antiqua" w:hAnsi="Book Antiqua" w:cs="Arial"/>
        </w:rPr>
        <w:t xml:space="preserve">V případě, že bude dodávka </w:t>
      </w:r>
      <w:r w:rsidR="00AC3479">
        <w:rPr>
          <w:rFonts w:ascii="Book Antiqua" w:hAnsi="Book Antiqua" w:cs="Arial"/>
        </w:rPr>
        <w:t xml:space="preserve">technických </w:t>
      </w:r>
      <w:r w:rsidRPr="00FF5E6F">
        <w:rPr>
          <w:rFonts w:ascii="Book Antiqua" w:hAnsi="Book Antiqua" w:cs="Arial"/>
        </w:rPr>
        <w:t xml:space="preserve">služeb nebo médií dle této smlouvy podléhat právním předpisům o veřejných zakázkách, zavazují se strany postupovat v souladu s těmito předpisy. </w:t>
      </w:r>
      <w:r w:rsidR="00AC3479">
        <w:rPr>
          <w:rFonts w:ascii="Book Antiqua" w:hAnsi="Book Antiqua" w:cs="Arial"/>
        </w:rPr>
        <w:t>MBÚ jako zadavatel zakázky na dodávku technických služeb nebo médií, se zavazuje podmínky zadávacích řízení konzultovat s ostatními smluvními stranami a</w:t>
      </w:r>
      <w:r w:rsidRPr="00FF5E6F">
        <w:rPr>
          <w:rFonts w:ascii="Book Antiqua" w:hAnsi="Book Antiqua" w:cs="Arial"/>
        </w:rPr>
        <w:t xml:space="preserve"> do hodnotící komise k dané veřejné zakázce jmenuje zástupce všech smluvních stran, </w:t>
      </w:r>
      <w:r w:rsidR="00AC3479">
        <w:rPr>
          <w:rFonts w:ascii="Book Antiqua" w:hAnsi="Book Antiqua" w:cs="Arial"/>
        </w:rPr>
        <w:t>které o svou účast projeví zájem</w:t>
      </w:r>
      <w:r w:rsidRPr="00FF5E6F">
        <w:rPr>
          <w:rFonts w:ascii="Book Antiqua" w:hAnsi="Book Antiqua" w:cs="Arial"/>
        </w:rPr>
        <w:t>. Zástupce smluvní strany bude jak členem hodnotící komise</w:t>
      </w:r>
      <w:r w:rsidR="00F67DEE">
        <w:rPr>
          <w:rFonts w:ascii="Book Antiqua" w:hAnsi="Book Antiqua" w:cs="Arial"/>
        </w:rPr>
        <w:t>,</w:t>
      </w:r>
      <w:r w:rsidRPr="00FF5E6F">
        <w:rPr>
          <w:rFonts w:ascii="Book Antiqua" w:hAnsi="Book Antiqua" w:cs="Arial"/>
        </w:rPr>
        <w:t xml:space="preserve"> tak i jeho </w:t>
      </w:r>
      <w:r w:rsidRPr="00942EB7">
        <w:rPr>
          <w:rFonts w:ascii="Book Antiqua" w:hAnsi="Book Antiqua" w:cs="Arial"/>
        </w:rPr>
        <w:t>náhradníkem.</w:t>
      </w:r>
      <w:r w:rsidR="003840C5" w:rsidRPr="00942EB7">
        <w:rPr>
          <w:rFonts w:ascii="Book Antiqua" w:hAnsi="Book Antiqua" w:cs="Arial"/>
        </w:rPr>
        <w:t xml:space="preserve"> </w:t>
      </w:r>
      <w:r w:rsidR="009D05A5" w:rsidRPr="00942EB7">
        <w:rPr>
          <w:rFonts w:ascii="Book Antiqua" w:hAnsi="Book Antiqua" w:cs="Arial"/>
        </w:rPr>
        <w:t xml:space="preserve"> </w:t>
      </w:r>
      <w:r w:rsidR="00A93F94" w:rsidRPr="00942EB7">
        <w:rPr>
          <w:rFonts w:ascii="Book Antiqua" w:hAnsi="Book Antiqua" w:cs="Arial"/>
        </w:rPr>
        <w:t>Pokud však smluvní strana nenavrhne člena hodnotící komise příp. jeho náhradníka ve lhůtě do 5 dnů od obdržení výzvy, je MBÚ oprávněn jmenovat členy hodnotící komise a jejich náhradníky podle vlastní úvahy.</w:t>
      </w:r>
    </w:p>
    <w:p w14:paraId="734A8738" w14:textId="77777777" w:rsidR="00C82F24" w:rsidRPr="00FF5E6F" w:rsidRDefault="00C82F24" w:rsidP="00610459">
      <w:pPr>
        <w:numPr>
          <w:ilvl w:val="0"/>
          <w:numId w:val="0"/>
        </w:numPr>
        <w:jc w:val="both"/>
        <w:rPr>
          <w:rFonts w:ascii="Book Antiqua" w:hAnsi="Book Antiqua" w:cs="Arial"/>
        </w:rPr>
      </w:pPr>
    </w:p>
    <w:p w14:paraId="0D327193" w14:textId="77777777" w:rsidR="00C07F60" w:rsidRDefault="00C07F60" w:rsidP="00C07F60">
      <w:pPr>
        <w:pStyle w:val="Smlouva"/>
        <w:tabs>
          <w:tab w:val="clear" w:pos="1440"/>
          <w:tab w:val="num" w:pos="360"/>
        </w:tabs>
        <w:ind w:left="720" w:hanging="720"/>
        <w:jc w:val="center"/>
        <w:rPr>
          <w:rFonts w:ascii="Book Antiqua" w:hAnsi="Book Antiqua"/>
          <w:b/>
        </w:rPr>
      </w:pPr>
      <w:proofErr w:type="spellStart"/>
      <w:r w:rsidRPr="00FF5E6F">
        <w:rPr>
          <w:rFonts w:ascii="Book Antiqua" w:hAnsi="Book Antiqua"/>
          <w:b/>
        </w:rPr>
        <w:t>Salvatorní</w:t>
      </w:r>
      <w:proofErr w:type="spellEnd"/>
      <w:r w:rsidRPr="00FF5E6F">
        <w:rPr>
          <w:rFonts w:ascii="Book Antiqua" w:hAnsi="Book Antiqua"/>
          <w:b/>
        </w:rPr>
        <w:t xml:space="preserve"> ustanovení</w:t>
      </w:r>
    </w:p>
    <w:p w14:paraId="633BBC30" w14:textId="77777777" w:rsidR="00940225" w:rsidRPr="00FF5E6F" w:rsidRDefault="00940225" w:rsidP="00940225">
      <w:pPr>
        <w:pStyle w:val="Smlouva"/>
        <w:numPr>
          <w:ilvl w:val="0"/>
          <w:numId w:val="0"/>
        </w:numPr>
        <w:rPr>
          <w:rFonts w:ascii="Book Antiqua" w:hAnsi="Book Antiqua"/>
          <w:b/>
        </w:rPr>
      </w:pPr>
    </w:p>
    <w:p w14:paraId="05AF6897" w14:textId="77777777" w:rsidR="00C07F60" w:rsidRDefault="00C07F60" w:rsidP="00C82F24">
      <w:pPr>
        <w:numPr>
          <w:ilvl w:val="1"/>
          <w:numId w:val="2"/>
        </w:numPr>
        <w:jc w:val="both"/>
        <w:rPr>
          <w:rFonts w:ascii="Book Antiqua" w:hAnsi="Book Antiqua"/>
        </w:rPr>
      </w:pPr>
      <w:r w:rsidRPr="00FF5E6F">
        <w:rPr>
          <w:rFonts w:ascii="Book Antiqua" w:hAnsi="Book Antiqua"/>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w:t>
      </w:r>
      <w:r w:rsidRPr="00FF5E6F">
        <w:rPr>
          <w:rFonts w:ascii="Book Antiqua" w:hAnsi="Book Antiqua" w:cs="Arial"/>
        </w:rPr>
        <w:t>otázku</w:t>
      </w:r>
      <w:r w:rsidRPr="00FF5E6F">
        <w:rPr>
          <w:rFonts w:ascii="Book Antiqua" w:hAnsi="Book Antiqua"/>
        </w:rPr>
        <w:t xml:space="preserve"> vzájemného vztahu smluvních stran. Strany se pak zavazují upravit svůj vztah přijetím jiného ustanovení, které svým výsledkem nejlépe odpovídá záměru ustanovení neplatného resp. neúčinného.</w:t>
      </w:r>
    </w:p>
    <w:p w14:paraId="354C1297" w14:textId="77777777" w:rsidR="009569A9" w:rsidRPr="00FF5E6F" w:rsidRDefault="009569A9" w:rsidP="009569A9">
      <w:pPr>
        <w:numPr>
          <w:ilvl w:val="0"/>
          <w:numId w:val="0"/>
        </w:numPr>
        <w:jc w:val="both"/>
        <w:rPr>
          <w:rFonts w:ascii="Book Antiqua" w:hAnsi="Book Antiqua"/>
        </w:rPr>
      </w:pPr>
    </w:p>
    <w:p w14:paraId="42720B5D" w14:textId="77777777" w:rsidR="00610459" w:rsidRPr="00FF5E6F" w:rsidRDefault="00610459" w:rsidP="00610459">
      <w:pPr>
        <w:pStyle w:val="Smlouva"/>
        <w:jc w:val="center"/>
        <w:rPr>
          <w:rFonts w:ascii="Book Antiqua" w:hAnsi="Book Antiqua"/>
          <w:b/>
        </w:rPr>
      </w:pPr>
      <w:r w:rsidRPr="00FF5E6F">
        <w:rPr>
          <w:rFonts w:ascii="Book Antiqua" w:hAnsi="Book Antiqua"/>
          <w:b/>
        </w:rPr>
        <w:t>Závěrečná ustanovení</w:t>
      </w:r>
    </w:p>
    <w:p w14:paraId="2C2AC6D4" w14:textId="77777777" w:rsidR="00870B10" w:rsidRPr="00FF5E6F" w:rsidRDefault="00870B10" w:rsidP="00870B10">
      <w:pPr>
        <w:numPr>
          <w:ilvl w:val="0"/>
          <w:numId w:val="0"/>
        </w:numPr>
        <w:jc w:val="both"/>
        <w:rPr>
          <w:rFonts w:ascii="Book Antiqua" w:hAnsi="Book Antiqua" w:cs="Arial"/>
        </w:rPr>
      </w:pPr>
    </w:p>
    <w:p w14:paraId="001A76E8" w14:textId="77777777" w:rsidR="00610459" w:rsidRPr="00FF5E6F" w:rsidRDefault="00610459" w:rsidP="00610459">
      <w:pPr>
        <w:numPr>
          <w:ilvl w:val="1"/>
          <w:numId w:val="2"/>
        </w:numPr>
        <w:jc w:val="both"/>
        <w:rPr>
          <w:rFonts w:ascii="Book Antiqua" w:hAnsi="Book Antiqua" w:cs="Arial"/>
        </w:rPr>
      </w:pPr>
      <w:r w:rsidRPr="00FF5E6F">
        <w:rPr>
          <w:rFonts w:ascii="Book Antiqua" w:hAnsi="Book Antiqua" w:cs="Arial"/>
        </w:rPr>
        <w:t xml:space="preserve">Tato smlouva je uzavřena </w:t>
      </w:r>
      <w:r w:rsidR="00B67CCA" w:rsidRPr="00FF5E6F">
        <w:rPr>
          <w:rFonts w:ascii="Book Antiqua" w:hAnsi="Book Antiqua" w:cs="Arial"/>
        </w:rPr>
        <w:t xml:space="preserve">dle ustanovení § </w:t>
      </w:r>
      <w:r w:rsidR="005F1544">
        <w:rPr>
          <w:rFonts w:ascii="Book Antiqua" w:hAnsi="Book Antiqua" w:cs="Arial"/>
        </w:rPr>
        <w:t>1746 odst. 2 občanského</w:t>
      </w:r>
      <w:r w:rsidR="00B67CCA" w:rsidRPr="00FF5E6F">
        <w:rPr>
          <w:rFonts w:ascii="Book Antiqua" w:hAnsi="Book Antiqua" w:cs="Arial"/>
        </w:rPr>
        <w:t xml:space="preserve"> zákoníku. </w:t>
      </w:r>
    </w:p>
    <w:p w14:paraId="12504520" w14:textId="77777777" w:rsidR="00610459" w:rsidRPr="00FF5E6F" w:rsidRDefault="00610459" w:rsidP="00610459">
      <w:pPr>
        <w:numPr>
          <w:ilvl w:val="1"/>
          <w:numId w:val="2"/>
        </w:numPr>
        <w:jc w:val="both"/>
        <w:rPr>
          <w:rFonts w:ascii="Book Antiqua" w:hAnsi="Book Antiqua" w:cs="Arial"/>
        </w:rPr>
      </w:pPr>
      <w:r w:rsidRPr="00FF5E6F">
        <w:rPr>
          <w:rFonts w:ascii="Book Antiqua" w:hAnsi="Book Antiqua" w:cs="Arial"/>
        </w:rPr>
        <w:t>Tato smlouva je uzavřena dnem jejího podpisu smluvními stranami s tím, že od tohoto okamžiku jsou svými smluvními projevy vázán</w:t>
      </w:r>
      <w:r w:rsidR="00545234" w:rsidRPr="00FF5E6F">
        <w:rPr>
          <w:rFonts w:ascii="Book Antiqua" w:hAnsi="Book Antiqua" w:cs="Arial"/>
        </w:rPr>
        <w:t>y</w:t>
      </w:r>
      <w:r w:rsidRPr="00FF5E6F">
        <w:rPr>
          <w:rFonts w:ascii="Book Antiqua" w:hAnsi="Book Antiqua" w:cs="Arial"/>
        </w:rPr>
        <w:t xml:space="preserve">. </w:t>
      </w:r>
    </w:p>
    <w:p w14:paraId="2C78A1DD" w14:textId="77777777" w:rsidR="00610459" w:rsidRDefault="00610459" w:rsidP="00610459">
      <w:pPr>
        <w:numPr>
          <w:ilvl w:val="1"/>
          <w:numId w:val="2"/>
        </w:numPr>
        <w:jc w:val="both"/>
        <w:rPr>
          <w:rFonts w:ascii="Book Antiqua" w:hAnsi="Book Antiqua" w:cs="Arial"/>
        </w:rPr>
      </w:pPr>
      <w:r w:rsidRPr="00FF5E6F">
        <w:rPr>
          <w:rFonts w:ascii="Book Antiqua" w:hAnsi="Book Antiqua" w:cs="Arial"/>
        </w:rPr>
        <w:t xml:space="preserve">Tato smlouva se uzavírá v </w:t>
      </w:r>
      <w:r w:rsidR="00545234" w:rsidRPr="00FF5E6F">
        <w:rPr>
          <w:rFonts w:ascii="Book Antiqua" w:hAnsi="Book Antiqua" w:cs="Arial"/>
        </w:rPr>
        <w:t>7</w:t>
      </w:r>
      <w:r w:rsidRPr="00FF5E6F">
        <w:rPr>
          <w:rFonts w:ascii="Book Antiqua" w:hAnsi="Book Antiqua" w:cs="Arial"/>
        </w:rPr>
        <w:t xml:space="preserve"> vyhotoveních</w:t>
      </w:r>
      <w:r w:rsidR="005F1544">
        <w:rPr>
          <w:rFonts w:ascii="Book Antiqua" w:hAnsi="Book Antiqua" w:cs="Arial"/>
        </w:rPr>
        <w:t>,</w:t>
      </w:r>
      <w:r w:rsidRPr="00FF5E6F">
        <w:rPr>
          <w:rFonts w:ascii="Book Antiqua" w:hAnsi="Book Antiqua" w:cs="Arial"/>
        </w:rPr>
        <w:t xml:space="preserve"> z nichž každá ze smluvních stran obdrží po jednom</w:t>
      </w:r>
      <w:r w:rsidR="00545234" w:rsidRPr="00FF5E6F">
        <w:rPr>
          <w:rFonts w:ascii="Book Antiqua" w:hAnsi="Book Antiqua" w:cs="Arial"/>
        </w:rPr>
        <w:t xml:space="preserve"> a jeden výtisk obdrží KAV ČR</w:t>
      </w:r>
      <w:r w:rsidRPr="00FF5E6F">
        <w:rPr>
          <w:rFonts w:ascii="Book Antiqua" w:hAnsi="Book Antiqua" w:cs="Arial"/>
        </w:rPr>
        <w:t>.</w:t>
      </w:r>
    </w:p>
    <w:p w14:paraId="71E2359C" w14:textId="77777777" w:rsidR="00311FD8" w:rsidRDefault="00311FD8" w:rsidP="00311FD8">
      <w:pPr>
        <w:pStyle w:val="Smlouva"/>
        <w:numPr>
          <w:ilvl w:val="0"/>
          <w:numId w:val="0"/>
        </w:numPr>
      </w:pPr>
    </w:p>
    <w:p w14:paraId="0A683E08" w14:textId="77777777" w:rsidR="00311FD8" w:rsidRDefault="00311FD8" w:rsidP="00311FD8">
      <w:pPr>
        <w:pStyle w:val="Smlouva"/>
        <w:numPr>
          <w:ilvl w:val="0"/>
          <w:numId w:val="0"/>
        </w:numPr>
      </w:pPr>
    </w:p>
    <w:p w14:paraId="5C206D34" w14:textId="77777777" w:rsidR="00311FD8" w:rsidRDefault="00311FD8" w:rsidP="00311FD8">
      <w:pPr>
        <w:pStyle w:val="Smlouva"/>
        <w:numPr>
          <w:ilvl w:val="0"/>
          <w:numId w:val="0"/>
        </w:numPr>
      </w:pPr>
    </w:p>
    <w:p w14:paraId="630A5BD9" w14:textId="77777777" w:rsidR="00311FD8" w:rsidRPr="00FF5E6F" w:rsidRDefault="00311FD8" w:rsidP="00311FD8">
      <w:pPr>
        <w:pStyle w:val="Smlouva"/>
        <w:numPr>
          <w:ilvl w:val="0"/>
          <w:numId w:val="0"/>
        </w:numPr>
      </w:pPr>
    </w:p>
    <w:p w14:paraId="2AE656D6" w14:textId="5291806C" w:rsidR="00610459" w:rsidRPr="00311FD8" w:rsidRDefault="00610459" w:rsidP="00311FD8">
      <w:pPr>
        <w:numPr>
          <w:ilvl w:val="1"/>
          <w:numId w:val="2"/>
        </w:numPr>
        <w:jc w:val="both"/>
        <w:rPr>
          <w:rFonts w:ascii="Book Antiqua" w:hAnsi="Book Antiqua" w:cs="Arial"/>
        </w:rPr>
      </w:pPr>
      <w:r w:rsidRPr="00311FD8">
        <w:rPr>
          <w:rFonts w:ascii="Book Antiqua" w:hAnsi="Book Antiqua" w:cs="Arial"/>
        </w:rPr>
        <w:t>Tato smlouva nabývá platnosti dnem podpisu poslední smluvní strany a účinnosti dnem 1.</w:t>
      </w:r>
      <w:r w:rsidR="005E118C" w:rsidRPr="00311FD8">
        <w:rPr>
          <w:rFonts w:ascii="Book Antiqua" w:hAnsi="Book Antiqua" w:cs="Arial"/>
        </w:rPr>
        <w:t xml:space="preserve"> </w:t>
      </w:r>
      <w:r w:rsidRPr="00311FD8">
        <w:rPr>
          <w:rFonts w:ascii="Book Antiqua" w:hAnsi="Book Antiqua" w:cs="Arial"/>
        </w:rPr>
        <w:t>1.</w:t>
      </w:r>
      <w:r w:rsidR="005E118C" w:rsidRPr="00311FD8">
        <w:rPr>
          <w:rFonts w:ascii="Book Antiqua" w:hAnsi="Book Antiqua" w:cs="Arial"/>
        </w:rPr>
        <w:t xml:space="preserve"> </w:t>
      </w:r>
      <w:r w:rsidRPr="00311FD8">
        <w:rPr>
          <w:rFonts w:ascii="Book Antiqua" w:hAnsi="Book Antiqua" w:cs="Arial"/>
        </w:rPr>
        <w:t>2007.</w:t>
      </w:r>
    </w:p>
    <w:p w14:paraId="619E1A98" w14:textId="77777777" w:rsidR="00C07F60" w:rsidRPr="00FF5E6F" w:rsidRDefault="00C07F60" w:rsidP="00610459">
      <w:pPr>
        <w:numPr>
          <w:ilvl w:val="1"/>
          <w:numId w:val="2"/>
        </w:numPr>
        <w:jc w:val="both"/>
        <w:rPr>
          <w:rFonts w:ascii="Book Antiqua" w:hAnsi="Book Antiqua" w:cs="Arial"/>
        </w:rPr>
      </w:pPr>
      <w:r w:rsidRPr="00FF5E6F">
        <w:rPr>
          <w:rFonts w:ascii="Book Antiqua" w:hAnsi="Book Antiqua" w:cs="Arial"/>
        </w:rPr>
        <w:t xml:space="preserve">Všechny smluvní strany se dohodly, že jakákoliv změna správy areálu, která je předmětem této smlouvy, musí být odsouhlasena alespoň smluvními stranami disponujícími poměrem více než </w:t>
      </w:r>
      <w:r w:rsidR="00F31352">
        <w:rPr>
          <w:rFonts w:ascii="Book Antiqua" w:hAnsi="Book Antiqua" w:cs="Arial"/>
        </w:rPr>
        <w:t>7</w:t>
      </w:r>
      <w:r w:rsidR="00F31352" w:rsidRPr="00FF5E6F">
        <w:rPr>
          <w:rFonts w:ascii="Book Antiqua" w:hAnsi="Book Antiqua" w:cs="Arial"/>
        </w:rPr>
        <w:t xml:space="preserve">0 </w:t>
      </w:r>
      <w:r w:rsidRPr="00FF5E6F">
        <w:rPr>
          <w:rFonts w:ascii="Book Antiqua" w:hAnsi="Book Antiqua" w:cs="Arial"/>
        </w:rPr>
        <w:t>% dle bodu 4.1.</w:t>
      </w:r>
    </w:p>
    <w:p w14:paraId="096F24AB" w14:textId="77777777" w:rsidR="002D4B6B" w:rsidRPr="00FF5E6F" w:rsidRDefault="002D4B6B" w:rsidP="002D4B6B">
      <w:pPr>
        <w:numPr>
          <w:ilvl w:val="1"/>
          <w:numId w:val="2"/>
        </w:numPr>
        <w:jc w:val="both"/>
        <w:rPr>
          <w:rFonts w:ascii="Book Antiqua" w:hAnsi="Book Antiqua" w:cs="Arial"/>
        </w:rPr>
      </w:pPr>
      <w:r w:rsidRPr="00FF5E6F">
        <w:rPr>
          <w:rFonts w:ascii="Book Antiqua" w:hAnsi="Book Antiqua" w:cs="Arial"/>
        </w:rPr>
        <w:t xml:space="preserve">Ve všech otázkách upravených touto smlouvou je za MBÚ oprávněn jednat zástupce TSA jako zvláštního odborného útvaru </w:t>
      </w:r>
      <w:r w:rsidR="009569A9">
        <w:rPr>
          <w:rFonts w:ascii="Book Antiqua" w:hAnsi="Book Antiqua" w:cs="Arial"/>
        </w:rPr>
        <w:t>MBÚ</w:t>
      </w:r>
      <w:r w:rsidR="009D05A5" w:rsidRPr="00FF5E6F">
        <w:rPr>
          <w:rFonts w:ascii="Book Antiqua" w:hAnsi="Book Antiqua" w:cs="Arial"/>
        </w:rPr>
        <w:t xml:space="preserve"> </w:t>
      </w:r>
      <w:r w:rsidRPr="00FF5E6F">
        <w:rPr>
          <w:rFonts w:ascii="Book Antiqua" w:hAnsi="Book Antiqua" w:cs="Arial"/>
        </w:rPr>
        <w:t>zřízeného za účelem plnění této smlouvy.</w:t>
      </w:r>
    </w:p>
    <w:p w14:paraId="07DE79BC" w14:textId="77777777" w:rsidR="00610459" w:rsidRPr="00FF5E6F" w:rsidRDefault="00610459" w:rsidP="00610459">
      <w:pPr>
        <w:numPr>
          <w:ilvl w:val="1"/>
          <w:numId w:val="2"/>
        </w:numPr>
        <w:jc w:val="both"/>
        <w:rPr>
          <w:rFonts w:ascii="Book Antiqua" w:hAnsi="Book Antiqua" w:cs="Arial"/>
        </w:rPr>
      </w:pPr>
      <w:r w:rsidRPr="00FF5E6F">
        <w:rPr>
          <w:rFonts w:ascii="Book Antiqua" w:hAnsi="Book Antiqua" w:cs="Arial"/>
        </w:rPr>
        <w:t>Účastníci smlouvy, po jejím přečtení prohlašují, že tato byla sepsána podle jejich pravé a svobodné vůle, že se na jejím obsahu plně dohodli, neuzavřeli ji v tísni za nápadně nevýhodných podmínek a že jsou zcela způsobilí k právním úkonům.</w:t>
      </w:r>
    </w:p>
    <w:p w14:paraId="7CF0CAF4" w14:textId="77777777" w:rsidR="00B92EA9" w:rsidRPr="00FF5E6F" w:rsidRDefault="00B92EA9" w:rsidP="00610459">
      <w:pPr>
        <w:numPr>
          <w:ilvl w:val="0"/>
          <w:numId w:val="0"/>
        </w:numPr>
        <w:jc w:val="both"/>
        <w:rPr>
          <w:rFonts w:ascii="Book Antiqua" w:hAnsi="Book Antiqua" w:cs="Arial"/>
        </w:rPr>
      </w:pPr>
    </w:p>
    <w:p w14:paraId="3CA6F28B" w14:textId="77777777" w:rsidR="00BB30BE" w:rsidRDefault="00BB30BE" w:rsidP="00610459">
      <w:pPr>
        <w:numPr>
          <w:ilvl w:val="0"/>
          <w:numId w:val="0"/>
        </w:numPr>
        <w:jc w:val="both"/>
        <w:rPr>
          <w:rFonts w:ascii="Book Antiqua" w:hAnsi="Book Antiqua" w:cs="Arial"/>
        </w:rPr>
      </w:pPr>
    </w:p>
    <w:p w14:paraId="6BB39ABB" w14:textId="77777777" w:rsidR="00D56E7A" w:rsidRPr="00D56E7A" w:rsidRDefault="00D56E7A" w:rsidP="00D56E7A">
      <w:pPr>
        <w:numPr>
          <w:ilvl w:val="0"/>
          <w:numId w:val="0"/>
        </w:numPr>
        <w:jc w:val="both"/>
        <w:rPr>
          <w:rFonts w:ascii="Book Antiqua" w:hAnsi="Book Antiqua" w:cs="Arial"/>
        </w:rPr>
      </w:pPr>
      <w:r w:rsidRPr="00D56E7A">
        <w:rPr>
          <w:rFonts w:ascii="Book Antiqua" w:hAnsi="Book Antiqua" w:cs="Arial"/>
        </w:rPr>
        <w:t>B)</w:t>
      </w:r>
      <w:r w:rsidRPr="00D56E7A">
        <w:rPr>
          <w:rFonts w:ascii="Book Antiqua" w:hAnsi="Book Antiqua" w:cs="Arial"/>
        </w:rPr>
        <w:tab/>
      </w:r>
      <w:r w:rsidRPr="00D56E7A">
        <w:rPr>
          <w:rFonts w:ascii="Book Antiqua" w:hAnsi="Book Antiqua" w:cs="Arial"/>
        </w:rPr>
        <w:tab/>
        <w:t xml:space="preserve">ZÁVĚREČNÁ USTANOVENÍ DODATKU Č. </w:t>
      </w:r>
      <w:r w:rsidR="00402DD2">
        <w:rPr>
          <w:rFonts w:ascii="Book Antiqua" w:hAnsi="Book Antiqua" w:cs="Arial"/>
        </w:rPr>
        <w:t>3</w:t>
      </w:r>
    </w:p>
    <w:p w14:paraId="6443E8C6" w14:textId="77777777" w:rsidR="00D56E7A" w:rsidRPr="00D56E7A" w:rsidRDefault="00D56E7A" w:rsidP="00D56E7A">
      <w:pPr>
        <w:pStyle w:val="Odstavecseseznamem"/>
        <w:numPr>
          <w:ilvl w:val="0"/>
          <w:numId w:val="15"/>
        </w:numPr>
        <w:jc w:val="both"/>
        <w:rPr>
          <w:rFonts w:ascii="Book Antiqua" w:hAnsi="Book Antiqua" w:cs="Arial"/>
        </w:rPr>
      </w:pPr>
      <w:r w:rsidRPr="00D56E7A">
        <w:rPr>
          <w:rFonts w:ascii="Book Antiqua" w:hAnsi="Book Antiqua" w:cs="Arial"/>
        </w:rPr>
        <w:t>Úplné znění Smlouvy dle tohoto dodatku č</w:t>
      </w:r>
      <w:r w:rsidRPr="00402DD2">
        <w:rPr>
          <w:rFonts w:ascii="Book Antiqua" w:hAnsi="Book Antiqua" w:cs="Arial"/>
        </w:rPr>
        <w:t xml:space="preserve">. </w:t>
      </w:r>
      <w:r w:rsidR="00F31352" w:rsidRPr="00402DD2">
        <w:rPr>
          <w:rFonts w:ascii="Book Antiqua" w:hAnsi="Book Antiqua" w:cs="Arial"/>
        </w:rPr>
        <w:t>3</w:t>
      </w:r>
      <w:r w:rsidRPr="00D56E7A">
        <w:rPr>
          <w:rFonts w:ascii="Book Antiqua" w:hAnsi="Book Antiqua" w:cs="Arial"/>
        </w:rPr>
        <w:t xml:space="preserve"> v plném rozsahu nahrazuje její původní znění.</w:t>
      </w:r>
    </w:p>
    <w:p w14:paraId="1C45E30D" w14:textId="77777777" w:rsidR="00D56E7A" w:rsidRPr="00D56E7A" w:rsidRDefault="00D56E7A" w:rsidP="00D56E7A">
      <w:pPr>
        <w:pStyle w:val="Odstavecseseznamem"/>
        <w:numPr>
          <w:ilvl w:val="0"/>
          <w:numId w:val="15"/>
        </w:numPr>
        <w:jc w:val="both"/>
        <w:rPr>
          <w:rFonts w:ascii="Book Antiqua" w:hAnsi="Book Antiqua" w:cs="Arial"/>
        </w:rPr>
      </w:pPr>
      <w:r w:rsidRPr="00D56E7A">
        <w:rPr>
          <w:rFonts w:ascii="Book Antiqua" w:hAnsi="Book Antiqua" w:cs="Arial"/>
        </w:rPr>
        <w:t>Tento dodatek je sepsán v</w:t>
      </w:r>
      <w:r>
        <w:rPr>
          <w:rFonts w:ascii="Book Antiqua" w:hAnsi="Book Antiqua" w:cs="Arial"/>
        </w:rPr>
        <w:t xml:space="preserve"> sedmi</w:t>
      </w:r>
      <w:r w:rsidRPr="00D56E7A">
        <w:rPr>
          <w:rFonts w:ascii="Book Antiqua" w:hAnsi="Book Antiqua" w:cs="Arial"/>
        </w:rPr>
        <w:t xml:space="preserve"> stejnopisech v českém jazyce s platností originálu, z nichž každá strana obdrží po jednom stejnopisu.</w:t>
      </w:r>
    </w:p>
    <w:p w14:paraId="40242B83" w14:textId="7A58966D" w:rsidR="00D56E7A" w:rsidRPr="00D56E7A" w:rsidRDefault="00D56E7A" w:rsidP="00D56E7A">
      <w:pPr>
        <w:pStyle w:val="Odstavecseseznamem"/>
        <w:numPr>
          <w:ilvl w:val="0"/>
          <w:numId w:val="15"/>
        </w:numPr>
        <w:jc w:val="both"/>
        <w:rPr>
          <w:rFonts w:ascii="Book Antiqua" w:hAnsi="Book Antiqua" w:cs="Arial"/>
        </w:rPr>
      </w:pPr>
      <w:r w:rsidRPr="00D56E7A">
        <w:rPr>
          <w:rFonts w:ascii="Book Antiqua" w:hAnsi="Book Antiqua" w:cs="Arial"/>
        </w:rPr>
        <w:t>Tento dodatek nabývá platnosti dnem jeho podpisu všemi S</w:t>
      </w:r>
      <w:r w:rsidR="00F31352">
        <w:rPr>
          <w:rFonts w:ascii="Book Antiqua" w:hAnsi="Book Antiqua" w:cs="Arial"/>
        </w:rPr>
        <w:t xml:space="preserve">tranami a účinnosti dnem </w:t>
      </w:r>
      <w:r w:rsidR="00012743">
        <w:rPr>
          <w:rFonts w:ascii="Book Antiqua" w:hAnsi="Book Antiqua" w:cs="Arial"/>
        </w:rPr>
        <w:t>1. 3. 2019</w:t>
      </w:r>
      <w:r w:rsidRPr="00D56E7A">
        <w:rPr>
          <w:rFonts w:ascii="Book Antiqua" w:hAnsi="Book Antiqua" w:cs="Arial"/>
        </w:rPr>
        <w:t xml:space="preserve"> za podmínky předchozího zveřejnění v registru smluv.</w:t>
      </w:r>
    </w:p>
    <w:p w14:paraId="46A6067F" w14:textId="77777777" w:rsidR="00D56E7A" w:rsidRPr="00D56E7A" w:rsidRDefault="00D56E7A" w:rsidP="00D56E7A">
      <w:pPr>
        <w:pStyle w:val="Odstavecseseznamem"/>
        <w:numPr>
          <w:ilvl w:val="0"/>
          <w:numId w:val="15"/>
        </w:numPr>
        <w:jc w:val="both"/>
        <w:rPr>
          <w:rFonts w:ascii="Book Antiqua" w:hAnsi="Book Antiqua" w:cs="Arial"/>
        </w:rPr>
      </w:pPr>
      <w:r w:rsidRPr="00D56E7A">
        <w:rPr>
          <w:rFonts w:ascii="Book Antiqua" w:hAnsi="Book Antiqua" w:cs="Arial"/>
        </w:rPr>
        <w:t>Strany prohlašují, že tento dodatek byl sepsán podle jejich skutečné, svobodné vůle, určitě, vážně a srozumitelně. Současně prohlašují, že si jej přečetly, souhlasí s jeho obsahem, což stvrzují svými podpisy.</w:t>
      </w:r>
    </w:p>
    <w:p w14:paraId="6A542208" w14:textId="77777777" w:rsidR="00D56E7A" w:rsidRPr="00D56E7A" w:rsidRDefault="0018473B" w:rsidP="0018473B">
      <w:pPr>
        <w:pStyle w:val="Odstavecseseznamem"/>
        <w:numPr>
          <w:ilvl w:val="0"/>
          <w:numId w:val="15"/>
        </w:numPr>
        <w:jc w:val="both"/>
        <w:rPr>
          <w:rFonts w:ascii="Book Antiqua" w:hAnsi="Book Antiqua" w:cs="Arial"/>
        </w:rPr>
      </w:pPr>
      <w:r>
        <w:rPr>
          <w:rFonts w:ascii="Book Antiqua" w:hAnsi="Book Antiqua" w:cs="Arial"/>
        </w:rPr>
        <w:t>S</w:t>
      </w:r>
      <w:r w:rsidR="00D56E7A" w:rsidRPr="00D56E7A">
        <w:rPr>
          <w:rFonts w:ascii="Book Antiqua" w:hAnsi="Book Antiqua" w:cs="Arial"/>
        </w:rPr>
        <w:t xml:space="preserve">mluvní strany jsou povinnými subjekty dle zákona č. 340/2015 Sb., o registru smluv, a smluvní strany proto berou na vědomí, že tento dodatek (text smlouvy bez příloh) podléhá povinnosti zveřejnění prostřednictvím registru smluv dle zákona č. 340/2015 Sb., o registru smluv. Zveřejnění v registru smluv zajistí </w:t>
      </w:r>
      <w:r>
        <w:rPr>
          <w:rFonts w:ascii="Book Antiqua" w:hAnsi="Book Antiqua" w:cs="Arial"/>
        </w:rPr>
        <w:t>MBÚ</w:t>
      </w:r>
      <w:r w:rsidR="00D56E7A" w:rsidRPr="00D56E7A">
        <w:rPr>
          <w:rFonts w:ascii="Book Antiqua" w:hAnsi="Book Antiqua" w:cs="Arial"/>
        </w:rPr>
        <w:t xml:space="preserve">. Uveřejněním prostřednictvím registru smluv se rozumí vložení elektronického obrazu textového obsahu smlouvy v otevřeném a strojově čitelném formátu a rovněž </w:t>
      </w:r>
      <w:proofErr w:type="spellStart"/>
      <w:r w:rsidR="00D56E7A" w:rsidRPr="00D56E7A">
        <w:rPr>
          <w:rFonts w:ascii="Book Antiqua" w:hAnsi="Book Antiqua" w:cs="Arial"/>
        </w:rPr>
        <w:t>metadat</w:t>
      </w:r>
      <w:proofErr w:type="spellEnd"/>
      <w:r w:rsidR="00D56E7A" w:rsidRPr="00D56E7A">
        <w:rPr>
          <w:rFonts w:ascii="Book Antiqua" w:hAnsi="Book Antiqua" w:cs="Arial"/>
        </w:rPr>
        <w:t xml:space="preserve"> do registru smluv. Zveřejnění podléhají tato </w:t>
      </w:r>
      <w:proofErr w:type="spellStart"/>
      <w:r w:rsidR="00D56E7A" w:rsidRPr="00D56E7A">
        <w:rPr>
          <w:rFonts w:ascii="Book Antiqua" w:hAnsi="Book Antiqua" w:cs="Arial"/>
        </w:rPr>
        <w:t>metadata</w:t>
      </w:r>
      <w:proofErr w:type="spellEnd"/>
      <w:r w:rsidR="00D56E7A" w:rsidRPr="00D56E7A">
        <w:rPr>
          <w:rFonts w:ascii="Book Antiqua" w:hAnsi="Book Antiqua" w:cs="Arial"/>
        </w:rPr>
        <w:t xml:space="preserve">: identifikace smluvních stran, vymezení předmětu smlouvy, cena (případně hodnota předmětu smlouvy, lze-li ji určit), datum uzavření smlouvy. Smluvní strany výslovně prohlašují, že informace obsažené v části smlouvy určené ke zveřejnění v registru smluv včetně </w:t>
      </w:r>
      <w:proofErr w:type="spellStart"/>
      <w:r w:rsidR="00D56E7A" w:rsidRPr="00D56E7A">
        <w:rPr>
          <w:rFonts w:ascii="Book Antiqua" w:hAnsi="Book Antiqua" w:cs="Arial"/>
        </w:rPr>
        <w:t>metadat</w:t>
      </w:r>
      <w:proofErr w:type="spellEnd"/>
      <w:r w:rsidR="00D56E7A" w:rsidRPr="00D56E7A">
        <w:rPr>
          <w:rFonts w:ascii="Book Antiqua" w:hAnsi="Book Antiqua" w:cs="Arial"/>
        </w:rPr>
        <w:t xml:space="preserve"> neobsahují informace, které nelze poskytnout podle předpisů upravujících svobodný přístup k informacím, a nejsou smluvními stranami označeny za obchodní tajemství.</w:t>
      </w:r>
    </w:p>
    <w:p w14:paraId="38AA7C53" w14:textId="77777777" w:rsidR="00940225" w:rsidRDefault="00940225" w:rsidP="00610459">
      <w:pPr>
        <w:numPr>
          <w:ilvl w:val="0"/>
          <w:numId w:val="0"/>
        </w:numPr>
        <w:jc w:val="both"/>
        <w:rPr>
          <w:rFonts w:ascii="Book Antiqua" w:hAnsi="Book Antiqua" w:cs="Arial"/>
        </w:rPr>
      </w:pPr>
    </w:p>
    <w:p w14:paraId="14325C5A" w14:textId="77777777" w:rsidR="00BE03BA" w:rsidRPr="00FF5E6F" w:rsidRDefault="00BE03BA" w:rsidP="00610459">
      <w:pPr>
        <w:numPr>
          <w:ilvl w:val="0"/>
          <w:numId w:val="0"/>
        </w:numPr>
        <w:jc w:val="both"/>
        <w:rPr>
          <w:rFonts w:ascii="Book Antiqua" w:hAnsi="Book Antiqua" w:cs="Arial"/>
        </w:rPr>
      </w:pPr>
    </w:p>
    <w:p w14:paraId="6B0DAFCD" w14:textId="77777777" w:rsidR="000E3E94" w:rsidRPr="00FF5E6F" w:rsidRDefault="000E3E94" w:rsidP="000E3E94">
      <w:pPr>
        <w:numPr>
          <w:ilvl w:val="0"/>
          <w:numId w:val="0"/>
        </w:numPr>
        <w:jc w:val="both"/>
        <w:rPr>
          <w:rFonts w:ascii="Book Antiqua" w:hAnsi="Book Antiqua" w:cs="Arial"/>
        </w:rPr>
      </w:pPr>
      <w:r w:rsidRPr="00FF5E6F">
        <w:rPr>
          <w:rFonts w:ascii="Book Antiqua" w:hAnsi="Book Antiqua" w:cs="Arial"/>
        </w:rPr>
        <w:t>za MBÚ v Praze dne _____________</w:t>
      </w:r>
      <w:r w:rsidRPr="00FF5E6F">
        <w:rPr>
          <w:rFonts w:ascii="Book Antiqua" w:hAnsi="Book Antiqua" w:cs="Arial"/>
        </w:rPr>
        <w:tab/>
      </w:r>
      <w:r w:rsidRPr="00FF5E6F">
        <w:rPr>
          <w:rFonts w:ascii="Book Antiqua" w:hAnsi="Book Antiqua" w:cs="Arial"/>
        </w:rPr>
        <w:tab/>
        <w:t>________________________________</w:t>
      </w:r>
    </w:p>
    <w:p w14:paraId="071E33C7" w14:textId="77777777" w:rsidR="0018473B" w:rsidRDefault="0018473B" w:rsidP="000E3E94">
      <w:pPr>
        <w:numPr>
          <w:ilvl w:val="0"/>
          <w:numId w:val="0"/>
        </w:numPr>
        <w:ind w:left="4950"/>
        <w:jc w:val="both"/>
        <w:rPr>
          <w:rFonts w:ascii="Book Antiqua" w:hAnsi="Book Antiqua" w:cs="Arial"/>
        </w:rPr>
      </w:pPr>
      <w:r>
        <w:rPr>
          <w:rFonts w:ascii="Book Antiqua" w:hAnsi="Book Antiqua" w:cs="Arial"/>
        </w:rPr>
        <w:t>Ing. Jiří Hašek, CSc.</w:t>
      </w:r>
      <w:r w:rsidR="000E3E94" w:rsidRPr="00FF5E6F">
        <w:rPr>
          <w:rFonts w:ascii="Book Antiqua" w:hAnsi="Book Antiqua" w:cs="Arial"/>
        </w:rPr>
        <w:t xml:space="preserve"> </w:t>
      </w:r>
    </w:p>
    <w:p w14:paraId="2F5E5590" w14:textId="7ACC74CC" w:rsidR="00012743" w:rsidRDefault="000E3E94" w:rsidP="00E66C13">
      <w:pPr>
        <w:numPr>
          <w:ilvl w:val="0"/>
          <w:numId w:val="0"/>
        </w:numPr>
        <w:ind w:left="4950"/>
        <w:jc w:val="both"/>
        <w:rPr>
          <w:rFonts w:ascii="Book Antiqua" w:hAnsi="Book Antiqua" w:cs="Arial"/>
        </w:rPr>
      </w:pPr>
      <w:r w:rsidRPr="00FF5E6F">
        <w:rPr>
          <w:rFonts w:ascii="Book Antiqua" w:hAnsi="Book Antiqua" w:cs="Arial"/>
        </w:rPr>
        <w:t>ředitel</w:t>
      </w:r>
      <w:r w:rsidRPr="00FF5E6F">
        <w:rPr>
          <w:rFonts w:ascii="Book Antiqua" w:hAnsi="Book Antiqua" w:cs="Arial"/>
        </w:rPr>
        <w:tab/>
      </w:r>
      <w:r w:rsidRPr="00FF5E6F">
        <w:rPr>
          <w:rFonts w:ascii="Book Antiqua" w:hAnsi="Book Antiqua" w:cs="Arial"/>
        </w:rPr>
        <w:tab/>
      </w:r>
      <w:r w:rsidR="00012743">
        <w:rPr>
          <w:rFonts w:ascii="Book Antiqua" w:hAnsi="Book Antiqua" w:cs="Arial"/>
        </w:rPr>
        <w:br w:type="page"/>
      </w:r>
    </w:p>
    <w:p w14:paraId="5923B102" w14:textId="338FD154" w:rsidR="00BE03BA" w:rsidRPr="00FF5E6F" w:rsidRDefault="00BE03BA" w:rsidP="00BE03BA">
      <w:pPr>
        <w:numPr>
          <w:ilvl w:val="0"/>
          <w:numId w:val="0"/>
        </w:numPr>
        <w:jc w:val="both"/>
        <w:rPr>
          <w:rFonts w:ascii="Book Antiqua" w:hAnsi="Book Antiqua" w:cs="Arial"/>
        </w:rPr>
      </w:pPr>
      <w:bookmarkStart w:id="0" w:name="_GoBack"/>
      <w:r w:rsidRPr="00FF5E6F">
        <w:rPr>
          <w:rFonts w:ascii="Book Antiqua" w:hAnsi="Book Antiqua" w:cs="Arial"/>
        </w:rPr>
        <w:lastRenderedPageBreak/>
        <w:t xml:space="preserve">za </w:t>
      </w:r>
      <w:bookmarkEnd w:id="0"/>
      <w:r w:rsidRPr="00FF5E6F">
        <w:rPr>
          <w:rFonts w:ascii="Book Antiqua" w:hAnsi="Book Antiqua" w:cs="Arial"/>
        </w:rPr>
        <w:t>FGÚ v Praze dne _____________</w:t>
      </w:r>
      <w:r w:rsidRPr="00FF5E6F">
        <w:rPr>
          <w:rFonts w:ascii="Book Antiqua" w:hAnsi="Book Antiqua" w:cs="Arial"/>
        </w:rPr>
        <w:tab/>
      </w:r>
      <w:r w:rsidRPr="00FF5E6F">
        <w:rPr>
          <w:rFonts w:ascii="Book Antiqua" w:hAnsi="Book Antiqua" w:cs="Arial"/>
        </w:rPr>
        <w:tab/>
        <w:t>________________________________</w:t>
      </w:r>
    </w:p>
    <w:p w14:paraId="494A8ADE" w14:textId="77777777" w:rsidR="00BE03BA" w:rsidRPr="00FF5E6F" w:rsidRDefault="00BE03BA" w:rsidP="00BE03BA">
      <w:pPr>
        <w:numPr>
          <w:ilvl w:val="0"/>
          <w:numId w:val="0"/>
        </w:numPr>
        <w:jc w:val="both"/>
        <w:rPr>
          <w:rFonts w:ascii="Book Antiqua" w:hAnsi="Book Antiqua" w:cs="Arial"/>
        </w:rPr>
      </w:pP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0018473B" w:rsidRPr="0018473B">
        <w:rPr>
          <w:rFonts w:ascii="Book Antiqua" w:hAnsi="Book Antiqua" w:cs="Arial"/>
        </w:rPr>
        <w:t>MUDr. Jan Kopecký, DrSc.</w:t>
      </w:r>
    </w:p>
    <w:p w14:paraId="4BBE4B20" w14:textId="77777777" w:rsidR="00BE03BA" w:rsidRPr="00FF5E6F" w:rsidRDefault="00BE03BA" w:rsidP="00BE03BA">
      <w:pPr>
        <w:numPr>
          <w:ilvl w:val="0"/>
          <w:numId w:val="0"/>
        </w:numPr>
        <w:ind w:left="4248" w:firstLine="708"/>
        <w:jc w:val="both"/>
        <w:rPr>
          <w:rFonts w:ascii="Book Antiqua" w:hAnsi="Book Antiqua" w:cs="Arial"/>
        </w:rPr>
      </w:pPr>
      <w:r w:rsidRPr="00FF5E6F">
        <w:rPr>
          <w:rFonts w:ascii="Book Antiqua" w:hAnsi="Book Antiqua" w:cs="Arial"/>
        </w:rPr>
        <w:t>ředitel</w:t>
      </w:r>
    </w:p>
    <w:p w14:paraId="5E54FAB7" w14:textId="77777777" w:rsidR="00C6348A" w:rsidRDefault="00C6348A" w:rsidP="00610459">
      <w:pPr>
        <w:numPr>
          <w:ilvl w:val="0"/>
          <w:numId w:val="0"/>
        </w:numPr>
        <w:jc w:val="both"/>
        <w:rPr>
          <w:rFonts w:ascii="Book Antiqua" w:hAnsi="Book Antiqua" w:cs="Arial"/>
        </w:rPr>
      </w:pPr>
    </w:p>
    <w:p w14:paraId="7D23347D" w14:textId="77777777" w:rsidR="00940225" w:rsidRPr="00FF5E6F" w:rsidRDefault="00940225" w:rsidP="00610459">
      <w:pPr>
        <w:numPr>
          <w:ilvl w:val="0"/>
          <w:numId w:val="0"/>
        </w:numPr>
        <w:jc w:val="both"/>
        <w:rPr>
          <w:rFonts w:ascii="Book Antiqua" w:hAnsi="Book Antiqua" w:cs="Arial"/>
        </w:rPr>
      </w:pPr>
    </w:p>
    <w:p w14:paraId="4AA1A2D6" w14:textId="77777777" w:rsidR="00BE03BA" w:rsidRPr="00FF5E6F" w:rsidRDefault="00BE03BA" w:rsidP="00610459">
      <w:pPr>
        <w:numPr>
          <w:ilvl w:val="0"/>
          <w:numId w:val="0"/>
        </w:numPr>
        <w:jc w:val="both"/>
        <w:rPr>
          <w:rFonts w:ascii="Book Antiqua" w:hAnsi="Book Antiqua" w:cs="Arial"/>
        </w:rPr>
      </w:pPr>
    </w:p>
    <w:p w14:paraId="35F0B64C" w14:textId="77777777" w:rsidR="00BE03BA" w:rsidRPr="00FF5E6F" w:rsidRDefault="00BE03BA" w:rsidP="00BE03BA">
      <w:pPr>
        <w:numPr>
          <w:ilvl w:val="0"/>
          <w:numId w:val="0"/>
        </w:numPr>
        <w:jc w:val="both"/>
        <w:rPr>
          <w:rFonts w:ascii="Book Antiqua" w:hAnsi="Book Antiqua" w:cs="Arial"/>
        </w:rPr>
      </w:pPr>
      <w:r w:rsidRPr="00FF5E6F">
        <w:rPr>
          <w:rFonts w:ascii="Book Antiqua" w:hAnsi="Book Antiqua" w:cs="Arial"/>
        </w:rPr>
        <w:t>za SSČ v Praze dne _____________</w:t>
      </w:r>
      <w:r w:rsidRPr="00FF5E6F">
        <w:rPr>
          <w:rFonts w:ascii="Book Antiqua" w:hAnsi="Book Antiqua" w:cs="Arial"/>
        </w:rPr>
        <w:tab/>
      </w:r>
      <w:r w:rsidRPr="00FF5E6F">
        <w:rPr>
          <w:rFonts w:ascii="Book Antiqua" w:hAnsi="Book Antiqua" w:cs="Arial"/>
        </w:rPr>
        <w:tab/>
        <w:t>________________________________</w:t>
      </w:r>
    </w:p>
    <w:p w14:paraId="6E8E512E" w14:textId="77777777" w:rsidR="0018473B" w:rsidRDefault="0018473B" w:rsidP="00BE03BA">
      <w:pPr>
        <w:numPr>
          <w:ilvl w:val="0"/>
          <w:numId w:val="0"/>
        </w:numPr>
        <w:ind w:left="4956"/>
        <w:jc w:val="both"/>
        <w:rPr>
          <w:rFonts w:ascii="Book Antiqua" w:hAnsi="Book Antiqua" w:cs="Arial"/>
        </w:rPr>
      </w:pPr>
      <w:r w:rsidRPr="0018473B">
        <w:rPr>
          <w:rFonts w:ascii="Book Antiqua" w:hAnsi="Book Antiqua" w:cs="Arial"/>
        </w:rPr>
        <w:t xml:space="preserve">Ing. Tomáš </w:t>
      </w:r>
      <w:proofErr w:type="spellStart"/>
      <w:r w:rsidRPr="0018473B">
        <w:rPr>
          <w:rFonts w:ascii="Book Antiqua" w:hAnsi="Book Antiqua" w:cs="Arial"/>
        </w:rPr>
        <w:t>Wencel</w:t>
      </w:r>
      <w:proofErr w:type="spellEnd"/>
      <w:r w:rsidRPr="0018473B">
        <w:rPr>
          <w:rFonts w:ascii="Book Antiqua" w:hAnsi="Book Antiqua" w:cs="Arial"/>
        </w:rPr>
        <w:t xml:space="preserve">, MBA </w:t>
      </w:r>
    </w:p>
    <w:p w14:paraId="64CD4E2A" w14:textId="77777777" w:rsidR="00BE03BA" w:rsidRPr="00FF5E6F" w:rsidRDefault="00BE03BA" w:rsidP="00BE03BA">
      <w:pPr>
        <w:numPr>
          <w:ilvl w:val="0"/>
          <w:numId w:val="0"/>
        </w:numPr>
        <w:ind w:left="4956"/>
        <w:jc w:val="both"/>
        <w:rPr>
          <w:rFonts w:ascii="Book Antiqua" w:hAnsi="Book Antiqua" w:cs="Arial"/>
          <w:b/>
        </w:rPr>
      </w:pPr>
      <w:r w:rsidRPr="00FF5E6F">
        <w:rPr>
          <w:rFonts w:ascii="Book Antiqua" w:hAnsi="Book Antiqua" w:cs="Arial"/>
        </w:rPr>
        <w:t>ředitel</w:t>
      </w:r>
    </w:p>
    <w:p w14:paraId="333C9639" w14:textId="77777777" w:rsidR="00BE03BA" w:rsidRPr="00FF5E6F" w:rsidRDefault="00BE03BA" w:rsidP="00BE03BA">
      <w:pPr>
        <w:numPr>
          <w:ilvl w:val="0"/>
          <w:numId w:val="0"/>
        </w:numPr>
        <w:jc w:val="both"/>
        <w:rPr>
          <w:rFonts w:ascii="Book Antiqua" w:hAnsi="Book Antiqua" w:cs="Arial"/>
        </w:rPr>
      </w:pPr>
    </w:p>
    <w:p w14:paraId="365BD0F0" w14:textId="77777777" w:rsidR="00BE03BA" w:rsidRPr="00FF5E6F" w:rsidRDefault="00BE03BA" w:rsidP="00BE03BA">
      <w:pPr>
        <w:numPr>
          <w:ilvl w:val="0"/>
          <w:numId w:val="0"/>
        </w:numPr>
        <w:jc w:val="both"/>
        <w:rPr>
          <w:rFonts w:ascii="Book Antiqua" w:hAnsi="Book Antiqua" w:cs="Arial"/>
        </w:rPr>
      </w:pPr>
    </w:p>
    <w:p w14:paraId="7B6B64EB" w14:textId="77777777" w:rsidR="00BE03BA" w:rsidRPr="00FF5E6F" w:rsidRDefault="00BE03BA" w:rsidP="00BE03BA">
      <w:pPr>
        <w:numPr>
          <w:ilvl w:val="0"/>
          <w:numId w:val="0"/>
        </w:numPr>
        <w:jc w:val="both"/>
        <w:rPr>
          <w:rFonts w:ascii="Book Antiqua" w:hAnsi="Book Antiqua" w:cs="Arial"/>
        </w:rPr>
      </w:pPr>
      <w:r w:rsidRPr="00FF5E6F">
        <w:rPr>
          <w:rFonts w:ascii="Book Antiqua" w:hAnsi="Book Antiqua" w:cs="Arial"/>
        </w:rPr>
        <w:t>za ÚEM v Praze dne _____________</w:t>
      </w:r>
      <w:r w:rsidRPr="00FF5E6F">
        <w:rPr>
          <w:rFonts w:ascii="Book Antiqua" w:hAnsi="Book Antiqua" w:cs="Arial"/>
        </w:rPr>
        <w:tab/>
      </w:r>
      <w:r w:rsidRPr="00FF5E6F">
        <w:rPr>
          <w:rFonts w:ascii="Book Antiqua" w:hAnsi="Book Antiqua" w:cs="Arial"/>
        </w:rPr>
        <w:tab/>
        <w:t>________________________________</w:t>
      </w:r>
    </w:p>
    <w:p w14:paraId="620B947D" w14:textId="77777777" w:rsidR="00BE03BA" w:rsidRPr="00FF5E6F" w:rsidRDefault="0018473B" w:rsidP="00BE03BA">
      <w:pPr>
        <w:numPr>
          <w:ilvl w:val="0"/>
          <w:numId w:val="0"/>
        </w:numPr>
        <w:ind w:left="4956"/>
        <w:jc w:val="both"/>
        <w:rPr>
          <w:rFonts w:ascii="Book Antiqua" w:hAnsi="Book Antiqua" w:cs="Arial"/>
        </w:rPr>
      </w:pPr>
      <w:r>
        <w:rPr>
          <w:rFonts w:ascii="Book Antiqua" w:hAnsi="Book Antiqua" w:cs="Arial"/>
        </w:rPr>
        <w:t xml:space="preserve">Ing. Miroslava </w:t>
      </w:r>
      <w:proofErr w:type="spellStart"/>
      <w:r>
        <w:rPr>
          <w:rFonts w:ascii="Book Antiqua" w:hAnsi="Book Antiqua" w:cs="Arial"/>
        </w:rPr>
        <w:t>Anděrová</w:t>
      </w:r>
      <w:proofErr w:type="spellEnd"/>
      <w:r>
        <w:rPr>
          <w:rFonts w:ascii="Book Antiqua" w:hAnsi="Book Antiqua" w:cs="Arial"/>
        </w:rPr>
        <w:t>, CSc.</w:t>
      </w:r>
    </w:p>
    <w:p w14:paraId="714C68D5" w14:textId="77777777" w:rsidR="00BE03BA" w:rsidRPr="00FF5E6F" w:rsidRDefault="00BE03BA" w:rsidP="00BE03BA">
      <w:pPr>
        <w:numPr>
          <w:ilvl w:val="0"/>
          <w:numId w:val="0"/>
        </w:numPr>
        <w:ind w:left="4956"/>
        <w:jc w:val="both"/>
        <w:rPr>
          <w:rFonts w:ascii="Book Antiqua" w:hAnsi="Book Antiqua" w:cs="Arial"/>
          <w:b/>
        </w:rPr>
      </w:pPr>
      <w:r w:rsidRPr="00FF5E6F">
        <w:rPr>
          <w:rFonts w:ascii="Book Antiqua" w:hAnsi="Book Antiqua" w:cs="Arial"/>
        </w:rPr>
        <w:t>ředitelka</w:t>
      </w:r>
    </w:p>
    <w:p w14:paraId="1B5EA306" w14:textId="77777777" w:rsidR="00BE03BA" w:rsidRPr="00FF5E6F" w:rsidRDefault="00BE03BA" w:rsidP="00C6348A">
      <w:pPr>
        <w:numPr>
          <w:ilvl w:val="0"/>
          <w:numId w:val="0"/>
        </w:numPr>
        <w:jc w:val="both"/>
        <w:rPr>
          <w:rFonts w:ascii="Book Antiqua" w:hAnsi="Book Antiqua" w:cs="Arial"/>
        </w:rPr>
      </w:pPr>
    </w:p>
    <w:p w14:paraId="18A0E989" w14:textId="77777777" w:rsidR="00BE03BA" w:rsidRPr="00FF5E6F" w:rsidRDefault="00BE03BA" w:rsidP="00C6348A">
      <w:pPr>
        <w:numPr>
          <w:ilvl w:val="0"/>
          <w:numId w:val="0"/>
        </w:numPr>
        <w:jc w:val="both"/>
        <w:rPr>
          <w:rFonts w:ascii="Book Antiqua" w:hAnsi="Book Antiqua" w:cs="Arial"/>
        </w:rPr>
      </w:pPr>
    </w:p>
    <w:p w14:paraId="702BE3C4" w14:textId="77777777" w:rsidR="00C6348A" w:rsidRPr="00FF5E6F" w:rsidRDefault="00C6348A" w:rsidP="00C6348A">
      <w:pPr>
        <w:numPr>
          <w:ilvl w:val="0"/>
          <w:numId w:val="0"/>
        </w:numPr>
        <w:jc w:val="both"/>
        <w:rPr>
          <w:rFonts w:ascii="Book Antiqua" w:hAnsi="Book Antiqua" w:cs="Arial"/>
        </w:rPr>
      </w:pPr>
      <w:r w:rsidRPr="00FF5E6F">
        <w:rPr>
          <w:rFonts w:ascii="Book Antiqua" w:hAnsi="Book Antiqua" w:cs="Arial"/>
        </w:rPr>
        <w:t>za ÚMG v Praze dne _____________</w:t>
      </w:r>
      <w:r w:rsidRPr="00FF5E6F">
        <w:rPr>
          <w:rFonts w:ascii="Book Antiqua" w:hAnsi="Book Antiqua" w:cs="Arial"/>
        </w:rPr>
        <w:tab/>
      </w:r>
      <w:r w:rsidRPr="00FF5E6F">
        <w:rPr>
          <w:rFonts w:ascii="Book Antiqua" w:hAnsi="Book Antiqua" w:cs="Arial"/>
        </w:rPr>
        <w:tab/>
        <w:t>________________________________</w:t>
      </w:r>
    </w:p>
    <w:p w14:paraId="5ECDBC7B" w14:textId="77777777" w:rsidR="00C6348A" w:rsidRPr="00FF5E6F" w:rsidRDefault="00C6348A" w:rsidP="00610459">
      <w:pPr>
        <w:numPr>
          <w:ilvl w:val="0"/>
          <w:numId w:val="0"/>
        </w:numPr>
        <w:jc w:val="both"/>
        <w:rPr>
          <w:rFonts w:ascii="Book Antiqua" w:hAnsi="Book Antiqua" w:cs="Arial"/>
        </w:rPr>
      </w:pP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Pr="00FF5E6F">
        <w:rPr>
          <w:rFonts w:ascii="Book Antiqua" w:hAnsi="Book Antiqua" w:cs="Arial"/>
        </w:rPr>
        <w:tab/>
      </w:r>
      <w:r w:rsidR="0018473B">
        <w:rPr>
          <w:rFonts w:ascii="Book Antiqua" w:hAnsi="Book Antiqua" w:cs="Arial"/>
        </w:rPr>
        <w:t xml:space="preserve">RNDr. Petr </w:t>
      </w:r>
      <w:proofErr w:type="spellStart"/>
      <w:r w:rsidR="0018473B">
        <w:rPr>
          <w:rFonts w:ascii="Book Antiqua" w:hAnsi="Book Antiqua" w:cs="Arial"/>
        </w:rPr>
        <w:t>Dráber</w:t>
      </w:r>
      <w:proofErr w:type="spellEnd"/>
      <w:r w:rsidR="0018473B">
        <w:rPr>
          <w:rFonts w:ascii="Book Antiqua" w:hAnsi="Book Antiqua" w:cs="Arial"/>
        </w:rPr>
        <w:t>, DrSc.</w:t>
      </w:r>
      <w:r w:rsidRPr="00FF5E6F">
        <w:rPr>
          <w:rFonts w:ascii="Book Antiqua" w:hAnsi="Book Antiqua" w:cs="Arial"/>
        </w:rPr>
        <w:t xml:space="preserve"> </w:t>
      </w:r>
    </w:p>
    <w:p w14:paraId="15C49247" w14:textId="77777777" w:rsidR="00C6348A" w:rsidRPr="00FF5E6F" w:rsidRDefault="00C6348A" w:rsidP="00C6348A">
      <w:pPr>
        <w:numPr>
          <w:ilvl w:val="0"/>
          <w:numId w:val="0"/>
        </w:numPr>
        <w:ind w:left="4956"/>
        <w:jc w:val="both"/>
        <w:rPr>
          <w:rFonts w:ascii="Book Antiqua" w:hAnsi="Book Antiqua" w:cs="Arial"/>
        </w:rPr>
      </w:pPr>
      <w:r w:rsidRPr="00FF5E6F">
        <w:rPr>
          <w:rFonts w:ascii="Book Antiqua" w:hAnsi="Book Antiqua" w:cs="Arial"/>
        </w:rPr>
        <w:t>ředitel</w:t>
      </w:r>
    </w:p>
    <w:p w14:paraId="312C6E3C" w14:textId="77777777" w:rsidR="00C6348A" w:rsidRPr="00FF5E6F" w:rsidRDefault="00C6348A" w:rsidP="00610459">
      <w:pPr>
        <w:numPr>
          <w:ilvl w:val="0"/>
          <w:numId w:val="0"/>
        </w:numPr>
        <w:jc w:val="both"/>
        <w:rPr>
          <w:rFonts w:ascii="Book Antiqua" w:hAnsi="Book Antiqua" w:cs="Arial"/>
        </w:rPr>
      </w:pPr>
    </w:p>
    <w:p w14:paraId="108DAF5E" w14:textId="77777777" w:rsidR="00C6348A" w:rsidRPr="00FF5E6F" w:rsidRDefault="00C6348A" w:rsidP="00610459">
      <w:pPr>
        <w:numPr>
          <w:ilvl w:val="0"/>
          <w:numId w:val="0"/>
        </w:numPr>
        <w:jc w:val="both"/>
        <w:rPr>
          <w:rFonts w:ascii="Book Antiqua" w:hAnsi="Book Antiqua" w:cs="Arial"/>
          <w:b/>
        </w:rPr>
      </w:pPr>
    </w:p>
    <w:p w14:paraId="268D6C23" w14:textId="77777777" w:rsidR="00C6348A" w:rsidRPr="00FF5E6F" w:rsidRDefault="00C6348A" w:rsidP="00C6348A">
      <w:pPr>
        <w:numPr>
          <w:ilvl w:val="0"/>
          <w:numId w:val="0"/>
        </w:numPr>
        <w:jc w:val="both"/>
        <w:rPr>
          <w:rFonts w:ascii="Book Antiqua" w:hAnsi="Book Antiqua" w:cs="Arial"/>
        </w:rPr>
      </w:pPr>
      <w:r w:rsidRPr="00FF5E6F">
        <w:rPr>
          <w:rFonts w:ascii="Book Antiqua" w:hAnsi="Book Antiqua" w:cs="Arial"/>
        </w:rPr>
        <w:t>za ÚŽFG v Praze dne _____________</w:t>
      </w:r>
      <w:r w:rsidRPr="00FF5E6F">
        <w:rPr>
          <w:rFonts w:ascii="Book Antiqua" w:hAnsi="Book Antiqua" w:cs="Arial"/>
        </w:rPr>
        <w:tab/>
      </w:r>
      <w:r w:rsidRPr="00FF5E6F">
        <w:rPr>
          <w:rFonts w:ascii="Book Antiqua" w:hAnsi="Book Antiqua" w:cs="Arial"/>
        </w:rPr>
        <w:tab/>
        <w:t>________________________________</w:t>
      </w:r>
    </w:p>
    <w:p w14:paraId="1A7A3D07" w14:textId="77777777" w:rsidR="00C6348A" w:rsidRPr="00FF5E6F" w:rsidRDefault="0018473B" w:rsidP="00C6348A">
      <w:pPr>
        <w:numPr>
          <w:ilvl w:val="0"/>
          <w:numId w:val="0"/>
        </w:numPr>
        <w:ind w:left="4956"/>
        <w:jc w:val="both"/>
        <w:rPr>
          <w:rFonts w:ascii="Book Antiqua" w:hAnsi="Book Antiqua" w:cs="Arial"/>
        </w:rPr>
      </w:pPr>
      <w:r>
        <w:rPr>
          <w:rFonts w:ascii="Book Antiqua" w:hAnsi="Book Antiqua" w:cs="Arial"/>
        </w:rPr>
        <w:t>Ing. Michal Kubelka, CSc.</w:t>
      </w:r>
    </w:p>
    <w:p w14:paraId="5E8405DD" w14:textId="77777777" w:rsidR="00C6348A" w:rsidRPr="00FF5E6F" w:rsidRDefault="009D05A5" w:rsidP="00C6348A">
      <w:pPr>
        <w:numPr>
          <w:ilvl w:val="0"/>
          <w:numId w:val="0"/>
        </w:numPr>
        <w:ind w:left="4956"/>
        <w:jc w:val="both"/>
        <w:rPr>
          <w:rFonts w:ascii="Book Antiqua" w:hAnsi="Book Antiqua" w:cs="Arial"/>
        </w:rPr>
      </w:pPr>
      <w:r w:rsidRPr="00FF5E6F">
        <w:rPr>
          <w:rFonts w:ascii="Book Antiqua" w:hAnsi="Book Antiqua" w:cs="Arial"/>
        </w:rPr>
        <w:t>ř</w:t>
      </w:r>
      <w:r w:rsidR="00C6348A" w:rsidRPr="00FF5E6F">
        <w:rPr>
          <w:rFonts w:ascii="Book Antiqua" w:hAnsi="Book Antiqua" w:cs="Arial"/>
        </w:rPr>
        <w:t>editel</w:t>
      </w:r>
    </w:p>
    <w:sectPr w:rsidR="00C6348A" w:rsidRPr="00FF5E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AF761" w14:textId="77777777" w:rsidR="00C5190C" w:rsidRDefault="00C5190C">
      <w:r>
        <w:separator/>
      </w:r>
    </w:p>
  </w:endnote>
  <w:endnote w:type="continuationSeparator" w:id="0">
    <w:p w14:paraId="5D3DAE9A" w14:textId="77777777" w:rsidR="00C5190C" w:rsidRDefault="00C5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91F76" w14:textId="77777777" w:rsidR="007850FE" w:rsidRPr="009B0229" w:rsidRDefault="007850FE" w:rsidP="00FB31F2">
    <w:pPr>
      <w:pStyle w:val="Zpat"/>
      <w:numPr>
        <w:ilvl w:val="0"/>
        <w:numId w:val="0"/>
      </w:numPr>
      <w:jc w:val="both"/>
      <w:rPr>
        <w:rFonts w:ascii="Arial" w:hAnsi="Arial" w:cs="Arial"/>
        <w:sz w:val="20"/>
        <w:szCs w:val="20"/>
      </w:rPr>
    </w:pPr>
    <w:r>
      <w:rPr>
        <w:rFonts w:ascii="Arial" w:hAnsi="Arial" w:cs="Arial"/>
        <w:sz w:val="20"/>
        <w:szCs w:val="20"/>
      </w:rPr>
      <w:t>SluzbyAreal2.doc</w:t>
    </w:r>
    <w:r>
      <w:rPr>
        <w:rFonts w:ascii="Arial" w:hAnsi="Arial" w:cs="Arial"/>
        <w:sz w:val="20"/>
        <w:szCs w:val="20"/>
      </w:rPr>
      <w:tab/>
    </w:r>
    <w:r w:rsidRPr="009B0229">
      <w:rPr>
        <w:rFonts w:ascii="Arial" w:hAnsi="Arial" w:cs="Arial"/>
        <w:sz w:val="20"/>
        <w:szCs w:val="20"/>
      </w:rPr>
      <w:t xml:space="preserve">Strana </w:t>
    </w:r>
    <w:r w:rsidRPr="009B0229">
      <w:rPr>
        <w:rStyle w:val="slostrnky"/>
        <w:rFonts w:ascii="Arial" w:hAnsi="Arial" w:cs="Arial"/>
        <w:sz w:val="20"/>
        <w:szCs w:val="20"/>
      </w:rPr>
      <w:fldChar w:fldCharType="begin"/>
    </w:r>
    <w:r w:rsidRPr="009B0229">
      <w:rPr>
        <w:rStyle w:val="slostrnky"/>
        <w:rFonts w:ascii="Arial" w:hAnsi="Arial" w:cs="Arial"/>
        <w:sz w:val="20"/>
        <w:szCs w:val="20"/>
      </w:rPr>
      <w:instrText xml:space="preserve"> PAGE </w:instrText>
    </w:r>
    <w:r w:rsidRPr="009B0229">
      <w:rPr>
        <w:rStyle w:val="slostrnky"/>
        <w:rFonts w:ascii="Arial" w:hAnsi="Arial" w:cs="Arial"/>
        <w:sz w:val="20"/>
        <w:szCs w:val="20"/>
      </w:rPr>
      <w:fldChar w:fldCharType="separate"/>
    </w:r>
    <w:r w:rsidR="00E66C13">
      <w:rPr>
        <w:rStyle w:val="slostrnky"/>
        <w:rFonts w:ascii="Arial" w:hAnsi="Arial" w:cs="Arial"/>
        <w:noProof/>
        <w:sz w:val="20"/>
        <w:szCs w:val="20"/>
      </w:rPr>
      <w:t>5</w:t>
    </w:r>
    <w:r w:rsidRPr="009B0229">
      <w:rPr>
        <w:rStyle w:val="slostrnky"/>
        <w:rFonts w:ascii="Arial" w:hAnsi="Arial" w:cs="Arial"/>
        <w:sz w:val="20"/>
        <w:szCs w:val="20"/>
      </w:rPr>
      <w:fldChar w:fldCharType="end"/>
    </w:r>
    <w:r w:rsidRPr="009B0229">
      <w:rPr>
        <w:rStyle w:val="slostrnky"/>
        <w:rFonts w:ascii="Arial" w:hAnsi="Arial" w:cs="Arial"/>
        <w:sz w:val="20"/>
        <w:szCs w:val="20"/>
      </w:rPr>
      <w:t xml:space="preserve"> z </w:t>
    </w:r>
    <w:r w:rsidRPr="009B0229">
      <w:rPr>
        <w:rStyle w:val="slostrnky"/>
        <w:rFonts w:ascii="Arial" w:hAnsi="Arial" w:cs="Arial"/>
        <w:sz w:val="20"/>
        <w:szCs w:val="20"/>
      </w:rPr>
      <w:fldChar w:fldCharType="begin"/>
    </w:r>
    <w:r w:rsidRPr="009B0229">
      <w:rPr>
        <w:rStyle w:val="slostrnky"/>
        <w:rFonts w:ascii="Arial" w:hAnsi="Arial" w:cs="Arial"/>
        <w:sz w:val="20"/>
        <w:szCs w:val="20"/>
      </w:rPr>
      <w:instrText xml:space="preserve"> NUMPAGES </w:instrText>
    </w:r>
    <w:r w:rsidRPr="009B0229">
      <w:rPr>
        <w:rStyle w:val="slostrnky"/>
        <w:rFonts w:ascii="Arial" w:hAnsi="Arial" w:cs="Arial"/>
        <w:sz w:val="20"/>
        <w:szCs w:val="20"/>
      </w:rPr>
      <w:fldChar w:fldCharType="separate"/>
    </w:r>
    <w:r w:rsidR="00E66C13">
      <w:rPr>
        <w:rStyle w:val="slostrnky"/>
        <w:rFonts w:ascii="Arial" w:hAnsi="Arial" w:cs="Arial"/>
        <w:noProof/>
        <w:sz w:val="20"/>
        <w:szCs w:val="20"/>
      </w:rPr>
      <w:t>8</w:t>
    </w:r>
    <w:r w:rsidRPr="009B0229">
      <w:rPr>
        <w:rStyle w:val="slostrnky"/>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05A9F" w14:textId="77777777" w:rsidR="00C5190C" w:rsidRDefault="00C5190C">
      <w:r>
        <w:separator/>
      </w:r>
    </w:p>
  </w:footnote>
  <w:footnote w:type="continuationSeparator" w:id="0">
    <w:p w14:paraId="39BDCA0A" w14:textId="77777777" w:rsidR="00C5190C" w:rsidRDefault="00C51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782DE" w14:textId="77777777" w:rsidR="007850FE" w:rsidRDefault="007850FE" w:rsidP="009B0229">
    <w:pPr>
      <w:pStyle w:val="Zhlav"/>
      <w:numPr>
        <w:ilvl w:val="0"/>
        <w:numId w:val="0"/>
      </w:numPr>
      <w:ind w:left="720" w:hanging="4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D3C"/>
    <w:multiLevelType w:val="multilevel"/>
    <w:tmpl w:val="9FC02D52"/>
    <w:lvl w:ilvl="0">
      <w:start w:val="1"/>
      <w:numFmt w:val="decimal"/>
      <w:pStyle w:val="Smlouva"/>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color w:val="auto"/>
      </w:rPr>
    </w:lvl>
    <w:lvl w:ilvl="2">
      <w:start w:val="1"/>
      <w:numFmt w:val="lowerLetter"/>
      <w:pStyle w:val="Normln"/>
      <w:lvlText w:val="(%3)"/>
      <w:lvlJc w:val="left"/>
      <w:pPr>
        <w:tabs>
          <w:tab w:val="num" w:pos="720"/>
        </w:tabs>
        <w:ind w:left="720" w:hanging="432"/>
      </w:pPr>
      <w:rPr>
        <w:rFonts w:ascii="Book Antiqua" w:hAnsi="Book Antiqua"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
    <w:nsid w:val="1BBE6E89"/>
    <w:multiLevelType w:val="hybridMultilevel"/>
    <w:tmpl w:val="4CFE0E7C"/>
    <w:lvl w:ilvl="0" w:tplc="17D008E4">
      <w:start w:val="1"/>
      <w:numFmt w:val="decimal"/>
      <w:lvlText w:val="%1."/>
      <w:lvlJc w:val="left"/>
      <w:pPr>
        <w:ind w:left="710" w:hanging="7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438345E7"/>
    <w:multiLevelType w:val="hybridMultilevel"/>
    <w:tmpl w:val="000AF30C"/>
    <w:lvl w:ilvl="0" w:tplc="2DCC66CC">
      <w:start w:val="1"/>
      <w:numFmt w:val="decimal"/>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u w:val="none"/>
        <w:effect w:val="none"/>
      </w:rPr>
    </w:lvl>
    <w:lvl w:ilvl="1" w:tplc="2EEC6100">
      <w:start w:val="1"/>
      <w:numFmt w:val="lowerLetter"/>
      <w:lvlText w:val="%2."/>
      <w:lvlJc w:val="left"/>
      <w:pPr>
        <w:tabs>
          <w:tab w:val="num" w:pos="1440"/>
        </w:tabs>
        <w:ind w:left="1440" w:hanging="360"/>
      </w:pPr>
    </w:lvl>
    <w:lvl w:ilvl="2" w:tplc="A61CF0E6">
      <w:start w:val="1"/>
      <w:numFmt w:val="lowerRoman"/>
      <w:lvlText w:val="%3."/>
      <w:lvlJc w:val="right"/>
      <w:pPr>
        <w:tabs>
          <w:tab w:val="num" w:pos="2160"/>
        </w:tabs>
        <w:ind w:left="2160" w:hanging="180"/>
      </w:pPr>
    </w:lvl>
    <w:lvl w:ilvl="3" w:tplc="3F203EF8">
      <w:start w:val="1"/>
      <w:numFmt w:val="decimal"/>
      <w:lvlText w:val="%4."/>
      <w:lvlJc w:val="left"/>
      <w:pPr>
        <w:tabs>
          <w:tab w:val="num" w:pos="2880"/>
        </w:tabs>
        <w:ind w:left="2880" w:hanging="360"/>
      </w:pPr>
    </w:lvl>
    <w:lvl w:ilvl="4" w:tplc="24C281AC">
      <w:start w:val="1"/>
      <w:numFmt w:val="lowerLetter"/>
      <w:lvlText w:val="%5."/>
      <w:lvlJc w:val="left"/>
      <w:pPr>
        <w:tabs>
          <w:tab w:val="num" w:pos="3600"/>
        </w:tabs>
        <w:ind w:left="3600" w:hanging="360"/>
      </w:pPr>
    </w:lvl>
    <w:lvl w:ilvl="5" w:tplc="1D500DC0">
      <w:start w:val="1"/>
      <w:numFmt w:val="lowerRoman"/>
      <w:lvlText w:val="%6."/>
      <w:lvlJc w:val="right"/>
      <w:pPr>
        <w:tabs>
          <w:tab w:val="num" w:pos="4320"/>
        </w:tabs>
        <w:ind w:left="4320" w:hanging="180"/>
      </w:pPr>
    </w:lvl>
    <w:lvl w:ilvl="6" w:tplc="EE501C52">
      <w:start w:val="1"/>
      <w:numFmt w:val="decimal"/>
      <w:lvlText w:val="%7."/>
      <w:lvlJc w:val="left"/>
      <w:pPr>
        <w:tabs>
          <w:tab w:val="num" w:pos="5040"/>
        </w:tabs>
        <w:ind w:left="5040" w:hanging="360"/>
      </w:pPr>
    </w:lvl>
    <w:lvl w:ilvl="7" w:tplc="E1B80AC2">
      <w:start w:val="1"/>
      <w:numFmt w:val="lowerLetter"/>
      <w:lvlText w:val="%8."/>
      <w:lvlJc w:val="left"/>
      <w:pPr>
        <w:tabs>
          <w:tab w:val="num" w:pos="5760"/>
        </w:tabs>
        <w:ind w:left="5760" w:hanging="360"/>
      </w:pPr>
    </w:lvl>
    <w:lvl w:ilvl="8" w:tplc="12465E24">
      <w:start w:val="1"/>
      <w:numFmt w:val="lowerRoman"/>
      <w:lvlText w:val="%9."/>
      <w:lvlJc w:val="right"/>
      <w:pPr>
        <w:tabs>
          <w:tab w:val="num" w:pos="6480"/>
        </w:tabs>
        <w:ind w:left="6480" w:hanging="180"/>
      </w:pPr>
    </w:lvl>
  </w:abstractNum>
  <w:abstractNum w:abstractNumId="3">
    <w:nsid w:val="5E2444FC"/>
    <w:multiLevelType w:val="multilevel"/>
    <w:tmpl w:val="321EEEAA"/>
    <w:lvl w:ilvl="0">
      <w:start w:val="1"/>
      <w:numFmt w:val="upperRoman"/>
      <w:lvlText w:val="Článek %1."/>
      <w:lvlJc w:val="left"/>
      <w:pPr>
        <w:tabs>
          <w:tab w:val="num" w:pos="1440"/>
        </w:tabs>
        <w:ind w:left="0" w:firstLine="0"/>
      </w:pPr>
      <w:rPr>
        <w:rFonts w:hint="default"/>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605270BA"/>
    <w:multiLevelType w:val="multilevel"/>
    <w:tmpl w:val="319C892A"/>
    <w:lvl w:ilvl="0">
      <w:start w:val="1"/>
      <w:numFmt w:val="decimal"/>
      <w:isLgl/>
      <w:lvlText w:val="(%1)"/>
      <w:lvlJc w:val="left"/>
      <w:pPr>
        <w:tabs>
          <w:tab w:val="num" w:pos="785"/>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2"/>
      <w:numFmt w:val="decimal"/>
      <w:lvlText w:val="(%7)"/>
      <w:lvlJc w:val="left"/>
      <w:pPr>
        <w:tabs>
          <w:tab w:val="num" w:pos="785"/>
        </w:tabs>
        <w:ind w:left="0" w:firstLine="425"/>
      </w:pPr>
      <w:rPr>
        <w:rFonts w:hint="default"/>
      </w:rPr>
    </w:lvl>
    <w:lvl w:ilvl="7">
      <w:start w:val="1"/>
      <w:numFmt w:val="lowerLetter"/>
      <w:lvlText w:val="%8)"/>
      <w:lvlJc w:val="left"/>
      <w:pPr>
        <w:tabs>
          <w:tab w:val="num" w:pos="425"/>
        </w:tabs>
        <w:ind w:left="425" w:hanging="425"/>
      </w:pPr>
      <w:rPr>
        <w:rFonts w:hint="default"/>
      </w:rPr>
    </w:lvl>
    <w:lvl w:ilvl="8">
      <w:start w:val="1"/>
      <w:numFmt w:val="decimal"/>
      <w:lvlText w:val="%9."/>
      <w:lvlJc w:val="left"/>
      <w:pPr>
        <w:tabs>
          <w:tab w:val="num" w:pos="851"/>
        </w:tabs>
        <w:ind w:left="851" w:hanging="426"/>
      </w:pPr>
      <w:rPr>
        <w:rFonts w:hint="default"/>
      </w:rPr>
    </w:lvl>
  </w:abstractNum>
  <w:abstractNum w:abstractNumId="5">
    <w:nsid w:val="68D511E7"/>
    <w:multiLevelType w:val="hybridMultilevel"/>
    <w:tmpl w:val="03DA00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EB"/>
    <w:rsid w:val="00012743"/>
    <w:rsid w:val="00024BFA"/>
    <w:rsid w:val="00034627"/>
    <w:rsid w:val="000530DF"/>
    <w:rsid w:val="00090E8F"/>
    <w:rsid w:val="0009399A"/>
    <w:rsid w:val="00096EBA"/>
    <w:rsid w:val="000A7060"/>
    <w:rsid w:val="000B553B"/>
    <w:rsid w:val="000B6AF0"/>
    <w:rsid w:val="000E217B"/>
    <w:rsid w:val="000E3E94"/>
    <w:rsid w:val="000E7FBB"/>
    <w:rsid w:val="001032F6"/>
    <w:rsid w:val="001423C4"/>
    <w:rsid w:val="0014683F"/>
    <w:rsid w:val="00157E46"/>
    <w:rsid w:val="00182625"/>
    <w:rsid w:val="0018473B"/>
    <w:rsid w:val="00191E18"/>
    <w:rsid w:val="001921F9"/>
    <w:rsid w:val="001953CB"/>
    <w:rsid w:val="001A6942"/>
    <w:rsid w:val="001B6B60"/>
    <w:rsid w:val="001D06D4"/>
    <w:rsid w:val="001D1ED3"/>
    <w:rsid w:val="001F3FB3"/>
    <w:rsid w:val="00216A16"/>
    <w:rsid w:val="0024395D"/>
    <w:rsid w:val="00254BF6"/>
    <w:rsid w:val="00275007"/>
    <w:rsid w:val="00287C37"/>
    <w:rsid w:val="002A13AB"/>
    <w:rsid w:val="002A4DD8"/>
    <w:rsid w:val="002B2EE4"/>
    <w:rsid w:val="002D4B6B"/>
    <w:rsid w:val="002F5FFD"/>
    <w:rsid w:val="00305F20"/>
    <w:rsid w:val="0031067B"/>
    <w:rsid w:val="00311FD8"/>
    <w:rsid w:val="00313235"/>
    <w:rsid w:val="00321769"/>
    <w:rsid w:val="00331047"/>
    <w:rsid w:val="0034263C"/>
    <w:rsid w:val="00351718"/>
    <w:rsid w:val="00352308"/>
    <w:rsid w:val="00356E8F"/>
    <w:rsid w:val="003673B6"/>
    <w:rsid w:val="003840C5"/>
    <w:rsid w:val="003856F8"/>
    <w:rsid w:val="00387D5C"/>
    <w:rsid w:val="00394868"/>
    <w:rsid w:val="003B0E13"/>
    <w:rsid w:val="003C66B7"/>
    <w:rsid w:val="00402DD2"/>
    <w:rsid w:val="00417553"/>
    <w:rsid w:val="00421C41"/>
    <w:rsid w:val="004356B8"/>
    <w:rsid w:val="00444C43"/>
    <w:rsid w:val="004455DF"/>
    <w:rsid w:val="0046099A"/>
    <w:rsid w:val="0047002A"/>
    <w:rsid w:val="0047786A"/>
    <w:rsid w:val="004B1BA1"/>
    <w:rsid w:val="004B6494"/>
    <w:rsid w:val="004C52D3"/>
    <w:rsid w:val="004E5784"/>
    <w:rsid w:val="005218A6"/>
    <w:rsid w:val="00545234"/>
    <w:rsid w:val="0054615F"/>
    <w:rsid w:val="0055183F"/>
    <w:rsid w:val="005660CD"/>
    <w:rsid w:val="00583CCA"/>
    <w:rsid w:val="0058453E"/>
    <w:rsid w:val="00587BE7"/>
    <w:rsid w:val="005B173F"/>
    <w:rsid w:val="005C205A"/>
    <w:rsid w:val="005E118C"/>
    <w:rsid w:val="005F1544"/>
    <w:rsid w:val="006063F2"/>
    <w:rsid w:val="00606AAE"/>
    <w:rsid w:val="00607807"/>
    <w:rsid w:val="00610459"/>
    <w:rsid w:val="006277C8"/>
    <w:rsid w:val="0063306E"/>
    <w:rsid w:val="00634F60"/>
    <w:rsid w:val="006916EB"/>
    <w:rsid w:val="00693DEA"/>
    <w:rsid w:val="006A2556"/>
    <w:rsid w:val="006A5BF8"/>
    <w:rsid w:val="006B02C7"/>
    <w:rsid w:val="007030A2"/>
    <w:rsid w:val="007101B3"/>
    <w:rsid w:val="007238D2"/>
    <w:rsid w:val="007257FF"/>
    <w:rsid w:val="0074343F"/>
    <w:rsid w:val="007619F9"/>
    <w:rsid w:val="00763DF2"/>
    <w:rsid w:val="0077261C"/>
    <w:rsid w:val="007746F3"/>
    <w:rsid w:val="007762F8"/>
    <w:rsid w:val="007850FE"/>
    <w:rsid w:val="007D758E"/>
    <w:rsid w:val="007E7E2E"/>
    <w:rsid w:val="007F0B1D"/>
    <w:rsid w:val="007F2C67"/>
    <w:rsid w:val="0083286F"/>
    <w:rsid w:val="008544EA"/>
    <w:rsid w:val="00860A59"/>
    <w:rsid w:val="00861566"/>
    <w:rsid w:val="00870B10"/>
    <w:rsid w:val="008A1C44"/>
    <w:rsid w:val="008A4528"/>
    <w:rsid w:val="008C0F72"/>
    <w:rsid w:val="0090106C"/>
    <w:rsid w:val="0090550A"/>
    <w:rsid w:val="009336DC"/>
    <w:rsid w:val="00933C0A"/>
    <w:rsid w:val="00935EB1"/>
    <w:rsid w:val="00940225"/>
    <w:rsid w:val="00942EB7"/>
    <w:rsid w:val="00947E3B"/>
    <w:rsid w:val="009565D8"/>
    <w:rsid w:val="009569A9"/>
    <w:rsid w:val="009609DD"/>
    <w:rsid w:val="00963E30"/>
    <w:rsid w:val="0096795C"/>
    <w:rsid w:val="00987211"/>
    <w:rsid w:val="009B0229"/>
    <w:rsid w:val="009D05A5"/>
    <w:rsid w:val="009D2366"/>
    <w:rsid w:val="009D34CF"/>
    <w:rsid w:val="009D4993"/>
    <w:rsid w:val="009E06B7"/>
    <w:rsid w:val="009F04CA"/>
    <w:rsid w:val="009F0F66"/>
    <w:rsid w:val="009F6B11"/>
    <w:rsid w:val="00A012B7"/>
    <w:rsid w:val="00A0795F"/>
    <w:rsid w:val="00A36696"/>
    <w:rsid w:val="00A50C55"/>
    <w:rsid w:val="00A55D75"/>
    <w:rsid w:val="00A6557A"/>
    <w:rsid w:val="00A71A68"/>
    <w:rsid w:val="00A8441E"/>
    <w:rsid w:val="00A93F94"/>
    <w:rsid w:val="00AB6E80"/>
    <w:rsid w:val="00AC09B3"/>
    <w:rsid w:val="00AC3479"/>
    <w:rsid w:val="00AC59AC"/>
    <w:rsid w:val="00B10D19"/>
    <w:rsid w:val="00B46862"/>
    <w:rsid w:val="00B67CCA"/>
    <w:rsid w:val="00B70C0A"/>
    <w:rsid w:val="00B84130"/>
    <w:rsid w:val="00B913D3"/>
    <w:rsid w:val="00B92EA9"/>
    <w:rsid w:val="00BB30BE"/>
    <w:rsid w:val="00BC2E13"/>
    <w:rsid w:val="00BC402E"/>
    <w:rsid w:val="00BD1D47"/>
    <w:rsid w:val="00BD3A9D"/>
    <w:rsid w:val="00BD3B9A"/>
    <w:rsid w:val="00BD3F51"/>
    <w:rsid w:val="00BE03BA"/>
    <w:rsid w:val="00BE323C"/>
    <w:rsid w:val="00C010EE"/>
    <w:rsid w:val="00C04D19"/>
    <w:rsid w:val="00C07F60"/>
    <w:rsid w:val="00C17F0A"/>
    <w:rsid w:val="00C3338A"/>
    <w:rsid w:val="00C337E5"/>
    <w:rsid w:val="00C5190C"/>
    <w:rsid w:val="00C6348A"/>
    <w:rsid w:val="00C7451E"/>
    <w:rsid w:val="00C82F24"/>
    <w:rsid w:val="00CA5646"/>
    <w:rsid w:val="00CB2F1E"/>
    <w:rsid w:val="00CB4A6D"/>
    <w:rsid w:val="00CB66CC"/>
    <w:rsid w:val="00CC479B"/>
    <w:rsid w:val="00CC66B5"/>
    <w:rsid w:val="00CD0007"/>
    <w:rsid w:val="00CD1BD9"/>
    <w:rsid w:val="00CE27AE"/>
    <w:rsid w:val="00CE6D98"/>
    <w:rsid w:val="00CF599E"/>
    <w:rsid w:val="00D01105"/>
    <w:rsid w:val="00D14EA9"/>
    <w:rsid w:val="00D405EE"/>
    <w:rsid w:val="00D40B13"/>
    <w:rsid w:val="00D508BE"/>
    <w:rsid w:val="00D56E7A"/>
    <w:rsid w:val="00D71721"/>
    <w:rsid w:val="00D80B7E"/>
    <w:rsid w:val="00D81C9B"/>
    <w:rsid w:val="00D86DF5"/>
    <w:rsid w:val="00DB24FD"/>
    <w:rsid w:val="00DB46E8"/>
    <w:rsid w:val="00E048BB"/>
    <w:rsid w:val="00E34F57"/>
    <w:rsid w:val="00E5266A"/>
    <w:rsid w:val="00E66C13"/>
    <w:rsid w:val="00E90916"/>
    <w:rsid w:val="00EB4606"/>
    <w:rsid w:val="00EE0DC3"/>
    <w:rsid w:val="00EE576D"/>
    <w:rsid w:val="00F030AC"/>
    <w:rsid w:val="00F31352"/>
    <w:rsid w:val="00F3158A"/>
    <w:rsid w:val="00F428D3"/>
    <w:rsid w:val="00F67DEE"/>
    <w:rsid w:val="00F84B5C"/>
    <w:rsid w:val="00FB2E34"/>
    <w:rsid w:val="00FB31F2"/>
    <w:rsid w:val="00FF5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numPr>
        <w:ilvl w:val="2"/>
        <w:numId w:val="2"/>
      </w:numPr>
    </w:pPr>
    <w:rPr>
      <w:sz w:val="24"/>
      <w:szCs w:val="24"/>
    </w:rPr>
  </w:style>
  <w:style w:type="paragraph" w:styleId="Nadpis4">
    <w:name w:val="heading 4"/>
    <w:basedOn w:val="Normln"/>
    <w:next w:val="Normln"/>
    <w:qFormat/>
    <w:rsid w:val="00610459"/>
    <w:pPr>
      <w:keepNext/>
      <w:numPr>
        <w:ilvl w:val="3"/>
      </w:numPr>
      <w:spacing w:before="240" w:after="60"/>
      <w:outlineLvl w:val="3"/>
    </w:pPr>
    <w:rPr>
      <w:b/>
      <w:bCs/>
      <w:sz w:val="28"/>
      <w:szCs w:val="28"/>
    </w:rPr>
  </w:style>
  <w:style w:type="paragraph" w:styleId="Nadpis5">
    <w:name w:val="heading 5"/>
    <w:basedOn w:val="Normln"/>
    <w:next w:val="Normln"/>
    <w:qFormat/>
    <w:rsid w:val="00610459"/>
    <w:pPr>
      <w:numPr>
        <w:ilvl w:val="4"/>
      </w:numPr>
      <w:spacing w:before="240" w:after="60"/>
      <w:outlineLvl w:val="4"/>
    </w:pPr>
    <w:rPr>
      <w:b/>
      <w:bCs/>
      <w:i/>
      <w:iCs/>
      <w:sz w:val="26"/>
      <w:szCs w:val="26"/>
    </w:rPr>
  </w:style>
  <w:style w:type="paragraph" w:styleId="Nadpis6">
    <w:name w:val="heading 6"/>
    <w:basedOn w:val="Normln"/>
    <w:next w:val="Normln"/>
    <w:qFormat/>
    <w:rsid w:val="00610459"/>
    <w:pPr>
      <w:numPr>
        <w:ilvl w:val="5"/>
      </w:numPr>
      <w:spacing w:before="240" w:after="60"/>
      <w:outlineLvl w:val="5"/>
    </w:pPr>
    <w:rPr>
      <w:b/>
      <w:bCs/>
      <w:sz w:val="22"/>
      <w:szCs w:val="22"/>
    </w:rPr>
  </w:style>
  <w:style w:type="paragraph" w:styleId="Nadpis7">
    <w:name w:val="heading 7"/>
    <w:basedOn w:val="Normln"/>
    <w:next w:val="Normln"/>
    <w:qFormat/>
    <w:rsid w:val="00610459"/>
    <w:pPr>
      <w:numPr>
        <w:ilvl w:val="6"/>
      </w:numPr>
      <w:spacing w:before="240" w:after="60"/>
      <w:outlineLvl w:val="6"/>
    </w:pPr>
  </w:style>
  <w:style w:type="paragraph" w:styleId="Nadpis8">
    <w:name w:val="heading 8"/>
    <w:basedOn w:val="Normln"/>
    <w:next w:val="Normln"/>
    <w:qFormat/>
    <w:rsid w:val="00610459"/>
    <w:pPr>
      <w:numPr>
        <w:ilvl w:val="7"/>
      </w:numPr>
      <w:spacing w:before="240" w:after="60"/>
      <w:outlineLvl w:val="7"/>
    </w:pPr>
    <w:rPr>
      <w:i/>
      <w:iCs/>
    </w:rPr>
  </w:style>
  <w:style w:type="paragraph" w:styleId="Nadpis9">
    <w:name w:val="heading 9"/>
    <w:basedOn w:val="Normln"/>
    <w:next w:val="Normln"/>
    <w:qFormat/>
    <w:rsid w:val="00610459"/>
    <w:pPr>
      <w:numPr>
        <w:ilvl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10459"/>
    <w:rPr>
      <w:rFonts w:ascii="Arial" w:hAnsi="Arial"/>
      <w:color w:val="000000"/>
      <w:szCs w:val="20"/>
    </w:rPr>
  </w:style>
  <w:style w:type="paragraph" w:customStyle="1" w:styleId="Smlouva">
    <w:name w:val="Smlouva"/>
    <w:basedOn w:val="Normln"/>
    <w:rsid w:val="00610459"/>
    <w:pPr>
      <w:numPr>
        <w:ilvl w:val="0"/>
      </w:numPr>
    </w:pPr>
  </w:style>
  <w:style w:type="paragraph" w:customStyle="1" w:styleId="Normln1">
    <w:name w:val="Normální1"/>
    <w:rsid w:val="001D1ED3"/>
    <w:pPr>
      <w:widowControl w:val="0"/>
      <w:autoSpaceDE w:val="0"/>
      <w:autoSpaceDN w:val="0"/>
    </w:pPr>
    <w:rPr>
      <w:sz w:val="24"/>
      <w:szCs w:val="24"/>
    </w:rPr>
  </w:style>
  <w:style w:type="paragraph" w:styleId="Zhlav">
    <w:name w:val="header"/>
    <w:basedOn w:val="Normln"/>
    <w:rsid w:val="009B0229"/>
    <w:pPr>
      <w:tabs>
        <w:tab w:val="clear" w:pos="720"/>
        <w:tab w:val="center" w:pos="4536"/>
        <w:tab w:val="right" w:pos="9072"/>
      </w:tabs>
    </w:pPr>
  </w:style>
  <w:style w:type="paragraph" w:styleId="Zpat">
    <w:name w:val="footer"/>
    <w:basedOn w:val="Normln"/>
    <w:rsid w:val="009B0229"/>
    <w:pPr>
      <w:tabs>
        <w:tab w:val="clear" w:pos="720"/>
        <w:tab w:val="center" w:pos="4536"/>
        <w:tab w:val="right" w:pos="9072"/>
      </w:tabs>
    </w:pPr>
  </w:style>
  <w:style w:type="character" w:styleId="slostrnky">
    <w:name w:val="page number"/>
    <w:basedOn w:val="Standardnpsmoodstavce"/>
    <w:rsid w:val="009B0229"/>
  </w:style>
  <w:style w:type="paragraph" w:styleId="Textbubliny">
    <w:name w:val="Balloon Text"/>
    <w:basedOn w:val="Normln"/>
    <w:semiHidden/>
    <w:rsid w:val="001B6B60"/>
    <w:rPr>
      <w:rFonts w:ascii="Tahoma" w:hAnsi="Tahoma" w:cs="Tahoma"/>
      <w:sz w:val="16"/>
      <w:szCs w:val="16"/>
    </w:rPr>
  </w:style>
  <w:style w:type="character" w:styleId="Odkaznakoment">
    <w:name w:val="annotation reference"/>
    <w:basedOn w:val="Standardnpsmoodstavce"/>
    <w:semiHidden/>
    <w:rsid w:val="001B6B60"/>
    <w:rPr>
      <w:sz w:val="16"/>
      <w:szCs w:val="16"/>
    </w:rPr>
  </w:style>
  <w:style w:type="paragraph" w:styleId="Textkomente">
    <w:name w:val="annotation text"/>
    <w:basedOn w:val="Normln"/>
    <w:semiHidden/>
    <w:rsid w:val="001B6B60"/>
    <w:rPr>
      <w:sz w:val="20"/>
      <w:szCs w:val="20"/>
    </w:rPr>
  </w:style>
  <w:style w:type="paragraph" w:styleId="Pedmtkomente">
    <w:name w:val="annotation subject"/>
    <w:basedOn w:val="Textkomente"/>
    <w:next w:val="Textkomente"/>
    <w:semiHidden/>
    <w:rsid w:val="001B6B60"/>
    <w:rPr>
      <w:b/>
      <w:bCs/>
    </w:rPr>
  </w:style>
  <w:style w:type="paragraph" w:styleId="Odstavecseseznamem">
    <w:name w:val="List Paragraph"/>
    <w:basedOn w:val="Normln"/>
    <w:uiPriority w:val="34"/>
    <w:qFormat/>
    <w:rsid w:val="00D56E7A"/>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numPr>
        <w:ilvl w:val="2"/>
        <w:numId w:val="2"/>
      </w:numPr>
    </w:pPr>
    <w:rPr>
      <w:sz w:val="24"/>
      <w:szCs w:val="24"/>
    </w:rPr>
  </w:style>
  <w:style w:type="paragraph" w:styleId="Nadpis4">
    <w:name w:val="heading 4"/>
    <w:basedOn w:val="Normln"/>
    <w:next w:val="Normln"/>
    <w:qFormat/>
    <w:rsid w:val="00610459"/>
    <w:pPr>
      <w:keepNext/>
      <w:numPr>
        <w:ilvl w:val="3"/>
      </w:numPr>
      <w:spacing w:before="240" w:after="60"/>
      <w:outlineLvl w:val="3"/>
    </w:pPr>
    <w:rPr>
      <w:b/>
      <w:bCs/>
      <w:sz w:val="28"/>
      <w:szCs w:val="28"/>
    </w:rPr>
  </w:style>
  <w:style w:type="paragraph" w:styleId="Nadpis5">
    <w:name w:val="heading 5"/>
    <w:basedOn w:val="Normln"/>
    <w:next w:val="Normln"/>
    <w:qFormat/>
    <w:rsid w:val="00610459"/>
    <w:pPr>
      <w:numPr>
        <w:ilvl w:val="4"/>
      </w:numPr>
      <w:spacing w:before="240" w:after="60"/>
      <w:outlineLvl w:val="4"/>
    </w:pPr>
    <w:rPr>
      <w:b/>
      <w:bCs/>
      <w:i/>
      <w:iCs/>
      <w:sz w:val="26"/>
      <w:szCs w:val="26"/>
    </w:rPr>
  </w:style>
  <w:style w:type="paragraph" w:styleId="Nadpis6">
    <w:name w:val="heading 6"/>
    <w:basedOn w:val="Normln"/>
    <w:next w:val="Normln"/>
    <w:qFormat/>
    <w:rsid w:val="00610459"/>
    <w:pPr>
      <w:numPr>
        <w:ilvl w:val="5"/>
      </w:numPr>
      <w:spacing w:before="240" w:after="60"/>
      <w:outlineLvl w:val="5"/>
    </w:pPr>
    <w:rPr>
      <w:b/>
      <w:bCs/>
      <w:sz w:val="22"/>
      <w:szCs w:val="22"/>
    </w:rPr>
  </w:style>
  <w:style w:type="paragraph" w:styleId="Nadpis7">
    <w:name w:val="heading 7"/>
    <w:basedOn w:val="Normln"/>
    <w:next w:val="Normln"/>
    <w:qFormat/>
    <w:rsid w:val="00610459"/>
    <w:pPr>
      <w:numPr>
        <w:ilvl w:val="6"/>
      </w:numPr>
      <w:spacing w:before="240" w:after="60"/>
      <w:outlineLvl w:val="6"/>
    </w:pPr>
  </w:style>
  <w:style w:type="paragraph" w:styleId="Nadpis8">
    <w:name w:val="heading 8"/>
    <w:basedOn w:val="Normln"/>
    <w:next w:val="Normln"/>
    <w:qFormat/>
    <w:rsid w:val="00610459"/>
    <w:pPr>
      <w:numPr>
        <w:ilvl w:val="7"/>
      </w:numPr>
      <w:spacing w:before="240" w:after="60"/>
      <w:outlineLvl w:val="7"/>
    </w:pPr>
    <w:rPr>
      <w:i/>
      <w:iCs/>
    </w:rPr>
  </w:style>
  <w:style w:type="paragraph" w:styleId="Nadpis9">
    <w:name w:val="heading 9"/>
    <w:basedOn w:val="Normln"/>
    <w:next w:val="Normln"/>
    <w:qFormat/>
    <w:rsid w:val="00610459"/>
    <w:pPr>
      <w:numPr>
        <w:ilvl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10459"/>
    <w:rPr>
      <w:rFonts w:ascii="Arial" w:hAnsi="Arial"/>
      <w:color w:val="000000"/>
      <w:szCs w:val="20"/>
    </w:rPr>
  </w:style>
  <w:style w:type="paragraph" w:customStyle="1" w:styleId="Smlouva">
    <w:name w:val="Smlouva"/>
    <w:basedOn w:val="Normln"/>
    <w:rsid w:val="00610459"/>
    <w:pPr>
      <w:numPr>
        <w:ilvl w:val="0"/>
      </w:numPr>
    </w:pPr>
  </w:style>
  <w:style w:type="paragraph" w:customStyle="1" w:styleId="Normln1">
    <w:name w:val="Normální1"/>
    <w:rsid w:val="001D1ED3"/>
    <w:pPr>
      <w:widowControl w:val="0"/>
      <w:autoSpaceDE w:val="0"/>
      <w:autoSpaceDN w:val="0"/>
    </w:pPr>
    <w:rPr>
      <w:sz w:val="24"/>
      <w:szCs w:val="24"/>
    </w:rPr>
  </w:style>
  <w:style w:type="paragraph" w:styleId="Zhlav">
    <w:name w:val="header"/>
    <w:basedOn w:val="Normln"/>
    <w:rsid w:val="009B0229"/>
    <w:pPr>
      <w:tabs>
        <w:tab w:val="clear" w:pos="720"/>
        <w:tab w:val="center" w:pos="4536"/>
        <w:tab w:val="right" w:pos="9072"/>
      </w:tabs>
    </w:pPr>
  </w:style>
  <w:style w:type="paragraph" w:styleId="Zpat">
    <w:name w:val="footer"/>
    <w:basedOn w:val="Normln"/>
    <w:rsid w:val="009B0229"/>
    <w:pPr>
      <w:tabs>
        <w:tab w:val="clear" w:pos="720"/>
        <w:tab w:val="center" w:pos="4536"/>
        <w:tab w:val="right" w:pos="9072"/>
      </w:tabs>
    </w:pPr>
  </w:style>
  <w:style w:type="character" w:styleId="slostrnky">
    <w:name w:val="page number"/>
    <w:basedOn w:val="Standardnpsmoodstavce"/>
    <w:rsid w:val="009B0229"/>
  </w:style>
  <w:style w:type="paragraph" w:styleId="Textbubliny">
    <w:name w:val="Balloon Text"/>
    <w:basedOn w:val="Normln"/>
    <w:semiHidden/>
    <w:rsid w:val="001B6B60"/>
    <w:rPr>
      <w:rFonts w:ascii="Tahoma" w:hAnsi="Tahoma" w:cs="Tahoma"/>
      <w:sz w:val="16"/>
      <w:szCs w:val="16"/>
    </w:rPr>
  </w:style>
  <w:style w:type="character" w:styleId="Odkaznakoment">
    <w:name w:val="annotation reference"/>
    <w:basedOn w:val="Standardnpsmoodstavce"/>
    <w:semiHidden/>
    <w:rsid w:val="001B6B60"/>
    <w:rPr>
      <w:sz w:val="16"/>
      <w:szCs w:val="16"/>
    </w:rPr>
  </w:style>
  <w:style w:type="paragraph" w:styleId="Textkomente">
    <w:name w:val="annotation text"/>
    <w:basedOn w:val="Normln"/>
    <w:semiHidden/>
    <w:rsid w:val="001B6B60"/>
    <w:rPr>
      <w:sz w:val="20"/>
      <w:szCs w:val="20"/>
    </w:rPr>
  </w:style>
  <w:style w:type="paragraph" w:styleId="Pedmtkomente">
    <w:name w:val="annotation subject"/>
    <w:basedOn w:val="Textkomente"/>
    <w:next w:val="Textkomente"/>
    <w:semiHidden/>
    <w:rsid w:val="001B6B60"/>
    <w:rPr>
      <w:b/>
      <w:bCs/>
    </w:rPr>
  </w:style>
  <w:style w:type="paragraph" w:styleId="Odstavecseseznamem">
    <w:name w:val="List Paragraph"/>
    <w:basedOn w:val="Normln"/>
    <w:uiPriority w:val="34"/>
    <w:qFormat/>
    <w:rsid w:val="00D56E7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518A-C7F4-4952-9779-0CDED698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2522</Words>
  <Characters>14884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Mikrobiologický ústav AV ČR, v.v.i.</Company>
  <LinksUpToDate>false</LinksUpToDate>
  <CharactersWithSpaces>17372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Martin Velík</dc:creator>
  <cp:lastModifiedBy>Šimralová Petra</cp:lastModifiedBy>
  <cp:revision>2</cp:revision>
  <cp:lastPrinted>2019-02-28T10:38:00Z</cp:lastPrinted>
  <dcterms:created xsi:type="dcterms:W3CDTF">2019-02-28T10:48:00Z</dcterms:created>
  <dcterms:modified xsi:type="dcterms:W3CDTF">2019-02-28T10:48:00Z</dcterms:modified>
</cp:coreProperties>
</file>