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90" w:rsidRDefault="009806B5" w:rsidP="009F7D51">
      <w:pPr>
        <w:pStyle w:val="Nzev"/>
        <w:rPr>
          <w:color w:val="000000"/>
          <w:sz w:val="28"/>
          <w:szCs w:val="28"/>
        </w:rPr>
      </w:pPr>
      <w:bookmarkStart w:id="0" w:name="_gjdgxs" w:colFirst="0" w:colLast="0"/>
      <w:bookmarkEnd w:id="0"/>
      <w:r>
        <w:rPr>
          <w:color w:val="000000"/>
          <w:sz w:val="28"/>
          <w:szCs w:val="28"/>
        </w:rPr>
        <w:t>Servisní smlouva</w:t>
      </w:r>
    </w:p>
    <w:p w:rsidR="00A07190" w:rsidRDefault="009806B5" w:rsidP="009F7D51">
      <w:pP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Objednatel</w:t>
      </w:r>
    </w:p>
    <w:p w:rsidR="00A07190" w:rsidRPr="00C550D6" w:rsidRDefault="00C550D6" w:rsidP="009F7D51">
      <w:pPr>
        <w:shd w:val="clear" w:color="auto" w:fill="FFFFFF"/>
        <w:spacing w:after="0" w:line="240" w:lineRule="auto"/>
        <w:ind w:left="1428" w:hanging="708"/>
        <w:jc w:val="both"/>
        <w:rPr>
          <w:rFonts w:ascii="Georgia" w:eastAsia="Georgia" w:hAnsi="Georgia" w:cs="Georgia"/>
          <w:b/>
          <w:sz w:val="24"/>
          <w:szCs w:val="24"/>
        </w:rPr>
      </w:pPr>
      <w:r w:rsidRPr="00C550D6">
        <w:rPr>
          <w:rFonts w:ascii="Georgia" w:eastAsia="Georgia" w:hAnsi="Georgia" w:cs="Georgia"/>
          <w:b/>
          <w:sz w:val="24"/>
          <w:szCs w:val="24"/>
        </w:rPr>
        <w:t>Chomutovská knihovna, příspěvková organizace</w:t>
      </w:r>
    </w:p>
    <w:p w:rsidR="00A07190" w:rsidRPr="00C550D6" w:rsidRDefault="009806B5" w:rsidP="009F7D51">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 xml:space="preserve">se sídlem </w:t>
      </w:r>
      <w:r w:rsidR="00C550D6" w:rsidRPr="00C550D6">
        <w:rPr>
          <w:rFonts w:ascii="Georgia" w:eastAsia="Georgia" w:hAnsi="Georgia" w:cs="Georgia"/>
          <w:sz w:val="24"/>
          <w:szCs w:val="24"/>
        </w:rPr>
        <w:t>Palackého 4995/85, Chomutov</w:t>
      </w:r>
    </w:p>
    <w:p w:rsidR="00A07190" w:rsidRPr="00C550D6" w:rsidRDefault="009806B5" w:rsidP="009F7D51">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 xml:space="preserve">IČ: </w:t>
      </w:r>
      <w:r w:rsidR="00C550D6" w:rsidRPr="00C550D6">
        <w:rPr>
          <w:rFonts w:ascii="Georgia" w:eastAsia="Georgia" w:hAnsi="Georgia" w:cs="Georgia"/>
          <w:sz w:val="24"/>
          <w:szCs w:val="24"/>
        </w:rPr>
        <w:t>00360589</w:t>
      </w:r>
    </w:p>
    <w:p w:rsidR="00C550D6" w:rsidRDefault="009806B5" w:rsidP="009F7D51">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 xml:space="preserve">DIČ: </w:t>
      </w:r>
    </w:p>
    <w:p w:rsidR="00A07190" w:rsidRDefault="009806B5" w:rsidP="009F7D51">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 xml:space="preserve">zastoupen </w:t>
      </w:r>
      <w:r w:rsidR="00C550D6">
        <w:rPr>
          <w:rFonts w:ascii="Georgia" w:eastAsia="Georgia" w:hAnsi="Georgia" w:cs="Georgia"/>
          <w:sz w:val="24"/>
          <w:szCs w:val="24"/>
        </w:rPr>
        <w:t xml:space="preserve">ředitelkou </w:t>
      </w:r>
    </w:p>
    <w:p w:rsidR="00A07190" w:rsidRDefault="009806B5" w:rsidP="009F7D51">
      <w:pPr>
        <w:shd w:val="clear" w:color="auto" w:fill="FFFFFF"/>
        <w:spacing w:after="0" w:line="240" w:lineRule="auto"/>
        <w:ind w:left="1428" w:hanging="708"/>
        <w:jc w:val="both"/>
        <w:rPr>
          <w:rFonts w:ascii="Georgia" w:eastAsia="Georgia" w:hAnsi="Georgia" w:cs="Georgia"/>
          <w:i/>
          <w:sz w:val="20"/>
          <w:szCs w:val="20"/>
        </w:rPr>
      </w:pPr>
      <w:r>
        <w:rPr>
          <w:rFonts w:ascii="Georgia" w:eastAsia="Georgia" w:hAnsi="Georgia" w:cs="Georgia"/>
          <w:i/>
          <w:sz w:val="20"/>
          <w:szCs w:val="20"/>
        </w:rPr>
        <w:t>(dále jako „Objednatel“)</w:t>
      </w:r>
    </w:p>
    <w:p w:rsidR="00A07190" w:rsidRDefault="009806B5" w:rsidP="009F7D51">
      <w:pPr>
        <w:shd w:val="clear" w:color="auto" w:fill="FFFFFF"/>
        <w:spacing w:after="0" w:line="240" w:lineRule="auto"/>
        <w:jc w:val="both"/>
        <w:rPr>
          <w:rFonts w:ascii="Georgia" w:eastAsia="Georgia" w:hAnsi="Georgia" w:cs="Georgia"/>
          <w:sz w:val="20"/>
          <w:szCs w:val="20"/>
        </w:rPr>
      </w:pPr>
      <w:r>
        <w:rPr>
          <w:rFonts w:ascii="Georgia" w:eastAsia="Georgia" w:hAnsi="Georgia" w:cs="Georgia"/>
          <w:sz w:val="20"/>
          <w:szCs w:val="20"/>
        </w:rPr>
        <w:t>a</w:t>
      </w:r>
    </w:p>
    <w:p w:rsidR="00A07190" w:rsidRDefault="00A07190" w:rsidP="009F7D51">
      <w:pPr>
        <w:shd w:val="clear" w:color="auto" w:fill="FFFFFF"/>
        <w:spacing w:after="0" w:line="240" w:lineRule="auto"/>
        <w:jc w:val="both"/>
        <w:rPr>
          <w:rFonts w:ascii="Georgia" w:eastAsia="Georgia" w:hAnsi="Georgia" w:cs="Georgia"/>
          <w:sz w:val="20"/>
          <w:szCs w:val="20"/>
        </w:rPr>
      </w:pPr>
    </w:p>
    <w:p w:rsidR="00A07190" w:rsidRDefault="009806B5" w:rsidP="009F7D51">
      <w:pP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Zhotovitel</w:t>
      </w:r>
    </w:p>
    <w:p w:rsidR="00A07190" w:rsidRDefault="009806B5" w:rsidP="009F7D51">
      <w:pPr>
        <w:shd w:val="clear" w:color="auto" w:fill="FFFFFF"/>
        <w:spacing w:after="0" w:line="240" w:lineRule="auto"/>
        <w:ind w:left="1428" w:hanging="708"/>
        <w:jc w:val="both"/>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A07190" w:rsidRDefault="009806B5" w:rsidP="009F7D51">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se sídlem Vodní 258/13, Brno 602 00</w:t>
      </w:r>
    </w:p>
    <w:p w:rsidR="00A07190" w:rsidRDefault="009806B5" w:rsidP="009F7D51">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IČ: 05700582</w:t>
      </w:r>
    </w:p>
    <w:p w:rsidR="00A07190" w:rsidRDefault="009806B5" w:rsidP="009F7D51">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DIČ: CZ05700582</w:t>
      </w:r>
      <w:r>
        <w:rPr>
          <w:rFonts w:ascii="Georgia" w:eastAsia="Georgia" w:hAnsi="Georgia" w:cs="Georgia"/>
          <w:sz w:val="16"/>
          <w:szCs w:val="16"/>
        </w:rPr>
        <w:t xml:space="preserve"> (také MOSS identifikační číslo)</w:t>
      </w:r>
    </w:p>
    <w:p w:rsidR="00A07190" w:rsidRDefault="009806B5" w:rsidP="009F7D51">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 xml:space="preserve">zastoupen předsedou představenstva </w:t>
      </w:r>
    </w:p>
    <w:p w:rsidR="00A07190" w:rsidRDefault="009806B5" w:rsidP="009F7D51">
      <w:pPr>
        <w:shd w:val="clear" w:color="auto" w:fill="FFFFFF"/>
        <w:spacing w:after="0" w:line="240" w:lineRule="auto"/>
        <w:ind w:left="1428" w:hanging="708"/>
        <w:jc w:val="both"/>
        <w:rPr>
          <w:rFonts w:ascii="Georgia" w:eastAsia="Georgia" w:hAnsi="Georgia" w:cs="Georgia"/>
          <w:i/>
          <w:sz w:val="20"/>
          <w:szCs w:val="20"/>
        </w:rPr>
      </w:pPr>
      <w:r>
        <w:rPr>
          <w:rFonts w:ascii="Georgia" w:eastAsia="Georgia" w:hAnsi="Georgia" w:cs="Georgia"/>
          <w:i/>
          <w:sz w:val="20"/>
          <w:szCs w:val="20"/>
        </w:rPr>
        <w:t>(dále jako „Zhotovitel“)</w:t>
      </w:r>
    </w:p>
    <w:p w:rsidR="00A07190" w:rsidRDefault="00A07190" w:rsidP="009F7D51">
      <w:pPr>
        <w:shd w:val="clear" w:color="auto" w:fill="FFFFFF"/>
        <w:spacing w:after="0" w:line="240" w:lineRule="auto"/>
        <w:ind w:left="708"/>
        <w:jc w:val="both"/>
        <w:rPr>
          <w:rFonts w:ascii="Georgia" w:eastAsia="Georgia" w:hAnsi="Georgia" w:cs="Georgia"/>
          <w:sz w:val="20"/>
          <w:szCs w:val="20"/>
        </w:rPr>
      </w:pPr>
    </w:p>
    <w:p w:rsidR="00A07190" w:rsidRDefault="009806B5" w:rsidP="009F7D51">
      <w:pP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SMLUVNÍ STRANY UJEDNÁVAJÍ NÁSLEDUJÍCÍ:</w:t>
      </w:r>
    </w:p>
    <w:p w:rsidR="00A07190" w:rsidRDefault="00A07190" w:rsidP="009F7D51">
      <w:pPr>
        <w:shd w:val="clear" w:color="auto" w:fill="FFFFFF"/>
        <w:spacing w:after="0" w:line="240" w:lineRule="auto"/>
        <w:jc w:val="both"/>
        <w:rPr>
          <w:rFonts w:ascii="Georgia" w:eastAsia="Georgia" w:hAnsi="Georgia" w:cs="Georgia"/>
          <w:sz w:val="20"/>
          <w:szCs w:val="20"/>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Předmět smlouvy</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rsidR="00A07190" w:rsidRDefault="00A07190"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Jedná se o následující činnosti:</w:t>
      </w:r>
    </w:p>
    <w:p w:rsidR="00A07190" w:rsidRDefault="00A07190"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Zajištění služby </w:t>
      </w:r>
      <w:proofErr w:type="spell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 podpory uživatelů systému. </w:t>
      </w:r>
      <w:proofErr w:type="gramStart"/>
      <w:r>
        <w:rPr>
          <w:rFonts w:ascii="Georgia" w:eastAsia="Georgia" w:hAnsi="Georgia" w:cs="Georgia"/>
          <w:color w:val="000000"/>
          <w:sz w:val="22"/>
          <w:szCs w:val="22"/>
        </w:rPr>
        <w:t>prostřednictvím</w:t>
      </w:r>
      <w:proofErr w:type="gram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elektronické pošty, komunikační služby </w:t>
      </w:r>
      <w:proofErr w:type="spellStart"/>
      <w:r>
        <w:rPr>
          <w:rFonts w:ascii="Georgia" w:eastAsia="Georgia" w:hAnsi="Georgia" w:cs="Georgia"/>
          <w:color w:val="000000"/>
          <w:sz w:val="22"/>
          <w:szCs w:val="22"/>
        </w:rPr>
        <w:t>Skype</w:t>
      </w:r>
      <w:proofErr w:type="spellEnd"/>
      <w:r>
        <w:rPr>
          <w:rFonts w:ascii="Georgia" w:eastAsia="Georgia" w:hAnsi="Georgia" w:cs="Georgia"/>
          <w:color w:val="000000"/>
          <w:sz w:val="22"/>
          <w:szCs w:val="22"/>
        </w:rPr>
        <w:t xml:space="preserve"> nebo telefonu.</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Poskytnutí nových verzí systému a jejich instalace, včetně zajištění dříve provedených individuálních úprav a nastavení systému objednatele.</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Komunikace s objednatelem primárně pomocí systému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(JIRA) provozovaného zhotovitelem.</w:t>
      </w:r>
    </w:p>
    <w:p w:rsidR="00A07190" w:rsidRDefault="00A07190" w:rsidP="009F7D51">
      <w:pPr>
        <w:pBdr>
          <w:top w:val="nil"/>
          <w:left w:val="nil"/>
          <w:bottom w:val="nil"/>
          <w:right w:val="nil"/>
          <w:between w:val="nil"/>
        </w:pBdr>
        <w:shd w:val="clear" w:color="auto" w:fill="FFFFFF"/>
        <w:spacing w:after="0" w:line="240" w:lineRule="auto"/>
        <w:ind w:left="1152" w:hanging="720"/>
        <w:jc w:val="both"/>
        <w:rPr>
          <w:rFonts w:ascii="Georgia" w:eastAsia="Georgia" w:hAnsi="Georgia" w:cs="Georgia"/>
          <w:color w:val="000000"/>
          <w:sz w:val="22"/>
          <w:szCs w:val="22"/>
        </w:rPr>
      </w:pPr>
    </w:p>
    <w:p w:rsidR="00A07190" w:rsidRDefault="009806B5" w:rsidP="009F7D51">
      <w:pPr>
        <w:numPr>
          <w:ilvl w:val="0"/>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lastRenderedPageBreak/>
        <w:t>Vývoj a p</w:t>
      </w:r>
      <w:r>
        <w:rPr>
          <w:rFonts w:ascii="Georgia" w:eastAsia="Georgia" w:hAnsi="Georgia" w:cs="Georgia"/>
          <w:color w:val="000000"/>
          <w:sz w:val="22"/>
          <w:szCs w:val="22"/>
        </w:rPr>
        <w:t>oskytnutí nových verzí systému a rozšířené záruky</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 xml:space="preserve">Vývoj </w:t>
      </w:r>
      <w:r>
        <w:rPr>
          <w:rFonts w:ascii="Georgia" w:eastAsia="Georgia" w:hAnsi="Georgia" w:cs="Georgia"/>
          <w:color w:val="000000"/>
          <w:sz w:val="22"/>
          <w:szCs w:val="22"/>
        </w:rPr>
        <w:t xml:space="preserve">nových verzí systému a </w:t>
      </w:r>
      <w:proofErr w:type="gramStart"/>
      <w:r>
        <w:rPr>
          <w:rFonts w:ascii="Georgia" w:eastAsia="Georgia" w:hAnsi="Georgia" w:cs="Georgia"/>
          <w:color w:val="000000"/>
          <w:sz w:val="22"/>
          <w:szCs w:val="22"/>
        </w:rPr>
        <w:t>poskytnutí  záruky</w:t>
      </w:r>
      <w:proofErr w:type="gramEnd"/>
      <w:r>
        <w:rPr>
          <w:rFonts w:ascii="Georgia" w:eastAsia="Georgia" w:hAnsi="Georgia" w:cs="Georgia"/>
          <w:color w:val="000000"/>
          <w:sz w:val="22"/>
          <w:szCs w:val="22"/>
        </w:rPr>
        <w:t xml:space="preserve"> je platné od roku </w:t>
      </w:r>
      <w:r>
        <w:rPr>
          <w:rFonts w:ascii="Georgia" w:eastAsia="Georgia" w:hAnsi="Georgia" w:cs="Georgia"/>
          <w:sz w:val="22"/>
          <w:szCs w:val="22"/>
        </w:rPr>
        <w:t>2020.</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Poskytnutí nových verzí systému a jejich instalace v podmínkách prostředí objednatele, včetně zajištění bezchybného převodu dat do nové verze systému a aktualizace dokumentace systému.</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A07190" w:rsidRDefault="00A07190" w:rsidP="009F7D51">
      <w:pPr>
        <w:shd w:val="clear" w:color="auto" w:fill="FFFFFF"/>
        <w:spacing w:after="0" w:line="240" w:lineRule="auto"/>
        <w:ind w:left="720"/>
        <w:jc w:val="both"/>
        <w:rPr>
          <w:rFonts w:ascii="Georgia" w:eastAsia="Georgia" w:hAnsi="Georgia" w:cs="Georgia"/>
          <w:sz w:val="22"/>
          <w:szCs w:val="22"/>
        </w:rPr>
      </w:pPr>
    </w:p>
    <w:p w:rsidR="00A07190" w:rsidRDefault="009806B5" w:rsidP="009F7D51">
      <w:pPr>
        <w:numPr>
          <w:ilvl w:val="0"/>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A07190" w:rsidRDefault="009806B5" w:rsidP="009F7D51">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A07190" w:rsidRDefault="00A07190" w:rsidP="009F7D51">
      <w:pPr>
        <w:shd w:val="clear" w:color="auto" w:fill="FFFFFF"/>
        <w:spacing w:after="0" w:line="240" w:lineRule="auto"/>
        <w:jc w:val="both"/>
        <w:rPr>
          <w:rFonts w:ascii="Georgia" w:eastAsia="Georgia" w:hAnsi="Georgia" w:cs="Georgia"/>
          <w:sz w:val="22"/>
          <w:szCs w:val="22"/>
          <w:u w:val="single"/>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Cena</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A07190" w:rsidRDefault="00A07190"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A07190" w:rsidRDefault="009806B5"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color w:val="000000"/>
          <w:sz w:val="22"/>
          <w:szCs w:val="22"/>
        </w:rPr>
        <w:t>Roční servisní a udržovací poplatek systému ve výš</w:t>
      </w:r>
      <w:r>
        <w:rPr>
          <w:rFonts w:ascii="Georgia" w:eastAsia="Georgia" w:hAnsi="Georgia" w:cs="Georgia"/>
          <w:sz w:val="22"/>
          <w:szCs w:val="22"/>
        </w:rPr>
        <w:t>i 29 712,00 Kč bez D</w:t>
      </w:r>
      <w:r>
        <w:rPr>
          <w:rFonts w:ascii="Georgia" w:eastAsia="Georgia" w:hAnsi="Georgia" w:cs="Georgia"/>
          <w:color w:val="000000"/>
          <w:sz w:val="22"/>
          <w:szCs w:val="22"/>
        </w:rPr>
        <w:t>PH</w:t>
      </w:r>
      <w:r>
        <w:rPr>
          <w:rFonts w:ascii="Georgia" w:eastAsia="Georgia" w:hAnsi="Georgia" w:cs="Georgia"/>
          <w:color w:val="000000"/>
          <w:sz w:val="22"/>
          <w:szCs w:val="22"/>
        </w:rPr>
        <w:br/>
      </w:r>
      <w:r>
        <w:rPr>
          <w:rFonts w:ascii="Georgia" w:eastAsia="Georgia" w:hAnsi="Georgia" w:cs="Georgia"/>
          <w:sz w:val="22"/>
          <w:szCs w:val="22"/>
        </w:rPr>
        <w:t xml:space="preserve"> (tj. 35 951,52 Kč včetně DPH).</w:t>
      </w:r>
    </w:p>
    <w:p w:rsidR="00A07190" w:rsidRDefault="00A07190"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A07190" w:rsidRDefault="009806B5"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A07190" w:rsidRDefault="009806B5" w:rsidP="009F7D51">
      <w:pPr>
        <w:pBdr>
          <w:top w:val="nil"/>
          <w:left w:val="nil"/>
          <w:bottom w:val="nil"/>
          <w:right w:val="nil"/>
          <w:between w:val="nil"/>
        </w:pBdr>
        <w:shd w:val="clear" w:color="auto" w:fill="FFFFFF"/>
        <w:spacing w:after="0" w:line="240" w:lineRule="auto"/>
        <w:ind w:left="2232" w:hanging="720"/>
        <w:jc w:val="both"/>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A07190" w:rsidRDefault="009806B5" w:rsidP="009F7D51">
      <w:pPr>
        <w:pBdr>
          <w:top w:val="nil"/>
          <w:left w:val="nil"/>
          <w:bottom w:val="nil"/>
          <w:right w:val="nil"/>
          <w:between w:val="nil"/>
        </w:pBdr>
        <w:shd w:val="clear" w:color="auto" w:fill="FFFFFF"/>
        <w:spacing w:after="0" w:line="240" w:lineRule="auto"/>
        <w:ind w:left="1512" w:hanging="719"/>
        <w:jc w:val="both"/>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A07190" w:rsidRDefault="00A07190" w:rsidP="009F7D51">
      <w:pPr>
        <w:pBdr>
          <w:top w:val="nil"/>
          <w:left w:val="nil"/>
          <w:bottom w:val="nil"/>
          <w:right w:val="nil"/>
          <w:between w:val="nil"/>
        </w:pBdr>
        <w:shd w:val="clear" w:color="auto" w:fill="FFFFFF"/>
        <w:spacing w:after="0" w:line="240" w:lineRule="auto"/>
        <w:ind w:left="1512" w:hanging="719"/>
        <w:jc w:val="both"/>
        <w:rPr>
          <w:rFonts w:ascii="Georgia" w:eastAsia="Georgia" w:hAnsi="Georgia" w:cs="Georgia"/>
          <w:sz w:val="22"/>
          <w:szCs w:val="22"/>
        </w:rPr>
      </w:pPr>
    </w:p>
    <w:p w:rsidR="00A07190" w:rsidRDefault="009806B5" w:rsidP="009F7D51">
      <w:pPr>
        <w:pBdr>
          <w:top w:val="nil"/>
          <w:left w:val="nil"/>
          <w:bottom w:val="nil"/>
          <w:right w:val="nil"/>
          <w:between w:val="nil"/>
        </w:pBdr>
        <w:shd w:val="clear" w:color="auto" w:fill="FFFFFF"/>
        <w:spacing w:after="0" w:line="240" w:lineRule="auto"/>
        <w:ind w:left="850"/>
        <w:jc w:val="both"/>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A07190" w:rsidRDefault="00A07190" w:rsidP="009F7D51">
      <w:pPr>
        <w:pBdr>
          <w:top w:val="nil"/>
          <w:left w:val="nil"/>
          <w:bottom w:val="nil"/>
          <w:right w:val="nil"/>
          <w:between w:val="nil"/>
        </w:pBdr>
        <w:shd w:val="clear" w:color="auto" w:fill="FFFFFF"/>
        <w:spacing w:after="0" w:line="240" w:lineRule="auto"/>
        <w:jc w:val="both"/>
        <w:rPr>
          <w:rFonts w:ascii="Georgia" w:eastAsia="Georgia" w:hAnsi="Georgia" w:cs="Georgia"/>
          <w:sz w:val="22"/>
          <w:szCs w:val="22"/>
        </w:rPr>
      </w:pP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A07190" w:rsidRDefault="00A07190"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A07190" w:rsidRDefault="009806B5" w:rsidP="009F7D51">
      <w:pP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rsidR="00A07190" w:rsidRDefault="00A07190"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A07190" w:rsidRDefault="009806B5" w:rsidP="009F7D51">
      <w:pPr>
        <w:shd w:val="clear" w:color="auto" w:fill="FFFFFF"/>
        <w:spacing w:after="0" w:line="240" w:lineRule="auto"/>
        <w:ind w:left="792"/>
        <w:jc w:val="both"/>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7. předchozího roku.</w:t>
      </w:r>
    </w:p>
    <w:p w:rsidR="00A07190" w:rsidRDefault="00A07190"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A07190" w:rsidRDefault="00A07190" w:rsidP="009F7D51">
      <w:pPr>
        <w:pBdr>
          <w:top w:val="nil"/>
          <w:left w:val="nil"/>
          <w:bottom w:val="nil"/>
          <w:right w:val="nil"/>
          <w:between w:val="nil"/>
        </w:pBdr>
        <w:shd w:val="clear" w:color="auto" w:fill="FFFFFF"/>
        <w:spacing w:after="0" w:line="240" w:lineRule="auto"/>
        <w:ind w:left="792" w:hanging="720"/>
        <w:jc w:val="both"/>
        <w:rPr>
          <w:rFonts w:ascii="Georgia" w:eastAsia="Georgia" w:hAnsi="Georgia" w:cs="Georgia"/>
          <w:color w:val="000000"/>
          <w:sz w:val="22"/>
          <w:szCs w:val="22"/>
        </w:rPr>
      </w:pPr>
    </w:p>
    <w:p w:rsidR="00A07190" w:rsidRDefault="009806B5" w:rsidP="009F7D51">
      <w:pPr>
        <w:pBdr>
          <w:top w:val="nil"/>
          <w:left w:val="nil"/>
          <w:bottom w:val="nil"/>
          <w:right w:val="nil"/>
          <w:between w:val="nil"/>
        </w:pBdr>
        <w:shd w:val="clear" w:color="auto" w:fill="FFFFFF"/>
        <w:spacing w:after="0" w:line="240" w:lineRule="auto"/>
        <w:ind w:left="792" w:hanging="720"/>
        <w:jc w:val="both"/>
        <w:rPr>
          <w:rFonts w:ascii="Georgia" w:eastAsia="Georgia" w:hAnsi="Georgia" w:cs="Georgia"/>
          <w:color w:val="000000"/>
          <w:sz w:val="22"/>
          <w:szCs w:val="22"/>
        </w:rPr>
      </w:pPr>
      <w:r>
        <w:rPr>
          <w:rFonts w:ascii="Georgia" w:eastAsia="Georgia" w:hAnsi="Georgia" w:cs="Georgia"/>
          <w:color w:val="000000"/>
          <w:sz w:val="22"/>
          <w:szCs w:val="22"/>
        </w:rPr>
        <w:tab/>
        <w:t>Cena za činnosti podle bodu 3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A07190" w:rsidRDefault="009806B5"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3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A07190" w:rsidRDefault="009806B5" w:rsidP="009F7D51">
      <w:pPr>
        <w:shd w:val="clear" w:color="auto" w:fill="FFFFFF"/>
        <w:spacing w:after="0" w:line="240" w:lineRule="auto"/>
        <w:ind w:left="1512" w:hanging="719"/>
        <w:jc w:val="both"/>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A07190" w:rsidRDefault="00A07190" w:rsidP="009F7D51">
      <w:pPr>
        <w:pBdr>
          <w:top w:val="nil"/>
          <w:left w:val="nil"/>
          <w:bottom w:val="nil"/>
          <w:right w:val="nil"/>
          <w:between w:val="nil"/>
        </w:pBdr>
        <w:spacing w:after="0"/>
        <w:jc w:val="both"/>
        <w:rPr>
          <w:rFonts w:ascii="Georgia" w:eastAsia="Georgia" w:hAnsi="Georgia" w:cs="Georgia"/>
          <w:color w:val="000000"/>
          <w:sz w:val="22"/>
          <w:szCs w:val="22"/>
          <w:u w:val="single"/>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Platební podmínky</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1.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2.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proofErr w:type="gramStart"/>
      <w:r>
        <w:rPr>
          <w:rFonts w:ascii="Georgia" w:eastAsia="Georgia" w:hAnsi="Georgia" w:cs="Georgia"/>
          <w:sz w:val="22"/>
          <w:szCs w:val="22"/>
        </w:rPr>
        <w:t>3.</w:t>
      </w:r>
      <w:r>
        <w:rPr>
          <w:rFonts w:ascii="Georgia" w:eastAsia="Georgia" w:hAnsi="Georgia" w:cs="Georgia"/>
          <w:color w:val="000000"/>
          <w:sz w:val="22"/>
          <w:szCs w:val="22"/>
        </w:rPr>
        <w:t>3.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Další platební podmínky jsou upraveny ve VOP.</w:t>
      </w:r>
    </w:p>
    <w:p w:rsidR="00A07190" w:rsidRDefault="00A07190"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Termíny a parametry provedení servisních služeb</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rsidR="00A07190" w:rsidRDefault="00A07190" w:rsidP="009F7D51">
      <w:pPr>
        <w:pBdr>
          <w:top w:val="nil"/>
          <w:left w:val="nil"/>
          <w:bottom w:val="nil"/>
          <w:right w:val="nil"/>
          <w:between w:val="nil"/>
        </w:pBd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Způsob objednávání a provedení servisních služeb</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w:t>
      </w:r>
      <w:proofErr w:type="spellStart"/>
      <w:r>
        <w:rPr>
          <w:rFonts w:ascii="Georgia" w:eastAsia="Georgia" w:hAnsi="Georgia" w:cs="Georgia"/>
          <w:sz w:val="22"/>
          <w:szCs w:val="22"/>
        </w:rPr>
        <w:t>Skype</w:t>
      </w:r>
      <w:proofErr w:type="spellEnd"/>
      <w:r>
        <w:rPr>
          <w:rFonts w:ascii="Georgia" w:eastAsia="Georgia" w:hAnsi="Georgia" w:cs="Georgia"/>
          <w:sz w:val="22"/>
          <w:szCs w:val="22"/>
        </w:rPr>
        <w:t xml:space="preserve"> nebo telefonicky. Potvrzení příjmu požadavku na servis se provádí obdobně.</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Objednatel zaznamenává požadavky do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Na jednorázové servisní a udržovací činnosti (dle čl. </w:t>
      </w:r>
      <w:proofErr w:type="gramStart"/>
      <w:r>
        <w:rPr>
          <w:rFonts w:ascii="Georgia" w:eastAsia="Georgia" w:hAnsi="Georgia" w:cs="Georgia"/>
          <w:sz w:val="22"/>
          <w:szCs w:val="22"/>
        </w:rPr>
        <w:t>2.2. bodu</w:t>
      </w:r>
      <w:proofErr w:type="gramEnd"/>
      <w:r>
        <w:rPr>
          <w:rFonts w:ascii="Georgia" w:eastAsia="Georgia" w:hAnsi="Georgia" w:cs="Georgia"/>
          <w:sz w:val="22"/>
          <w:szCs w:val="22"/>
        </w:rPr>
        <w:t xml:space="preserve">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rsidR="00A07190" w:rsidRDefault="00A07190" w:rsidP="009F7D51">
      <w:pPr>
        <w:pBdr>
          <w:top w:val="nil"/>
          <w:left w:val="nil"/>
          <w:bottom w:val="nil"/>
          <w:right w:val="nil"/>
          <w:between w:val="nil"/>
        </w:pBdr>
        <w:shd w:val="clear" w:color="auto" w:fill="FFFFFF"/>
        <w:spacing w:after="0" w:line="240" w:lineRule="auto"/>
        <w:ind w:left="360"/>
        <w:jc w:val="both"/>
        <w:rPr>
          <w:rFonts w:ascii="Georgia" w:eastAsia="Georgia" w:hAnsi="Georgia" w:cs="Georgia"/>
          <w:sz w:val="22"/>
          <w:szCs w:val="22"/>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u w:val="single"/>
        </w:rPr>
        <w:t>Povinnosti zhotovitele</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lastRenderedPageBreak/>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A07190" w:rsidRDefault="00A07190" w:rsidP="009F7D51">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A07190" w:rsidRDefault="009806B5" w:rsidP="009F7D51">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u w:val="single"/>
        </w:rPr>
        <w:t>Povinnosti objednatele</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rsidR="00A07190" w:rsidRDefault="009806B5" w:rsidP="009F7D51">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w:t>
      </w:r>
      <w:proofErr w:type="gramStart"/>
      <w:r>
        <w:rPr>
          <w:rFonts w:ascii="Georgia" w:eastAsia="Georgia" w:hAnsi="Georgia" w:cs="Georgia"/>
          <w:color w:val="000000"/>
          <w:sz w:val="22"/>
          <w:szCs w:val="22"/>
        </w:rPr>
        <w:t>produktu a souhlasí</w:t>
      </w:r>
      <w:proofErr w:type="gramEnd"/>
      <w:r>
        <w:rPr>
          <w:rFonts w:ascii="Georgia" w:eastAsia="Georgia" w:hAnsi="Georgia" w:cs="Georgia"/>
          <w:color w:val="000000"/>
          <w:sz w:val="22"/>
          <w:szCs w:val="22"/>
        </w:rPr>
        <w:t xml:space="preserve">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rsidR="00A07190" w:rsidRDefault="00A07190" w:rsidP="009F7D51">
      <w:pPr>
        <w:keepNext/>
        <w:shd w:val="clear" w:color="auto" w:fill="FFFFFF"/>
        <w:spacing w:after="0" w:line="240" w:lineRule="auto"/>
        <w:jc w:val="both"/>
        <w:rPr>
          <w:rFonts w:ascii="Georgia" w:eastAsia="Georgia" w:hAnsi="Georgia" w:cs="Georgia"/>
          <w:sz w:val="22"/>
          <w:szCs w:val="22"/>
        </w:rPr>
      </w:pPr>
    </w:p>
    <w:p w:rsidR="00A07190" w:rsidRDefault="009806B5" w:rsidP="009F7D51">
      <w:pPr>
        <w:keepNext/>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Pověřené osoby</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Za objednatele je pověřenou osobou:</w:t>
      </w:r>
    </w:p>
    <w:p w:rsidR="00A07190" w:rsidRDefault="009806B5" w:rsidP="009F7D51">
      <w:pPr>
        <w:keepNext/>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 xml:space="preserve">Jméno: </w:t>
      </w:r>
      <w:r w:rsidR="00515F39">
        <w:rPr>
          <w:rFonts w:ascii="Georgia" w:eastAsia="Georgia" w:hAnsi="Georgia" w:cs="Georgia"/>
          <w:sz w:val="22"/>
          <w:szCs w:val="22"/>
        </w:rPr>
        <w:t xml:space="preserve">                                 </w:t>
      </w:r>
      <w:r>
        <w:rPr>
          <w:rFonts w:ascii="Georgia" w:eastAsia="Georgia" w:hAnsi="Georgia" w:cs="Georgia"/>
          <w:sz w:val="22"/>
          <w:szCs w:val="22"/>
        </w:rPr>
        <w:t xml:space="preserve">Mail: </w:t>
      </w:r>
      <w:hyperlink r:id="rId8" w:history="1">
        <w:r w:rsidR="00C550D6" w:rsidRPr="00C550D6">
          <w:rPr>
            <w:rStyle w:val="Hypertextovodkaz"/>
            <w:rFonts w:ascii="Georgia" w:eastAsia="Georgia" w:hAnsi="Georgia" w:cs="Georgia"/>
            <w:sz w:val="22"/>
            <w:szCs w:val="22"/>
          </w:rPr>
          <w:t>spravce@skks.cz</w:t>
        </w:r>
      </w:hyperlink>
      <w:r w:rsidR="00C550D6">
        <w:rPr>
          <w:rFonts w:ascii="Georgia" w:eastAsia="Georgia" w:hAnsi="Georgia" w:cs="Georgia"/>
          <w:sz w:val="22"/>
          <w:szCs w:val="22"/>
        </w:rPr>
        <w:t xml:space="preserve"> Tel: 724 947 723</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Za zhotovitele je pověřenou osobou:</w:t>
      </w:r>
    </w:p>
    <w:p w:rsidR="00A07190" w:rsidRDefault="009806B5" w:rsidP="009F7D51">
      <w:pPr>
        <w:keepNext/>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 xml:space="preserve">Jméno: </w:t>
      </w:r>
      <w:r w:rsidR="00515F39">
        <w:rPr>
          <w:rFonts w:ascii="Georgia" w:eastAsia="Georgia" w:hAnsi="Georgia" w:cs="Georgia"/>
          <w:sz w:val="22"/>
          <w:szCs w:val="22"/>
        </w:rPr>
        <w:t xml:space="preserve">                                 </w:t>
      </w:r>
      <w:r>
        <w:rPr>
          <w:rFonts w:ascii="Georgia" w:eastAsia="Georgia" w:hAnsi="Georgia" w:cs="Georgia"/>
          <w:sz w:val="22"/>
          <w:szCs w:val="22"/>
        </w:rPr>
        <w:t xml:space="preserve">Mail: </w:t>
      </w:r>
      <w:hyperlink r:id="rId9">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777 251 715</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A07190" w:rsidRDefault="00A07190" w:rsidP="009F7D51">
      <w:pPr>
        <w:keepNext/>
        <w:pBdr>
          <w:top w:val="nil"/>
          <w:left w:val="nil"/>
          <w:bottom w:val="nil"/>
          <w:right w:val="nil"/>
          <w:between w:val="nil"/>
        </w:pBdr>
        <w:shd w:val="clear" w:color="auto" w:fill="FFFFFF"/>
        <w:spacing w:after="0" w:line="240" w:lineRule="auto"/>
        <w:ind w:left="360"/>
        <w:jc w:val="both"/>
        <w:rPr>
          <w:rFonts w:ascii="Georgia" w:eastAsia="Georgia" w:hAnsi="Georgia" w:cs="Georgia"/>
          <w:sz w:val="22"/>
          <w:szCs w:val="22"/>
          <w:u w:val="single"/>
        </w:rPr>
      </w:pPr>
    </w:p>
    <w:p w:rsidR="00C550D6" w:rsidRDefault="00C550D6" w:rsidP="009F7D51">
      <w:pPr>
        <w:keepNext/>
        <w:pBdr>
          <w:top w:val="nil"/>
          <w:left w:val="nil"/>
          <w:bottom w:val="nil"/>
          <w:right w:val="nil"/>
          <w:between w:val="nil"/>
        </w:pBdr>
        <w:shd w:val="clear" w:color="auto" w:fill="FFFFFF"/>
        <w:spacing w:after="0" w:line="240" w:lineRule="auto"/>
        <w:ind w:left="360"/>
        <w:jc w:val="both"/>
        <w:rPr>
          <w:rFonts w:ascii="Georgia" w:eastAsia="Georgia" w:hAnsi="Georgia" w:cs="Georgia"/>
          <w:sz w:val="22"/>
          <w:szCs w:val="22"/>
          <w:u w:val="single"/>
        </w:rPr>
      </w:pPr>
    </w:p>
    <w:p w:rsidR="00A07190" w:rsidRDefault="009806B5" w:rsidP="009F7D51">
      <w:pPr>
        <w:keepNext/>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Sankce</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nižší než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w:t>
      </w:r>
      <w:proofErr w:type="gramStart"/>
      <w:r>
        <w:rPr>
          <w:rFonts w:ascii="Georgia" w:eastAsia="Georgia" w:hAnsi="Georgia" w:cs="Georgia"/>
          <w:color w:val="000000"/>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každou započatou hodinu prodlení v provozní době.</w:t>
      </w:r>
    </w:p>
    <w:p w:rsidR="00A07190" w:rsidRDefault="009806B5" w:rsidP="009F7D51">
      <w:pPr>
        <w:keepNext/>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w:t>
      </w:r>
      <w:proofErr w:type="gramStart"/>
      <w:r>
        <w:rPr>
          <w:rFonts w:ascii="Georgia" w:eastAsia="Georgia" w:hAnsi="Georgia" w:cs="Georgia"/>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má objednatel právo účtovat smluvní pokutu ve výši 500,- Kč za každý započatý den prodlení v provozní době.</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Smluvní pokuty dle této smlouvy jsou splatné do 21 dnů po obdržení vyúčtování smluvní pokuty. Strany si sjednávají, že ve vztahu k náhradě škody vzniklé </w:t>
      </w:r>
      <w:r>
        <w:rPr>
          <w:rFonts w:ascii="Georgia" w:eastAsia="Georgia" w:hAnsi="Georgia" w:cs="Georgia"/>
          <w:color w:val="000000"/>
          <w:sz w:val="22"/>
          <w:szCs w:val="22"/>
        </w:rPr>
        <w:lastRenderedPageBreak/>
        <w:t>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A07190" w:rsidRDefault="00A07190" w:rsidP="009F7D51">
      <w:pPr>
        <w:keepNext/>
        <w:shd w:val="clear" w:color="auto" w:fill="FFFFFF"/>
        <w:spacing w:after="0" w:line="240" w:lineRule="auto"/>
        <w:jc w:val="both"/>
        <w:rPr>
          <w:rFonts w:ascii="Georgia" w:eastAsia="Georgia" w:hAnsi="Georgia" w:cs="Georgia"/>
          <w:sz w:val="22"/>
          <w:szCs w:val="22"/>
        </w:rPr>
      </w:pPr>
    </w:p>
    <w:p w:rsidR="00C550D6" w:rsidRDefault="00C550D6" w:rsidP="009F7D51">
      <w:pPr>
        <w:keepNext/>
        <w:shd w:val="clear" w:color="auto" w:fill="FFFFFF"/>
        <w:spacing w:after="0" w:line="240" w:lineRule="auto"/>
        <w:jc w:val="both"/>
        <w:rPr>
          <w:rFonts w:ascii="Georgia" w:eastAsia="Georgia" w:hAnsi="Georgia" w:cs="Georgia"/>
          <w:sz w:val="22"/>
          <w:szCs w:val="22"/>
        </w:rPr>
      </w:pPr>
    </w:p>
    <w:p w:rsidR="00A07190" w:rsidRDefault="009806B5" w:rsidP="009F7D51">
      <w:pPr>
        <w:keepNext/>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A07190" w:rsidRDefault="00A07190" w:rsidP="009F7D51">
      <w:pPr>
        <w:shd w:val="clear" w:color="auto" w:fill="FFFFFF"/>
        <w:spacing w:after="0" w:line="240" w:lineRule="auto"/>
        <w:jc w:val="both"/>
        <w:rPr>
          <w:rFonts w:ascii="Georgia" w:eastAsia="Georgia" w:hAnsi="Georgia" w:cs="Georgia"/>
          <w:sz w:val="22"/>
          <w:szCs w:val="22"/>
        </w:rPr>
      </w:pPr>
    </w:p>
    <w:p w:rsidR="00C550D6" w:rsidRDefault="00C550D6"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Důvěrné informace</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A07190" w:rsidRDefault="00A07190"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Smlouvu je možné ukončit:</w:t>
      </w:r>
    </w:p>
    <w:p w:rsidR="00A07190" w:rsidRDefault="009806B5" w:rsidP="009F7D51">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color w:val="000000"/>
          <w:sz w:val="22"/>
          <w:szCs w:val="22"/>
        </w:rPr>
        <w:t>písemnou dohodou smluvních stran,</w:t>
      </w:r>
    </w:p>
    <w:p w:rsidR="00A07190" w:rsidRDefault="009806B5" w:rsidP="009F7D51">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A07190" w:rsidRDefault="009806B5" w:rsidP="009F7D51">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sz w:val="22"/>
          <w:szCs w:val="22"/>
        </w:rPr>
        <w:t>odmítnutím nových VOP dle pravidel VOP;</w:t>
      </w:r>
    </w:p>
    <w:p w:rsidR="00A07190" w:rsidRDefault="009806B5" w:rsidP="009F7D51">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A07190" w:rsidRDefault="00A07190" w:rsidP="009F7D51">
      <w:pPr>
        <w:shd w:val="clear" w:color="auto" w:fill="FFFFFF"/>
        <w:spacing w:after="0" w:line="240" w:lineRule="auto"/>
        <w:jc w:val="both"/>
        <w:rPr>
          <w:rFonts w:ascii="Georgia" w:eastAsia="Georgia" w:hAnsi="Georgia" w:cs="Georgia"/>
          <w:sz w:val="22"/>
          <w:szCs w:val="22"/>
        </w:rPr>
      </w:pPr>
    </w:p>
    <w:p w:rsidR="00C550D6" w:rsidRDefault="00C550D6" w:rsidP="009F7D51">
      <w:pPr>
        <w:shd w:val="clear" w:color="auto" w:fill="FFFFFF"/>
        <w:spacing w:after="0" w:line="240" w:lineRule="auto"/>
        <w:jc w:val="both"/>
        <w:rPr>
          <w:rFonts w:ascii="Georgia" w:eastAsia="Georgia" w:hAnsi="Georgia" w:cs="Georgia"/>
          <w:sz w:val="22"/>
          <w:szCs w:val="22"/>
        </w:rPr>
      </w:pPr>
    </w:p>
    <w:p w:rsidR="00A07190" w:rsidRDefault="009806B5" w:rsidP="009F7D51">
      <w:pPr>
        <w:numPr>
          <w:ilvl w:val="0"/>
          <w:numId w:val="2"/>
        </w:numP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u w:val="single"/>
        </w:rPr>
        <w:t>Další ujednání</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Poskytování služby se dále řídí aktuálními </w:t>
      </w:r>
      <w:hyperlink r:id="rId10">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Nedílnou součástí této smlouvy jsou:</w:t>
      </w:r>
    </w:p>
    <w:p w:rsidR="00A07190" w:rsidRDefault="009806B5" w:rsidP="009F7D51">
      <w:pPr>
        <w:numPr>
          <w:ilvl w:val="2"/>
          <w:numId w:val="2"/>
        </w:numPr>
        <w:shd w:val="clear" w:color="auto" w:fill="FFFFFF"/>
        <w:spacing w:after="0" w:line="240" w:lineRule="auto"/>
        <w:ind w:hanging="373"/>
        <w:jc w:val="both"/>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A07190" w:rsidRDefault="009806B5" w:rsidP="009F7D51">
      <w:pPr>
        <w:numPr>
          <w:ilvl w:val="2"/>
          <w:numId w:val="2"/>
        </w:numPr>
        <w:shd w:val="clear" w:color="auto" w:fill="FFFFFF"/>
        <w:spacing w:after="0" w:line="240" w:lineRule="auto"/>
        <w:ind w:hanging="373"/>
        <w:jc w:val="both"/>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A07190" w:rsidRDefault="009806B5" w:rsidP="009F7D51">
      <w:pPr>
        <w:numPr>
          <w:ilvl w:val="2"/>
          <w:numId w:val="2"/>
        </w:numPr>
        <w:shd w:val="clear" w:color="auto" w:fill="FFFFFF"/>
        <w:spacing w:after="0" w:line="240" w:lineRule="auto"/>
        <w:ind w:hanging="373"/>
        <w:jc w:val="both"/>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A07190" w:rsidRDefault="009806B5" w:rsidP="009F7D51">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lastRenderedPageBreak/>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A07190" w:rsidRDefault="009806B5" w:rsidP="009F7D51">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A07190" w:rsidRDefault="00A07190" w:rsidP="009F7D51">
      <w:pPr>
        <w:shd w:val="clear" w:color="auto" w:fill="FFFFFF"/>
        <w:spacing w:after="0" w:line="240" w:lineRule="auto"/>
        <w:jc w:val="both"/>
        <w:rPr>
          <w:rFonts w:ascii="Georgia" w:eastAsia="Georgia" w:hAnsi="Georgia" w:cs="Georgia"/>
          <w:b/>
          <w:sz w:val="22"/>
          <w:szCs w:val="22"/>
          <w:highlight w:val="cyan"/>
        </w:rPr>
      </w:pPr>
    </w:p>
    <w:p w:rsidR="00A07190" w:rsidRDefault="00A07190" w:rsidP="009F7D51">
      <w:pPr>
        <w:shd w:val="clear" w:color="auto" w:fill="FFFFFF"/>
        <w:spacing w:after="0" w:line="240" w:lineRule="auto"/>
        <w:jc w:val="both"/>
        <w:rPr>
          <w:rFonts w:ascii="Georgia" w:eastAsia="Georgia" w:hAnsi="Georgia" w:cs="Georgia"/>
          <w:b/>
          <w:sz w:val="22"/>
          <w:szCs w:val="22"/>
        </w:rPr>
      </w:pPr>
    </w:p>
    <w:p w:rsidR="00A07190" w:rsidRDefault="009806B5" w:rsidP="009F7D51">
      <w:pPr>
        <w:ind w:firstLine="720"/>
        <w:jc w:val="both"/>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 </w:t>
      </w:r>
      <w:proofErr w:type="gramStart"/>
      <w:r>
        <w:rPr>
          <w:rFonts w:ascii="Georgia" w:eastAsia="Georgia" w:hAnsi="Georgia" w:cs="Georgia"/>
          <w:sz w:val="22"/>
          <w:szCs w:val="22"/>
        </w:rPr>
        <w:t>Chomutově  dne</w:t>
      </w:r>
      <w:proofErr w:type="gramEnd"/>
      <w:r>
        <w:rPr>
          <w:rFonts w:ascii="Georgia" w:eastAsia="Georgia" w:hAnsi="Georgia" w:cs="Georgia"/>
          <w:sz w:val="22"/>
          <w:szCs w:val="22"/>
        </w:rPr>
        <w:t xml:space="preserve">  </w:t>
      </w:r>
      <w:r>
        <w:rPr>
          <w:rFonts w:ascii="Georgia" w:eastAsia="Georgia" w:hAnsi="Georgia" w:cs="Georgia"/>
          <w:sz w:val="22"/>
          <w:szCs w:val="22"/>
          <w:highlight w:val="yellow"/>
        </w:rPr>
        <w:t xml:space="preserve"> </w:t>
      </w:r>
    </w:p>
    <w:p w:rsidR="00A07190" w:rsidRDefault="00A07190" w:rsidP="009F7D51">
      <w:pPr>
        <w:jc w:val="both"/>
        <w:rPr>
          <w:rFonts w:ascii="Georgia" w:eastAsia="Georgia" w:hAnsi="Georgia" w:cs="Georgia"/>
          <w:sz w:val="22"/>
          <w:szCs w:val="22"/>
        </w:rPr>
      </w:pPr>
    </w:p>
    <w:p w:rsidR="00A07190" w:rsidRDefault="00A07190" w:rsidP="009F7D51">
      <w:pPr>
        <w:jc w:val="both"/>
        <w:rPr>
          <w:rFonts w:ascii="Georgia" w:eastAsia="Georgia" w:hAnsi="Georgia" w:cs="Georgia"/>
          <w:sz w:val="22"/>
          <w:szCs w:val="22"/>
        </w:rPr>
      </w:pPr>
    </w:p>
    <w:p w:rsidR="00A07190" w:rsidRDefault="009806B5" w:rsidP="009F7D51">
      <w:pPr>
        <w:ind w:firstLine="720"/>
        <w:jc w:val="both"/>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A07190" w:rsidRDefault="00515F39" w:rsidP="009F7D51">
      <w:pPr>
        <w:spacing w:after="0"/>
        <w:ind w:firstLine="720"/>
        <w:jc w:val="both"/>
        <w:rPr>
          <w:rFonts w:ascii="Georgia" w:eastAsia="Georgia" w:hAnsi="Georgia" w:cs="Georgia"/>
          <w:i/>
          <w:sz w:val="22"/>
          <w:szCs w:val="22"/>
        </w:rPr>
      </w:pPr>
      <w:r>
        <w:rPr>
          <w:rFonts w:ascii="Georgia" w:eastAsia="Georgia" w:hAnsi="Georgia" w:cs="Georgia"/>
          <w:sz w:val="22"/>
          <w:szCs w:val="22"/>
        </w:rPr>
        <w:t xml:space="preserve">                    </w:t>
      </w:r>
      <w:r w:rsidR="009806B5">
        <w:rPr>
          <w:rFonts w:ascii="Georgia" w:eastAsia="Georgia" w:hAnsi="Georgia" w:cs="Georgia"/>
          <w:sz w:val="22"/>
          <w:szCs w:val="22"/>
        </w:rPr>
        <w:t>, předseda představenstva</w:t>
      </w:r>
      <w:r w:rsidR="009806B5">
        <w:rPr>
          <w:rFonts w:ascii="Georgia" w:eastAsia="Georgia" w:hAnsi="Georgia" w:cs="Georgia"/>
          <w:sz w:val="22"/>
          <w:szCs w:val="22"/>
        </w:rPr>
        <w:tab/>
      </w:r>
      <w:r w:rsidR="009806B5">
        <w:rPr>
          <w:rFonts w:ascii="Georgia" w:eastAsia="Georgia" w:hAnsi="Georgia" w:cs="Georgia"/>
          <w:sz w:val="22"/>
          <w:szCs w:val="22"/>
        </w:rPr>
        <w:tab/>
      </w:r>
      <w:r w:rsidR="009806B5">
        <w:rPr>
          <w:rFonts w:ascii="Georgia" w:eastAsia="Georgia" w:hAnsi="Georgia" w:cs="Georgia"/>
          <w:sz w:val="22"/>
          <w:szCs w:val="22"/>
        </w:rPr>
        <w:tab/>
      </w:r>
      <w:r>
        <w:rPr>
          <w:rFonts w:ascii="Georgia" w:eastAsia="Georgia" w:hAnsi="Georgia" w:cs="Georgia"/>
          <w:sz w:val="22"/>
          <w:szCs w:val="22"/>
        </w:rPr>
        <w:t xml:space="preserve">                                  </w:t>
      </w:r>
      <w:bookmarkStart w:id="1" w:name="_GoBack"/>
      <w:bookmarkEnd w:id="1"/>
      <w:r w:rsidR="00C550D6">
        <w:rPr>
          <w:rFonts w:ascii="Georgia" w:eastAsia="Georgia" w:hAnsi="Georgia" w:cs="Georgia"/>
          <w:sz w:val="22"/>
          <w:szCs w:val="22"/>
        </w:rPr>
        <w:t>, ředitelka</w:t>
      </w:r>
      <w:r w:rsidR="009806B5">
        <w:rPr>
          <w:rFonts w:ascii="Georgia" w:eastAsia="Georgia" w:hAnsi="Georgia" w:cs="Georgia"/>
          <w:sz w:val="22"/>
          <w:szCs w:val="22"/>
        </w:rPr>
        <w:tab/>
      </w:r>
      <w:r w:rsidR="009806B5">
        <w:rPr>
          <w:rFonts w:ascii="Georgia" w:eastAsia="Georgia" w:hAnsi="Georgia" w:cs="Georgia"/>
          <w:sz w:val="22"/>
          <w:szCs w:val="22"/>
        </w:rPr>
        <w:tab/>
      </w:r>
      <w:r w:rsidR="009806B5">
        <w:rPr>
          <w:rFonts w:ascii="Georgia" w:eastAsia="Georgia" w:hAnsi="Georgia" w:cs="Georgia"/>
          <w:i/>
          <w:sz w:val="22"/>
          <w:szCs w:val="22"/>
        </w:rPr>
        <w:t>(</w:t>
      </w:r>
      <w:proofErr w:type="gramStart"/>
      <w:r w:rsidR="009806B5">
        <w:rPr>
          <w:rFonts w:ascii="Georgia" w:eastAsia="Georgia" w:hAnsi="Georgia" w:cs="Georgia"/>
          <w:i/>
          <w:sz w:val="22"/>
          <w:szCs w:val="22"/>
        </w:rPr>
        <w:t>Zhotovitel)</w:t>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sz w:val="22"/>
          <w:szCs w:val="22"/>
        </w:rPr>
        <w:tab/>
      </w:r>
      <w:r w:rsidR="009806B5">
        <w:rPr>
          <w:rFonts w:ascii="Georgia" w:eastAsia="Georgia" w:hAnsi="Georgia" w:cs="Georgia"/>
          <w:sz w:val="22"/>
          <w:szCs w:val="22"/>
        </w:rPr>
        <w:tab/>
      </w:r>
      <w:r w:rsidR="009806B5">
        <w:rPr>
          <w:rFonts w:ascii="Georgia" w:eastAsia="Georgia" w:hAnsi="Georgia" w:cs="Georgia"/>
          <w:i/>
          <w:sz w:val="22"/>
          <w:szCs w:val="22"/>
        </w:rPr>
        <w:t>(Objednatel</w:t>
      </w:r>
      <w:proofErr w:type="gramEnd"/>
      <w:r w:rsidR="009806B5">
        <w:rPr>
          <w:rFonts w:ascii="Georgia" w:eastAsia="Georgia" w:hAnsi="Georgia" w:cs="Georgia"/>
          <w:i/>
          <w:sz w:val="22"/>
          <w:szCs w:val="22"/>
        </w:rPr>
        <w:t>)</w:t>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i/>
          <w:sz w:val="22"/>
          <w:szCs w:val="22"/>
        </w:rPr>
        <w:tab/>
      </w:r>
      <w:r w:rsidR="009806B5">
        <w:rPr>
          <w:rFonts w:ascii="Georgia" w:eastAsia="Georgia" w:hAnsi="Georgia" w:cs="Georgia"/>
          <w:i/>
          <w:sz w:val="22"/>
          <w:szCs w:val="22"/>
        </w:rPr>
        <w:tab/>
      </w:r>
    </w:p>
    <w:p w:rsidR="00A07190" w:rsidRDefault="009806B5" w:rsidP="009F7D51">
      <w:pPr>
        <w:jc w:val="both"/>
        <w:rPr>
          <w:rFonts w:ascii="Georgia" w:eastAsia="Georgia" w:hAnsi="Georgia" w:cs="Georgia"/>
          <w:sz w:val="22"/>
          <w:szCs w:val="22"/>
        </w:rPr>
      </w:pPr>
      <w:r>
        <w:br w:type="page"/>
      </w:r>
    </w:p>
    <w:p w:rsidR="00A07190" w:rsidRDefault="009806B5" w:rsidP="009F7D51">
      <w:pPr>
        <w:pBdr>
          <w:top w:val="nil"/>
          <w:left w:val="nil"/>
          <w:bottom w:val="nil"/>
          <w:right w:val="nil"/>
          <w:between w:val="nil"/>
        </w:pBdr>
        <w:spacing w:after="0" w:line="240" w:lineRule="auto"/>
        <w:jc w:val="both"/>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rsidR="00A07190" w:rsidRDefault="00A07190" w:rsidP="009F7D51">
      <w:pPr>
        <w:pBdr>
          <w:top w:val="nil"/>
          <w:left w:val="nil"/>
          <w:bottom w:val="nil"/>
          <w:right w:val="nil"/>
          <w:between w:val="nil"/>
        </w:pBdr>
        <w:spacing w:after="0" w:line="240" w:lineRule="auto"/>
        <w:jc w:val="both"/>
        <w:rPr>
          <w:rFonts w:ascii="Georgia" w:eastAsia="Georgia" w:hAnsi="Georgia" w:cs="Georgia"/>
          <w:b/>
          <w:color w:val="000000"/>
          <w:sz w:val="22"/>
          <w:szCs w:val="22"/>
        </w:rPr>
      </w:pPr>
    </w:p>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A07190" w:rsidRDefault="00A07190" w:rsidP="009F7D51">
      <w:pPr>
        <w:spacing w:after="0" w:line="240" w:lineRule="auto"/>
        <w:jc w:val="both"/>
        <w:rPr>
          <w:rFonts w:ascii="Georgia" w:eastAsia="Georgia" w:hAnsi="Georgia" w:cs="Georgia"/>
          <w:sz w:val="22"/>
          <w:szCs w:val="22"/>
        </w:rPr>
      </w:pPr>
    </w:p>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A07190" w:rsidRDefault="00A07190" w:rsidP="009F7D51">
      <w:pPr>
        <w:spacing w:after="0" w:line="240" w:lineRule="auto"/>
        <w:jc w:val="both"/>
        <w:rPr>
          <w:rFonts w:ascii="Georgia" w:eastAsia="Georgia" w:hAnsi="Georgia" w:cs="Georgia"/>
          <w:sz w:val="22"/>
          <w:szCs w:val="22"/>
        </w:rPr>
      </w:pPr>
    </w:p>
    <w:p w:rsidR="00A07190" w:rsidRDefault="00A07190" w:rsidP="009F7D51">
      <w:pPr>
        <w:spacing w:after="0" w:line="240" w:lineRule="auto"/>
        <w:jc w:val="both"/>
        <w:rPr>
          <w:rFonts w:ascii="Georgia" w:eastAsia="Georgia" w:hAnsi="Georgia" w:cs="Georgia"/>
          <w:b/>
          <w:sz w:val="22"/>
          <w:szCs w:val="22"/>
        </w:rPr>
      </w:pPr>
    </w:p>
    <w:p w:rsidR="00A07190" w:rsidRDefault="009806B5" w:rsidP="009F7D51">
      <w:pPr>
        <w:jc w:val="both"/>
        <w:rPr>
          <w:rFonts w:ascii="Georgia" w:eastAsia="Georgia" w:hAnsi="Georgia" w:cs="Georgia"/>
          <w:sz w:val="24"/>
          <w:szCs w:val="24"/>
        </w:rPr>
      </w:pPr>
      <w:r>
        <w:rPr>
          <w:rFonts w:ascii="Georgia" w:eastAsia="Georgia" w:hAnsi="Georgia" w:cs="Georgia"/>
          <w:b/>
          <w:sz w:val="24"/>
          <w:szCs w:val="24"/>
        </w:rPr>
        <w:t>Záruční servis</w:t>
      </w:r>
    </w:p>
    <w:p w:rsidR="00A07190" w:rsidRDefault="009806B5" w:rsidP="009F7D51">
      <w:pPr>
        <w:jc w:val="both"/>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označeny jako chyba systému.</w:t>
      </w:r>
    </w:p>
    <w:tbl>
      <w:tblPr>
        <w:tblStyle w:val="a"/>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A07190">
        <w:trPr>
          <w:trHeight w:val="480"/>
        </w:trPr>
        <w:tc>
          <w:tcPr>
            <w:tcW w:w="1560"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Doba odstranění</w:t>
            </w:r>
          </w:p>
        </w:tc>
      </w:tr>
      <w:tr w:rsidR="00A07190">
        <w:trPr>
          <w:trHeight w:val="240"/>
        </w:trPr>
        <w:tc>
          <w:tcPr>
            <w:tcW w:w="1560"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8 hodin*</w:t>
            </w:r>
          </w:p>
        </w:tc>
      </w:tr>
      <w:tr w:rsidR="00A07190">
        <w:trPr>
          <w:trHeight w:val="300"/>
        </w:trPr>
        <w:tc>
          <w:tcPr>
            <w:tcW w:w="1560"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5 dnů</w:t>
            </w:r>
          </w:p>
        </w:tc>
      </w:tr>
      <w:tr w:rsidR="00A07190">
        <w:trPr>
          <w:trHeight w:val="240"/>
        </w:trPr>
        <w:tc>
          <w:tcPr>
            <w:tcW w:w="1560"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A07190">
        <w:trPr>
          <w:trHeight w:val="280"/>
        </w:trPr>
        <w:tc>
          <w:tcPr>
            <w:tcW w:w="1560"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r>
    </w:tbl>
    <w:p w:rsidR="00A07190" w:rsidRDefault="009806B5" w:rsidP="009F7D51">
      <w:pPr>
        <w:jc w:val="both"/>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A07190" w:rsidRDefault="00A07190" w:rsidP="009F7D51">
      <w:pPr>
        <w:jc w:val="both"/>
        <w:rPr>
          <w:rFonts w:ascii="Georgia" w:eastAsia="Georgia" w:hAnsi="Georgia" w:cs="Georgia"/>
          <w:b/>
          <w:sz w:val="24"/>
          <w:szCs w:val="24"/>
        </w:rPr>
      </w:pPr>
    </w:p>
    <w:p w:rsidR="00A07190" w:rsidRDefault="009806B5" w:rsidP="009F7D51">
      <w:pPr>
        <w:jc w:val="both"/>
        <w:rPr>
          <w:rFonts w:ascii="Georgia" w:eastAsia="Georgia" w:hAnsi="Georgia" w:cs="Georgia"/>
          <w:sz w:val="24"/>
          <w:szCs w:val="24"/>
        </w:rPr>
      </w:pPr>
      <w:r>
        <w:rPr>
          <w:rFonts w:ascii="Georgia" w:eastAsia="Georgia" w:hAnsi="Georgia" w:cs="Georgia"/>
          <w:b/>
          <w:sz w:val="24"/>
          <w:szCs w:val="24"/>
        </w:rPr>
        <w:t>Mimozáruční servis</w:t>
      </w:r>
    </w:p>
    <w:p w:rsidR="00A07190" w:rsidRDefault="009806B5" w:rsidP="009F7D51">
      <w:pPr>
        <w:jc w:val="both"/>
        <w:rPr>
          <w:rFonts w:ascii="Georgia" w:eastAsia="Georgia" w:hAnsi="Georgia" w:cs="Georgia"/>
          <w:sz w:val="22"/>
          <w:szCs w:val="22"/>
        </w:rPr>
      </w:pPr>
      <w:r>
        <w:rPr>
          <w:rFonts w:ascii="Georgia" w:eastAsia="Georgia" w:hAnsi="Georgia" w:cs="Georgia"/>
          <w:sz w:val="22"/>
          <w:szCs w:val="22"/>
        </w:rPr>
        <w:t xml:space="preserve">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w:t>
      </w:r>
      <w:proofErr w:type="gramStart"/>
      <w:r>
        <w:rPr>
          <w:rFonts w:ascii="Georgia" w:eastAsia="Georgia" w:hAnsi="Georgia" w:cs="Georgia"/>
          <w:sz w:val="22"/>
          <w:szCs w:val="22"/>
        </w:rPr>
        <w:t>je</w:t>
      </w:r>
      <w:proofErr w:type="gramEnd"/>
      <w:r>
        <w:rPr>
          <w:rFonts w:ascii="Georgia" w:eastAsia="Georgia" w:hAnsi="Georgia" w:cs="Georgia"/>
          <w:sz w:val="22"/>
          <w:szCs w:val="22"/>
        </w:rPr>
        <w:t xml:space="preserve"> poskytován v úrovni I. za hodinovou sazbu: 800 Kč + DPH s minimální jednotkou ½ hodina 400 Kč + DPH.</w:t>
      </w:r>
    </w:p>
    <w:tbl>
      <w:tblPr>
        <w:tblStyle w:val="a0"/>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A07190">
        <w:trPr>
          <w:trHeight w:val="480"/>
        </w:trPr>
        <w:tc>
          <w:tcPr>
            <w:tcW w:w="1452"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A07190" w:rsidRDefault="009806B5" w:rsidP="009F7D51">
            <w:pPr>
              <w:jc w:val="both"/>
              <w:rPr>
                <w:rFonts w:ascii="Georgia" w:eastAsia="Georgia" w:hAnsi="Georgia" w:cs="Georgia"/>
                <w:b/>
                <w:sz w:val="22"/>
                <w:szCs w:val="22"/>
              </w:rPr>
            </w:pPr>
            <w:r>
              <w:rPr>
                <w:rFonts w:ascii="Georgia" w:eastAsia="Georgia" w:hAnsi="Georgia" w:cs="Georgia"/>
                <w:b/>
                <w:sz w:val="22"/>
                <w:szCs w:val="22"/>
              </w:rPr>
              <w:t xml:space="preserve">III. úroveň </w:t>
            </w:r>
          </w:p>
        </w:tc>
      </w:tr>
      <w:tr w:rsidR="00A07190">
        <w:trPr>
          <w:trHeight w:val="300"/>
        </w:trPr>
        <w:tc>
          <w:tcPr>
            <w:tcW w:w="1452"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8 hodin</w:t>
            </w:r>
          </w:p>
        </w:tc>
      </w:tr>
      <w:tr w:rsidR="00A07190">
        <w:trPr>
          <w:trHeight w:val="300"/>
        </w:trPr>
        <w:tc>
          <w:tcPr>
            <w:tcW w:w="1452"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5 dnů</w:t>
            </w:r>
          </w:p>
        </w:tc>
      </w:tr>
      <w:tr w:rsidR="00A07190">
        <w:trPr>
          <w:trHeight w:val="300"/>
        </w:trPr>
        <w:tc>
          <w:tcPr>
            <w:tcW w:w="1452"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p>
        </w:tc>
      </w:tr>
      <w:tr w:rsidR="00A07190">
        <w:trPr>
          <w:trHeight w:val="300"/>
        </w:trPr>
        <w:tc>
          <w:tcPr>
            <w:tcW w:w="1452"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A07190" w:rsidRDefault="009806B5" w:rsidP="009F7D51">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r>
    </w:tbl>
    <w:p w:rsidR="00A07190" w:rsidRDefault="00A07190" w:rsidP="009F7D51">
      <w:pPr>
        <w:jc w:val="both"/>
        <w:rPr>
          <w:rFonts w:ascii="Georgia" w:eastAsia="Georgia" w:hAnsi="Georgia" w:cs="Georgia"/>
          <w:b/>
          <w:color w:val="000000"/>
          <w:sz w:val="22"/>
          <w:szCs w:val="22"/>
        </w:rPr>
      </w:pPr>
    </w:p>
    <w:p w:rsidR="00A07190" w:rsidRDefault="009806B5" w:rsidP="009F7D51">
      <w:pPr>
        <w:pBdr>
          <w:top w:val="nil"/>
          <w:left w:val="nil"/>
          <w:bottom w:val="nil"/>
          <w:right w:val="nil"/>
          <w:between w:val="nil"/>
        </w:pBdr>
        <w:spacing w:after="0" w:line="240" w:lineRule="auto"/>
        <w:jc w:val="both"/>
        <w:rPr>
          <w:rFonts w:ascii="Georgia" w:eastAsia="Georgia" w:hAnsi="Georgia" w:cs="Georgia"/>
          <w:b/>
          <w:sz w:val="22"/>
          <w:szCs w:val="22"/>
        </w:rPr>
      </w:pPr>
      <w:r>
        <w:br w:type="page"/>
      </w:r>
    </w:p>
    <w:p w:rsidR="00A07190" w:rsidRDefault="009806B5" w:rsidP="009F7D51">
      <w:pPr>
        <w:pBdr>
          <w:top w:val="nil"/>
          <w:left w:val="nil"/>
          <w:bottom w:val="nil"/>
          <w:right w:val="nil"/>
          <w:between w:val="nil"/>
        </w:pBdr>
        <w:spacing w:after="0" w:line="240" w:lineRule="auto"/>
        <w:jc w:val="both"/>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A07190" w:rsidRDefault="00A07190" w:rsidP="009F7D5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07190" w:rsidRDefault="009806B5" w:rsidP="009F7D51">
      <w:pPr>
        <w:numPr>
          <w:ilvl w:val="0"/>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A07190" w:rsidRDefault="009806B5" w:rsidP="009F7D51">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A07190" w:rsidRDefault="009806B5" w:rsidP="009F7D51">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A07190" w:rsidRDefault="009806B5" w:rsidP="009F7D51">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A07190" w:rsidRDefault="009806B5" w:rsidP="009F7D51">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rsidR="00A07190" w:rsidRDefault="009806B5" w:rsidP="009F7D51">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A07190" w:rsidRDefault="00A07190" w:rsidP="009F7D51">
      <w:pPr>
        <w:pBdr>
          <w:top w:val="nil"/>
          <w:left w:val="nil"/>
          <w:bottom w:val="nil"/>
          <w:right w:val="nil"/>
          <w:between w:val="nil"/>
        </w:pBdr>
        <w:spacing w:after="0"/>
        <w:jc w:val="both"/>
        <w:rPr>
          <w:rFonts w:ascii="Georgia" w:eastAsia="Georgia" w:hAnsi="Georgia" w:cs="Georgia"/>
          <w:sz w:val="22"/>
          <w:szCs w:val="22"/>
        </w:rPr>
      </w:pPr>
    </w:p>
    <w:p w:rsidR="00A07190" w:rsidRDefault="00A07190" w:rsidP="009F7D51">
      <w:pPr>
        <w:spacing w:after="0"/>
        <w:jc w:val="both"/>
        <w:rPr>
          <w:rFonts w:ascii="Georgia" w:eastAsia="Georgia" w:hAnsi="Georgia" w:cs="Georgia"/>
          <w:sz w:val="22"/>
          <w:szCs w:val="22"/>
        </w:rPr>
      </w:pPr>
    </w:p>
    <w:p w:rsidR="00A07190" w:rsidRDefault="00A07190" w:rsidP="009F7D51">
      <w:pPr>
        <w:spacing w:after="0"/>
        <w:jc w:val="both"/>
        <w:rPr>
          <w:rFonts w:ascii="Georgia" w:eastAsia="Georgia" w:hAnsi="Georgia" w:cs="Georgia"/>
          <w:sz w:val="22"/>
          <w:szCs w:val="22"/>
          <w:highlight w:val="yellow"/>
        </w:rPr>
      </w:pPr>
    </w:p>
    <w:p w:rsidR="00A07190" w:rsidRDefault="00A07190" w:rsidP="009F7D51">
      <w:pPr>
        <w:spacing w:after="0"/>
        <w:jc w:val="both"/>
        <w:rPr>
          <w:rFonts w:ascii="Georgia" w:eastAsia="Georgia" w:hAnsi="Georgia" w:cs="Georgia"/>
          <w:sz w:val="22"/>
          <w:szCs w:val="22"/>
        </w:rPr>
      </w:pPr>
    </w:p>
    <w:sectPr w:rsidR="00A07190">
      <w:headerReference w:type="default" r:id="rId11"/>
      <w:footerReference w:type="default" r:id="rId12"/>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51" w:rsidRDefault="003C4F51">
      <w:pPr>
        <w:spacing w:after="0" w:line="240" w:lineRule="auto"/>
      </w:pPr>
      <w:r>
        <w:separator/>
      </w:r>
    </w:p>
  </w:endnote>
  <w:endnote w:type="continuationSeparator" w:id="0">
    <w:p w:rsidR="003C4F51" w:rsidRDefault="003C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90" w:rsidRDefault="009806B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15F39">
      <w:rPr>
        <w:noProof/>
        <w:color w:val="000000"/>
      </w:rPr>
      <w:t>2</w:t>
    </w:r>
    <w:r>
      <w:rPr>
        <w:color w:val="000000"/>
      </w:rPr>
      <w:fldChar w:fldCharType="end"/>
    </w:r>
  </w:p>
  <w:p w:rsidR="00A07190" w:rsidRDefault="00A071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51" w:rsidRDefault="003C4F51">
      <w:pPr>
        <w:spacing w:after="0" w:line="240" w:lineRule="auto"/>
      </w:pPr>
      <w:r>
        <w:separator/>
      </w:r>
    </w:p>
  </w:footnote>
  <w:footnote w:type="continuationSeparator" w:id="0">
    <w:p w:rsidR="003C4F51" w:rsidRDefault="003C4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90" w:rsidRDefault="009806B5">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- 2018081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751A0"/>
    <w:multiLevelType w:val="multilevel"/>
    <w:tmpl w:val="5288B3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ED75D9"/>
    <w:multiLevelType w:val="multilevel"/>
    <w:tmpl w:val="B40A9054"/>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DE5123"/>
    <w:multiLevelType w:val="multilevel"/>
    <w:tmpl w:val="CEF88B4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7190"/>
    <w:rsid w:val="003C4F51"/>
    <w:rsid w:val="00515F39"/>
    <w:rsid w:val="009806B5"/>
    <w:rsid w:val="009F7D51"/>
    <w:rsid w:val="00A07190"/>
    <w:rsid w:val="00C55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C550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C55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pravce@skks.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tKKNAUHT3iLh7cXAb0CUINqKNfgDyDMfwbVGtaiVtxI/edit?usp=sharing" TargetMode="External"/><Relationship Id="rId4" Type="http://schemas.openxmlformats.org/officeDocument/2006/relationships/settings" Target="settings.xml"/><Relationship Id="rId9" Type="http://schemas.openxmlformats.org/officeDocument/2006/relationships/hyperlink" Target="mailto:simecek@tritiu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2420</Words>
  <Characters>14278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maresova</dc:creator>
  <cp:lastModifiedBy>Uživatel systému Windows</cp:lastModifiedBy>
  <cp:revision>5</cp:revision>
  <dcterms:created xsi:type="dcterms:W3CDTF">2019-02-13T16:29:00Z</dcterms:created>
  <dcterms:modified xsi:type="dcterms:W3CDTF">2019-02-27T15:09:00Z</dcterms:modified>
</cp:coreProperties>
</file>