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Smlouva o smlouvě budoucí o připojení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na napěťové hladině NN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ind w:left="4705" w:right="28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236"/>
      </w:tblGrid>
      <w:tr w:rsidR="006D26F1">
        <w:trPr>
          <w:trHeight w:hRule="exact" w:val="113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8C6E5E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170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359981" distL="0" distR="0" simplePos="0" relativeHeight="251658240" behindDoc="0" locked="0" layoutInCell="1" allowOverlap="1">
                      <wp:simplePos x="0" y="0"/>
                      <wp:positionH relativeFrom="page">
                        <wp:posOffset>17780</wp:posOffset>
                      </wp:positionH>
                      <wp:positionV relativeFrom="page">
                        <wp:posOffset>18415</wp:posOffset>
                      </wp:positionV>
                      <wp:extent cx="3923665" cy="68389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665" cy="683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5998">
                                <a:solidFill>
                                  <a:srgbClr val="BEBEB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FFD1D" id="AutoShape 2" o:spid="_x0000_s1026" style="position:absolute;margin-left:1.4pt;margin-top:1.45pt;width:308.95pt;height:53.85pt;z-index:251658240;visibility:visible;mso-wrap-style:square;mso-width-percent:0;mso-height-percent:0;mso-wrap-distance-left:0;mso-wrap-distance-top:0;mso-wrap-distance-right:0;mso-wrap-distance-bottom:9.99947mm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" strokecolor="#bebebe" strokeweight=".99994mm">
                      <v:fill opacity="0"/>
                      <w10:wrap anchorx="page" anchory="pag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8831900070</w:t>
            </w:r>
          </w:p>
          <w:p w:rsidR="006D26F1" w:rsidRDefault="008C6E5E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SPP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S-146089</w:t>
            </w:r>
          </w:p>
          <w:p w:rsidR="006D26F1" w:rsidRDefault="008C6E5E">
            <w:pPr>
              <w:widowControl w:val="0"/>
              <w:tabs>
                <w:tab w:val="right" w:pos="5895"/>
              </w:tabs>
              <w:autoSpaceDE w:val="0"/>
              <w:autoSpaceDN w:val="0"/>
              <w:adjustRightInd w:val="0"/>
              <w:spacing w:before="56" w:after="0" w:line="240" w:lineRule="auto"/>
              <w:ind w:left="170" w:right="1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Žádosti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25127100</w:t>
            </w:r>
          </w:p>
        </w:tc>
      </w:tr>
    </w:tbl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Provozovatel distribuční soustavy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(na straně jedné): PREdistribuce, a.s.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Svornosti 3199/19a, Praha 5. PSČ 150 00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OR Městského soudu v Praze, spisová značka B 10158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doručování: Praha 10, Na Hroudě 1492/4, PSČ 100 05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Josefem Krejčím, vedoucím oddělení Projektová příprava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273 76 516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273 76 516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pověřené k jednání ve věcech plnění smlouvy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osoba pověřená přípravou):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oddělení Projektová příprava, </w:t>
      </w:r>
      <w:proofErr w:type="gramStart"/>
      <w:r>
        <w:rPr>
          <w:rFonts w:ascii="Arial" w:hAnsi="Arial" w:cs="Arial"/>
          <w:sz w:val="20"/>
          <w:szCs w:val="20"/>
        </w:rPr>
        <w:t>tel:, email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 datové schránky: vgsfsr3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"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Arial" w:hAnsi="Arial" w:cs="Arial"/>
          <w:sz w:val="20"/>
          <w:szCs w:val="20"/>
        </w:rPr>
      </w:pP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Žadatel (na straně druhé):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Základní škola a mateřská škola Praha - Slivenec, Ke Smíchovu 16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Ke Smíchovu 16/140</w:t>
      </w:r>
      <w:r>
        <w:rPr>
          <w:rFonts w:ascii="Arial" w:hAnsi="Arial" w:cs="Arial"/>
          <w:sz w:val="20"/>
          <w:szCs w:val="20"/>
        </w:rPr>
        <w:br/>
        <w:t>154 00  Praha - Slivenec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 OR Městského soudu v Praze,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903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Ivana Rosová, ředitel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701 08 391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DIČ: CZ 701 08 391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ind w:left="283" w:right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b/>
          <w:bCs/>
          <w:sz w:val="20"/>
          <w:szCs w:val="20"/>
        </w:rPr>
        <w:t>"Žadatel"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 tuto</w:t>
      </w:r>
    </w:p>
    <w:p w:rsidR="006D26F1" w:rsidRDefault="008C6E5E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SMLOUVU O SMLOUVĚ BUDOUCÍ O PŘIPOJENÍ </w:t>
      </w:r>
      <w:r>
        <w:rPr>
          <w:rFonts w:ascii="Arial" w:hAnsi="Arial" w:cs="Arial"/>
          <w:sz w:val="20"/>
          <w:szCs w:val="20"/>
        </w:rPr>
        <w:t>(dále jen „Smlouva“)</w:t>
      </w:r>
    </w:p>
    <w:p w:rsidR="006D26F1" w:rsidRDefault="008C6E5E">
      <w:pPr>
        <w:widowControl w:val="0"/>
        <w:autoSpaceDE w:val="0"/>
        <w:autoSpaceDN w:val="0"/>
        <w:adjustRightInd w:val="0"/>
        <w:spacing w:before="17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zák. č. 458/2000 Sb., energetický zákon (dále jen „Zákon“), a jeho prováděcích právních předpisů (dále jen „příslušné prováděcí předpisy“), jak následuje:</w:t>
      </w:r>
    </w:p>
    <w:p w:rsidR="006D26F1" w:rsidRDefault="008C6E5E">
      <w:pPr>
        <w:tabs>
          <w:tab w:val="left" w:pos="340"/>
        </w:tabs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Předmět smlouvy</w:t>
      </w:r>
    </w:p>
    <w:p w:rsidR="006D26F1" w:rsidRDefault="008C6E5E">
      <w:pPr>
        <w:tabs>
          <w:tab w:val="left" w:pos="283"/>
        </w:tabs>
        <w:autoSpaceDE w:val="0"/>
        <w:autoSpaceDN w:val="0"/>
        <w:adjustRightInd w:val="0"/>
        <w:spacing w:before="170" w:after="0" w:line="259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za níže dohodnutých podmínek:</w:t>
      </w:r>
    </w:p>
    <w:p w:rsidR="006D26F1" w:rsidRDefault="008C6E5E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 xml:space="preserve">závazek Žadatele 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uzavřít v budoucnu smlouvu o připojení zařízení Žadatele specifikovaného v čl. 3. této smlouvy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D26F1" w:rsidRDefault="008C6E5E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 xml:space="preserve">závazek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provést v kvalitě a způsobem stanoveným v této Smlouvě potřebná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, která umožní připojení odběrného elektrického zařízení Žadatele.</w:t>
      </w:r>
    </w:p>
    <w:p w:rsidR="006D26F1" w:rsidRDefault="008C6E5E">
      <w:pPr>
        <w:autoSpaceDE w:val="0"/>
        <w:autoSpaceDN w:val="0"/>
        <w:adjustRightInd w:val="0"/>
        <w:spacing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závazek Žadatele uhradit zálohu na podíl na oprávněných nákladech v souladu s čl. 6. Smlouvy.</w:t>
      </w:r>
    </w:p>
    <w:p w:rsidR="006D26F1" w:rsidRDefault="008C6E5E">
      <w:pPr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Podmínky připojení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Podmínky a způsob provedení potřebných opatření v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souvislosti s plněním této Smlouvy se řídí Zákonem, příslušnými prováděcími předpisy a Pravidly provozování distribuční soustavy schválenými Energetickým regulačním úřadem (dále jen "PPDS").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Žadatel se zavazují uzavřít spolu po splnění této Smlouvy Smlouvu o připojení, jejímž předmětem bude připojení zařízení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kvalitě a způsobem podle Zákona, příslušných prováděcích předpisů a PPDS a zároveň závazek Žadatele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nákladech spojených s připojením odběrného zařízení k distribuční soustavě a se zajištěním požadovaného rezervovaného příkonu dle této Smlouvy. Smlouva o připojení na energetické dílo dle této Smlouvy bude uzavřena po zprovoznění energetického díla uvedeného v čl. 3. této Smlouvy ve lhůtě 30 dní od doručení výzvy kterékoli ze smluvních stran.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Způsob připojení dle této Smlouvy bude proveden jako standardní a umožní zajistit pro Žadatele v místě připojení dle této Smlouvy standardní kvalitu dodávky elektřiny stanovenou příslušným prováděcím předpisem. 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6F1">
          <w:pgSz w:w="11905" w:h="16837"/>
          <w:pgMar w:top="566" w:right="566" w:bottom="566" w:left="566" w:header="708" w:footer="708" w:gutter="0"/>
          <w:cols w:space="708"/>
          <w:noEndnote/>
        </w:sectPr>
      </w:pP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Místo a způsob připojení zařízení Žadatele jsou blíže specifikovány v článku 3. a Příloze č. 1 této Smlouvy. 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Specifikace místa a způsobu připojení zařízení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Místo připojení zařízení Žadatele k distribuční soustavě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následující: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připojení: </w:t>
      </w:r>
      <w:r w:rsidRPr="006662C6">
        <w:rPr>
          <w:rFonts w:ascii="Arial" w:hAnsi="Arial" w:cs="Arial"/>
          <w:b/>
          <w:sz w:val="20"/>
          <w:szCs w:val="20"/>
        </w:rPr>
        <w:t>Ke Smíchovu 16, Praha-Slivenec - Slivenec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Napěťová </w:t>
      </w:r>
      <w:proofErr w:type="spellStart"/>
      <w:r>
        <w:rPr>
          <w:rFonts w:ascii="Arial" w:hAnsi="Arial" w:cs="Arial"/>
          <w:sz w:val="20"/>
          <w:szCs w:val="20"/>
        </w:rPr>
        <w:t>úroveň:NN</w:t>
      </w:r>
      <w:proofErr w:type="spellEnd"/>
    </w:p>
    <w:p w:rsidR="006662C6" w:rsidRDefault="006662C6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Rezervovaný příkon ve výši jmenovité hodnoty hlavního jističe před elektroměrem: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3 fázové připojení:315 A 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Stávající příkon ve výši jmenovité hodnoty hlavního jističe před elektroměrem: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3 fázové připojení:160 A 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Hranice vlastnictví: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Zařízení Žadatele začíná na horních svorkách pojistek v přípojkové kabelové skříni 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Distribuční soustava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končí na dolních svorkách pojistek v přípojkové kabelové skříni 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rozhraní jsou zároveň předávacími místy pro dodávku elektřiny.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provést ve své distribuční soustavě za účelem připojení zařízení Žadatele v místě připojení dle této Smlouvy opatření, která spočívají v projektové přípravě a ve vybudování: Základní škola a jídelna ZŠ Slivenec jsou připojeny z RIS 130/16. Pro zajištění příkonu bude provedena pokládka posilujícího kabelu AYKY 3x240+120 mm2 OT z RIS 130/8 do stávající RIS 130/16. V TS 4437 bude vývod </w:t>
      </w:r>
      <w:proofErr w:type="gramStart"/>
      <w:r>
        <w:rPr>
          <w:rFonts w:ascii="Arial" w:hAnsi="Arial" w:cs="Arial"/>
          <w:sz w:val="20"/>
          <w:szCs w:val="20"/>
        </w:rPr>
        <w:t>č.3 směr</w:t>
      </w:r>
      <w:proofErr w:type="gramEnd"/>
      <w:r>
        <w:rPr>
          <w:rFonts w:ascii="Arial" w:hAnsi="Arial" w:cs="Arial"/>
          <w:sz w:val="20"/>
          <w:szCs w:val="20"/>
        </w:rPr>
        <w:t xml:space="preserve"> RIS 130/8 přepojen na transformátor T2  (dále jen "energetické dílo"). Schéma způsobu připojení je specifikováno v Příloze č. 1. této Smlouvy.</w:t>
      </w:r>
    </w:p>
    <w:p w:rsidR="006D26F1" w:rsidRDefault="008C6E5E">
      <w:pPr>
        <w:autoSpaceDE w:val="0"/>
        <w:autoSpaceDN w:val="0"/>
        <w:adjustRightInd w:val="0"/>
        <w:spacing w:after="0" w:line="259" w:lineRule="atLeast"/>
        <w:ind w:left="680" w:hanging="3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se zavazuje zejména: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zajistit na základě žádosti Žadatele pravomocné územní rozhodnutí popř. územní souhlas nebo společné povolení, vypracování projektové dokumentace místa připojení, a to ve stupni prováděcí dokumentace. Dále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zajistí pro realizaci místa připojení dle této Smlouvy uzavření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Konečná smlouva</w:t>
      </w:r>
      <w:r>
        <w:rPr>
          <w:rFonts w:ascii="Arial" w:hAnsi="Arial" w:cs="Arial"/>
          <w:sz w:val="20"/>
          <w:szCs w:val="20"/>
        </w:rPr>
        <w:t>“), anebo budoucích smluv o zřízení věcného břemene (dále jen „</w:t>
      </w:r>
      <w:r>
        <w:rPr>
          <w:rFonts w:ascii="Arial" w:hAnsi="Arial" w:cs="Arial"/>
          <w:b/>
          <w:bCs/>
          <w:sz w:val="20"/>
          <w:szCs w:val="20"/>
        </w:rPr>
        <w:t>Smlouva o smlouvě budoucí</w:t>
      </w:r>
      <w:r>
        <w:rPr>
          <w:rFonts w:ascii="Arial" w:hAnsi="Arial" w:cs="Arial"/>
          <w:sz w:val="20"/>
          <w:szCs w:val="20"/>
        </w:rPr>
        <w:t xml:space="preserve">“) na umístění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uhrazení zálohy dle čl. 6.2. </w:t>
      </w:r>
      <w:r>
        <w:rPr>
          <w:rFonts w:ascii="Arial" w:hAnsi="Arial" w:cs="Arial"/>
          <w:sz w:val="20"/>
          <w:szCs w:val="20"/>
        </w:rPr>
        <w:t xml:space="preserve">Za porušení této Smlouvy nepovažují smluvní strany situaci, kdy z důvodů nezávislých na vůli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bez jejího zavinění nebude s vlastníky nemovitostí dotčených stavbou energetického díla uzavřena Konečná smlouva nebo Smlouva o smlouvě budoucí nebo vydán jiný právní titul, který by opravňoval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ke vstupu na nemovitost za účelem realizace místa připojení. V takovém případě se lhůta prodlužuje do dne uzavření v tomto odstavci uvedených smluv nebo vydání jiného právního titulu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ab/>
        <w:t>vyzvat písemně Žadatele do 10 dnů od termínu dle odst. 3.2.1 k převzetí schválené projektové dokumentace k zajištění stavební připravenosti.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Stavební připraveností pro pokládku kabelového vedení se rozumí předání volné trasy na stavebním pozemku Žadatele (polohopisné a výškopisné zaměření, osazení obrubníků) včetně dosypání terénu na nulovou úroveň a založení chrániček pro kabely pod budoucí komunikace a vjezdy, zajištění dopravní obslužnosti při výstavbě, dále výstavba </w:t>
      </w:r>
      <w:proofErr w:type="spellStart"/>
      <w:r>
        <w:rPr>
          <w:rFonts w:ascii="Arial" w:hAnsi="Arial" w:cs="Arial"/>
          <w:sz w:val="20"/>
          <w:szCs w:val="20"/>
        </w:rPr>
        <w:t>pilířků</w:t>
      </w:r>
      <w:proofErr w:type="spellEnd"/>
      <w:r>
        <w:rPr>
          <w:rFonts w:ascii="Arial" w:hAnsi="Arial" w:cs="Arial"/>
          <w:sz w:val="20"/>
          <w:szCs w:val="20"/>
        </w:rPr>
        <w:t xml:space="preserve"> pro osazení rozvodných skříní nebo příprava pro jejich osazení do obvodové zdi budovy, vše v souladu s projektovou dokumentací.</w:t>
      </w:r>
    </w:p>
    <w:p w:rsidR="006D26F1" w:rsidRDefault="006D26F1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sz w:val="20"/>
          <w:szCs w:val="20"/>
        </w:rPr>
      </w:pP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  <w:t xml:space="preserve">zajistit realizaci a zprovoznění energetického díla v termínu </w:t>
      </w:r>
      <w:r>
        <w:rPr>
          <w:rFonts w:ascii="Arial" w:hAnsi="Arial" w:cs="Arial"/>
          <w:b/>
          <w:bCs/>
          <w:sz w:val="20"/>
          <w:szCs w:val="20"/>
        </w:rPr>
        <w:t xml:space="preserve">do 12 měsíců </w:t>
      </w:r>
      <w:r>
        <w:rPr>
          <w:rFonts w:ascii="Arial" w:hAnsi="Arial" w:cs="Arial"/>
          <w:sz w:val="20"/>
          <w:szCs w:val="20"/>
        </w:rPr>
        <w:t xml:space="preserve">ode dne předání a převzetí staveniště po dokončení stavební připravenosti Žadatele dle odst. 3.2.2. Termín realizace a zprovoznění může být prodloužen o dobu nepříznivých klimatických podmínek, které neumožnily provádění prací v souladu s technologickými předpisy. 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Povinnosti Žadatele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se zavazuje zejména: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Poskytnout potřebnou součinnost.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 na umístění energetického díla v dotčené nemovité věci ve vlastnictví Žadatele do termínu uvedeného v odst. 3.2.1. Pokud není splnění této povinnosti objektivně možné,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tomto termínu Smlouvu o smlouvě budoucí.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Rozsah věcného břemene pro účely Konečné smlouvy bude vyznačen v příslušném geometrickém plánu, který bude její nedílnou součástí a bude vyhotoven na náklady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. Pokud po zápisu věcného břemene do katastru nemovitostí na základě Konečné smlouvy dojde z důvodů na straně Žadatele ke změně umístění energetického díla, Žadatel se zavazuje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novou Konečnou smlouvu dle skutečného umístění energetického díla. Smluvní strany si poskytnou vzájemnou součinnost.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Poskytnout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část PD k územnímu řízení zpracovanou firmou Selm, včetně vyjádření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Převzít prováděcí projektovou dokumentaci od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, zajistit stavební připravenost v souladu se schválenou prováděcí projektovou dokumentací na energetické dílo a předat připravené staveniště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nejpozději do 1 roku od předání projektové dokumentace. Stavební připravenost je definována v odst. 3.2.2.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6F1">
          <w:pgSz w:w="11905" w:h="16837"/>
          <w:pgMar w:top="566" w:right="566" w:bottom="566" w:left="566" w:header="708" w:footer="708" w:gutter="0"/>
          <w:cols w:space="708"/>
          <w:noEndnote/>
        </w:sectPr>
      </w:pP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Písemně oznámit 1 měsíc předem na e-mail adresu předpokládaný termín dokončení stavební připravenosti.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Pokud byla uzavřena Smlouva o smlouvě budoucí v souladu s odst. </w:t>
      </w:r>
      <w:proofErr w:type="gramStart"/>
      <w:r>
        <w:rPr>
          <w:rFonts w:ascii="Arial" w:hAnsi="Arial" w:cs="Arial"/>
          <w:sz w:val="20"/>
          <w:szCs w:val="20"/>
        </w:rPr>
        <w:t>4.2. této</w:t>
      </w:r>
      <w:proofErr w:type="gramEnd"/>
      <w:r>
        <w:rPr>
          <w:rFonts w:ascii="Arial" w:hAnsi="Arial" w:cs="Arial"/>
          <w:sz w:val="20"/>
          <w:szCs w:val="20"/>
        </w:rPr>
        <w:t xml:space="preserve"> Smlouvy, uzavřít na základě výzvy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Konečnou smlouvu, a to po dokončení energetického díla a jeho geodetickém a geometrickém zaměření. Podklady pro uzavření smlouvy Žadatel předá na výzvu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Pokud Žadatel zajišťuje vydání kolaudačního souhlasu nebo kolaudačního rozhodnutí na celý soubor staveb, jejichž součástí je energetické dílo, zajistí, aby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byla v kolaudačním souhlasu nebo kolaudačním rozhodnutí uvedena jako stavebník energetického díla a tedy i vlastník zařízení uvedeného v odst. 5.1, a to takto: PREdistribuce, a.s., se sídlem Praha 5, Svornosti 3199/19a, PSČ150 00.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Pokud je Žadatel povinnou osobou ke zveřejnění Smlouvy v registru smluv dle zákona č. 340/2015 Sb., Žadatel se zavazuje, že neprodleně po uzavření Smlouvy provede zaslání této Smlouvy správci registru smluv k uveřejnění prostřednictvím registru smluv. Žadatel se dále zavazuje, že při vyplňování formuláře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této Smlouvy uvede také adresu datové schránky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a číslo této smlouvy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V případě, že Žadatel nesplní povinnost uveřejnění Smlouvy prostřednictvím registru smluv ani do 15 dnů ode dne uzavření této Smlouvy, pak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Smlouvu zaslat správci registru smluv sama. 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Vlastnická a další práva</w:t>
      </w:r>
    </w:p>
    <w:p w:rsidR="006D26F1" w:rsidRDefault="008C6E5E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investorem a bude vlastnit kabelové vedení.</w:t>
      </w:r>
    </w:p>
    <w:p w:rsidR="006D26F1" w:rsidRDefault="00D875F4">
      <w:pPr>
        <w:autoSpaceDE w:val="0"/>
        <w:autoSpaceDN w:val="0"/>
        <w:adjustRightInd w:val="0"/>
        <w:spacing w:before="170" w:after="0" w:line="259" w:lineRule="atLeast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C6E5E">
        <w:rPr>
          <w:rFonts w:ascii="Arial" w:hAnsi="Arial" w:cs="Arial"/>
          <w:sz w:val="20"/>
          <w:szCs w:val="20"/>
        </w:rPr>
        <w:t>.</w:t>
      </w:r>
      <w:r w:rsidR="008C6E5E">
        <w:rPr>
          <w:rFonts w:ascii="Arial" w:hAnsi="Arial" w:cs="Arial"/>
          <w:sz w:val="20"/>
          <w:szCs w:val="20"/>
        </w:rPr>
        <w:tab/>
        <w:t xml:space="preserve">Vybudováním energetického díla vznikne </w:t>
      </w:r>
      <w:proofErr w:type="spellStart"/>
      <w:r w:rsidR="008C6E5E">
        <w:rPr>
          <w:rFonts w:ascii="Arial" w:hAnsi="Arial" w:cs="Arial"/>
          <w:sz w:val="20"/>
          <w:szCs w:val="20"/>
        </w:rPr>
        <w:t>PREdi</w:t>
      </w:r>
      <w:proofErr w:type="spellEnd"/>
      <w:r w:rsidR="008C6E5E">
        <w:rPr>
          <w:rFonts w:ascii="Arial" w:hAnsi="Arial" w:cs="Arial"/>
          <w:sz w:val="20"/>
          <w:szCs w:val="20"/>
        </w:rPr>
        <w:t xml:space="preserve"> podle Zákona ve veřejném zájmu právo vstupovat oprávněnými osobami bez časového omezení na/do nemovitosti Žadatele či třetích osob v souvislosti se zřizováním, obnovou a provozováním v nich umístěného zařízení distribuční soustavy a Žadatel nebude oprávněn toto právo omezit způsobem, který poškozuje veřejný zájem. Způsob zajištění přístupu a podmínky provozování a údržby zařízení distribuční soustavy </w:t>
      </w:r>
      <w:proofErr w:type="spellStart"/>
      <w:r w:rsidR="008C6E5E">
        <w:rPr>
          <w:rFonts w:ascii="Arial" w:hAnsi="Arial" w:cs="Arial"/>
          <w:sz w:val="20"/>
          <w:szCs w:val="20"/>
        </w:rPr>
        <w:t>PREdi</w:t>
      </w:r>
      <w:proofErr w:type="spellEnd"/>
      <w:r w:rsidR="008C6E5E">
        <w:rPr>
          <w:rFonts w:ascii="Arial" w:hAnsi="Arial" w:cs="Arial"/>
          <w:sz w:val="20"/>
          <w:szCs w:val="20"/>
        </w:rPr>
        <w:t xml:space="preserve"> umístěné na/v nemovitosti Žadatele či třetích osob jsou specifikovány v Zákoně.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Podíl Žadatele na nákladech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fakturace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Žadatel je povinen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podíl na oprávněných nákladech spojených s připojením zařízení do distribuční soustavy a se zajištěním požadovaného rezervovaného příkonu ve výši stanovené v souladu s příslušným ustanovením vyhlášky ERÚ č. 16/2016 Sb., o podmínkách připojení k elektrizační soustavě v platném znění. Výše podílu Žadatele se vypočte jako </w:t>
      </w:r>
      <w:proofErr w:type="gramStart"/>
      <w:r>
        <w:rPr>
          <w:rFonts w:ascii="Arial" w:hAnsi="Arial" w:cs="Arial"/>
          <w:sz w:val="20"/>
          <w:szCs w:val="20"/>
        </w:rPr>
        <w:t>součin  rezervovaného</w:t>
      </w:r>
      <w:proofErr w:type="gramEnd"/>
      <w:r>
        <w:rPr>
          <w:rFonts w:ascii="Arial" w:hAnsi="Arial" w:cs="Arial"/>
          <w:sz w:val="20"/>
          <w:szCs w:val="20"/>
        </w:rPr>
        <w:t xml:space="preserve"> příkonu a částky za jednotku příkonu uvedené v příloze předmětné vyhlášky.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 Žadatele: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1020" w:hanging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315A x 500,- Kč/A  -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160A x  500,</w:t>
      </w:r>
      <w:proofErr w:type="gramEnd"/>
      <w:r>
        <w:rPr>
          <w:rFonts w:ascii="Arial" w:hAnsi="Arial" w:cs="Arial"/>
          <w:b/>
          <w:bCs/>
          <w:sz w:val="20"/>
          <w:szCs w:val="20"/>
        </w:rPr>
        <w:t>- Kč/A = 77.500,- Kč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Žadatel je povinen na základě této Smlouvy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 souladu s ustanovením příslušné vyhlášky ERÚ zálohu na podíl na oprávněných nákladech ve výši 50% z hodnoty podílu, tj. </w:t>
      </w:r>
      <w:r>
        <w:rPr>
          <w:rFonts w:ascii="Arial" w:hAnsi="Arial" w:cs="Arial"/>
          <w:b/>
          <w:bCs/>
          <w:sz w:val="20"/>
          <w:szCs w:val="20"/>
        </w:rPr>
        <w:t>38.750 Kč</w:t>
      </w:r>
      <w:r>
        <w:rPr>
          <w:rFonts w:ascii="Arial" w:hAnsi="Arial" w:cs="Arial"/>
          <w:sz w:val="20"/>
          <w:szCs w:val="20"/>
        </w:rPr>
        <w:t xml:space="preserve">. Záloha bude uhrazena do 30 dnů ode dne uzavření této Smlouvy. </w:t>
      </w:r>
      <w:r>
        <w:rPr>
          <w:rFonts w:ascii="Arial" w:hAnsi="Arial" w:cs="Arial"/>
          <w:b/>
          <w:bCs/>
          <w:sz w:val="20"/>
          <w:szCs w:val="20"/>
        </w:rPr>
        <w:t xml:space="preserve">Všechny platby budou Žadatelem uhrazeny na účet č.,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v.s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Zbývající část podílu ve výši </w:t>
      </w:r>
      <w:r>
        <w:rPr>
          <w:rFonts w:ascii="Arial" w:hAnsi="Arial" w:cs="Arial"/>
          <w:b/>
          <w:bCs/>
          <w:sz w:val="20"/>
          <w:szCs w:val="20"/>
        </w:rPr>
        <w:t xml:space="preserve">38.750 Kč </w:t>
      </w:r>
      <w:r>
        <w:rPr>
          <w:rFonts w:ascii="Arial" w:hAnsi="Arial" w:cs="Arial"/>
          <w:sz w:val="20"/>
          <w:szCs w:val="20"/>
        </w:rPr>
        <w:t>bude Žadatelem uhrazena k termínu uzavření Smlouvy o připojení dle odst. 2.2 této Smlouvy.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Výše podílu Žadatele dle této Smlouvy může být změněna v souladu s ustanovením čl. 6.1 této Smlouvy v případě, že dojde v průběhu realizace připojení ke změně rezervovaného příkonu. O změně rezervovaného příkonu a výše podílu Žadatele uzavřou smluvní strany Dodatek k této Smlouvě.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Neuhrazení zálohy na podíl na oprávněných nákladech Žadatelem v termínu uvedeném v odst. 6.2 a ani v dodatečné přiměřené lhůtě poskytnuté mu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je důvodem odstoupení od smlouvy dle odst. 7.2 Smlouvy.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Smluvní strany se dohodly, že dojde-li z důvodů na straně Žadatele ke změně způsobu připojení zařízení Žadatele a/nebo ke změně umístění energetického díla dle odst. 3.1 a 3.2, zavazuje se Žadatel uzavřít s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dodatek k této Smlouvě a uhradit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vícenáklady, které tím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vzniknou v souvislosti s přípravou a realizací energetického díla.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Smluvní strany se dohodly, že je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oprávněna jednostranně započíst náklady, které v souvislosti s realizací Smlouvy do okamžiku odstoupení vynaložila, proti uhrazené záloze dle odst. 6.2. 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6F1">
          <w:pgSz w:w="11905" w:h="16837"/>
          <w:pgMar w:top="566" w:right="566" w:bottom="566" w:left="566" w:header="708" w:footer="708" w:gutter="0"/>
          <w:cols w:space="708"/>
          <w:noEndnote/>
        </w:sectPr>
      </w:pP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Další ujednání</w:t>
      </w:r>
    </w:p>
    <w:p w:rsidR="006D26F1" w:rsidRDefault="008C6E5E">
      <w:pPr>
        <w:keepLines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V případě, že nedojde k uzavření Konečné smlouvy dle čl. 4.2 a 4.3 a Žadatel provede převod nemovité věci Žadatele dotčené Smlouvou o budoucí smlouvě, pak se Žadatel zavazuje ve smlouvě o převodu převést závazek zřízení věcného břemene na nového vlastníka. Před provedením převodu, případně před rozdělením objektu na bytové či nebytové jednotky, je Žadatel povinen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takovou změnu upozornit a vyzvat ji k uzavření Konečné smlouvy, a to bez zbytečného odkladu tak, aby bylo uzavření smlouvy a podání návrhu na vklad technicky možné. Za nedodržení některé z výše uvedených povinností uhradí Žadatel smluvní pokutu ve výši znaleckého ocenění věcného břemene. Zaplacením smluvní pokuty není dotčeno právo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na náhradu případně vzniklé škody.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Kterákoliv ze smluvních stran může od Smlouvy odstoupit, jestliže dojde k prodlení s plněním smluvních povinností druhé smluvní strany. V písemném odstoupení od Smlouvy musí odstupující smluvní strana uvést konkrétní důvod odstoupení od smlouvy. Účinky odstoupení nastávají dnem doručení písemného oznámení o odstoupení od smlouvy druhé smluvní straně. V pochybnostech se má za to, že odstoupení od smlouvy bylo doručeno třetím dnem po odeslání.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Pokud dojde k odstoupení od této Smlouvy, má smluvní strana, která odstoupení od Smlouvy nezavinila, právo požadovat po druhé smluvní straně úhradu již prokazatelně vynaložených nákladů a to i způsobem uvedeným v odst. 6.6, případně náhradu škody dle platných právních předpisů.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Dojde-li dohodou smluvních stran ke zrušení Smlouvy, má smluvní strana, která již vynaložila náklady na splnění svého závazku, nárok na jejich úhradu nebo vrácení.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Každá smluvní strana odpovídá za škodu způsobenou druhé smluvní straně porušením povinnosti vyplývající z této Smlouvy.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Povinnosti k náhradě se škůdce zprostí, prokáže-li, že mu ve splnění povinnosti ze Smlouvy dočasně nebo trvale zabránila mimořádná překážka vzniklá nezávisle na jeho vůli, jako například válka, teroristické akce, blokáda, sabotáž, požár velkého rozsahu, živelná pohroma, rozhodnutí státních orgánů s dopadem na plnění dle této Smlouvy či stavy nouze dle Zákona. Překážka vzniklá ze škůdcových osobních poměrů nebo vzniklá v době, kdy byl škůdce s plněním smluvené povinnosti v prodlení, ho však povinnosti k náhradě nezprostí.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Strana dotčená výše uvedenou překážkou je povinna o těchto okolnostech druhou stranu neprodleně písemně informovat. Na požádání předloží smluvní strana druhé smluvní straně důvěryhodný důkaz o takové skutečnosti.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Pokud se smluvní strany nedohodnou jinak, pokračují po vzniku výše uvedené překážky v plnění svých závazků podle Smlouvy, dokud je to rozumné a v dané době technicky možné.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Žadatel na sebe bere nebezpečí změny okolností ve smyslu § 1765 zákona č. 89/2012 Sb., občanského zákoníku.</w:t>
      </w:r>
    </w:p>
    <w:p w:rsidR="006D26F1" w:rsidRDefault="006D26F1">
      <w:pPr>
        <w:autoSpaceDE w:val="0"/>
        <w:autoSpaceDN w:val="0"/>
        <w:adjustRightInd w:val="0"/>
        <w:spacing w:after="0" w:line="240" w:lineRule="atLeast"/>
        <w:ind w:left="340" w:hanging="340"/>
        <w:jc w:val="both"/>
        <w:rPr>
          <w:rFonts w:ascii="Arial" w:hAnsi="Arial" w:cs="Arial"/>
          <w:sz w:val="20"/>
          <w:szCs w:val="20"/>
        </w:rPr>
      </w:pPr>
    </w:p>
    <w:p w:rsidR="006D26F1" w:rsidRDefault="008C6E5E">
      <w:pPr>
        <w:keepNext/>
        <w:widowControl w:val="0"/>
        <w:autoSpaceDE w:val="0"/>
        <w:autoSpaceDN w:val="0"/>
        <w:adjustRightInd w:val="0"/>
        <w:spacing w:before="283" w:after="0" w:line="259" w:lineRule="atLeast"/>
        <w:ind w:left="340" w:hanging="3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Závěrečná ustanovení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Tato Smlouva nabývá platnosti a účinnosti dnem jejího podpisu oběma smluvními stranami a je uzavřena do doby jejího splnění.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Pokud tato Smlouva podléhá registraci dle zákona č. 340/2015 Sb., pak nabývá platnosti okamžikem jejího podpisu poslední Smluvní stranou a účinnosti dnem jejího uveřejnění v registru smluv.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Vztahuje-li se na druhou smluvní stranu ochrana osobních údajů dle zvláštních právních předpisů, pak pro účely plnění této smlouvy je společnost PREdistribuce, a.s., správcem osobních údajů druhé smluvní strany a osobní údaje takto získané zpracovává za účelem uzavření a plnění této smlouvy a pro účely oprávněných zájmů správce. Poskytnutí kontaktních osobních údajů druhé smluvní strany je pro uzavření této smlouvy nezbytné a tyto osobní údaje budou zpracovávány za účelem plnění zákonných povinností distributora elektřiny daných především zákonem č. 458/2000 Sb., energetický zákon, ve znění pozdějších předpisů a vyhláškou č. 16/2016 Sb., o podmínkách připojení k elektrizační soustavě, ve znění pozdějších předpisů. Veškeré podrobnosti o zpracování osobních údajů, včetně specifik zpracování osobních údajů členů statutárních orgánů, zaměstnanců příp. dalších osob zastupujících druhou smluvní stranu a práv, které subjekty údajů v souvislosti se zpracováním svých osobních údajů mají, jsou uvedeny v 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Pro účely této Smlouvy jsou používány odborné pojmy a terminologie v souladu se Zákonem a jeho prováděcími a souvisejícími předpisy.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Tuto Smlouvu lze měnit pouze písemnými dodatky, číslovanými vzestupně a podepsanými oběma smluvními stranami.</w:t>
      </w:r>
    </w:p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Tato Smlouva je vyhotovena ve dvou (2) stejnopisech, z nichž každý má platnost originálu. Žadatel obdrží jeden (1) stejnopis, </w:t>
      </w:r>
      <w:proofErr w:type="spellStart"/>
      <w:r>
        <w:rPr>
          <w:rFonts w:ascii="Arial" w:hAnsi="Arial" w:cs="Arial"/>
          <w:sz w:val="20"/>
          <w:szCs w:val="20"/>
        </w:rPr>
        <w:t>PREdi</w:t>
      </w:r>
      <w:proofErr w:type="spellEnd"/>
      <w:r>
        <w:rPr>
          <w:rFonts w:ascii="Arial" w:hAnsi="Arial" w:cs="Arial"/>
          <w:sz w:val="20"/>
          <w:szCs w:val="20"/>
        </w:rPr>
        <w:t xml:space="preserve"> obdrží jeden (1) stejnopis.</w:t>
      </w:r>
    </w:p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6F1">
          <w:pgSz w:w="11905" w:h="16837"/>
          <w:pgMar w:top="566" w:right="566" w:bottom="566" w:left="566" w:header="708" w:footer="708" w:gutter="0"/>
          <w:cols w:space="708"/>
          <w:noEndnote/>
        </w:sectPr>
      </w:pPr>
    </w:p>
    <w:tbl>
      <w:tblPr>
        <w:tblpPr w:leftFromText="1" w:rightFromText="1" w:vertAnchor="page" w:horzAnchor="page" w:tblpX="567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" w:rightFromText="1" w:vertAnchor="page" w:horzAnchor="page" w:tblpX="567" w:tblpY="162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D26F1">
        <w:trPr>
          <w:trHeight w:val="566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8C6E5E">
      <w:pPr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Smluvní strany potvrzují, že si Smlouvu před podpisem přečetly, její ustanovení jsou jim jasná a vyjadřují jejich svobodnou vůli.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before="170"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Nedílnou součástí této Smlouvy jsou její přílohy specifikující obsah Smlouvy: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č. 1: Schéma způsobu připojení </w:t>
      </w:r>
    </w:p>
    <w:p w:rsidR="006D26F1" w:rsidRDefault="008C6E5E">
      <w:pPr>
        <w:keepNext/>
        <w:widowControl w:val="0"/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č. 2: Prohlášení podle zákona o registru smluv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6"/>
        <w:gridCol w:w="5103"/>
      </w:tblGrid>
      <w:tr w:rsidR="006D26F1">
        <w:trPr>
          <w:trHeight w:val="229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Praze dne </w:t>
            </w:r>
            <w:proofErr w:type="gramStart"/>
            <w:r w:rsidR="00F12F1A">
              <w:rPr>
                <w:rFonts w:ascii="Arial" w:hAnsi="Arial" w:cs="Arial"/>
                <w:sz w:val="20"/>
                <w:szCs w:val="20"/>
              </w:rPr>
              <w:t>13.2.2019</w:t>
            </w:r>
            <w:proofErr w:type="gramEnd"/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PREdi</w:t>
            </w:r>
            <w:proofErr w:type="spellEnd"/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Josef Krejčí</w:t>
            </w: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oddělení Projektová příprava</w:t>
            </w:r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</w:t>
            </w:r>
            <w:r w:rsidR="00F12F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2F1A">
              <w:rPr>
                <w:rFonts w:ascii="Arial" w:hAnsi="Arial" w:cs="Arial"/>
                <w:sz w:val="20"/>
                <w:szCs w:val="20"/>
              </w:rPr>
              <w:t>13.2.2019</w:t>
            </w:r>
            <w:proofErr w:type="gramEnd"/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</w:t>
            </w:r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662C6" w:rsidRDefault="0066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rPr>
                <w:rFonts w:ascii="Arial" w:hAnsi="Arial" w:cs="Arial"/>
                <w:sz w:val="20"/>
                <w:szCs w:val="20"/>
              </w:rPr>
            </w:pP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Ivana Rosová</w:t>
            </w:r>
          </w:p>
          <w:p w:rsidR="006D26F1" w:rsidRDefault="008C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  <w:p w:rsidR="006D26F1" w:rsidRDefault="006D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6F1" w:rsidRDefault="006D2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6F1">
          <w:pgSz w:w="11905" w:h="16837"/>
          <w:pgMar w:top="566" w:right="566" w:bottom="566" w:left="566" w:header="708" w:footer="708" w:gutter="0"/>
          <w:cols w:space="708"/>
          <w:noEndnote/>
        </w:sectPr>
      </w:pPr>
    </w:p>
    <w:p w:rsidR="006D26F1" w:rsidRDefault="006D26F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6F1" w:rsidRDefault="006D26F1">
      <w:pPr>
        <w:tabs>
          <w:tab w:val="center" w:pos="4536"/>
          <w:tab w:val="center" w:pos="8460"/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26F1" w:rsidRDefault="008C6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F1" w:rsidRDefault="006D2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6D26F1" w:rsidRDefault="008C6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Prohlášení podle zákona o registru smluv</w:t>
      </w:r>
    </w:p>
    <w:p w:rsidR="006D26F1" w:rsidRDefault="006D26F1">
      <w:pPr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6D26F1" w:rsidRDefault="006D26F1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6D26F1" w:rsidRDefault="006D26F1">
      <w:pPr>
        <w:widowControl w:val="0"/>
        <w:tabs>
          <w:tab w:val="left" w:pos="-1800"/>
          <w:tab w:val="left" w:pos="-1620"/>
          <w:tab w:val="left" w:pos="-1260"/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6D26F1" w:rsidRDefault="008C6E5E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i/>
          <w:iCs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Základní škola a mateřská škola Praha - Slivenec, Ke Smíchovu 16</w:t>
      </w:r>
    </w:p>
    <w:p w:rsidR="006D26F1" w:rsidRDefault="008C6E5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Ke Smíchovu 16/140, 154 00  Praha - Slivenec</w:t>
      </w:r>
    </w:p>
    <w:p w:rsidR="006D26F1" w:rsidRDefault="008C6E5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>
        <w:rPr>
          <w:rFonts w:ascii="Arial" w:hAnsi="Arial" w:cs="Arial"/>
          <w:sz w:val="24"/>
          <w:szCs w:val="24"/>
        </w:rPr>
        <w:tab/>
        <w:t>701 08 391</w:t>
      </w:r>
    </w:p>
    <w:p w:rsidR="006D26F1" w:rsidRDefault="008C6E5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</w:t>
      </w:r>
      <w:r>
        <w:rPr>
          <w:rFonts w:ascii="Arial" w:hAnsi="Arial" w:cs="Arial"/>
          <w:sz w:val="24"/>
          <w:szCs w:val="24"/>
        </w:rPr>
        <w:tab/>
        <w:t>Mgr. Ivana Rosová, ředitel</w:t>
      </w:r>
    </w:p>
    <w:p w:rsidR="006D26F1" w:rsidRDefault="006D26F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6D26F1" w:rsidRDefault="008C6E5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jen „Partner“</w:t>
      </w:r>
    </w:p>
    <w:p w:rsidR="006D26F1" w:rsidRDefault="006D26F1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</w:p>
    <w:p w:rsidR="006D26F1" w:rsidRDefault="008C6E5E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6D26F1" w:rsidRDefault="008C6E5E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a společnost PREdistribuce, a.s., se sídlem Svornosti 3199/19a, 150 00 Praha 5, IČ: 27376516, uzavřeli smlouvu "Smlouva o smlouvě budoucí o připojení na napěťové hladině NN", č. 8831900070, jejíž přílohou je toto prohlášení.</w:t>
      </w:r>
    </w:p>
    <w:p w:rsidR="006D26F1" w:rsidRDefault="008C6E5E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4841875</wp:posOffset>
                </wp:positionV>
                <wp:extent cx="101600" cy="101600"/>
                <wp:effectExtent l="0" t="0" r="0" b="0"/>
                <wp:wrapSquare wrapText="right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425C" id="Rectangle 3" o:spid="_x0000_s1026" style="position:absolute;margin-left:31.4pt;margin-top:381.25pt;width:8pt;height: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" o:allowincell="f" strokeweight=".2mm">
                <v:fill opacity="0"/>
                <w10:wrap type="square" side="right" anchorx="page" anchory="page"/>
              </v:rect>
            </w:pict>
          </mc:Fallback>
        </mc:AlternateContent>
      </w:r>
    </w:p>
    <w:p w:rsidR="006D26F1" w:rsidRDefault="008C6E5E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Partner prohlašuje, že tato smlouva nepodléhá publikaci v registru smluv dle zákona č. 340/2015 Sb.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5375275</wp:posOffset>
                </wp:positionV>
                <wp:extent cx="101600" cy="101600"/>
                <wp:effectExtent l="0" t="0" r="0" b="0"/>
                <wp:wrapSquare wrapText="right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12F9" id="Rectangle 4" o:spid="_x0000_s1026" style="position:absolute;margin-left:31.4pt;margin-top:423.25pt;width:8pt;height: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" o:allowincell="f" strokeweight=".2mm">
                <v:fill opacity="0"/>
                <w10:wrap type="square" side="right" anchorx="page" anchory="page"/>
              </v:rect>
            </w:pict>
          </mc:Fallback>
        </mc:AlternateContent>
      </w:r>
    </w:p>
    <w:p w:rsidR="006D26F1" w:rsidRDefault="008C6E5E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Partner prohlašuje, že tato smlouva podléhá publikaci v registru smluv dle zákona č. 340/2015 Sb. </w:t>
      </w:r>
    </w:p>
    <w:p w:rsidR="006D26F1" w:rsidRDefault="006D26F1">
      <w:pPr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6D26F1" w:rsidRDefault="006D26F1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6D26F1" w:rsidRDefault="008C6E5E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 </w:t>
      </w:r>
      <w:r w:rsidR="00F12F1A">
        <w:rPr>
          <w:rFonts w:ascii="Arial" w:hAnsi="Arial" w:cs="Arial"/>
          <w:sz w:val="24"/>
          <w:szCs w:val="24"/>
        </w:rPr>
        <w:t>Praze</w:t>
      </w:r>
      <w:r>
        <w:rPr>
          <w:rFonts w:ascii="Arial" w:hAnsi="Arial" w:cs="Arial"/>
          <w:sz w:val="24"/>
          <w:szCs w:val="24"/>
        </w:rPr>
        <w:t xml:space="preserve">                         dne</w:t>
      </w:r>
      <w:r w:rsidR="00F12F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2F1A">
        <w:rPr>
          <w:rFonts w:ascii="Arial" w:hAnsi="Arial" w:cs="Arial"/>
          <w:sz w:val="24"/>
          <w:szCs w:val="24"/>
        </w:rPr>
        <w:t>13.2.2019</w:t>
      </w:r>
      <w:proofErr w:type="gramEnd"/>
    </w:p>
    <w:p w:rsidR="006D26F1" w:rsidRDefault="006D26F1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6D26F1" w:rsidRDefault="006D26F1">
      <w:pPr>
        <w:widowControl w:val="0"/>
        <w:tabs>
          <w:tab w:val="left" w:pos="1620"/>
        </w:tabs>
        <w:autoSpaceDE w:val="0"/>
        <w:autoSpaceDN w:val="0"/>
        <w:adjustRightInd w:val="0"/>
        <w:spacing w:before="120" w:after="0" w:line="360" w:lineRule="atLeast"/>
        <w:rPr>
          <w:rFonts w:ascii="Arial" w:hAnsi="Arial" w:cs="Arial"/>
          <w:sz w:val="24"/>
          <w:szCs w:val="24"/>
        </w:rPr>
      </w:pPr>
    </w:p>
    <w:p w:rsidR="006D26F1" w:rsidRDefault="008C6E5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6D26F1" w:rsidRDefault="006D26F1">
      <w:pPr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</w:p>
    <w:p w:rsidR="006D26F1" w:rsidRDefault="006D26F1">
      <w:pPr>
        <w:widowControl w:val="0"/>
        <w:tabs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567" w:right="-17"/>
        <w:jc w:val="both"/>
        <w:rPr>
          <w:rFonts w:ascii="Arial" w:hAnsi="Arial" w:cs="Arial"/>
          <w:sz w:val="24"/>
          <w:szCs w:val="24"/>
        </w:rPr>
      </w:pPr>
    </w:p>
    <w:p w:rsidR="008C6E5E" w:rsidRDefault="008C6E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8C6E5E">
      <w:pgSz w:w="11905" w:h="16837"/>
      <w:pgMar w:top="623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4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F4"/>
    <w:rsid w:val="006662C6"/>
    <w:rsid w:val="006D26F1"/>
    <w:rsid w:val="008C6E5E"/>
    <w:rsid w:val="00D875F4"/>
    <w:rsid w:val="00F1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4D42B0-B488-44D1-8855-870BB953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Milena</dc:creator>
  <cp:lastModifiedBy>mjedlickova</cp:lastModifiedBy>
  <cp:revision>3</cp:revision>
  <dcterms:created xsi:type="dcterms:W3CDTF">2019-01-30T11:49:00Z</dcterms:created>
  <dcterms:modified xsi:type="dcterms:W3CDTF">2019-02-27T08:02:00Z</dcterms:modified>
</cp:coreProperties>
</file>