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215F9F">
      <w:pPr>
        <w:jc w:val="center"/>
        <w:rPr>
          <w:rFonts w:ascii="Arial CE" w:hAnsi="Arial CE" w:cs="Arial"/>
          <w:b/>
          <w:sz w:val="32"/>
          <w:szCs w:val="32"/>
        </w:rPr>
      </w:pPr>
      <w:r w:rsidRPr="00072D7B">
        <w:rPr>
          <w:rFonts w:ascii="Arial CE" w:hAnsi="Arial CE" w:cs="Arial"/>
          <w:b/>
          <w:sz w:val="32"/>
          <w:szCs w:val="32"/>
        </w:rPr>
        <w:t xml:space="preserve">S M L O U V A   O   D Í L O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r w:rsidR="00F73116">
        <w:rPr>
          <w:rFonts w:ascii="Arial CE" w:hAnsi="Arial CE" w:cs="Arial"/>
          <w:b/>
          <w:sz w:val="22"/>
          <w:szCs w:val="22"/>
        </w:rPr>
        <w:t>18CDSD369</w:t>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4F4859" w:rsidRPr="00F73116">
        <w:rPr>
          <w:rFonts w:ascii="Arial CE" w:hAnsi="Arial CE" w:cs="Arial"/>
          <w:b/>
          <w:sz w:val="22"/>
          <w:szCs w:val="22"/>
        </w:rPr>
        <w:t>81</w:t>
      </w:r>
      <w:r w:rsidR="00142A57" w:rsidRPr="00F73116">
        <w:rPr>
          <w:rFonts w:ascii="Arial CE" w:hAnsi="Arial CE" w:cs="Arial"/>
          <w:b/>
          <w:sz w:val="22"/>
          <w:szCs w:val="22"/>
        </w:rPr>
        <w:t>/201</w:t>
      </w:r>
      <w:r w:rsidR="004F4859" w:rsidRPr="00F73116">
        <w:rPr>
          <w:rFonts w:ascii="Arial CE" w:hAnsi="Arial CE" w:cs="Arial"/>
          <w:b/>
          <w:sz w:val="22"/>
          <w:szCs w:val="22"/>
        </w:rPr>
        <w:t>9</w:t>
      </w:r>
    </w:p>
    <w:p w:rsidR="00242636" w:rsidRDefault="00242636" w:rsidP="000A6DEF">
      <w:pPr>
        <w:rPr>
          <w:rFonts w:ascii="Arial CE" w:hAnsi="Arial CE" w:cs="Arial"/>
          <w:b/>
          <w:sz w:val="22"/>
          <w:szCs w:val="22"/>
        </w:rPr>
      </w:pPr>
    </w:p>
    <w:p w:rsidR="00874CE4" w:rsidRPr="001D7A19" w:rsidRDefault="00874CE4" w:rsidP="000A6DEF">
      <w:pPr>
        <w:rPr>
          <w:rFonts w:ascii="Arial CE" w:hAnsi="Arial CE" w:cs="Arial"/>
          <w:b/>
          <w:sz w:val="22"/>
          <w:szCs w:val="22"/>
        </w:rPr>
      </w:pPr>
    </w:p>
    <w:p w:rsidR="00E25F42" w:rsidRPr="00AD6165" w:rsidRDefault="00242636" w:rsidP="00874CE4">
      <w:pPr>
        <w:pStyle w:val="Export0"/>
        <w:ind w:left="1418" w:hanging="1418"/>
        <w:jc w:val="both"/>
        <w:outlineLvl w:val="0"/>
        <w:rPr>
          <w:rFonts w:ascii="Arial" w:hAnsi="Arial" w:cs="Arial"/>
          <w:b/>
          <w:sz w:val="22"/>
          <w:szCs w:val="22"/>
          <w:lang w:val="cs-CZ"/>
        </w:rPr>
      </w:pPr>
      <w:r w:rsidRPr="0083347B">
        <w:rPr>
          <w:rFonts w:ascii="Arial" w:hAnsi="Arial" w:cs="Arial"/>
          <w:b/>
          <w:sz w:val="22"/>
          <w:szCs w:val="22"/>
          <w:lang w:val="cs-CZ"/>
        </w:rPr>
        <w:t>Název díla:</w:t>
      </w:r>
      <w:r w:rsidR="0083347B" w:rsidRPr="004F7920">
        <w:rPr>
          <w:rFonts w:ascii="Arial" w:hAnsi="Arial" w:cs="Arial"/>
          <w:b/>
          <w:sz w:val="22"/>
          <w:szCs w:val="22"/>
          <w:lang w:val="cs-CZ"/>
        </w:rPr>
        <w:t xml:space="preserve"> </w:t>
      </w:r>
    </w:p>
    <w:p w:rsidR="00DA7751" w:rsidRPr="004E73E7" w:rsidRDefault="00AF43E4" w:rsidP="00DA7751">
      <w:pPr>
        <w:ind w:right="170"/>
        <w:jc w:val="both"/>
        <w:rPr>
          <w:rFonts w:cs="Arial"/>
          <w:b/>
        </w:rPr>
      </w:pPr>
      <w:r>
        <w:rPr>
          <w:noProof/>
        </w:rPr>
        <w:drawing>
          <wp:anchor distT="0" distB="0" distL="114300" distR="114300" simplePos="0" relativeHeight="251659264" behindDoc="0" locked="0" layoutInCell="1" allowOverlap="1" wp14:anchorId="70E40381" wp14:editId="76675223">
            <wp:simplePos x="0" y="0"/>
            <wp:positionH relativeFrom="column">
              <wp:posOffset>-67310</wp:posOffset>
            </wp:positionH>
            <wp:positionV relativeFrom="paragraph">
              <wp:posOffset>107950</wp:posOffset>
            </wp:positionV>
            <wp:extent cx="2375535" cy="925195"/>
            <wp:effectExtent l="0" t="0" r="5715" b="825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5535" cy="925195"/>
                    </a:xfrm>
                    <a:prstGeom prst="rect">
                      <a:avLst/>
                    </a:prstGeom>
                    <a:noFill/>
                  </pic:spPr>
                </pic:pic>
              </a:graphicData>
            </a:graphic>
            <wp14:sizeRelH relativeFrom="page">
              <wp14:pctWidth>0</wp14:pctWidth>
            </wp14:sizeRelH>
            <wp14:sizeRelV relativeFrom="page">
              <wp14:pctHeight>0</wp14:pctHeight>
            </wp14:sizeRelV>
          </wp:anchor>
        </w:drawing>
      </w:r>
    </w:p>
    <w:p w:rsidR="00DA7751" w:rsidRDefault="00AF43E4" w:rsidP="00DA7751">
      <w:pPr>
        <w:keepNext/>
        <w:spacing w:before="120" w:after="120"/>
        <w:ind w:left="720" w:right="142" w:hanging="720"/>
        <w:jc w:val="both"/>
        <w:rPr>
          <w:rFonts w:cs="Arial"/>
          <w:b/>
        </w:rPr>
      </w:pPr>
      <w:r>
        <w:rPr>
          <w:noProof/>
        </w:rPr>
        <w:drawing>
          <wp:anchor distT="0" distB="0" distL="114300" distR="114300" simplePos="0" relativeHeight="251660288" behindDoc="0" locked="0" layoutInCell="1" allowOverlap="1" wp14:anchorId="14528F98" wp14:editId="3E5B690D">
            <wp:simplePos x="0" y="0"/>
            <wp:positionH relativeFrom="column">
              <wp:posOffset>3838575</wp:posOffset>
            </wp:positionH>
            <wp:positionV relativeFrom="paragraph">
              <wp:posOffset>-2540</wp:posOffset>
            </wp:positionV>
            <wp:extent cx="2174240" cy="7442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Z _D+CZ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4240" cy="744220"/>
                    </a:xfrm>
                    <a:prstGeom prst="rect">
                      <a:avLst/>
                    </a:prstGeom>
                  </pic:spPr>
                </pic:pic>
              </a:graphicData>
            </a:graphic>
            <wp14:sizeRelH relativeFrom="page">
              <wp14:pctWidth>0</wp14:pctWidth>
            </wp14:sizeRelH>
            <wp14:sizeRelV relativeFrom="page">
              <wp14:pctHeight>0</wp14:pctHeight>
            </wp14:sizeRelV>
          </wp:anchor>
        </w:drawing>
      </w:r>
    </w:p>
    <w:p w:rsidR="00DA7751" w:rsidRDefault="00DA7751" w:rsidP="00DA7751">
      <w:pPr>
        <w:pStyle w:val="NadpisI"/>
      </w:pPr>
    </w:p>
    <w:p w:rsidR="00DA7751" w:rsidRDefault="00DA7751" w:rsidP="00DA7751">
      <w:pPr>
        <w:keepNext/>
        <w:spacing w:before="120" w:after="120"/>
        <w:ind w:left="720" w:right="142" w:hanging="720"/>
        <w:jc w:val="both"/>
        <w:rPr>
          <w:rFonts w:cs="Arial"/>
          <w:b/>
        </w:rPr>
      </w:pPr>
    </w:p>
    <w:p w:rsidR="00DA7751" w:rsidRDefault="00DA7751" w:rsidP="00DA7751">
      <w:pPr>
        <w:keepNext/>
        <w:spacing w:before="120" w:after="120"/>
        <w:ind w:left="720" w:right="142" w:hanging="720"/>
        <w:jc w:val="center"/>
        <w:rPr>
          <w:b/>
          <w:spacing w:val="30"/>
        </w:rPr>
      </w:pPr>
    </w:p>
    <w:p w:rsidR="00DA7751" w:rsidRPr="00CD10EC" w:rsidRDefault="00DA7751" w:rsidP="00DA7751">
      <w:pPr>
        <w:keepNext/>
        <w:spacing w:before="120" w:after="120"/>
        <w:ind w:left="720" w:right="142" w:hanging="720"/>
        <w:jc w:val="center"/>
        <w:rPr>
          <w:b/>
          <w:spacing w:val="30"/>
        </w:rPr>
      </w:pPr>
      <w:r w:rsidRPr="00CD10EC">
        <w:rPr>
          <w:b/>
          <w:spacing w:val="30"/>
        </w:rPr>
        <w:t>Projekt č.</w:t>
      </w:r>
      <w:r>
        <w:rPr>
          <w:b/>
          <w:spacing w:val="30"/>
        </w:rPr>
        <w:t xml:space="preserve"> </w:t>
      </w:r>
      <w:r w:rsidRPr="00CD10EC">
        <w:rPr>
          <w:b/>
          <w:spacing w:val="30"/>
        </w:rPr>
        <w:t>214</w:t>
      </w:r>
    </w:p>
    <w:p w:rsidR="00DA7751" w:rsidRDefault="00DA7751" w:rsidP="00DA7751">
      <w:pPr>
        <w:pStyle w:val="NadpisI"/>
      </w:pPr>
      <w:r w:rsidRPr="00CD10EC">
        <w:rPr>
          <w:rFonts w:cs="Arial"/>
        </w:rPr>
        <w:t>„</w:t>
      </w:r>
      <w:r w:rsidRPr="00CD10EC">
        <w:t>Opatření na vodních tocích Kösseinu a Reslavě pro zmírnění problematiky rtuti na vodní nádrži Skalka, CZ</w:t>
      </w:r>
      <w:r>
        <w:t>“ –</w:t>
      </w:r>
    </w:p>
    <w:p w:rsidR="00DA7751" w:rsidRPr="00CD10EC" w:rsidRDefault="00DA7751" w:rsidP="00112B49">
      <w:pPr>
        <w:pStyle w:val="NadpisI"/>
        <w:spacing w:after="0"/>
        <w:rPr>
          <w:rFonts w:cs="Arial"/>
          <w:b w:val="0"/>
        </w:rPr>
      </w:pPr>
      <w:r w:rsidRPr="00CD10EC">
        <w:t>Studie analýza rizik</w:t>
      </w:r>
    </w:p>
    <w:p w:rsidR="009C0EF1" w:rsidRDefault="009C0EF1"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FE2EED">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 xml:space="preserve">generální ředitel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00340292">
        <w:rPr>
          <w:rFonts w:ascii="Arial CE" w:hAnsi="Arial CE" w:cs="Arial"/>
          <w:color w:val="000000"/>
          <w:sz w:val="22"/>
          <w:szCs w:val="22"/>
        </w:rPr>
        <w:t xml:space="preserve">technicko-provozní </w:t>
      </w:r>
      <w:r w:rsidRPr="0083347B">
        <w:rPr>
          <w:rFonts w:ascii="Arial CE" w:hAnsi="Arial CE" w:cs="Arial"/>
          <w:color w:val="000000"/>
          <w:sz w:val="22"/>
          <w:szCs w:val="22"/>
        </w:rPr>
        <w:t>ředitel</w:t>
      </w:r>
    </w:p>
    <w:p w:rsidR="009A13DC"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r w:rsidR="001D7A19" w:rsidRPr="001D7A19">
        <w:rPr>
          <w:rFonts w:ascii="Arial CE" w:hAnsi="Arial CE" w:cs="Arial"/>
          <w:sz w:val="22"/>
          <w:szCs w:val="22"/>
        </w:rPr>
        <w:t>ved</w:t>
      </w:r>
      <w:r w:rsidR="005E1501">
        <w:rPr>
          <w:rFonts w:ascii="Arial CE" w:hAnsi="Arial CE" w:cs="Arial"/>
          <w:sz w:val="22"/>
          <w:szCs w:val="22"/>
        </w:rPr>
        <w:t>oucí</w:t>
      </w:r>
      <w:r w:rsidR="001D7A19" w:rsidRPr="001D7A19">
        <w:rPr>
          <w:rFonts w:ascii="Arial CE" w:hAnsi="Arial CE" w:cs="Arial"/>
          <w:sz w:val="22"/>
          <w:szCs w:val="22"/>
        </w:rPr>
        <w:t xml:space="preserve"> odboru </w:t>
      </w:r>
    </w:p>
    <w:p w:rsidR="00214720" w:rsidRDefault="009A13DC" w:rsidP="000A6DEF">
      <w:pPr>
        <w:tabs>
          <w:tab w:val="left" w:pos="3960"/>
        </w:tabs>
        <w:ind w:left="3969" w:hanging="3969"/>
        <w:jc w:val="both"/>
        <w:rPr>
          <w:rFonts w:ascii="Arial CE" w:hAnsi="Arial CE" w:cs="Arial"/>
          <w:sz w:val="22"/>
          <w:szCs w:val="22"/>
        </w:rPr>
      </w:pPr>
      <w:r>
        <w:rPr>
          <w:rFonts w:ascii="Arial CE" w:hAnsi="Arial CE" w:cs="Arial"/>
          <w:b/>
          <w:sz w:val="22"/>
          <w:szCs w:val="22"/>
        </w:rPr>
        <w:tab/>
      </w:r>
      <w:r>
        <w:rPr>
          <w:rFonts w:ascii="Arial CE" w:hAnsi="Arial CE" w:cs="Arial"/>
          <w:b/>
          <w:sz w:val="22"/>
          <w:szCs w:val="22"/>
        </w:rPr>
        <w:tab/>
      </w:r>
      <w:r w:rsidR="00340292">
        <w:rPr>
          <w:rFonts w:ascii="Arial CE" w:hAnsi="Arial CE" w:cs="Arial"/>
          <w:sz w:val="22"/>
          <w:szCs w:val="22"/>
        </w:rPr>
        <w:t xml:space="preserve">vodohospodářského </w:t>
      </w:r>
      <w:r w:rsidR="00EC4149">
        <w:rPr>
          <w:rFonts w:ascii="Arial CE" w:hAnsi="Arial CE" w:cs="Arial"/>
          <w:sz w:val="22"/>
          <w:szCs w:val="22"/>
        </w:rPr>
        <w:t>plánování</w:t>
      </w:r>
    </w:p>
    <w:p w:rsidR="00DA7751" w:rsidRDefault="00FF3F53" w:rsidP="00DA7751">
      <w:pPr>
        <w:tabs>
          <w:tab w:val="left" w:pos="3960"/>
        </w:tabs>
        <w:autoSpaceDE w:val="0"/>
        <w:autoSpaceDN w:val="0"/>
        <w:adjustRightInd w:val="0"/>
        <w:spacing w:line="300" w:lineRule="atLeast"/>
        <w:rPr>
          <w:rFonts w:ascii="Arial CE" w:hAnsi="Arial CE" w:cs="Arial"/>
          <w:sz w:val="22"/>
          <w:szCs w:val="22"/>
        </w:rPr>
      </w:pPr>
      <w:r>
        <w:rPr>
          <w:rFonts w:ascii="Arial CE" w:hAnsi="Arial CE" w:cs="Arial"/>
          <w:color w:val="000000"/>
          <w:sz w:val="22"/>
          <w:szCs w:val="22"/>
        </w:rPr>
        <w:t>Zástupce objednatele:</w:t>
      </w:r>
      <w:r w:rsidR="00AD6165">
        <w:rPr>
          <w:rFonts w:ascii="Arial CE" w:hAnsi="Arial CE" w:cs="Arial"/>
          <w:sz w:val="22"/>
          <w:szCs w:val="22"/>
        </w:rPr>
        <w:tab/>
      </w:r>
      <w:r w:rsidR="00DA7751">
        <w:rPr>
          <w:rFonts w:ascii="Arial CE" w:hAnsi="Arial CE" w:cs="Arial"/>
          <w:sz w:val="22"/>
          <w:szCs w:val="22"/>
        </w:rPr>
        <w:t>o</w:t>
      </w:r>
      <w:r w:rsidR="00DA7751" w:rsidRPr="00DA7751">
        <w:rPr>
          <w:rFonts w:ascii="Arial CE" w:hAnsi="Arial CE" w:cs="Arial"/>
          <w:sz w:val="22"/>
          <w:szCs w:val="22"/>
        </w:rPr>
        <w:t>ddělení jakosti vod</w:t>
      </w:r>
    </w:p>
    <w:p w:rsidR="00EC4149" w:rsidRDefault="00EC4149" w:rsidP="00DA7751">
      <w:pPr>
        <w:tabs>
          <w:tab w:val="left" w:pos="3960"/>
        </w:tabs>
        <w:autoSpaceDE w:val="0"/>
        <w:autoSpaceDN w:val="0"/>
        <w:adjustRightInd w:val="0"/>
        <w:spacing w:line="300" w:lineRule="atLeast"/>
        <w:rPr>
          <w:rFonts w:ascii="Arial CE" w:hAnsi="Arial CE" w:cs="Arial"/>
          <w:sz w:val="22"/>
          <w:szCs w:val="22"/>
        </w:rPr>
      </w:pPr>
      <w:r>
        <w:rPr>
          <w:rFonts w:ascii="Arial CE" w:hAnsi="Arial CE" w:cs="Arial"/>
          <w:sz w:val="22"/>
          <w:szCs w:val="22"/>
        </w:rPr>
        <w:tab/>
      </w:r>
      <w:r w:rsidRPr="00EC4149">
        <w:rPr>
          <w:rFonts w:ascii="Arial CE" w:hAnsi="Arial CE" w:cs="Arial"/>
          <w:sz w:val="22"/>
          <w:szCs w:val="22"/>
        </w:rPr>
        <w:t xml:space="preserve">tel.: </w:t>
      </w:r>
      <w:r w:rsidR="00DA7751" w:rsidRPr="00DA7751">
        <w:rPr>
          <w:rFonts w:ascii="Arial CE" w:hAnsi="Arial CE" w:cs="Arial"/>
          <w:sz w:val="22"/>
          <w:szCs w:val="22"/>
        </w:rPr>
        <w:t xml:space="preserve">+420 </w:t>
      </w:r>
    </w:p>
    <w:p w:rsidR="00EC4149" w:rsidRPr="001D7A19" w:rsidRDefault="00EC4149" w:rsidP="00EC4149">
      <w:pPr>
        <w:tabs>
          <w:tab w:val="left" w:pos="3960"/>
        </w:tabs>
        <w:ind w:left="3969" w:hanging="3969"/>
        <w:jc w:val="both"/>
        <w:rPr>
          <w:rFonts w:ascii="Arial CE" w:hAnsi="Arial CE" w:cs="Arial"/>
          <w:sz w:val="22"/>
          <w:szCs w:val="22"/>
        </w:rPr>
      </w:pPr>
      <w:r>
        <w:rPr>
          <w:rFonts w:ascii="Arial CE" w:hAnsi="Arial CE" w:cs="Arial"/>
          <w:sz w:val="22"/>
          <w:szCs w:val="22"/>
        </w:rPr>
        <w:tab/>
      </w:r>
      <w:r w:rsidRPr="00EC4149">
        <w:rPr>
          <w:rFonts w:ascii="Arial CE" w:hAnsi="Arial CE" w:cs="Arial"/>
          <w:sz w:val="22"/>
          <w:szCs w:val="22"/>
        </w:rPr>
        <w:t xml:space="preserve">e-mail : </w:t>
      </w:r>
    </w:p>
    <w:p w:rsidR="00242636" w:rsidRPr="001D7A19" w:rsidRDefault="00242636" w:rsidP="000A6DEF">
      <w:pPr>
        <w:tabs>
          <w:tab w:val="left" w:pos="3960"/>
        </w:tabs>
        <w:ind w:left="3969" w:hanging="3969"/>
        <w:jc w:val="both"/>
        <w:rPr>
          <w:rFonts w:ascii="Arial CE" w:hAnsi="Arial CE" w:cs="Arial"/>
          <w:b/>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AF2276" w:rsidRDefault="00AF2276" w:rsidP="00E25F42">
      <w:pPr>
        <w:tabs>
          <w:tab w:val="left" w:pos="3960"/>
        </w:tabs>
        <w:autoSpaceDE w:val="0"/>
        <w:autoSpaceDN w:val="0"/>
        <w:adjustRightInd w:val="0"/>
        <w:spacing w:line="300" w:lineRule="atLeast"/>
        <w:jc w:val="both"/>
        <w:rPr>
          <w:rFonts w:ascii="Arial CE" w:hAnsi="Arial CE" w:cs="Arial"/>
          <w:b/>
          <w:sz w:val="22"/>
          <w:szCs w:val="22"/>
        </w:rPr>
      </w:pPr>
    </w:p>
    <w:p w:rsidR="00C810AB" w:rsidRPr="00C810AB" w:rsidRDefault="00C810AB" w:rsidP="00AF2276">
      <w:pPr>
        <w:tabs>
          <w:tab w:val="left" w:pos="3960"/>
        </w:tabs>
        <w:autoSpaceDE w:val="0"/>
        <w:autoSpaceDN w:val="0"/>
        <w:adjustRightInd w:val="0"/>
        <w:spacing w:line="300" w:lineRule="atLeast"/>
        <w:ind w:left="3969" w:hanging="3969"/>
        <w:jc w:val="both"/>
        <w:rPr>
          <w:rFonts w:ascii="Arial" w:hAnsi="Arial" w:cs="Arial"/>
          <w:b/>
          <w:bCs/>
          <w:color w:val="000000"/>
          <w:sz w:val="22"/>
          <w:szCs w:val="22"/>
        </w:rPr>
      </w:pPr>
      <w:r w:rsidRPr="00C810AB">
        <w:rPr>
          <w:rFonts w:ascii="Arial CE" w:hAnsi="Arial CE" w:cs="Arial"/>
          <w:b/>
          <w:sz w:val="22"/>
          <w:szCs w:val="22"/>
        </w:rPr>
        <w:t>Zhotovitel:</w:t>
      </w:r>
      <w:r w:rsidRPr="00C810AB">
        <w:rPr>
          <w:rFonts w:ascii="Arial" w:hAnsi="Arial" w:cs="Arial"/>
          <w:b/>
          <w:bCs/>
          <w:color w:val="000000"/>
          <w:sz w:val="22"/>
          <w:szCs w:val="22"/>
        </w:rPr>
        <w:tab/>
      </w:r>
      <w:r w:rsidR="007E7F52">
        <w:rPr>
          <w:rFonts w:ascii="Arial" w:hAnsi="Arial" w:cs="Arial"/>
          <w:b/>
          <w:bCs/>
          <w:color w:val="000000"/>
          <w:sz w:val="22"/>
          <w:szCs w:val="22"/>
        </w:rPr>
        <w:t>AQUATEST a.s.</w:t>
      </w:r>
    </w:p>
    <w:p w:rsidR="00C810AB" w:rsidRPr="00C810AB" w:rsidRDefault="00D53407" w:rsidP="00C810AB">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CE" w:hAnsi="Arial CE" w:cs="Arial"/>
          <w:sz w:val="22"/>
          <w:szCs w:val="22"/>
        </w:rPr>
        <w:t>s</w:t>
      </w:r>
      <w:r w:rsidRPr="0083347B">
        <w:rPr>
          <w:rFonts w:ascii="Arial CE" w:hAnsi="Arial CE" w:cs="Arial"/>
          <w:sz w:val="22"/>
          <w:szCs w:val="22"/>
        </w:rPr>
        <w:t>ídlo:</w:t>
      </w:r>
      <w:r w:rsidR="00C810AB" w:rsidRPr="00C810AB">
        <w:rPr>
          <w:rFonts w:ascii="Arial" w:hAnsi="Arial" w:cs="Arial"/>
          <w:b/>
          <w:bCs/>
          <w:color w:val="000000"/>
          <w:sz w:val="22"/>
          <w:szCs w:val="22"/>
        </w:rPr>
        <w:tab/>
      </w:r>
      <w:r w:rsidR="007E7F52">
        <w:rPr>
          <w:rFonts w:ascii="Arial" w:hAnsi="Arial" w:cs="Arial"/>
          <w:sz w:val="22"/>
          <w:szCs w:val="22"/>
          <w:lang w:eastAsia="en-US"/>
        </w:rPr>
        <w:t>Geologická 988/4 Praha 5 Hlubočepy 152 00</w:t>
      </w:r>
    </w:p>
    <w:p w:rsidR="00AF2276" w:rsidRPr="00AF2276" w:rsidRDefault="00D53407" w:rsidP="00AF2276">
      <w:pPr>
        <w:tabs>
          <w:tab w:val="left" w:pos="3969"/>
        </w:tabs>
        <w:rPr>
          <w:rFonts w:ascii="Arial" w:hAnsi="Arial" w:cs="Arial"/>
          <w:sz w:val="22"/>
          <w:szCs w:val="22"/>
          <w:lang w:eastAsia="en-US"/>
        </w:rPr>
      </w:pPr>
      <w:r w:rsidRPr="00D53407">
        <w:rPr>
          <w:rFonts w:ascii="Arial CE" w:hAnsi="Arial CE" w:cs="Arial"/>
          <w:sz w:val="22"/>
          <w:szCs w:val="22"/>
        </w:rPr>
        <w:t>zástupce ve věcech smluvních:</w:t>
      </w:r>
      <w:r w:rsidRPr="00D53407">
        <w:rPr>
          <w:rFonts w:ascii="Arial CE" w:hAnsi="Arial CE" w:cs="Arial"/>
          <w:sz w:val="22"/>
          <w:szCs w:val="22"/>
        </w:rPr>
        <w:tab/>
      </w:r>
      <w:r w:rsidR="00387BC7">
        <w:rPr>
          <w:rFonts w:ascii="Arial" w:hAnsi="Arial" w:cs="Arial"/>
          <w:sz w:val="22"/>
          <w:szCs w:val="22"/>
          <w:lang w:eastAsia="en-US"/>
        </w:rPr>
        <w:t>předseda představenstva</w:t>
      </w:r>
    </w:p>
    <w:p w:rsidR="00D53407" w:rsidRPr="00D53407" w:rsidRDefault="00D53407" w:rsidP="00AF2276">
      <w:pPr>
        <w:tabs>
          <w:tab w:val="left" w:pos="3960"/>
        </w:tabs>
        <w:jc w:val="both"/>
        <w:rPr>
          <w:rFonts w:ascii="Arial" w:hAnsi="Arial"/>
          <w:color w:val="FF0000"/>
          <w:u w:val="single"/>
        </w:rPr>
      </w:pPr>
      <w:r w:rsidRPr="0083347B">
        <w:rPr>
          <w:rFonts w:ascii="Arial CE" w:hAnsi="Arial CE" w:cs="Arial"/>
          <w:sz w:val="22"/>
          <w:szCs w:val="22"/>
        </w:rPr>
        <w:lastRenderedPageBreak/>
        <w:t>zástupce ve věcech technických:</w:t>
      </w:r>
      <w:r w:rsidRPr="00C810AB">
        <w:rPr>
          <w:rFonts w:ascii="Arial CE" w:hAnsi="Arial CE" w:cs="Arial"/>
          <w:b/>
          <w:sz w:val="22"/>
          <w:szCs w:val="22"/>
        </w:rPr>
        <w:tab/>
      </w:r>
      <w:r w:rsidRPr="00C810AB">
        <w:rPr>
          <w:rFonts w:ascii="Arial CE" w:hAnsi="Arial CE" w:cs="Arial"/>
          <w:sz w:val="22"/>
          <w:szCs w:val="22"/>
        </w:rPr>
        <w:tab/>
      </w:r>
      <w:r w:rsidRPr="00C810AB">
        <w:rPr>
          <w:rFonts w:ascii="Arial CE" w:hAnsi="Arial CE" w:cs="Arial"/>
          <w:sz w:val="22"/>
          <w:szCs w:val="22"/>
        </w:rPr>
        <w:tab/>
      </w:r>
    </w:p>
    <w:p w:rsidR="00C810AB" w:rsidRPr="00C810AB" w:rsidRDefault="00C810AB" w:rsidP="00D53407">
      <w:pPr>
        <w:tabs>
          <w:tab w:val="left" w:pos="3960"/>
        </w:tabs>
        <w:jc w:val="both"/>
        <w:rPr>
          <w:rFonts w:ascii="Arial CE" w:hAnsi="Arial CE" w:cs="Arial"/>
          <w:b/>
          <w:sz w:val="22"/>
          <w:szCs w:val="22"/>
        </w:rPr>
      </w:pPr>
      <w:r w:rsidRPr="00C810AB">
        <w:rPr>
          <w:rFonts w:ascii="Arial" w:hAnsi="Arial" w:cs="Arial"/>
          <w:color w:val="000000"/>
          <w:sz w:val="22"/>
          <w:szCs w:val="22"/>
        </w:rPr>
        <w:tab/>
      </w:r>
      <w:r w:rsidRPr="00C810AB">
        <w:rPr>
          <w:rFonts w:ascii="Arial CE" w:hAnsi="Arial CE" w:cs="Arial"/>
          <w:b/>
          <w:sz w:val="22"/>
          <w:szCs w:val="22"/>
        </w:rPr>
        <w:tab/>
      </w:r>
    </w:p>
    <w:p w:rsidR="00C810AB" w:rsidRPr="00D53407" w:rsidRDefault="00C810AB" w:rsidP="00C810AB">
      <w:pPr>
        <w:tabs>
          <w:tab w:val="left" w:pos="3960"/>
        </w:tabs>
        <w:jc w:val="both"/>
        <w:rPr>
          <w:rFonts w:ascii="Arial CE" w:hAnsi="Arial CE" w:cs="Arial"/>
          <w:sz w:val="22"/>
          <w:szCs w:val="22"/>
        </w:rPr>
      </w:pPr>
      <w:r w:rsidRPr="00D53407">
        <w:rPr>
          <w:rFonts w:ascii="Arial CE" w:hAnsi="Arial CE" w:cs="Arial"/>
          <w:sz w:val="22"/>
          <w:szCs w:val="22"/>
        </w:rPr>
        <w:t>IČO:</w:t>
      </w:r>
      <w:r w:rsidRPr="00D53407">
        <w:rPr>
          <w:rFonts w:ascii="Arial CE" w:hAnsi="Arial CE" w:cs="Arial"/>
          <w:sz w:val="22"/>
          <w:szCs w:val="22"/>
        </w:rPr>
        <w:tab/>
      </w:r>
      <w:r w:rsidR="007E7F52">
        <w:rPr>
          <w:rFonts w:ascii="Arial CE" w:hAnsi="Arial CE" w:cs="Arial"/>
          <w:sz w:val="22"/>
          <w:szCs w:val="22"/>
        </w:rPr>
        <w:t>447 94 843</w:t>
      </w:r>
    </w:p>
    <w:p w:rsidR="00C810AB" w:rsidRPr="00D53407" w:rsidRDefault="00C810AB" w:rsidP="00C810AB">
      <w:pPr>
        <w:tabs>
          <w:tab w:val="left" w:pos="3960"/>
        </w:tabs>
        <w:jc w:val="both"/>
        <w:rPr>
          <w:rFonts w:ascii="Arial" w:hAnsi="Arial" w:cs="Arial"/>
          <w:color w:val="000000"/>
          <w:sz w:val="22"/>
          <w:szCs w:val="22"/>
        </w:rPr>
      </w:pPr>
      <w:r w:rsidRPr="00D53407">
        <w:rPr>
          <w:rFonts w:ascii="Arial CE" w:hAnsi="Arial CE" w:cs="Arial"/>
          <w:sz w:val="22"/>
          <w:szCs w:val="22"/>
        </w:rPr>
        <w:t>DIČ:</w:t>
      </w:r>
      <w:r w:rsidRPr="00D53407">
        <w:rPr>
          <w:rFonts w:ascii="Arial CE" w:hAnsi="Arial CE" w:cs="Arial"/>
          <w:sz w:val="22"/>
          <w:szCs w:val="22"/>
        </w:rPr>
        <w:tab/>
      </w:r>
      <w:r w:rsidR="007E7F52">
        <w:rPr>
          <w:rFonts w:ascii="Arial CE" w:hAnsi="Arial CE" w:cs="Arial"/>
          <w:sz w:val="22"/>
          <w:szCs w:val="22"/>
        </w:rPr>
        <w:t>CZ44794843</w:t>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bankovní spojení:</w:t>
      </w:r>
      <w:r w:rsidRPr="00D53407">
        <w:rPr>
          <w:rFonts w:ascii="Arial CE" w:hAnsi="Arial CE" w:cs="Arial"/>
          <w:sz w:val="22"/>
          <w:szCs w:val="22"/>
        </w:rPr>
        <w:tab/>
      </w:r>
      <w:r w:rsidRPr="00D53407">
        <w:rPr>
          <w:rFonts w:ascii="Arial CE" w:hAnsi="Arial CE" w:cs="Arial"/>
          <w:sz w:val="22"/>
          <w:szCs w:val="22"/>
        </w:rPr>
        <w:tab/>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číslo účtu:</w:t>
      </w:r>
      <w:r w:rsidRPr="00D53407">
        <w:rPr>
          <w:rFonts w:ascii="Arial CE" w:hAnsi="Arial CE" w:cs="Arial"/>
          <w:sz w:val="22"/>
          <w:szCs w:val="22"/>
        </w:rPr>
        <w:tab/>
      </w:r>
    </w:p>
    <w:p w:rsidR="00C810AB" w:rsidRPr="00D53407" w:rsidRDefault="00874CE4" w:rsidP="00874CE4">
      <w:pPr>
        <w:widowControl w:val="0"/>
        <w:ind w:left="3969" w:hanging="3969"/>
        <w:jc w:val="both"/>
        <w:rPr>
          <w:rStyle w:val="Hypertextovodkaz"/>
          <w:rFonts w:ascii="Arial" w:hAnsi="Arial" w:cs="Arial"/>
          <w:color w:val="auto"/>
          <w:sz w:val="22"/>
          <w:szCs w:val="22"/>
          <w:u w:val="none"/>
        </w:rPr>
      </w:pPr>
      <w:r>
        <w:rPr>
          <w:rFonts w:ascii="Arial CE" w:hAnsi="Arial CE" w:cs="Arial"/>
          <w:sz w:val="22"/>
          <w:szCs w:val="22"/>
        </w:rPr>
        <w:t>Právní forma:</w:t>
      </w:r>
      <w:r>
        <w:rPr>
          <w:rFonts w:ascii="Arial CE" w:hAnsi="Arial CE" w:cs="Arial"/>
          <w:sz w:val="22"/>
          <w:szCs w:val="22"/>
        </w:rPr>
        <w:tab/>
      </w:r>
      <w:r w:rsidR="007E7F52">
        <w:rPr>
          <w:rFonts w:ascii="Arial CE" w:hAnsi="Arial CE" w:cs="Arial"/>
          <w:sz w:val="22"/>
          <w:szCs w:val="22"/>
        </w:rPr>
        <w:t>akciová společnost</w:t>
      </w:r>
      <w:r w:rsidR="00C810AB" w:rsidRPr="00FE2EED">
        <w:rPr>
          <w:rFonts w:ascii="Arial CE" w:hAnsi="Arial CE" w:cs="Arial"/>
          <w:b/>
          <w:sz w:val="22"/>
          <w:szCs w:val="22"/>
        </w:rPr>
        <w:tab/>
      </w:r>
      <w:hyperlink r:id="rId11" w:history="1"/>
    </w:p>
    <w:p w:rsidR="00874CE4" w:rsidRPr="00AF2276" w:rsidRDefault="00874CE4" w:rsidP="00874CE4">
      <w:pPr>
        <w:rPr>
          <w:rFonts w:ascii="Arial" w:hAnsi="Arial" w:cs="Arial"/>
          <w:sz w:val="22"/>
          <w:szCs w:val="22"/>
          <w:lang w:eastAsia="en-US"/>
        </w:rPr>
      </w:pPr>
      <w:r w:rsidRPr="00AF2276">
        <w:rPr>
          <w:rFonts w:ascii="Arial" w:hAnsi="Arial" w:cs="Arial"/>
          <w:sz w:val="22"/>
          <w:szCs w:val="22"/>
          <w:lang w:eastAsia="en-US"/>
        </w:rPr>
        <w:t>(dále jen „zhotovitel“)</w:t>
      </w:r>
    </w:p>
    <w:p w:rsidR="00874CE4" w:rsidRDefault="00874CE4" w:rsidP="00C810AB">
      <w:pPr>
        <w:tabs>
          <w:tab w:val="left" w:pos="1260"/>
          <w:tab w:val="left" w:pos="3960"/>
        </w:tabs>
        <w:spacing w:before="120"/>
        <w:rPr>
          <w:rFonts w:ascii="Arial CE" w:hAnsi="Arial CE" w:cs="Arial"/>
          <w:color w:val="000000"/>
          <w:sz w:val="22"/>
          <w:szCs w:val="22"/>
        </w:rPr>
      </w:pPr>
    </w:p>
    <w:p w:rsidR="00C810AB" w:rsidRPr="005E1501" w:rsidRDefault="00C810AB" w:rsidP="00874CE4">
      <w:pPr>
        <w:tabs>
          <w:tab w:val="left" w:pos="1260"/>
          <w:tab w:val="left" w:pos="3960"/>
        </w:tabs>
        <w:spacing w:before="120"/>
        <w:jc w:val="both"/>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w:t>
      </w:r>
      <w:r w:rsidR="00874CE4">
        <w:rPr>
          <w:rFonts w:ascii="Arial CE" w:hAnsi="Arial CE" w:cs="Arial"/>
          <w:color w:val="000000"/>
          <w:sz w:val="22"/>
          <w:szCs w:val="22"/>
        </w:rPr>
        <w:t>ny v zastoupení budou uvedeny v </w:t>
      </w:r>
      <w:r w:rsidRPr="001D7A19">
        <w:rPr>
          <w:rFonts w:ascii="Arial CE" w:hAnsi="Arial CE" w:cs="Arial"/>
          <w:color w:val="000000"/>
          <w:sz w:val="22"/>
          <w:szCs w:val="22"/>
        </w:rPr>
        <w:t>dodatku k této smlouvě.</w:t>
      </w:r>
    </w:p>
    <w:p w:rsidR="006D2536" w:rsidRDefault="006D2536"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2B2647" w:rsidRPr="00DA7751" w:rsidRDefault="00D53407" w:rsidP="00340292">
      <w:pPr>
        <w:pStyle w:val="Export0"/>
        <w:jc w:val="both"/>
        <w:outlineLvl w:val="0"/>
        <w:rPr>
          <w:rFonts w:ascii="Arial" w:eastAsia="Arial CE" w:hAnsi="Arial" w:cs="Arial"/>
          <w:b/>
          <w:sz w:val="22"/>
          <w:szCs w:val="22"/>
          <w:lang w:val="cs-CZ"/>
        </w:rPr>
      </w:pPr>
      <w:r w:rsidRPr="004F7920">
        <w:rPr>
          <w:rFonts w:ascii="Arial" w:eastAsia="Arial CE" w:hAnsi="Arial" w:cs="Arial"/>
          <w:sz w:val="22"/>
          <w:szCs w:val="22"/>
          <w:lang w:val="cs-CZ"/>
        </w:rPr>
        <w:t xml:space="preserve">Předmětem </w:t>
      </w:r>
      <w:r w:rsidR="00E22286" w:rsidRPr="004F7920">
        <w:rPr>
          <w:rFonts w:ascii="Arial" w:eastAsia="Arial CE" w:hAnsi="Arial" w:cs="Arial"/>
          <w:sz w:val="22"/>
          <w:szCs w:val="22"/>
          <w:lang w:val="cs-CZ"/>
        </w:rPr>
        <w:t xml:space="preserve">smlouvy </w:t>
      </w:r>
      <w:r w:rsidR="00BC099A" w:rsidRPr="004F7920">
        <w:rPr>
          <w:rFonts w:ascii="Arial" w:eastAsia="Arial CE" w:hAnsi="Arial" w:cs="Arial"/>
          <w:sz w:val="22"/>
          <w:szCs w:val="22"/>
          <w:lang w:val="cs-CZ"/>
        </w:rPr>
        <w:t>je</w:t>
      </w:r>
      <w:r w:rsidR="00340292" w:rsidRPr="004F7920">
        <w:rPr>
          <w:rFonts w:ascii="Arial" w:eastAsia="Arial CE" w:hAnsi="Arial" w:cs="Arial"/>
          <w:sz w:val="22"/>
          <w:szCs w:val="22"/>
          <w:lang w:val="cs-CZ"/>
        </w:rPr>
        <w:t xml:space="preserve"> zpracování</w:t>
      </w:r>
      <w:r w:rsidR="00BF142D" w:rsidRPr="004F7920">
        <w:rPr>
          <w:rFonts w:ascii="Arial" w:eastAsia="Arial CE" w:hAnsi="Arial" w:cs="Arial"/>
          <w:sz w:val="22"/>
          <w:szCs w:val="22"/>
          <w:lang w:val="cs-CZ"/>
        </w:rPr>
        <w:t xml:space="preserve"> studie</w:t>
      </w:r>
      <w:r w:rsidR="00DA7751">
        <w:rPr>
          <w:rFonts w:ascii="Arial" w:eastAsia="Arial CE" w:hAnsi="Arial" w:cs="Arial"/>
          <w:sz w:val="22"/>
          <w:szCs w:val="22"/>
          <w:lang w:val="cs-CZ"/>
        </w:rPr>
        <w:t xml:space="preserve"> analýza rizik</w:t>
      </w:r>
      <w:r w:rsidR="00AD6165">
        <w:rPr>
          <w:rFonts w:ascii="Arial" w:eastAsia="Arial CE" w:hAnsi="Arial" w:cs="Arial"/>
          <w:sz w:val="22"/>
          <w:szCs w:val="22"/>
          <w:lang w:val="cs-CZ"/>
        </w:rPr>
        <w:t xml:space="preserve"> </w:t>
      </w:r>
      <w:r w:rsidR="00BF142D" w:rsidRPr="00DA7751">
        <w:rPr>
          <w:rFonts w:ascii="Arial" w:eastAsia="Arial CE" w:hAnsi="Arial" w:cs="Arial"/>
          <w:b/>
          <w:sz w:val="22"/>
          <w:szCs w:val="22"/>
          <w:lang w:val="cs-CZ"/>
        </w:rPr>
        <w:t>„</w:t>
      </w:r>
      <w:r w:rsidR="00DA7751" w:rsidRPr="00DA7751">
        <w:rPr>
          <w:rFonts w:ascii="Arial" w:eastAsia="Arial CE" w:hAnsi="Arial" w:cs="Arial"/>
          <w:b/>
          <w:sz w:val="22"/>
          <w:szCs w:val="22"/>
          <w:lang w:val="cs-CZ"/>
        </w:rPr>
        <w:t>Opatření na vodních tocích Kösseinu a Reslavě pro zmírnění problematiky rtuti na vodní nádrži Skalka</w:t>
      </w:r>
      <w:r w:rsidR="00BF142D" w:rsidRPr="00DA7751">
        <w:rPr>
          <w:rFonts w:ascii="Arial" w:eastAsia="Arial CE" w:hAnsi="Arial" w:cs="Arial"/>
          <w:b/>
          <w:sz w:val="22"/>
          <w:szCs w:val="22"/>
          <w:lang w:val="cs-CZ"/>
        </w:rPr>
        <w:t>“.</w:t>
      </w:r>
    </w:p>
    <w:p w:rsidR="00D31074" w:rsidRPr="00E02398" w:rsidRDefault="00D31074" w:rsidP="00D31074">
      <w:pPr>
        <w:pStyle w:val="NadpisII"/>
      </w:pPr>
      <w:r w:rsidRPr="00E02398">
        <w:t>Cíl projektu</w:t>
      </w:r>
    </w:p>
    <w:p w:rsidR="00D31074" w:rsidRDefault="00D31074" w:rsidP="00D31074">
      <w:pPr>
        <w:spacing w:after="80"/>
        <w:jc w:val="both"/>
        <w:rPr>
          <w:rFonts w:ascii="Arial" w:hAnsi="Arial" w:cs="Arial"/>
          <w:sz w:val="22"/>
          <w:szCs w:val="22"/>
        </w:rPr>
      </w:pPr>
      <w:r>
        <w:rPr>
          <w:rFonts w:ascii="Arial" w:hAnsi="Arial" w:cs="Arial"/>
          <w:sz w:val="22"/>
          <w:szCs w:val="22"/>
        </w:rPr>
        <w:t xml:space="preserve">Smyslem projektu je navázat na již proběhlý projekt </w:t>
      </w:r>
      <w:r w:rsidRPr="008E6E79">
        <w:rPr>
          <w:rFonts w:ascii="Arial" w:hAnsi="Arial" w:cs="Arial"/>
          <w:sz w:val="22"/>
          <w:szCs w:val="22"/>
        </w:rPr>
        <w:t>„Rtuť na přítoku do VD Skalka</w:t>
      </w:r>
      <w:r>
        <w:rPr>
          <w:rFonts w:ascii="Arial" w:hAnsi="Arial" w:cs="Arial"/>
          <w:sz w:val="22"/>
          <w:szCs w:val="22"/>
        </w:rPr>
        <w:t xml:space="preserve">, </w:t>
      </w:r>
      <w:r w:rsidRPr="008E6E79">
        <w:rPr>
          <w:rFonts w:ascii="Arial" w:hAnsi="Arial" w:cs="Arial"/>
          <w:sz w:val="22"/>
          <w:szCs w:val="22"/>
        </w:rPr>
        <w:t>vyhodnocení a návrhy opatření“</w:t>
      </w:r>
      <w:r>
        <w:rPr>
          <w:rFonts w:ascii="Arial" w:hAnsi="Arial" w:cs="Arial"/>
          <w:sz w:val="22"/>
          <w:szCs w:val="22"/>
        </w:rPr>
        <w:t>, realizovaný v rámci operačního programu přeshraniční spolupráce Cíl 3 Česká republika – Bavorsko 2007 – 2013 z Evropského fondu pro regionální rozvoj ERDF. Tento projekt byl na české straně realizován jako studie proveditelnosti (Aquatest, a. s., srpen 2011). Na bavorské straně byla realizována studie hodnotící stávající stav včetně návrhu opatření (Dr. G. Pedall Ingenieurbüro GmbH, říjen 2011).</w:t>
      </w:r>
    </w:p>
    <w:p w:rsidR="00D31074" w:rsidRPr="00E02398" w:rsidRDefault="00D31074" w:rsidP="00D31074">
      <w:pPr>
        <w:pStyle w:val="NadpisII"/>
      </w:pPr>
      <w:r w:rsidRPr="00E02398">
        <w:t>Česká část projektu</w:t>
      </w:r>
      <w:r>
        <w:t xml:space="preserve"> – předmět výběrového řízení</w:t>
      </w:r>
    </w:p>
    <w:p w:rsidR="00E6020C" w:rsidRDefault="00D31074" w:rsidP="00D31074">
      <w:pPr>
        <w:jc w:val="both"/>
        <w:rPr>
          <w:rFonts w:ascii="Arial" w:hAnsi="Arial" w:cs="Helv"/>
          <w:color w:val="000000"/>
          <w:sz w:val="22"/>
          <w:szCs w:val="20"/>
        </w:rPr>
      </w:pPr>
      <w:r>
        <w:rPr>
          <w:rFonts w:ascii="Arial" w:hAnsi="Arial" w:cs="Arial"/>
          <w:sz w:val="22"/>
          <w:szCs w:val="22"/>
        </w:rPr>
        <w:t>Česká část projektu bude spočívat v realizaci rizikové analýzy. Riziková analýza bude výchozím podkladem pro realizaci opatření na bavorské straně. Technická nebo sanační opatření na české straně se nepředpokládají, neboť v souladu se studií z roku 2011 nelze uvažovat o sanaci kontaminace rtutí na české straně do doby, než bude dosažen nule se blížící přítok rtuti ve všech matricích z Bavorska.</w:t>
      </w:r>
    </w:p>
    <w:p w:rsidR="009C0EF1" w:rsidRPr="00BC099A" w:rsidRDefault="009C0EF1" w:rsidP="00421659">
      <w:pPr>
        <w:ind w:left="426"/>
        <w:jc w:val="both"/>
        <w:rPr>
          <w:rFonts w:ascii="Arial" w:eastAsia="Arial CE" w:hAnsi="Arial" w:cs="Arial"/>
          <w:b/>
          <w:color w:val="000000"/>
          <w:sz w:val="22"/>
          <w:szCs w:val="22"/>
          <w:highlight w:val="yellow"/>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A037C4"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w:t>
      </w:r>
      <w:r w:rsidR="003131AB">
        <w:rPr>
          <w:rFonts w:ascii="Arial" w:eastAsia="Arial CE" w:hAnsi="Arial" w:cs="Arial"/>
          <w:sz w:val="22"/>
          <w:szCs w:val="22"/>
        </w:rPr>
        <w:t>s platnou legislativou</w:t>
      </w:r>
      <w:r w:rsidR="00086810">
        <w:rPr>
          <w:rFonts w:ascii="Arial" w:eastAsia="Arial CE" w:hAnsi="Arial" w:cs="Arial"/>
          <w:sz w:val="22"/>
          <w:szCs w:val="22"/>
        </w:rPr>
        <w:t>,</w:t>
      </w:r>
      <w:r w:rsidR="00171556">
        <w:rPr>
          <w:rFonts w:ascii="Arial" w:eastAsia="Arial CE" w:hAnsi="Arial" w:cs="Arial"/>
          <w:sz w:val="22"/>
          <w:szCs w:val="22"/>
        </w:rPr>
        <w:t xml:space="preserve">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2B2647" w:rsidRDefault="002B2647" w:rsidP="002B2647">
      <w:pPr>
        <w:pStyle w:val="Export0"/>
        <w:outlineLvl w:val="0"/>
        <w:rPr>
          <w:rFonts w:ascii="Arial" w:eastAsia="Arial CE" w:hAnsi="Arial" w:cs="Arial"/>
          <w:sz w:val="22"/>
          <w:szCs w:val="22"/>
          <w:lang w:val="cs-CZ"/>
        </w:rPr>
      </w:pPr>
    </w:p>
    <w:p w:rsidR="00D31074" w:rsidRDefault="00D31074" w:rsidP="00D31074">
      <w:pPr>
        <w:spacing w:after="80"/>
        <w:jc w:val="both"/>
        <w:rPr>
          <w:rFonts w:ascii="Arial" w:hAnsi="Arial" w:cs="Arial"/>
          <w:sz w:val="22"/>
          <w:szCs w:val="22"/>
        </w:rPr>
      </w:pPr>
      <w:r>
        <w:rPr>
          <w:rFonts w:ascii="Arial" w:hAnsi="Arial" w:cs="Arial"/>
          <w:sz w:val="22"/>
          <w:szCs w:val="22"/>
        </w:rPr>
        <w:t>Navržený obsah rizikové analýzy:</w:t>
      </w:r>
    </w:p>
    <w:p w:rsidR="00D31074" w:rsidRPr="00D31074" w:rsidRDefault="00D31074" w:rsidP="00D31074">
      <w:pPr>
        <w:pStyle w:val="Nadpis1"/>
        <w:keepNext w:val="0"/>
        <w:numPr>
          <w:ilvl w:val="0"/>
          <w:numId w:val="48"/>
        </w:numPr>
        <w:spacing w:before="240" w:after="60"/>
        <w:ind w:left="357" w:hanging="357"/>
        <w:rPr>
          <w:rFonts w:ascii="Arial" w:hAnsi="Arial" w:cs="Arial"/>
          <w:sz w:val="22"/>
          <w:szCs w:val="22"/>
        </w:rPr>
      </w:pPr>
      <w:r w:rsidRPr="00D31074">
        <w:rPr>
          <w:rFonts w:ascii="Arial" w:hAnsi="Arial" w:cs="Arial"/>
          <w:sz w:val="22"/>
          <w:szCs w:val="22"/>
        </w:rPr>
        <w:t>Úvod</w:t>
      </w:r>
    </w:p>
    <w:p w:rsidR="00D31074" w:rsidRPr="00D31074" w:rsidRDefault="00D31074" w:rsidP="00D31074">
      <w:pPr>
        <w:pStyle w:val="Nadpis1"/>
        <w:keepNext w:val="0"/>
        <w:numPr>
          <w:ilvl w:val="0"/>
          <w:numId w:val="48"/>
        </w:numPr>
        <w:spacing w:before="240" w:after="60"/>
        <w:ind w:left="357" w:hanging="357"/>
        <w:rPr>
          <w:rFonts w:ascii="Arial" w:hAnsi="Arial" w:cs="Arial"/>
          <w:sz w:val="22"/>
          <w:szCs w:val="22"/>
        </w:rPr>
      </w:pPr>
      <w:r w:rsidRPr="00D31074">
        <w:rPr>
          <w:rFonts w:ascii="Arial" w:hAnsi="Arial" w:cs="Arial"/>
          <w:sz w:val="22"/>
          <w:szCs w:val="22"/>
        </w:rPr>
        <w:t>Charakteristika lokality</w:t>
      </w:r>
    </w:p>
    <w:p w:rsidR="00D31074" w:rsidRPr="00D31074"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31074">
        <w:rPr>
          <w:rFonts w:ascii="Arial" w:hAnsi="Arial" w:cs="Arial"/>
          <w:color w:val="auto"/>
          <w:sz w:val="22"/>
          <w:szCs w:val="22"/>
        </w:rPr>
        <w:t>Všeobecné údaje o území</w:t>
      </w:r>
    </w:p>
    <w:p w:rsidR="00D31074" w:rsidRPr="00D31074"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31074">
        <w:rPr>
          <w:rFonts w:ascii="Arial" w:hAnsi="Arial" w:cs="Arial"/>
          <w:color w:val="auto"/>
          <w:sz w:val="22"/>
          <w:szCs w:val="22"/>
        </w:rPr>
        <w:t>Přírodní poměry</w:t>
      </w:r>
    </w:p>
    <w:p w:rsidR="00D31074" w:rsidRPr="00D31074"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31074">
        <w:rPr>
          <w:rFonts w:ascii="Arial" w:hAnsi="Arial" w:cs="Arial"/>
          <w:color w:val="auto"/>
          <w:sz w:val="22"/>
          <w:szCs w:val="22"/>
        </w:rPr>
        <w:t>Majetkoprávní poměry</w:t>
      </w:r>
    </w:p>
    <w:p w:rsidR="00D31074" w:rsidRPr="00D31074"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31074">
        <w:rPr>
          <w:rFonts w:ascii="Arial" w:hAnsi="Arial" w:cs="Arial"/>
          <w:color w:val="auto"/>
          <w:sz w:val="22"/>
          <w:szCs w:val="22"/>
        </w:rPr>
        <w:t>Primární a sekundární zdroje znečištění</w:t>
      </w:r>
    </w:p>
    <w:p w:rsidR="000B6FC4" w:rsidRPr="00D67DD7" w:rsidRDefault="000B6FC4" w:rsidP="000B6FC4">
      <w:pPr>
        <w:pStyle w:val="Nadpis1"/>
        <w:keepNext w:val="0"/>
        <w:numPr>
          <w:ilvl w:val="0"/>
          <w:numId w:val="48"/>
        </w:numPr>
        <w:spacing w:before="240" w:after="60"/>
        <w:ind w:left="357" w:hanging="357"/>
        <w:rPr>
          <w:rFonts w:ascii="Arial" w:hAnsi="Arial" w:cs="Arial"/>
          <w:sz w:val="22"/>
          <w:szCs w:val="22"/>
        </w:rPr>
      </w:pPr>
      <w:r w:rsidRPr="00D67DD7">
        <w:rPr>
          <w:rFonts w:ascii="Arial" w:hAnsi="Arial" w:cs="Arial"/>
          <w:sz w:val="22"/>
          <w:szCs w:val="22"/>
        </w:rPr>
        <w:t>Průzkumné práce</w:t>
      </w:r>
    </w:p>
    <w:p w:rsidR="000B6FC4" w:rsidRPr="00D67DD7" w:rsidRDefault="000B6FC4" w:rsidP="000B6FC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Zhodnocení dosavadní prozkoumanosti území</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Studie proveditelnosti „Rtuť na přítoku do VD Skalka“, Aquatest, 2011</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Dosavadní a historická data z monitoringu Povodí Ohře v zájmovém území (analýzy povrchových vod, sedimentů a ryb)</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Studie „Problematika živin a sinic v nádrži Skalka“, Sdružení FLOS-AQUAE, 2009</w:t>
      </w:r>
    </w:p>
    <w:p w:rsidR="000B6FC4" w:rsidRPr="00D67DD7" w:rsidRDefault="000B6FC4" w:rsidP="000B6FC4">
      <w:pPr>
        <w:pStyle w:val="Nadpis3"/>
        <w:spacing w:before="240" w:after="60"/>
        <w:ind w:left="1560"/>
        <w:rPr>
          <w:rFonts w:ascii="Arial" w:hAnsi="Arial" w:cs="Arial"/>
          <w:b w:val="0"/>
          <w:sz w:val="22"/>
          <w:szCs w:val="22"/>
        </w:rPr>
      </w:pPr>
      <w:r w:rsidRPr="00D67DD7">
        <w:rPr>
          <w:rFonts w:ascii="Arial" w:hAnsi="Arial" w:cs="Arial"/>
          <w:b w:val="0"/>
          <w:sz w:val="22"/>
          <w:szCs w:val="22"/>
        </w:rPr>
        <w:t>Uvedené studie a podklady zpracovatel na základě žádosti získá od zadavatele. Ostatní vstupní podklady, kterými zadavatel nedisponuje, zhotovitel získá formou odborné rešerše</w:t>
      </w:r>
    </w:p>
    <w:p w:rsidR="000B6FC4" w:rsidRPr="00D67DD7" w:rsidRDefault="000B6FC4" w:rsidP="000B6FC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Aktuální průzkumné práce (provede zhotovitel, předmětem průzkumu je rtuť, její sloučeniny a metabolity)</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Odběry a rozbory rostlin a jejich vyhodnocení –</w:t>
      </w:r>
      <w:r w:rsidR="00387BC7">
        <w:rPr>
          <w:rFonts w:ascii="Arial" w:hAnsi="Arial" w:cs="Arial"/>
          <w:b w:val="0"/>
          <w:sz w:val="22"/>
          <w:szCs w:val="22"/>
        </w:rPr>
        <w:t xml:space="preserve"> </w:t>
      </w:r>
      <w:r w:rsidRPr="00D67DD7">
        <w:rPr>
          <w:rFonts w:ascii="Arial" w:hAnsi="Arial" w:cs="Arial"/>
          <w:b w:val="0"/>
          <w:sz w:val="22"/>
          <w:szCs w:val="22"/>
        </w:rPr>
        <w:t>30 vzorků z co nejširší škály rostlinných druhů vyskytujících se v zájmovém území</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Odběry a rozbory obojživelníků a jejich vyhodnocení –</w:t>
      </w:r>
      <w:r w:rsidR="00387BC7">
        <w:rPr>
          <w:rFonts w:ascii="Arial" w:hAnsi="Arial" w:cs="Arial"/>
          <w:b w:val="0"/>
          <w:sz w:val="22"/>
          <w:szCs w:val="22"/>
        </w:rPr>
        <w:t xml:space="preserve"> </w:t>
      </w:r>
      <w:r w:rsidRPr="00D67DD7">
        <w:rPr>
          <w:rFonts w:ascii="Arial" w:hAnsi="Arial" w:cs="Arial"/>
          <w:b w:val="0"/>
          <w:sz w:val="22"/>
          <w:szCs w:val="22"/>
        </w:rPr>
        <w:t>15 vzorků z co nejširší škály obojživelníků vyskytujících se v zájmovém území</w:t>
      </w:r>
    </w:p>
    <w:p w:rsidR="000B6FC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Odběry a rozbory hlodavců a jejich vyhodnocení –</w:t>
      </w:r>
      <w:r w:rsidR="00387BC7">
        <w:rPr>
          <w:rFonts w:ascii="Arial" w:hAnsi="Arial" w:cs="Arial"/>
          <w:b w:val="0"/>
          <w:sz w:val="22"/>
          <w:szCs w:val="22"/>
        </w:rPr>
        <w:t xml:space="preserve"> </w:t>
      </w:r>
      <w:r w:rsidRPr="00D67DD7">
        <w:rPr>
          <w:rFonts w:ascii="Arial" w:hAnsi="Arial" w:cs="Arial"/>
          <w:b w:val="0"/>
          <w:sz w:val="22"/>
          <w:szCs w:val="22"/>
        </w:rPr>
        <w:t>15 vzorků z co nejširší škály hlodavců vyskytujících se v zájmovém území</w:t>
      </w:r>
    </w:p>
    <w:p w:rsidR="00D31074" w:rsidRPr="00D67DD7" w:rsidRDefault="000B6FC4" w:rsidP="000B6FC4">
      <w:pPr>
        <w:pStyle w:val="Nadpis3"/>
        <w:keepNext w:val="0"/>
        <w:numPr>
          <w:ilvl w:val="2"/>
          <w:numId w:val="50"/>
        </w:numPr>
        <w:spacing w:before="240" w:after="60" w:line="240" w:lineRule="auto"/>
        <w:ind w:left="1560" w:right="0"/>
        <w:rPr>
          <w:rFonts w:ascii="Arial" w:hAnsi="Arial" w:cs="Arial"/>
          <w:b w:val="0"/>
          <w:sz w:val="22"/>
          <w:szCs w:val="22"/>
        </w:rPr>
      </w:pPr>
      <w:r w:rsidRPr="00D67DD7">
        <w:rPr>
          <w:rFonts w:ascii="Arial" w:hAnsi="Arial" w:cs="Arial"/>
          <w:b w:val="0"/>
          <w:sz w:val="22"/>
          <w:szCs w:val="22"/>
        </w:rPr>
        <w:t>Další potřebné doprůzkumy – nezbytné zpřesňující a doplňující analýzy povrchové vody, plavenin, splavenin, sedimentů, ryb a půdních vrstev nad rámec již proběhlých analýz (40 odběrů vzorků a analýz), v případě nutnosti odběry a analýzy nad rámec výše uvedeného</w:t>
      </w:r>
      <w:r w:rsidR="00710F3D" w:rsidRPr="00D67DD7">
        <w:rPr>
          <w:rFonts w:ascii="Arial" w:hAnsi="Arial" w:cs="Arial"/>
          <w:b w:val="0"/>
          <w:sz w:val="22"/>
          <w:szCs w:val="22"/>
        </w:rPr>
        <w:t>.</w:t>
      </w:r>
    </w:p>
    <w:p w:rsidR="00D31074" w:rsidRPr="00D67DD7" w:rsidRDefault="00D31074" w:rsidP="00D31074">
      <w:pPr>
        <w:pStyle w:val="Nadpis1"/>
        <w:keepNext w:val="0"/>
        <w:numPr>
          <w:ilvl w:val="0"/>
          <w:numId w:val="48"/>
        </w:numPr>
        <w:spacing w:before="240" w:after="60"/>
        <w:ind w:left="357" w:hanging="357"/>
        <w:rPr>
          <w:rFonts w:ascii="Arial" w:hAnsi="Arial" w:cs="Arial"/>
          <w:sz w:val="22"/>
          <w:szCs w:val="22"/>
        </w:rPr>
      </w:pPr>
      <w:r w:rsidRPr="00D67DD7">
        <w:rPr>
          <w:rFonts w:ascii="Arial" w:hAnsi="Arial" w:cs="Arial"/>
          <w:sz w:val="22"/>
          <w:szCs w:val="22"/>
        </w:rPr>
        <w:t>Hodnocení rizika</w:t>
      </w:r>
    </w:p>
    <w:p w:rsidR="00D31074" w:rsidRPr="00D67DD7"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Identifikace rizik</w:t>
      </w:r>
    </w:p>
    <w:p w:rsidR="00D31074" w:rsidRPr="00D67DD7"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Hodnocení zdravotních rizik</w:t>
      </w:r>
    </w:p>
    <w:p w:rsidR="00D31074" w:rsidRPr="00D67DD7"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Hodnocení ekologických rizik</w:t>
      </w:r>
    </w:p>
    <w:p w:rsidR="00D31074" w:rsidRPr="00D67DD7"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Shrnutí celkového rizika</w:t>
      </w:r>
    </w:p>
    <w:p w:rsidR="00D31074" w:rsidRPr="00D67DD7" w:rsidRDefault="00D31074" w:rsidP="00D31074">
      <w:pPr>
        <w:pStyle w:val="Nadpis2"/>
        <w:keepNext w:val="0"/>
        <w:keepLines w:val="0"/>
        <w:numPr>
          <w:ilvl w:val="0"/>
          <w:numId w:val="49"/>
        </w:numPr>
        <w:spacing w:before="240" w:after="60"/>
        <w:ind w:left="851"/>
        <w:rPr>
          <w:rFonts w:ascii="Arial" w:hAnsi="Arial" w:cs="Arial"/>
          <w:color w:val="auto"/>
          <w:sz w:val="22"/>
          <w:szCs w:val="22"/>
        </w:rPr>
      </w:pPr>
      <w:r w:rsidRPr="00D67DD7">
        <w:rPr>
          <w:rFonts w:ascii="Arial" w:hAnsi="Arial" w:cs="Arial"/>
          <w:color w:val="auto"/>
          <w:sz w:val="22"/>
          <w:szCs w:val="22"/>
        </w:rPr>
        <w:t>Omezení a nejistoty</w:t>
      </w:r>
    </w:p>
    <w:p w:rsidR="00D31074" w:rsidRPr="00D67DD7" w:rsidRDefault="00D31074" w:rsidP="00D31074">
      <w:pPr>
        <w:pStyle w:val="Nadpis1"/>
        <w:keepNext w:val="0"/>
        <w:numPr>
          <w:ilvl w:val="0"/>
          <w:numId w:val="48"/>
        </w:numPr>
        <w:spacing w:before="240" w:after="60"/>
        <w:ind w:left="357" w:hanging="357"/>
        <w:rPr>
          <w:rFonts w:ascii="Arial" w:hAnsi="Arial" w:cs="Arial"/>
          <w:sz w:val="22"/>
          <w:szCs w:val="22"/>
        </w:rPr>
      </w:pPr>
      <w:r w:rsidRPr="00D67DD7">
        <w:rPr>
          <w:rFonts w:ascii="Arial" w:hAnsi="Arial" w:cs="Arial"/>
          <w:sz w:val="22"/>
          <w:szCs w:val="22"/>
        </w:rPr>
        <w:t>Doporučení nápravných opatření včetně jejich majetkoprávního a právního posouzení</w:t>
      </w:r>
    </w:p>
    <w:p w:rsidR="00D31074" w:rsidRPr="00D67DD7" w:rsidRDefault="00D31074" w:rsidP="00D31074">
      <w:pPr>
        <w:pStyle w:val="Nadpis1"/>
        <w:keepNext w:val="0"/>
        <w:numPr>
          <w:ilvl w:val="0"/>
          <w:numId w:val="48"/>
        </w:numPr>
        <w:spacing w:before="240" w:after="60"/>
        <w:ind w:left="357" w:hanging="357"/>
        <w:rPr>
          <w:rFonts w:ascii="Arial" w:hAnsi="Arial" w:cs="Arial"/>
          <w:sz w:val="22"/>
          <w:szCs w:val="22"/>
        </w:rPr>
      </w:pPr>
      <w:r w:rsidRPr="00D67DD7">
        <w:rPr>
          <w:rFonts w:ascii="Arial" w:hAnsi="Arial" w:cs="Arial"/>
          <w:sz w:val="22"/>
          <w:szCs w:val="22"/>
        </w:rPr>
        <w:t>Závěr a doporučení</w:t>
      </w:r>
    </w:p>
    <w:p w:rsidR="00D31074" w:rsidRPr="00D67DD7" w:rsidRDefault="00D31074" w:rsidP="00D31074">
      <w:pPr>
        <w:spacing w:after="80"/>
        <w:jc w:val="both"/>
        <w:rPr>
          <w:rFonts w:ascii="Arial" w:hAnsi="Arial" w:cs="Arial"/>
          <w:sz w:val="22"/>
          <w:szCs w:val="22"/>
        </w:rPr>
      </w:pPr>
      <w:r w:rsidRPr="00D67DD7">
        <w:rPr>
          <w:rFonts w:ascii="Arial" w:hAnsi="Arial" w:cs="Arial"/>
          <w:sz w:val="22"/>
          <w:szCs w:val="22"/>
        </w:rPr>
        <w:t>Budou v maximální možné míře použity a aktualizovány informace ze studie proveditelnosti „Rtuť na přítoku do VD Skalka, vyhodnocení a návrhy opatření“, Aquatest, 2011</w:t>
      </w:r>
    </w:p>
    <w:p w:rsidR="00D31074" w:rsidRPr="00D67DD7" w:rsidRDefault="00D31074" w:rsidP="00D31074">
      <w:pPr>
        <w:spacing w:after="80"/>
        <w:jc w:val="both"/>
        <w:rPr>
          <w:rFonts w:ascii="Arial" w:hAnsi="Arial" w:cs="Arial"/>
          <w:sz w:val="22"/>
          <w:szCs w:val="22"/>
        </w:rPr>
      </w:pPr>
    </w:p>
    <w:p w:rsidR="00D31074" w:rsidRPr="00D67DD7" w:rsidRDefault="00D31074" w:rsidP="00D31074">
      <w:pPr>
        <w:spacing w:after="80"/>
        <w:jc w:val="both"/>
        <w:rPr>
          <w:rFonts w:ascii="Arial" w:hAnsi="Arial" w:cs="Arial"/>
          <w:sz w:val="22"/>
          <w:szCs w:val="22"/>
        </w:rPr>
      </w:pPr>
      <w:r w:rsidRPr="00D67DD7">
        <w:rPr>
          <w:rFonts w:ascii="Arial" w:hAnsi="Arial" w:cs="Arial"/>
          <w:sz w:val="22"/>
          <w:szCs w:val="22"/>
        </w:rPr>
        <w:t>Analýza rizik bude podrobena oponentuře ze strany odborného lékařského pracoviště. Předmětem oponentury bude část analýzy týkající se hodnocení zdravotních rizik a s tím související kapitoly.</w:t>
      </w:r>
      <w:r w:rsidR="000B6FC4" w:rsidRPr="00D67DD7">
        <w:rPr>
          <w:rFonts w:ascii="Arial" w:hAnsi="Arial" w:cs="Arial"/>
          <w:sz w:val="22"/>
          <w:szCs w:val="22"/>
        </w:rPr>
        <w:t xml:space="preserve"> Oponenturu zajistí zadavatel.</w:t>
      </w:r>
    </w:p>
    <w:p w:rsidR="000B6FC4" w:rsidRPr="00D67DD7" w:rsidRDefault="000B6FC4" w:rsidP="00D31074">
      <w:pPr>
        <w:spacing w:after="80"/>
        <w:jc w:val="both"/>
        <w:rPr>
          <w:rFonts w:ascii="Arial" w:hAnsi="Arial" w:cs="Arial"/>
          <w:sz w:val="22"/>
          <w:szCs w:val="22"/>
        </w:rPr>
      </w:pPr>
    </w:p>
    <w:p w:rsidR="000B6FC4" w:rsidRPr="00D67DD7" w:rsidRDefault="000B6FC4" w:rsidP="000B6FC4">
      <w:pPr>
        <w:jc w:val="both"/>
        <w:rPr>
          <w:rFonts w:ascii="Arial" w:hAnsi="Arial" w:cs="Arial"/>
          <w:b/>
          <w:sz w:val="22"/>
          <w:szCs w:val="22"/>
        </w:rPr>
      </w:pPr>
      <w:r w:rsidRPr="00D67DD7">
        <w:rPr>
          <w:rFonts w:ascii="Arial" w:hAnsi="Arial" w:cs="Arial"/>
          <w:b/>
          <w:sz w:val="22"/>
          <w:szCs w:val="22"/>
        </w:rPr>
        <w:t>Studie bude vyhotovena v českém a německém jazyce v tištěné podobě (5 pare v každém jazyce) a na datovém nosiči (5 kusů v každém jazyce). Výsledná studie bude splňovat předpisy dané Pravidly publicity pro program přeshraniční spolupráce ČR – Bavorsko.</w:t>
      </w:r>
    </w:p>
    <w:p w:rsidR="00A87606" w:rsidRPr="00D67DD7" w:rsidRDefault="00A87606" w:rsidP="00D31074">
      <w:pPr>
        <w:jc w:val="both"/>
        <w:rPr>
          <w:rFonts w:ascii="Arial" w:eastAsia="Arial CE" w:hAnsi="Arial" w:cs="Arial"/>
          <w:sz w:val="22"/>
          <w:szCs w:val="22"/>
        </w:rPr>
      </w:pPr>
    </w:p>
    <w:p w:rsidR="00086810" w:rsidRPr="00D67DD7" w:rsidRDefault="00086810" w:rsidP="007E6E13">
      <w:pPr>
        <w:jc w:val="both"/>
        <w:rPr>
          <w:rFonts w:ascii="Arial" w:eastAsia="Arial CE" w:hAnsi="Arial" w:cs="Arial"/>
          <w:sz w:val="22"/>
          <w:szCs w:val="22"/>
        </w:rPr>
      </w:pPr>
    </w:p>
    <w:p w:rsidR="00A87606" w:rsidRPr="00D67DD7" w:rsidRDefault="006B2A53" w:rsidP="00A87606">
      <w:pPr>
        <w:jc w:val="both"/>
        <w:rPr>
          <w:rFonts w:ascii="Arial" w:eastAsia="Arial CE" w:hAnsi="Arial" w:cs="Arial"/>
          <w:b/>
          <w:sz w:val="22"/>
          <w:szCs w:val="22"/>
        </w:rPr>
      </w:pPr>
      <w:r w:rsidRPr="00D67DD7">
        <w:rPr>
          <w:rFonts w:ascii="Arial" w:eastAsia="Arial CE" w:hAnsi="Arial" w:cs="Arial"/>
          <w:b/>
          <w:sz w:val="22"/>
          <w:szCs w:val="22"/>
        </w:rPr>
        <w:t xml:space="preserve">Průběh </w:t>
      </w:r>
      <w:r w:rsidR="00A87606" w:rsidRPr="00D67DD7">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D67DD7">
        <w:rPr>
          <w:rFonts w:ascii="Arial" w:eastAsia="Arial CE" w:hAnsi="Arial" w:cs="Arial"/>
          <w:sz w:val="22"/>
          <w:szCs w:val="22"/>
        </w:rPr>
        <w:t>Zhotovitel bude v pr</w:t>
      </w:r>
      <w:r w:rsidR="002536D0" w:rsidRPr="00D67DD7">
        <w:rPr>
          <w:rFonts w:ascii="Arial" w:eastAsia="Arial CE" w:hAnsi="Arial" w:cs="Arial"/>
          <w:sz w:val="22"/>
          <w:szCs w:val="22"/>
        </w:rPr>
        <w:t>ůběhu</w:t>
      </w:r>
      <w:r w:rsidR="002536D0">
        <w:rPr>
          <w:rFonts w:ascii="Arial" w:eastAsia="Arial CE" w:hAnsi="Arial" w:cs="Arial"/>
          <w:sz w:val="22"/>
          <w:szCs w:val="22"/>
        </w:rPr>
        <w:t xml:space="preserve"> plnění díla organizovat výrobní výbory</w:t>
      </w:r>
      <w:r w:rsidR="004258E6">
        <w:rPr>
          <w:rFonts w:ascii="Arial" w:eastAsia="Arial CE" w:hAnsi="Arial" w:cs="Arial"/>
          <w:sz w:val="22"/>
          <w:szCs w:val="22"/>
        </w:rPr>
        <w:t xml:space="preserve"> (VV)</w:t>
      </w:r>
      <w:r w:rsidRPr="00A87606">
        <w:rPr>
          <w:rFonts w:ascii="Arial" w:eastAsia="Arial CE" w:hAnsi="Arial" w:cs="Arial"/>
          <w:sz w:val="22"/>
          <w:szCs w:val="22"/>
        </w:rPr>
        <w:t>, a to</w:t>
      </w:r>
      <w:r w:rsidR="00AF6BB1">
        <w:rPr>
          <w:rFonts w:ascii="Arial" w:eastAsia="Arial CE" w:hAnsi="Arial" w:cs="Arial"/>
          <w:sz w:val="22"/>
          <w:szCs w:val="22"/>
        </w:rPr>
        <w:t xml:space="preserve"> jeden</w:t>
      </w:r>
      <w:r w:rsidR="004258E6">
        <w:rPr>
          <w:rFonts w:ascii="Arial" w:eastAsia="Arial CE" w:hAnsi="Arial" w:cs="Arial"/>
          <w:sz w:val="22"/>
          <w:szCs w:val="22"/>
        </w:rPr>
        <w:t xml:space="preserve"> vstupní, minimálně jeden pracovní a </w:t>
      </w:r>
      <w:r w:rsidR="00AF6BB1">
        <w:rPr>
          <w:rFonts w:ascii="Arial" w:eastAsia="Arial CE" w:hAnsi="Arial" w:cs="Arial"/>
          <w:sz w:val="22"/>
          <w:szCs w:val="22"/>
        </w:rPr>
        <w:t xml:space="preserve">jeden </w:t>
      </w:r>
      <w:r w:rsidR="004258E6">
        <w:rPr>
          <w:rFonts w:ascii="Arial" w:eastAsia="Arial CE" w:hAnsi="Arial" w:cs="Arial"/>
          <w:sz w:val="22"/>
          <w:szCs w:val="22"/>
        </w:rPr>
        <w:t>závěrečný výrobní výbor</w:t>
      </w:r>
      <w:r w:rsidR="00C03A0F">
        <w:rPr>
          <w:rFonts w:ascii="Arial" w:eastAsia="Arial CE" w:hAnsi="Arial" w:cs="Arial"/>
          <w:sz w:val="22"/>
          <w:szCs w:val="22"/>
        </w:rPr>
        <w:t xml:space="preserve">.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odpovídá za to, že dílo bude provedeno v souladu s příslušnými platnými předpisy a technickými normami. Zhotovitel je zodpovědný za stanovení potřebného rozsahu průzkumných prací jako podkladu pro zpracování kvalitní </w:t>
      </w:r>
      <w:r w:rsidR="00086810">
        <w:rPr>
          <w:rFonts w:ascii="Arial" w:eastAsia="Arial CE" w:hAnsi="Arial" w:cs="Arial"/>
          <w:sz w:val="22"/>
          <w:szCs w:val="22"/>
        </w:rPr>
        <w:t>studie</w:t>
      </w:r>
      <w:r w:rsidRPr="00A87606">
        <w:rPr>
          <w:rFonts w:ascii="Arial" w:eastAsia="Arial CE" w:hAnsi="Arial" w:cs="Arial"/>
          <w:sz w:val="22"/>
          <w:szCs w:val="22"/>
        </w:rPr>
        <w:t>.</w:t>
      </w:r>
      <w:r w:rsidRPr="006731EF">
        <w:rPr>
          <w:rFonts w:ascii="Arial" w:eastAsia="Arial CE" w:hAnsi="Arial" w:cs="Arial"/>
          <w:color w:val="FF0000"/>
          <w:sz w:val="22"/>
          <w:szCs w:val="22"/>
        </w:rPr>
        <w:t xml:space="preserve"> </w:t>
      </w:r>
      <w:r w:rsidRPr="00BB7B18">
        <w:rPr>
          <w:rFonts w:ascii="Arial" w:eastAsia="Arial CE" w:hAnsi="Arial" w:cs="Arial"/>
          <w:sz w:val="22"/>
          <w:szCs w:val="22"/>
        </w:rPr>
        <w:t xml:space="preserve">Pokud </w:t>
      </w:r>
      <w:r w:rsidR="00DE6895" w:rsidRPr="00BB7B18">
        <w:rPr>
          <w:rFonts w:ascii="Arial" w:eastAsia="Arial CE" w:hAnsi="Arial" w:cs="Arial"/>
          <w:sz w:val="22"/>
          <w:szCs w:val="22"/>
        </w:rPr>
        <w:t xml:space="preserve">bude </w:t>
      </w:r>
      <w:r w:rsidR="00D9704B" w:rsidRPr="00BB7B18">
        <w:rPr>
          <w:rFonts w:ascii="Arial" w:eastAsia="Arial CE" w:hAnsi="Arial" w:cs="Arial"/>
          <w:sz w:val="22"/>
          <w:szCs w:val="22"/>
        </w:rPr>
        <w:t xml:space="preserve">v rámci </w:t>
      </w:r>
      <w:r w:rsidR="00DE6895" w:rsidRPr="00BB7B18">
        <w:rPr>
          <w:rFonts w:ascii="Arial" w:eastAsia="Arial CE" w:hAnsi="Arial" w:cs="Arial"/>
          <w:sz w:val="22"/>
          <w:szCs w:val="22"/>
        </w:rPr>
        <w:t>pr</w:t>
      </w:r>
      <w:r w:rsidR="00D9704B" w:rsidRPr="00BB7B18">
        <w:rPr>
          <w:rFonts w:ascii="Arial" w:eastAsia="Arial CE" w:hAnsi="Arial" w:cs="Arial"/>
          <w:sz w:val="22"/>
          <w:szCs w:val="22"/>
        </w:rPr>
        <w:t>ací</w:t>
      </w:r>
      <w:r w:rsidR="00BB7B18" w:rsidRPr="00BB7B18">
        <w:rPr>
          <w:rFonts w:ascii="Arial" w:eastAsia="Arial CE" w:hAnsi="Arial" w:cs="Arial"/>
          <w:sz w:val="22"/>
          <w:szCs w:val="22"/>
        </w:rPr>
        <w:t xml:space="preserve"> objednatelem</w:t>
      </w:r>
      <w:r w:rsidR="00D9704B" w:rsidRPr="00BB7B18">
        <w:rPr>
          <w:rFonts w:ascii="Arial" w:eastAsia="Arial CE" w:hAnsi="Arial" w:cs="Arial"/>
          <w:sz w:val="22"/>
          <w:szCs w:val="22"/>
        </w:rPr>
        <w:t xml:space="preserve"> poža</w:t>
      </w:r>
      <w:r w:rsidR="00DE6895" w:rsidRPr="00BB7B18">
        <w:rPr>
          <w:rFonts w:ascii="Arial" w:eastAsia="Arial CE" w:hAnsi="Arial" w:cs="Arial"/>
          <w:sz w:val="22"/>
          <w:szCs w:val="22"/>
        </w:rPr>
        <w:t>d</w:t>
      </w:r>
      <w:r w:rsidR="00D9704B" w:rsidRPr="00BB7B18">
        <w:rPr>
          <w:rFonts w:ascii="Arial" w:eastAsia="Arial CE" w:hAnsi="Arial" w:cs="Arial"/>
          <w:sz w:val="22"/>
          <w:szCs w:val="22"/>
        </w:rPr>
        <w:t xml:space="preserve">ován </w:t>
      </w:r>
      <w:r w:rsidR="00DE6895" w:rsidRPr="00BB7B18">
        <w:rPr>
          <w:rFonts w:ascii="Arial" w:eastAsia="Arial CE" w:hAnsi="Arial" w:cs="Arial"/>
          <w:sz w:val="22"/>
          <w:szCs w:val="22"/>
        </w:rPr>
        <w:t>další průzkum,</w:t>
      </w:r>
      <w:r w:rsidR="002536D0" w:rsidRPr="00BB7B18">
        <w:rPr>
          <w:rFonts w:ascii="Arial" w:eastAsia="Arial CE" w:hAnsi="Arial" w:cs="Arial"/>
          <w:sz w:val="22"/>
          <w:szCs w:val="22"/>
        </w:rPr>
        <w:t xml:space="preserve"> který nebyl součástí cenové nabídky, </w:t>
      </w:r>
      <w:r w:rsidRPr="00BB7B18">
        <w:rPr>
          <w:rFonts w:ascii="Arial" w:eastAsia="Arial CE" w:hAnsi="Arial" w:cs="Arial"/>
          <w:sz w:val="22"/>
          <w:szCs w:val="22"/>
        </w:rPr>
        <w:t>zhotovitel tyto průzkumné práce zajistí</w:t>
      </w:r>
      <w:r w:rsidR="00D9704B" w:rsidRPr="00BB7B18">
        <w:rPr>
          <w:rFonts w:ascii="Arial" w:eastAsia="Arial CE" w:hAnsi="Arial" w:cs="Arial"/>
          <w:sz w:val="22"/>
          <w:szCs w:val="22"/>
        </w:rPr>
        <w:t xml:space="preserve"> za úhrad</w:t>
      </w:r>
      <w:r w:rsidR="00DE6895" w:rsidRPr="00BB7B18">
        <w:rPr>
          <w:rFonts w:ascii="Arial" w:eastAsia="Arial CE" w:hAnsi="Arial" w:cs="Arial"/>
          <w:sz w:val="22"/>
          <w:szCs w:val="22"/>
        </w:rPr>
        <w:t>u.</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CA5CA4">
        <w:rPr>
          <w:rFonts w:ascii="Arial" w:eastAsia="Arial CE" w:hAnsi="Arial" w:cs="Arial"/>
          <w:sz w:val="22"/>
          <w:szCs w:val="22"/>
        </w:rPr>
        <w:t>díla</w:t>
      </w:r>
      <w:r w:rsidRPr="00A87606">
        <w:rPr>
          <w:rFonts w:ascii="Arial" w:eastAsia="Arial CE" w:hAnsi="Arial" w:cs="Arial"/>
          <w:sz w:val="22"/>
          <w:szCs w:val="22"/>
        </w:rPr>
        <w:t xml:space="preserve"> v požadovaném počtu za zvláštní úhradu. Objednatel se zavazuje řádně provedené dílo podle ustanovení této smlouvy převzít a zaplatit za dílo dohodnutou cenu.</w:t>
      </w:r>
    </w:p>
    <w:p w:rsidR="00557A6D" w:rsidRDefault="00557A6D" w:rsidP="00A87606">
      <w:pPr>
        <w:widowControl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D31074" w:rsidRPr="00D31074" w:rsidRDefault="008F2B11" w:rsidP="00D31074">
      <w:pPr>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Pr="00501886">
        <w:rPr>
          <w:rFonts w:ascii="Arial" w:hAnsi="Arial" w:cs="Arial"/>
          <w:b/>
          <w:sz w:val="22"/>
          <w:szCs w:val="22"/>
        </w:rPr>
        <w:t>bez zbytečného odkladu po nabytí účinnosti této smlouvy</w:t>
      </w:r>
    </w:p>
    <w:p w:rsidR="00D31074" w:rsidRPr="00D31074" w:rsidRDefault="00D31074" w:rsidP="00D31074">
      <w:pPr>
        <w:autoSpaceDE w:val="0"/>
        <w:autoSpaceDN w:val="0"/>
        <w:adjustRightInd w:val="0"/>
        <w:ind w:left="7080" w:hanging="7080"/>
        <w:rPr>
          <w:rFonts w:ascii="Arial" w:hAnsi="Arial" w:cs="Arial"/>
          <w:sz w:val="22"/>
          <w:szCs w:val="22"/>
        </w:rPr>
      </w:pPr>
      <w:r w:rsidRPr="00D31074">
        <w:rPr>
          <w:rFonts w:ascii="Arial" w:hAnsi="Arial" w:cs="Arial"/>
          <w:b/>
          <w:sz w:val="22"/>
          <w:szCs w:val="22"/>
        </w:rPr>
        <w:t xml:space="preserve">Dílčí termín </w:t>
      </w:r>
      <w:r w:rsidRPr="00D31074">
        <w:rPr>
          <w:rFonts w:ascii="Arial" w:eastAsia="Arial CE" w:hAnsi="Arial" w:cs="Arial"/>
          <w:sz w:val="22"/>
          <w:szCs w:val="22"/>
        </w:rPr>
        <w:t>(předání a převzetí studie):</w:t>
      </w:r>
      <w:r w:rsidRPr="00D31074">
        <w:rPr>
          <w:rFonts w:ascii="Arial" w:hAnsi="Arial" w:cs="Arial"/>
          <w:sz w:val="22"/>
          <w:szCs w:val="22"/>
        </w:rPr>
        <w:t xml:space="preserve">                                    </w:t>
      </w:r>
      <w:r w:rsidRPr="00D31074">
        <w:rPr>
          <w:rFonts w:ascii="Arial" w:hAnsi="Arial" w:cs="Arial"/>
          <w:sz w:val="22"/>
          <w:szCs w:val="22"/>
        </w:rPr>
        <w:tab/>
      </w:r>
      <w:r w:rsidRPr="00D31074">
        <w:rPr>
          <w:rFonts w:ascii="Arial" w:hAnsi="Arial" w:cs="Arial"/>
          <w:b/>
          <w:sz w:val="22"/>
          <w:szCs w:val="22"/>
        </w:rPr>
        <w:t>31.05.2019</w:t>
      </w:r>
    </w:p>
    <w:p w:rsidR="008B5C1B" w:rsidRPr="00D31074" w:rsidRDefault="00D31074" w:rsidP="00D31074">
      <w:pPr>
        <w:autoSpaceDE w:val="0"/>
        <w:autoSpaceDN w:val="0"/>
        <w:adjustRightInd w:val="0"/>
        <w:ind w:left="5664" w:hanging="5664"/>
        <w:outlineLvl w:val="0"/>
        <w:rPr>
          <w:rFonts w:ascii="Arial" w:hAnsi="Arial" w:cs="Arial"/>
          <w:b/>
          <w:sz w:val="22"/>
          <w:szCs w:val="22"/>
        </w:rPr>
      </w:pPr>
      <w:r w:rsidRPr="00D31074">
        <w:rPr>
          <w:rFonts w:ascii="Arial" w:hAnsi="Arial" w:cs="Arial"/>
          <w:b/>
          <w:sz w:val="22"/>
          <w:szCs w:val="22"/>
        </w:rPr>
        <w:t xml:space="preserve">Ukončení díla </w:t>
      </w:r>
      <w:r w:rsidRPr="00D31074">
        <w:rPr>
          <w:rFonts w:ascii="Arial" w:eastAsia="Arial CE" w:hAnsi="Arial" w:cs="Arial"/>
          <w:sz w:val="22"/>
          <w:szCs w:val="22"/>
        </w:rPr>
        <w:t>(po schválení v investiční komisi objednatele)</w:t>
      </w:r>
      <w:r w:rsidRPr="00D31074">
        <w:rPr>
          <w:rFonts w:ascii="Arial" w:hAnsi="Arial" w:cs="Arial"/>
          <w:b/>
          <w:sz w:val="22"/>
          <w:szCs w:val="22"/>
        </w:rPr>
        <w:t xml:space="preserve">:  </w:t>
      </w:r>
      <w:r w:rsidRPr="00D31074">
        <w:rPr>
          <w:rFonts w:ascii="Arial" w:hAnsi="Arial" w:cs="Arial"/>
          <w:b/>
          <w:sz w:val="22"/>
          <w:szCs w:val="22"/>
        </w:rPr>
        <w:tab/>
      </w:r>
      <w:r w:rsidRPr="00D31074">
        <w:rPr>
          <w:rFonts w:ascii="Arial" w:hAnsi="Arial" w:cs="Arial"/>
          <w:b/>
          <w:sz w:val="22"/>
          <w:szCs w:val="22"/>
        </w:rPr>
        <w:tab/>
        <w:t>28.06.2019</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7229E2" w:rsidRDefault="00EE792F" w:rsidP="007229E2">
      <w:pPr>
        <w:tabs>
          <w:tab w:val="num" w:pos="480"/>
        </w:tabs>
        <w:jc w:val="both"/>
        <w:rPr>
          <w:rFonts w:ascii="Arial CE" w:hAnsi="Arial CE" w:cs="Arial"/>
          <w:sz w:val="22"/>
          <w:szCs w:val="22"/>
        </w:rPr>
      </w:pPr>
      <w:r w:rsidRPr="001D7A19">
        <w:rPr>
          <w:rFonts w:ascii="Arial CE" w:hAnsi="Arial CE" w:cs="Arial"/>
          <w:sz w:val="22"/>
          <w:szCs w:val="22"/>
        </w:rPr>
        <w:t>Povodí Ohře, státní podnik, Bezručova 4219, 430 03 Chomutov, odbor</w:t>
      </w:r>
      <w:r w:rsidR="007229E2">
        <w:rPr>
          <w:rFonts w:ascii="Arial CE" w:hAnsi="Arial CE" w:cs="Arial"/>
          <w:sz w:val="22"/>
          <w:szCs w:val="22"/>
        </w:rPr>
        <w:t xml:space="preserve"> vodohospodářského </w:t>
      </w:r>
      <w:r w:rsidR="008B5C1B">
        <w:rPr>
          <w:rFonts w:ascii="Arial CE" w:hAnsi="Arial CE" w:cs="Arial"/>
          <w:sz w:val="22"/>
          <w:szCs w:val="22"/>
        </w:rPr>
        <w:t>plánování</w:t>
      </w:r>
      <w:r w:rsidR="007229E2">
        <w:rPr>
          <w:rFonts w:ascii="Arial CE" w:hAnsi="Arial CE" w:cs="Arial"/>
          <w:sz w:val="22"/>
          <w:szCs w:val="22"/>
        </w:rPr>
        <w:t>.</w:t>
      </w: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885706">
        <w:rPr>
          <w:rFonts w:ascii="Arial CE" w:hAnsi="Arial CE" w:cs="Arial"/>
          <w:b/>
          <w:sz w:val="22"/>
          <w:szCs w:val="22"/>
        </w:rPr>
        <w:t>590.000</w:t>
      </w:r>
      <w:r w:rsidR="00F026FC">
        <w:rPr>
          <w:rFonts w:ascii="Arial CE" w:hAnsi="Arial CE" w:cs="Arial"/>
          <w:b/>
          <w:sz w:val="22"/>
          <w:szCs w:val="22"/>
        </w:rPr>
        <w:t xml:space="preserve"> </w:t>
      </w:r>
      <w:r w:rsidRPr="00E26CEA">
        <w:rPr>
          <w:rFonts w:ascii="Arial CE" w:hAnsi="Arial CE" w:cs="Arial"/>
          <w:b/>
          <w:sz w:val="22"/>
          <w:szCs w:val="22"/>
        </w:rPr>
        <w:t>Kč bez DPH.</w:t>
      </w:r>
    </w:p>
    <w:p w:rsidR="00B27C1F" w:rsidRDefault="00B27C1F" w:rsidP="00B27C1F">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009A13DC" w:rsidRPr="009A13DC">
        <w:t xml:space="preserve"> </w:t>
      </w:r>
    </w:p>
    <w:p w:rsidR="00AF4362" w:rsidRDefault="00AF4362" w:rsidP="00AF4362">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w:t>
      </w:r>
      <w:r w:rsidR="003131AB">
        <w:rPr>
          <w:rFonts w:ascii="Arial CE" w:hAnsi="Arial CE" w:cs="Arial"/>
          <w:sz w:val="22"/>
          <w:szCs w:val="22"/>
        </w:rPr>
        <w:t> </w:t>
      </w:r>
      <w:r w:rsidRPr="00F44843">
        <w:rPr>
          <w:rFonts w:ascii="Arial CE" w:hAnsi="Arial CE" w:cs="Arial"/>
          <w:sz w:val="22"/>
          <w:szCs w:val="22"/>
        </w:rPr>
        <w:t>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5623EC" w:rsidRDefault="005623EC" w:rsidP="0080278C">
      <w:pPr>
        <w:jc w:val="both"/>
        <w:rPr>
          <w:rFonts w:ascii="Arial CE" w:hAnsi="Arial CE" w:cs="Arial"/>
          <w:b/>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FF3F53" w:rsidRPr="00715BB0" w:rsidRDefault="00FF3F53" w:rsidP="00FF3F53">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Objednatel</w:t>
      </w:r>
      <w:r w:rsidRPr="00715BB0">
        <w:rPr>
          <w:rFonts w:ascii="Arial CE" w:hAnsi="Arial CE"/>
          <w:sz w:val="22"/>
          <w:szCs w:val="22"/>
        </w:rPr>
        <w:t xml:space="preserve"> nebude poskytovat </w:t>
      </w:r>
      <w:r>
        <w:rPr>
          <w:rFonts w:ascii="Arial CE" w:hAnsi="Arial CE"/>
          <w:sz w:val="22"/>
          <w:szCs w:val="22"/>
        </w:rPr>
        <w:t>zhotoviteli</w:t>
      </w:r>
      <w:r w:rsidRPr="00715BB0">
        <w:rPr>
          <w:rFonts w:ascii="Arial CE" w:hAnsi="Arial CE"/>
          <w:sz w:val="22"/>
          <w:szCs w:val="22"/>
        </w:rPr>
        <w:t xml:space="preserve"> zálohy.</w:t>
      </w:r>
    </w:p>
    <w:p w:rsidR="00FF3F53" w:rsidRPr="001D7A19" w:rsidRDefault="00FF3F53" w:rsidP="00FF3F53">
      <w:pPr>
        <w:autoSpaceDE w:val="0"/>
        <w:autoSpaceDN w:val="0"/>
        <w:adjustRightInd w:val="0"/>
        <w:jc w:val="both"/>
        <w:rPr>
          <w:rFonts w:ascii="Arial CE" w:hAnsi="Arial CE"/>
          <w:sz w:val="22"/>
          <w:szCs w:val="22"/>
        </w:rPr>
      </w:pPr>
    </w:p>
    <w:p w:rsidR="00FF3F53" w:rsidRPr="00FA40A9" w:rsidRDefault="00FF3F53" w:rsidP="00FF3F53">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Pr>
          <w:rFonts w:ascii="Arial CE" w:hAnsi="Arial CE"/>
          <w:sz w:val="22"/>
          <w:szCs w:val="22"/>
        </w:rPr>
        <w:t>zhotovitel</w:t>
      </w:r>
      <w:r w:rsidRPr="00715BB0">
        <w:rPr>
          <w:rFonts w:ascii="Arial CE" w:hAnsi="Arial CE" w:cs="Arial"/>
          <w:sz w:val="22"/>
          <w:szCs w:val="22"/>
        </w:rPr>
        <w:t xml:space="preserve"> povinen prokazatelně doručit </w:t>
      </w:r>
      <w:r>
        <w:rPr>
          <w:rFonts w:ascii="Arial CE" w:hAnsi="Arial CE" w:cs="Arial"/>
          <w:sz w:val="22"/>
          <w:szCs w:val="22"/>
        </w:rPr>
        <w:t>objednateli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w:t>
      </w:r>
      <w:r>
        <w:rPr>
          <w:rFonts w:ascii="Arial CE" w:hAnsi="Arial CE" w:cs="Arial"/>
          <w:sz w:val="22"/>
          <w:szCs w:val="22"/>
        </w:rPr>
        <w:t>objednateli</w:t>
      </w:r>
      <w:r w:rsidRPr="00715BB0">
        <w:rPr>
          <w:rFonts w:ascii="Arial CE" w:hAnsi="Arial CE" w:cs="Arial"/>
          <w:sz w:val="22"/>
          <w:szCs w:val="22"/>
        </w:rPr>
        <w:t xml:space="preserve"> nebude tato </w:t>
      </w:r>
      <w:r>
        <w:rPr>
          <w:rFonts w:ascii="Arial CE" w:hAnsi="Arial CE" w:cs="Arial"/>
          <w:sz w:val="22"/>
          <w:szCs w:val="22"/>
        </w:rPr>
        <w:t>objednatelem</w:t>
      </w:r>
      <w:r w:rsidRPr="00715BB0">
        <w:rPr>
          <w:rFonts w:ascii="Arial CE" w:hAnsi="Arial CE" w:cs="Arial"/>
          <w:sz w:val="22"/>
          <w:szCs w:val="22"/>
        </w:rPr>
        <w:t xml:space="preserve"> přijata a </w:t>
      </w:r>
      <w:r>
        <w:rPr>
          <w:rFonts w:ascii="Arial CE" w:hAnsi="Arial CE" w:cs="Arial"/>
          <w:sz w:val="22"/>
          <w:szCs w:val="22"/>
        </w:rPr>
        <w:t>zhotovitel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FF3F53" w:rsidRDefault="00FF3F53" w:rsidP="00FF3F53">
      <w:pPr>
        <w:autoSpaceDE w:val="0"/>
        <w:autoSpaceDN w:val="0"/>
        <w:adjustRightInd w:val="0"/>
        <w:ind w:left="426" w:hanging="66"/>
        <w:jc w:val="both"/>
        <w:rPr>
          <w:rFonts w:ascii="Arial CE" w:hAnsi="Arial CE" w:cs="Arial"/>
          <w:sz w:val="22"/>
          <w:szCs w:val="22"/>
        </w:rPr>
      </w:pPr>
    </w:p>
    <w:p w:rsidR="00FF3F53" w:rsidRPr="007C6A39" w:rsidRDefault="00FF3F53" w:rsidP="00FF3F53">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 xml:space="preserve">Fakturace </w:t>
      </w:r>
      <w:r w:rsidRPr="007C6A39">
        <w:rPr>
          <w:rFonts w:ascii="Arial CE" w:hAnsi="Arial CE" w:cs="Arial"/>
          <w:sz w:val="22"/>
          <w:szCs w:val="22"/>
        </w:rPr>
        <w:t>bude provedena následovně:</w:t>
      </w:r>
    </w:p>
    <w:p w:rsidR="00FF3F53" w:rsidRPr="007C6A39" w:rsidRDefault="00FF3F53" w:rsidP="00FF3F53">
      <w:pPr>
        <w:pStyle w:val="Odstavecseseznamem"/>
        <w:numPr>
          <w:ilvl w:val="0"/>
          <w:numId w:val="22"/>
        </w:numPr>
        <w:suppressAutoHyphens/>
        <w:contextualSpacing/>
        <w:jc w:val="both"/>
        <w:rPr>
          <w:rFonts w:ascii="Arial CE" w:hAnsi="Arial CE" w:cs="Arial"/>
          <w:sz w:val="22"/>
          <w:szCs w:val="22"/>
        </w:rPr>
      </w:pPr>
      <w:r w:rsidRPr="007C6A39">
        <w:rPr>
          <w:rFonts w:ascii="Arial CE" w:hAnsi="Arial CE" w:cs="Arial"/>
          <w:sz w:val="22"/>
          <w:szCs w:val="22"/>
        </w:rPr>
        <w:t xml:space="preserve">V případě prvního dílčího plnění dnem protokolárního předání a převzetí kompletní </w:t>
      </w:r>
      <w:r>
        <w:rPr>
          <w:rFonts w:ascii="Arial CE" w:hAnsi="Arial CE" w:cs="Arial"/>
          <w:sz w:val="22"/>
          <w:szCs w:val="22"/>
        </w:rPr>
        <w:t>studie</w:t>
      </w:r>
      <w:r w:rsidRPr="007C6A39">
        <w:rPr>
          <w:rFonts w:ascii="Arial CE" w:hAnsi="Arial CE" w:cs="Arial"/>
          <w:sz w:val="22"/>
          <w:szCs w:val="22"/>
        </w:rPr>
        <w:t xml:space="preserve"> ve výši </w:t>
      </w:r>
      <w:r>
        <w:rPr>
          <w:rFonts w:ascii="Arial CE" w:hAnsi="Arial CE" w:cs="Arial"/>
          <w:sz w:val="22"/>
          <w:szCs w:val="22"/>
        </w:rPr>
        <w:t>8</w:t>
      </w:r>
      <w:r w:rsidRPr="007C6A39">
        <w:rPr>
          <w:rFonts w:ascii="Arial CE" w:hAnsi="Arial CE" w:cs="Arial"/>
          <w:sz w:val="22"/>
          <w:szCs w:val="22"/>
        </w:rPr>
        <w:t xml:space="preserve">0% ceny, tj. </w:t>
      </w:r>
      <w:r w:rsidR="00387BC7">
        <w:rPr>
          <w:rFonts w:ascii="Arial CE" w:hAnsi="Arial CE" w:cs="Arial"/>
          <w:b/>
          <w:sz w:val="22"/>
          <w:szCs w:val="22"/>
        </w:rPr>
        <w:t>472.000</w:t>
      </w:r>
      <w:r w:rsidRPr="007C6A39">
        <w:rPr>
          <w:rFonts w:ascii="Arial CE" w:hAnsi="Arial CE" w:cs="Arial"/>
          <w:b/>
          <w:sz w:val="22"/>
          <w:szCs w:val="22"/>
        </w:rPr>
        <w:t xml:space="preserve"> Kč bez DPH</w:t>
      </w:r>
      <w:r w:rsidRPr="007C6A39">
        <w:rPr>
          <w:rFonts w:ascii="Arial CE" w:hAnsi="Arial CE" w:cs="Arial"/>
          <w:sz w:val="22"/>
          <w:szCs w:val="22"/>
        </w:rPr>
        <w:t>.</w:t>
      </w:r>
    </w:p>
    <w:p w:rsidR="00FF3F53" w:rsidRPr="00A87606" w:rsidRDefault="00FF3F53" w:rsidP="00FF3F53">
      <w:pPr>
        <w:pStyle w:val="Odstavecseseznamem"/>
        <w:numPr>
          <w:ilvl w:val="0"/>
          <w:numId w:val="22"/>
        </w:numPr>
        <w:suppressAutoHyphens/>
        <w:contextualSpacing/>
        <w:jc w:val="both"/>
        <w:rPr>
          <w:rFonts w:ascii="Arial CE" w:eastAsia="Arial CE" w:hAnsi="Arial CE" w:cs="Arial CE"/>
          <w:sz w:val="22"/>
          <w:szCs w:val="22"/>
        </w:rPr>
      </w:pPr>
      <w:r w:rsidRPr="007C6A39">
        <w:rPr>
          <w:rFonts w:ascii="Arial CE" w:eastAsia="Arial CE" w:hAnsi="Arial CE" w:cs="Arial CE"/>
          <w:sz w:val="22"/>
          <w:szCs w:val="22"/>
        </w:rPr>
        <w:t xml:space="preserve">V případě celkového plnění dnem podpisu „Rozhodnutí“ o schválení </w:t>
      </w:r>
      <w:r>
        <w:rPr>
          <w:rFonts w:ascii="Arial CE" w:eastAsia="Arial CE" w:hAnsi="Arial CE" w:cs="Arial CE"/>
          <w:sz w:val="22"/>
          <w:szCs w:val="22"/>
        </w:rPr>
        <w:t>studie</w:t>
      </w:r>
      <w:r w:rsidRPr="007C6A39">
        <w:rPr>
          <w:rFonts w:ascii="Arial CE" w:eastAsia="Arial CE" w:hAnsi="Arial CE" w:cs="Arial CE"/>
          <w:sz w:val="22"/>
          <w:szCs w:val="22"/>
        </w:rPr>
        <w:t xml:space="preserve"> generálním ředitelem Povodí Ohře, s. p., po předchozí</w:t>
      </w:r>
      <w:r w:rsidR="00FB3DCA">
        <w:rPr>
          <w:rFonts w:ascii="Arial CE" w:eastAsia="Arial CE" w:hAnsi="Arial CE" w:cs="Arial CE"/>
          <w:sz w:val="22"/>
          <w:szCs w:val="22"/>
        </w:rPr>
        <w:t xml:space="preserve"> oponentuře a</w:t>
      </w:r>
      <w:r w:rsidRPr="007C6A39">
        <w:rPr>
          <w:rFonts w:ascii="Arial CE" w:eastAsia="Arial CE" w:hAnsi="Arial CE" w:cs="Arial CE"/>
          <w:sz w:val="22"/>
          <w:szCs w:val="22"/>
        </w:rPr>
        <w:t xml:space="preserve"> projednání v</w:t>
      </w:r>
      <w:r w:rsidR="00387BC7">
        <w:rPr>
          <w:rFonts w:ascii="Arial CE" w:eastAsia="Arial CE" w:hAnsi="Arial CE" w:cs="Arial CE"/>
          <w:sz w:val="22"/>
          <w:szCs w:val="22"/>
        </w:rPr>
        <w:t> </w:t>
      </w:r>
      <w:r w:rsidRPr="007C6A39">
        <w:rPr>
          <w:rFonts w:ascii="Arial CE" w:eastAsia="Arial CE" w:hAnsi="Arial CE" w:cs="Arial CE"/>
          <w:sz w:val="22"/>
          <w:szCs w:val="22"/>
        </w:rPr>
        <w:t xml:space="preserve">investiční komisi </w:t>
      </w:r>
      <w:r w:rsidR="00FB3DCA">
        <w:rPr>
          <w:rFonts w:ascii="Arial CE" w:eastAsia="Arial CE" w:hAnsi="Arial CE" w:cs="Arial CE"/>
          <w:sz w:val="22"/>
          <w:szCs w:val="22"/>
        </w:rPr>
        <w:t xml:space="preserve">(IK) a to </w:t>
      </w:r>
      <w:r w:rsidRPr="007C6A39">
        <w:rPr>
          <w:rFonts w:ascii="Arial CE" w:eastAsia="Arial CE" w:hAnsi="Arial CE" w:cs="Arial CE"/>
          <w:sz w:val="22"/>
          <w:szCs w:val="22"/>
        </w:rPr>
        <w:t>ve výši zbývajících 20% ceny</w:t>
      </w:r>
      <w:r w:rsidRPr="00A87606">
        <w:rPr>
          <w:rFonts w:ascii="Arial CE" w:eastAsia="Arial CE" w:hAnsi="Arial CE" w:cs="Arial CE"/>
          <w:sz w:val="22"/>
          <w:szCs w:val="22"/>
        </w:rPr>
        <w:t xml:space="preserve">, tj. </w:t>
      </w:r>
      <w:r w:rsidR="00387BC7">
        <w:rPr>
          <w:rFonts w:ascii="Arial CE" w:eastAsia="Arial CE" w:hAnsi="Arial CE" w:cs="Arial CE"/>
          <w:b/>
          <w:sz w:val="22"/>
          <w:szCs w:val="22"/>
        </w:rPr>
        <w:t>118.000</w:t>
      </w:r>
      <w:r>
        <w:rPr>
          <w:rFonts w:ascii="Arial CE" w:eastAsia="Arial CE" w:hAnsi="Arial CE" w:cs="Arial CE"/>
          <w:b/>
          <w:sz w:val="22"/>
          <w:szCs w:val="22"/>
        </w:rPr>
        <w:t xml:space="preserve"> Kč </w:t>
      </w:r>
      <w:r w:rsidRPr="00A87606">
        <w:rPr>
          <w:rFonts w:ascii="Arial CE" w:eastAsia="Arial CE" w:hAnsi="Arial CE" w:cs="Arial CE"/>
          <w:b/>
          <w:sz w:val="22"/>
          <w:szCs w:val="22"/>
        </w:rPr>
        <w:t>bez DPH</w:t>
      </w:r>
      <w:r w:rsidRPr="00A87606">
        <w:rPr>
          <w:rFonts w:ascii="Arial CE" w:eastAsia="Arial CE" w:hAnsi="Arial CE" w:cs="Arial CE"/>
          <w:sz w:val="22"/>
          <w:szCs w:val="22"/>
        </w:rPr>
        <w:t xml:space="preserve">. </w:t>
      </w:r>
    </w:p>
    <w:p w:rsidR="00FB3DCA" w:rsidRDefault="00FB3DCA" w:rsidP="00FF3F53">
      <w:pPr>
        <w:suppressAutoHyphens/>
        <w:ind w:left="1080" w:hanging="371"/>
        <w:jc w:val="both"/>
        <w:rPr>
          <w:rFonts w:ascii="Arial CE" w:eastAsia="Arial CE" w:hAnsi="Arial CE" w:cs="Arial CE"/>
          <w:sz w:val="22"/>
          <w:szCs w:val="22"/>
        </w:rPr>
      </w:pPr>
    </w:p>
    <w:p w:rsidR="00FF3F53" w:rsidRPr="00A87606" w:rsidRDefault="00FF3F53" w:rsidP="00FF3F5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w:t>
      </w:r>
      <w:r w:rsidR="00FB3DCA">
        <w:rPr>
          <w:rFonts w:ascii="Arial CE" w:eastAsia="Arial CE" w:hAnsi="Arial CE" w:cs="Arial CE"/>
          <w:sz w:val="22"/>
          <w:szCs w:val="22"/>
        </w:rPr>
        <w:t xml:space="preserve">studie </w:t>
      </w:r>
      <w:r w:rsidRPr="00A87606">
        <w:rPr>
          <w:rFonts w:ascii="Arial CE" w:eastAsia="Arial CE" w:hAnsi="Arial CE" w:cs="Arial CE"/>
          <w:sz w:val="22"/>
          <w:szCs w:val="22"/>
        </w:rPr>
        <w:t xml:space="preserve">v IK je povinen </w:t>
      </w:r>
      <w:r>
        <w:rPr>
          <w:rFonts w:ascii="Arial CE" w:eastAsia="Arial CE" w:hAnsi="Arial CE" w:cs="Arial CE"/>
          <w:sz w:val="22"/>
          <w:szCs w:val="22"/>
        </w:rPr>
        <w:t>objednatel</w:t>
      </w:r>
      <w:r w:rsidRPr="00A87606">
        <w:rPr>
          <w:rFonts w:ascii="Arial CE" w:eastAsia="Arial CE" w:hAnsi="Arial CE" w:cs="Arial CE"/>
          <w:sz w:val="22"/>
          <w:szCs w:val="22"/>
        </w:rPr>
        <w:t xml:space="preserve"> oznámit zhotoviteli do 5 pracovních </w:t>
      </w:r>
    </w:p>
    <w:p w:rsidR="00FF3F53" w:rsidRPr="00A87606" w:rsidRDefault="00FF3F53" w:rsidP="00FF3F5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FF3F53" w:rsidRPr="00A87606" w:rsidRDefault="00FF3F53" w:rsidP="00FF3F53">
      <w:pPr>
        <w:suppressAutoHyphens/>
        <w:contextualSpacing/>
        <w:jc w:val="both"/>
        <w:rPr>
          <w:rFonts w:ascii="Arial CE" w:eastAsia="Arial CE" w:hAnsi="Arial CE" w:cs="Arial CE"/>
        </w:rPr>
      </w:pPr>
    </w:p>
    <w:p w:rsidR="00FF3F53" w:rsidRDefault="00FF3F53" w:rsidP="00FF3F53">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563/1991 Sb., o účetnictví</w:t>
      </w:r>
      <w:r>
        <w:rPr>
          <w:rFonts w:ascii="Arial CE" w:hAnsi="Arial CE" w:cs="Arial"/>
          <w:sz w:val="22"/>
          <w:szCs w:val="22"/>
        </w:rPr>
        <w:t>, ve znění pozdějších předpisů</w:t>
      </w:r>
      <w:r w:rsidRPr="009244AD">
        <w:rPr>
          <w:rFonts w:ascii="Arial CE" w:hAnsi="Arial CE" w:cs="Arial"/>
          <w:sz w:val="22"/>
          <w:szCs w:val="22"/>
        </w:rPr>
        <w:t xml:space="preserve"> a zákona č. 235/2004 Sb., o DPH v platném znění a dále náležitosti stanovené smlouvou.</w:t>
      </w:r>
    </w:p>
    <w:p w:rsidR="00FF3F53" w:rsidRPr="009244AD" w:rsidRDefault="00FF3F53" w:rsidP="00FF3F53">
      <w:pPr>
        <w:pStyle w:val="Odstavecseseznamem"/>
        <w:autoSpaceDE w:val="0"/>
        <w:autoSpaceDN w:val="0"/>
        <w:adjustRightInd w:val="0"/>
        <w:ind w:left="360"/>
        <w:jc w:val="both"/>
        <w:rPr>
          <w:rFonts w:ascii="Arial CE" w:hAnsi="Arial CE" w:cs="Arial"/>
          <w:sz w:val="22"/>
          <w:szCs w:val="22"/>
        </w:rPr>
      </w:pPr>
    </w:p>
    <w:p w:rsidR="00FF3F53" w:rsidRDefault="00FF3F53" w:rsidP="00FF3F53">
      <w:pPr>
        <w:autoSpaceDE w:val="0"/>
        <w:autoSpaceDN w:val="0"/>
        <w:adjustRightInd w:val="0"/>
        <w:ind w:left="360"/>
        <w:jc w:val="both"/>
        <w:rPr>
          <w:rFonts w:ascii="Arial CE" w:hAnsi="Arial CE" w:cs="Arial"/>
          <w:b/>
          <w:sz w:val="22"/>
          <w:szCs w:val="22"/>
        </w:rPr>
      </w:pPr>
      <w:r w:rsidRPr="001D7A19">
        <w:rPr>
          <w:rFonts w:ascii="Arial CE" w:hAnsi="Arial CE" w:cs="Arial"/>
          <w:sz w:val="22"/>
          <w:szCs w:val="22"/>
        </w:rPr>
        <w:t xml:space="preserve">V případě chybějících nebo chybných náležitostí vrátí </w:t>
      </w:r>
      <w:r>
        <w:rPr>
          <w:rFonts w:ascii="Arial CE" w:hAnsi="Arial CE" w:cs="Arial"/>
          <w:sz w:val="22"/>
          <w:szCs w:val="22"/>
        </w:rPr>
        <w:t>objednatel zhotovitel</w:t>
      </w:r>
      <w:r w:rsidRPr="001D7A19">
        <w:rPr>
          <w:rFonts w:ascii="Arial CE" w:hAnsi="Arial CE" w:cs="Arial"/>
          <w:sz w:val="22"/>
          <w:szCs w:val="22"/>
        </w:rPr>
        <w:t>i fakturu k</w:t>
      </w:r>
      <w:r w:rsidR="00387BC7">
        <w:rPr>
          <w:rFonts w:ascii="Arial CE" w:hAnsi="Arial CE" w:cs="Arial"/>
          <w:sz w:val="22"/>
          <w:szCs w:val="22"/>
        </w:rPr>
        <w:t> </w:t>
      </w:r>
      <w:r w:rsidRPr="001D7A19">
        <w:rPr>
          <w:rFonts w:ascii="Arial CE" w:hAnsi="Arial CE" w:cs="Arial"/>
          <w:sz w:val="22"/>
          <w:szCs w:val="22"/>
        </w:rPr>
        <w:t xml:space="preserve">opravě. Lhůta pro zaplacení pak počíná běžet od doby vrácení opravené faktury. </w:t>
      </w:r>
      <w:r w:rsidRPr="009424A7">
        <w:rPr>
          <w:rFonts w:ascii="Arial CE" w:hAnsi="Arial CE" w:cs="Arial"/>
          <w:sz w:val="22"/>
          <w:szCs w:val="22"/>
        </w:rPr>
        <w:t xml:space="preserve">Předat faktury lze i elektronicky na adresu: </w:t>
      </w:r>
      <w:hyperlink r:id="rId12" w:history="1">
        <w:r w:rsidRPr="007901CA">
          <w:rPr>
            <w:rStyle w:val="Hypertextovodkaz"/>
            <w:rFonts w:ascii="Arial CE" w:hAnsi="Arial CE" w:cs="Arial"/>
            <w:b/>
            <w:color w:val="auto"/>
            <w:sz w:val="22"/>
            <w:szCs w:val="22"/>
            <w:u w:val="none"/>
          </w:rPr>
          <w:t>faktury-pr@poh.cz</w:t>
        </w:r>
      </w:hyperlink>
      <w:r w:rsidRPr="007901CA">
        <w:rPr>
          <w:rFonts w:ascii="Arial CE" w:hAnsi="Arial CE" w:cs="Arial"/>
          <w:b/>
          <w:sz w:val="22"/>
          <w:szCs w:val="22"/>
        </w:rPr>
        <w:t>.</w:t>
      </w:r>
    </w:p>
    <w:p w:rsidR="00012798" w:rsidRDefault="00012798" w:rsidP="00FF3F53">
      <w:pPr>
        <w:autoSpaceDE w:val="0"/>
        <w:autoSpaceDN w:val="0"/>
        <w:adjustRightInd w:val="0"/>
        <w:ind w:left="360"/>
        <w:jc w:val="both"/>
        <w:rPr>
          <w:rFonts w:ascii="Arial CE" w:hAnsi="Arial CE" w:cs="Arial"/>
          <w:sz w:val="22"/>
          <w:szCs w:val="22"/>
        </w:rPr>
      </w:pPr>
    </w:p>
    <w:p w:rsidR="00012798" w:rsidRPr="00012798" w:rsidRDefault="00012798" w:rsidP="00012798">
      <w:pPr>
        <w:tabs>
          <w:tab w:val="left" w:pos="0"/>
        </w:tabs>
        <w:ind w:right="141"/>
        <w:jc w:val="both"/>
        <w:rPr>
          <w:rFonts w:ascii="Arial" w:hAnsi="Arial" w:cs="Arial"/>
          <w:b/>
          <w:sz w:val="22"/>
          <w:szCs w:val="22"/>
        </w:rPr>
      </w:pPr>
      <w:r>
        <w:rPr>
          <w:rFonts w:cs="Arial"/>
          <w:b/>
          <w:szCs w:val="22"/>
        </w:rPr>
        <w:t xml:space="preserve">      </w:t>
      </w:r>
      <w:r w:rsidRPr="00012798">
        <w:rPr>
          <w:rFonts w:ascii="Arial" w:hAnsi="Arial" w:cs="Arial"/>
          <w:b/>
          <w:sz w:val="22"/>
          <w:szCs w:val="22"/>
        </w:rPr>
        <w:t>Faktura musí obsahovat název a číslo projektu:</w:t>
      </w:r>
    </w:p>
    <w:p w:rsidR="00012798" w:rsidRPr="00012798" w:rsidRDefault="00012798" w:rsidP="00012798">
      <w:pPr>
        <w:tabs>
          <w:tab w:val="left" w:pos="0"/>
        </w:tabs>
        <w:ind w:right="141"/>
        <w:jc w:val="both"/>
        <w:rPr>
          <w:rFonts w:ascii="Arial" w:hAnsi="Arial" w:cs="Arial"/>
          <w:sz w:val="22"/>
          <w:szCs w:val="22"/>
        </w:rPr>
      </w:pPr>
      <w:r w:rsidRPr="00012798">
        <w:rPr>
          <w:rFonts w:ascii="Arial" w:hAnsi="Arial" w:cs="Arial"/>
          <w:sz w:val="22"/>
          <w:szCs w:val="22"/>
        </w:rPr>
        <w:t xml:space="preserve">      Projekt č. 214</w:t>
      </w:r>
    </w:p>
    <w:p w:rsidR="00012798" w:rsidRPr="00012798" w:rsidRDefault="00012798" w:rsidP="00012798">
      <w:pPr>
        <w:autoSpaceDE w:val="0"/>
        <w:autoSpaceDN w:val="0"/>
        <w:adjustRightInd w:val="0"/>
        <w:ind w:left="360"/>
        <w:jc w:val="both"/>
        <w:rPr>
          <w:rFonts w:ascii="Arial" w:hAnsi="Arial" w:cs="Arial"/>
          <w:sz w:val="22"/>
          <w:szCs w:val="22"/>
        </w:rPr>
      </w:pPr>
      <w:r w:rsidRPr="00012798">
        <w:rPr>
          <w:rFonts w:ascii="Arial" w:hAnsi="Arial" w:cs="Arial"/>
          <w:sz w:val="22"/>
          <w:szCs w:val="22"/>
        </w:rPr>
        <w:t>Název: „Opatření na vodních tocích Kösseinu a Reslavě pro zmírnění problematiky rtuti na vodní nádrži Skalka, CZ“ – Studie analýza rizik</w:t>
      </w:r>
    </w:p>
    <w:p w:rsidR="00FF3F53" w:rsidRPr="001D7A19" w:rsidRDefault="00FF3F53" w:rsidP="00FF3F53">
      <w:pPr>
        <w:autoSpaceDE w:val="0"/>
        <w:autoSpaceDN w:val="0"/>
        <w:adjustRightInd w:val="0"/>
        <w:ind w:left="426"/>
        <w:jc w:val="both"/>
        <w:rPr>
          <w:rFonts w:ascii="Arial CE" w:hAnsi="Arial CE" w:cs="Arial"/>
          <w:sz w:val="22"/>
          <w:szCs w:val="22"/>
        </w:rPr>
      </w:pPr>
    </w:p>
    <w:p w:rsidR="00FF3F53" w:rsidRPr="00715BB0" w:rsidRDefault="00FF3F53" w:rsidP="00FF3F53">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 o DPH v platném znění, v důsledku čehož dojde u </w:t>
      </w:r>
      <w:r>
        <w:rPr>
          <w:rFonts w:ascii="Arial CE" w:hAnsi="Arial CE" w:cs="Arial"/>
          <w:sz w:val="22"/>
          <w:szCs w:val="22"/>
        </w:rPr>
        <w:t>objednatele</w:t>
      </w:r>
      <w:r w:rsidRPr="00715BB0">
        <w:rPr>
          <w:rFonts w:ascii="Arial CE" w:hAnsi="Arial CE" w:cs="Arial"/>
          <w:sz w:val="22"/>
          <w:szCs w:val="22"/>
        </w:rPr>
        <w:t xml:space="preserve"> k</w:t>
      </w:r>
      <w:r w:rsidR="00387BC7">
        <w:rPr>
          <w:rFonts w:ascii="Arial CE" w:hAnsi="Arial CE" w:cs="Arial"/>
          <w:sz w:val="22"/>
          <w:szCs w:val="22"/>
        </w:rPr>
        <w:t> </w:t>
      </w:r>
      <w:r w:rsidRPr="00715BB0">
        <w:rPr>
          <w:rFonts w:ascii="Arial CE" w:hAnsi="Arial CE" w:cs="Arial"/>
          <w:sz w:val="22"/>
          <w:szCs w:val="22"/>
        </w:rPr>
        <w:t xml:space="preserve">chybnému vypořádání DPH, zavazuje se </w:t>
      </w:r>
      <w:r>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Pr>
          <w:rFonts w:ascii="Arial CE" w:hAnsi="Arial CE" w:cs="Arial"/>
          <w:sz w:val="22"/>
          <w:szCs w:val="22"/>
        </w:rPr>
        <w:t>objednateli</w:t>
      </w:r>
      <w:r w:rsidRPr="00715BB0">
        <w:rPr>
          <w:rFonts w:ascii="Arial CE" w:hAnsi="Arial CE" w:cs="Arial"/>
          <w:sz w:val="22"/>
          <w:szCs w:val="22"/>
        </w:rPr>
        <w:t xml:space="preserve"> jako sankce.</w:t>
      </w:r>
    </w:p>
    <w:p w:rsidR="00FF3F53" w:rsidRPr="001D7A19" w:rsidRDefault="00FF3F53" w:rsidP="00FF3F53">
      <w:pPr>
        <w:autoSpaceDE w:val="0"/>
        <w:autoSpaceDN w:val="0"/>
        <w:adjustRightInd w:val="0"/>
        <w:jc w:val="both"/>
        <w:rPr>
          <w:rFonts w:ascii="Arial CE" w:hAnsi="Arial CE" w:cs="Arial"/>
          <w:sz w:val="22"/>
          <w:szCs w:val="22"/>
        </w:rPr>
      </w:pPr>
    </w:p>
    <w:p w:rsidR="00FF3F53" w:rsidRDefault="00FF3F53" w:rsidP="00FF3F53">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Pr="00F2049C">
        <w:rPr>
          <w:rFonts w:ascii="Arial CE" w:hAnsi="Arial CE" w:cs="Arial"/>
          <w:sz w:val="22"/>
          <w:szCs w:val="22"/>
        </w:rPr>
        <w:t xml:space="preserve"> </w:t>
      </w:r>
      <w:r>
        <w:rPr>
          <w:rFonts w:ascii="Arial CE" w:hAnsi="Arial CE" w:cs="Arial"/>
          <w:sz w:val="22"/>
          <w:szCs w:val="22"/>
        </w:rPr>
        <w:t>objednateli.</w:t>
      </w:r>
    </w:p>
    <w:p w:rsidR="00D435A6" w:rsidRDefault="00D435A6" w:rsidP="00D435A6">
      <w:pPr>
        <w:pStyle w:val="Odstavecseseznamem"/>
        <w:autoSpaceDE w:val="0"/>
        <w:autoSpaceDN w:val="0"/>
        <w:adjustRightInd w:val="0"/>
        <w:ind w:left="360"/>
        <w:jc w:val="both"/>
        <w:rPr>
          <w:rFonts w:ascii="Arial CE" w:hAnsi="Arial CE" w:cs="Arial"/>
          <w:sz w:val="22"/>
          <w:szCs w:val="22"/>
        </w:rPr>
      </w:pPr>
    </w:p>
    <w:p w:rsidR="001D42DD" w:rsidRPr="00D435A6" w:rsidRDefault="00FF3F53" w:rsidP="00FF3F53">
      <w:pPr>
        <w:pStyle w:val="Odstavecseseznamem"/>
        <w:numPr>
          <w:ilvl w:val="0"/>
          <w:numId w:val="19"/>
        </w:numPr>
        <w:autoSpaceDE w:val="0"/>
        <w:autoSpaceDN w:val="0"/>
        <w:adjustRightInd w:val="0"/>
        <w:jc w:val="both"/>
        <w:rPr>
          <w:rFonts w:ascii="Arial CE" w:hAnsi="Arial CE" w:cs="Arial"/>
          <w:sz w:val="22"/>
          <w:szCs w:val="22"/>
        </w:rPr>
      </w:pPr>
      <w:r w:rsidRPr="00D435A6">
        <w:rPr>
          <w:rFonts w:ascii="Arial CE" w:hAnsi="Arial CE" w:cs="Arial"/>
          <w:sz w:val="22"/>
          <w:szCs w:val="22"/>
        </w:rPr>
        <w:t>Peněžitý závazek (dluh) objednatele se považuje za splněný v den, kdy je dlužná částka připsána na účet zhotovitele.</w:t>
      </w:r>
    </w:p>
    <w:p w:rsidR="009C0EF1" w:rsidRPr="001D42DD" w:rsidRDefault="009C0EF1"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w:t>
      </w:r>
      <w:r w:rsidR="005D01E4">
        <w:rPr>
          <w:rFonts w:ascii="Arial CE" w:hAnsi="Arial CE"/>
        </w:rPr>
        <w:t>tnímu dílčímu plnění za každý i </w:t>
      </w:r>
      <w:r w:rsidRPr="009424A7">
        <w:rPr>
          <w:rFonts w:ascii="Arial CE" w:hAnsi="Arial CE"/>
        </w:rPr>
        <w:t>započatý den prodlení</w:t>
      </w:r>
      <w:r w:rsidR="009424A7">
        <w:rPr>
          <w:rFonts w:ascii="Arial CE" w:hAnsi="Arial CE"/>
        </w:rPr>
        <w:t>.</w:t>
      </w:r>
    </w:p>
    <w:p w:rsidR="00493B66" w:rsidRDefault="00493B66" w:rsidP="00493B66">
      <w:pPr>
        <w:pStyle w:val="A-odstavecodsazensodrkami"/>
        <w:numPr>
          <w:ilvl w:val="0"/>
          <w:numId w:val="0"/>
        </w:numPr>
        <w:ind w:left="502"/>
        <w:rPr>
          <w:rFonts w:ascii="Arial CE" w:hAnsi="Arial CE"/>
        </w:rPr>
      </w:pPr>
    </w:p>
    <w:p w:rsidR="00493B66" w:rsidRPr="00493B66" w:rsidRDefault="00493B66" w:rsidP="00493B66">
      <w:pPr>
        <w:pStyle w:val="A-odstavecodsazensodrkami"/>
        <w:numPr>
          <w:ilvl w:val="0"/>
          <w:numId w:val="2"/>
        </w:numPr>
        <w:ind w:hanging="502"/>
        <w:rPr>
          <w:rFonts w:ascii="Arial CE" w:hAnsi="Arial CE"/>
        </w:rPr>
      </w:pPr>
      <w:r w:rsidRPr="00493B66">
        <w:rPr>
          <w:rFonts w:ascii="Arial CE" w:hAnsi="Arial CE"/>
        </w:rPr>
        <w:t>Pokud bude objednatel v prodlení s úhradou faktury proti sjednanému termínu je povinen zaplatit zhotoviteli úrok z prodlení ve výši 0,2 % z dlužné částky za každý i</w:t>
      </w:r>
      <w:r w:rsidR="00387BC7">
        <w:rPr>
          <w:rFonts w:ascii="Arial CE" w:hAnsi="Arial CE"/>
        </w:rPr>
        <w:t> </w:t>
      </w:r>
      <w:r w:rsidRPr="00493B66">
        <w:rPr>
          <w:rFonts w:ascii="Arial CE" w:hAnsi="Arial CE"/>
        </w:rPr>
        <w:t>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5D01E4">
        <w:rPr>
          <w:rFonts w:ascii="Arial CE" w:hAnsi="Arial CE" w:cs="Arial"/>
          <w:bCs/>
          <w:sz w:val="22"/>
          <w:szCs w:val="22"/>
        </w:rPr>
        <w:t>zákona č. </w:t>
      </w:r>
      <w:r w:rsidR="006743F1" w:rsidRPr="001D7A19">
        <w:rPr>
          <w:rFonts w:ascii="Arial CE" w:hAnsi="Arial CE" w:cs="Arial"/>
          <w:bCs/>
          <w:sz w:val="22"/>
          <w:szCs w:val="22"/>
        </w:rPr>
        <w:t>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w:t>
      </w:r>
      <w:r w:rsidR="005D01E4">
        <w:rPr>
          <w:rFonts w:ascii="Arial CE" w:hAnsi="Arial CE"/>
        </w:rPr>
        <w:t>k vyúčtování sankce opravňuje</w:t>
      </w:r>
      <w:r w:rsidR="00270B49">
        <w:rPr>
          <w:rFonts w:ascii="Arial CE" w:hAnsi="Arial CE"/>
        </w:rPr>
        <w:t>,</w:t>
      </w:r>
      <w:r w:rsidR="005D01E4">
        <w:rPr>
          <w:rFonts w:ascii="Arial CE" w:hAnsi="Arial CE"/>
        </w:rPr>
        <w:t xml:space="preserve"> a </w:t>
      </w:r>
      <w:r w:rsidRPr="001D7A19">
        <w:rPr>
          <w:rFonts w:ascii="Arial CE" w:hAnsi="Arial CE"/>
        </w:rPr>
        <w:t>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 xml:space="preserve">Zaplacením sankce není dotčen nárok </w:t>
      </w:r>
      <w:r w:rsidR="00F2049C">
        <w:rPr>
          <w:rFonts w:ascii="Arial CE" w:hAnsi="Arial CE"/>
        </w:rPr>
        <w:t>objednatele</w:t>
      </w:r>
      <w:r w:rsidR="00F2049C" w:rsidRPr="001D7A19">
        <w:rPr>
          <w:rFonts w:ascii="Arial CE" w:hAnsi="Arial CE"/>
        </w:rPr>
        <w:t xml:space="preserve"> </w:t>
      </w:r>
      <w:r w:rsidRPr="001D7A19">
        <w:rPr>
          <w:rFonts w:ascii="Arial CE" w:hAnsi="Arial CE"/>
        </w:rPr>
        <w:t xml:space="preserve">na náhradu škody způsobené mu porušením povinnosti stanovené </w:t>
      </w:r>
      <w:r w:rsidR="00E25F42">
        <w:rPr>
          <w:rFonts w:ascii="Arial CE" w:hAnsi="Arial CE"/>
        </w:rPr>
        <w:t>zhotovitel</w:t>
      </w:r>
      <w:r w:rsidR="000A54FD">
        <w:rPr>
          <w:rFonts w:ascii="Arial CE" w:hAnsi="Arial CE"/>
        </w:rPr>
        <w:t xml:space="preserve">i </w:t>
      </w:r>
      <w:r w:rsidRPr="001D7A19">
        <w:rPr>
          <w:rFonts w:ascii="Arial CE" w:hAnsi="Arial CE"/>
        </w:rPr>
        <w:t>smlouvou o dílo, na niž se sankce vztahuje.</w:t>
      </w:r>
    </w:p>
    <w:p w:rsidR="000F2A40" w:rsidRPr="001D7A19" w:rsidRDefault="000F2A40" w:rsidP="000F2A40">
      <w:pPr>
        <w:pStyle w:val="Odstavecseseznamem"/>
        <w:autoSpaceDE w:val="0"/>
        <w:autoSpaceDN w:val="0"/>
        <w:adjustRightInd w:val="0"/>
        <w:ind w:left="426"/>
        <w:jc w:val="both"/>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8B5C1B" w:rsidRDefault="008B5C1B"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w:t>
      </w:r>
      <w:r w:rsidR="005D01E4">
        <w:rPr>
          <w:rFonts w:ascii="Arial CE" w:eastAsia="Arial CE" w:hAnsi="Arial CE" w:cs="Arial CE"/>
          <w:sz w:val="22"/>
          <w:szCs w:val="22"/>
        </w:rPr>
        <w:t>tanovení této smlouvy převzít a </w:t>
      </w:r>
      <w:r w:rsidRPr="001D42DD">
        <w:rPr>
          <w:rFonts w:ascii="Arial CE" w:eastAsia="Arial CE" w:hAnsi="Arial CE" w:cs="Arial CE"/>
          <w:sz w:val="22"/>
          <w:szCs w:val="22"/>
        </w:rPr>
        <w:t>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5D01E4" w:rsidRDefault="001D42DD" w:rsidP="005D01E4">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plně vyhoví podmínkám stanoveným platnými právními předpisy a podmínkám dohodnutým v této sml</w:t>
      </w:r>
      <w:r w:rsidR="005D01E4">
        <w:rPr>
          <w:rFonts w:ascii="Arial CE" w:eastAsia="Arial CE" w:hAnsi="Arial CE" w:cs="Arial CE"/>
          <w:sz w:val="22"/>
          <w:szCs w:val="22"/>
        </w:rPr>
        <w:t>ouvě. Zhotovitel je povinen při </w:t>
      </w:r>
      <w:r w:rsidRPr="001D42DD">
        <w:rPr>
          <w:rFonts w:ascii="Arial CE" w:eastAsia="Arial CE" w:hAnsi="Arial CE" w:cs="Arial CE"/>
          <w:sz w:val="22"/>
          <w:szCs w:val="22"/>
        </w:rPr>
        <w:t xml:space="preserve">provádění díla a jeho částí dodržovat obecně závazné právní předpisy, platné české technické normy, ujednání této smlouvy </w:t>
      </w:r>
      <w:r w:rsidRPr="00015D9D">
        <w:rPr>
          <w:rFonts w:ascii="Arial CE" w:eastAsia="Arial CE" w:hAnsi="Arial CE" w:cs="Arial CE"/>
          <w:sz w:val="22"/>
          <w:szCs w:val="22"/>
        </w:rPr>
        <w:t>a jej</w:t>
      </w:r>
      <w:r w:rsidR="00015D9D" w:rsidRPr="00015D9D">
        <w:rPr>
          <w:rFonts w:ascii="Arial CE" w:eastAsia="Arial CE" w:hAnsi="Arial CE" w:cs="Arial CE"/>
          <w:sz w:val="22"/>
          <w:szCs w:val="22"/>
        </w:rPr>
        <w:t>í</w:t>
      </w:r>
      <w:r w:rsidRPr="00015D9D">
        <w:rPr>
          <w:rFonts w:ascii="Arial CE" w:eastAsia="Arial CE" w:hAnsi="Arial CE" w:cs="Arial CE"/>
          <w:sz w:val="22"/>
          <w:szCs w:val="22"/>
        </w:rPr>
        <w:t xml:space="preserve"> příloh</w:t>
      </w:r>
      <w:r w:rsidR="00015D9D" w:rsidRPr="00015D9D">
        <w:rPr>
          <w:rFonts w:ascii="Arial CE" w:eastAsia="Arial CE" w:hAnsi="Arial CE" w:cs="Arial CE"/>
          <w:sz w:val="22"/>
          <w:szCs w:val="22"/>
        </w:rPr>
        <w:t>y</w:t>
      </w:r>
      <w:r w:rsidR="005D01E4">
        <w:rPr>
          <w:rFonts w:ascii="Arial CE" w:eastAsia="Arial CE" w:hAnsi="Arial CE" w:cs="Arial CE"/>
          <w:sz w:val="22"/>
          <w:szCs w:val="22"/>
        </w:rPr>
        <w:t>.</w:t>
      </w:r>
    </w:p>
    <w:p w:rsidR="005D01E4" w:rsidRPr="005D01E4" w:rsidRDefault="005D01E4" w:rsidP="005D01E4">
      <w:pPr>
        <w:pStyle w:val="Odstavecseseznamem"/>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w:t>
      </w:r>
      <w:r w:rsidR="005D01E4">
        <w:rPr>
          <w:rFonts w:ascii="Arial CE" w:eastAsia="Arial CE" w:hAnsi="Arial CE" w:cs="Arial CE"/>
          <w:sz w:val="22"/>
          <w:szCs w:val="22"/>
        </w:rPr>
        <w:t xml:space="preserve"> </w:t>
      </w:r>
      <w:r w:rsidRPr="00EB7EEF">
        <w:rPr>
          <w:rFonts w:ascii="Arial CE" w:eastAsia="Arial CE" w:hAnsi="Arial CE" w:cs="Arial CE"/>
          <w:sz w:val="22"/>
          <w:szCs w:val="22"/>
        </w:rPr>
        <w:t>159</w:t>
      </w:r>
      <w:r w:rsidR="005D01E4">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015D9D" w:rsidRPr="00015D9D" w:rsidRDefault="001D42DD" w:rsidP="00015D9D">
      <w:pPr>
        <w:pStyle w:val="Odstavecseseznamem"/>
        <w:numPr>
          <w:ilvl w:val="0"/>
          <w:numId w:val="45"/>
        </w:numPr>
        <w:ind w:left="567" w:hanging="567"/>
        <w:contextualSpacing/>
        <w:jc w:val="both"/>
        <w:rPr>
          <w:rFonts w:ascii="Arial CE" w:eastAsia="Arial CE" w:hAnsi="Arial CE" w:cs="Arial CE"/>
          <w:color w:val="000000"/>
          <w:sz w:val="22"/>
          <w:szCs w:val="22"/>
        </w:rPr>
      </w:pPr>
      <w:r w:rsidRPr="005D01E4">
        <w:rPr>
          <w:rFonts w:ascii="Arial CE" w:eastAsia="Arial CE" w:hAnsi="Arial CE" w:cs="Arial CE"/>
          <w:sz w:val="22"/>
          <w:szCs w:val="22"/>
        </w:rPr>
        <w:t>Zhotovitel zodpovídá za vady díla, které budou zjištěny v době 60 kalendářních měsíců ode dne jeho předání objednateli</w:t>
      </w:r>
      <w:r w:rsidR="00015D9D">
        <w:rPr>
          <w:rFonts w:ascii="Arial CE" w:eastAsia="Arial CE" w:hAnsi="Arial CE" w:cs="Arial CE"/>
          <w:sz w:val="22"/>
          <w:szCs w:val="22"/>
        </w:rPr>
        <w:t>.</w:t>
      </w:r>
    </w:p>
    <w:p w:rsidR="00015D9D" w:rsidRPr="00015D9D" w:rsidRDefault="00015D9D" w:rsidP="00015D9D">
      <w:pPr>
        <w:pStyle w:val="Odstavecseseznamem"/>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2D1921">
        <w:rPr>
          <w:rFonts w:ascii="Arial CE" w:eastAsia="Arial CE" w:hAnsi="Arial CE" w:cs="Arial CE"/>
          <w:sz w:val="22"/>
          <w:szCs w:val="22"/>
        </w:rPr>
        <w:t>Zhotovitel odpovídá za prokazatelné škody, které z důvodu porušení jeho povinností sjednaných touto smlouvou vzniknou objednateli nebo třetím osobám</w:t>
      </w:r>
      <w:r w:rsidR="002D1921" w:rsidRPr="002D1921">
        <w:rPr>
          <w:rFonts w:ascii="Arial CE" w:eastAsia="Arial CE" w:hAnsi="Arial CE" w:cs="Arial CE"/>
          <w:sz w:val="22"/>
          <w:szCs w:val="22"/>
        </w:rPr>
        <w:t>.</w:t>
      </w:r>
      <w:r w:rsidRPr="002D1921">
        <w:rPr>
          <w:rFonts w:ascii="Arial CE" w:eastAsia="Arial CE" w:hAnsi="Arial CE" w:cs="Arial CE"/>
          <w:sz w:val="22"/>
          <w:szCs w:val="22"/>
        </w:rPr>
        <w:t xml:space="preserve"> </w:t>
      </w:r>
    </w:p>
    <w:p w:rsidR="002D1921" w:rsidRPr="002D1921" w:rsidRDefault="002D1921" w:rsidP="002D1921">
      <w:pPr>
        <w:pStyle w:val="Odstavecseseznamem"/>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EB7EEF"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597D55" w:rsidP="0008010B">
      <w:pPr>
        <w:pStyle w:val="Odstavecseseznamem"/>
        <w:autoSpaceDE w:val="0"/>
        <w:autoSpaceDN w:val="0"/>
        <w:adjustRightInd w:val="0"/>
        <w:ind w:left="567"/>
        <w:jc w:val="both"/>
        <w:rPr>
          <w:rFonts w:ascii="Arial CE" w:hAnsi="Arial CE" w:cs="Arial"/>
          <w:bCs/>
          <w:color w:val="000000"/>
          <w:sz w:val="22"/>
          <w:szCs w:val="22"/>
        </w:rPr>
      </w:pPr>
      <w:r>
        <w:rPr>
          <w:rFonts w:ascii="Arial CE" w:hAnsi="Arial CE" w:cs="Arial"/>
          <w:sz w:val="22"/>
          <w:szCs w:val="22"/>
        </w:rPr>
        <w:t>Objedna</w:t>
      </w:r>
      <w:r w:rsidR="00F2049C" w:rsidRPr="001D42DD">
        <w:rPr>
          <w:rFonts w:ascii="Arial CE" w:hAnsi="Arial CE" w:cs="Arial"/>
          <w:sz w:val="22"/>
          <w:szCs w:val="22"/>
        </w:rPr>
        <w:t>tel</w:t>
      </w:r>
      <w:r w:rsidR="00F2049C"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CC3508" w:rsidRDefault="00CC3508"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 nebo mohl</w:t>
      </w:r>
      <w:r w:rsidR="000F028B">
        <w:rPr>
          <w:rFonts w:ascii="Arial CE" w:hAnsi="Arial CE"/>
          <w:sz w:val="22"/>
          <w:szCs w:val="22"/>
        </w:rPr>
        <w:t>y</w:t>
      </w:r>
      <w:r w:rsidR="00BF3457" w:rsidRPr="001D7A19">
        <w:rPr>
          <w:rFonts w:ascii="Arial CE" w:hAnsi="Arial CE"/>
          <w:sz w:val="22"/>
          <w:szCs w:val="22"/>
        </w:rPr>
        <w:t xml:space="preserve">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 xml:space="preserve">Rozsah díla může být </w:t>
      </w:r>
      <w:r w:rsidR="00DC0836">
        <w:rPr>
          <w:rFonts w:ascii="Arial CE" w:hAnsi="Arial CE"/>
          <w:color w:val="000000"/>
          <w:sz w:val="22"/>
          <w:szCs w:val="22"/>
        </w:rPr>
        <w:t xml:space="preserve">měněn </w:t>
      </w:r>
      <w:r w:rsidRPr="001D7A19">
        <w:rPr>
          <w:rFonts w:ascii="Arial CE" w:hAnsi="Arial CE"/>
          <w:color w:val="000000"/>
          <w:sz w:val="22"/>
          <w:szCs w:val="22"/>
        </w:rPr>
        <w:t xml:space="preserve">pouze na </w:t>
      </w:r>
      <w:r w:rsidR="00DC0836">
        <w:rPr>
          <w:rFonts w:ascii="Arial CE" w:hAnsi="Arial CE"/>
          <w:color w:val="000000"/>
          <w:sz w:val="22"/>
          <w:szCs w:val="22"/>
        </w:rPr>
        <w:t>základě oboustranné</w:t>
      </w:r>
      <w:r w:rsidRPr="001D7A19">
        <w:rPr>
          <w:rFonts w:ascii="Arial CE" w:hAnsi="Arial CE"/>
          <w:color w:val="000000"/>
          <w:sz w:val="22"/>
          <w:szCs w:val="22"/>
        </w:rPr>
        <w:t xml:space="preserve"> </w:t>
      </w:r>
      <w:r w:rsidR="00DC0836">
        <w:rPr>
          <w:rFonts w:ascii="Arial CE" w:hAnsi="Arial CE"/>
          <w:color w:val="000000"/>
          <w:sz w:val="22"/>
          <w:szCs w:val="22"/>
        </w:rPr>
        <w:t>dohody vyjádřené</w:t>
      </w:r>
      <w:r w:rsidRPr="001D7A19">
        <w:rPr>
          <w:rFonts w:ascii="Arial CE" w:hAnsi="Arial CE"/>
          <w:color w:val="000000"/>
          <w:sz w:val="22"/>
          <w:szCs w:val="22"/>
        </w:rPr>
        <w:t xml:space="preserve"> formou písemného dodatku této smlouvy.</w:t>
      </w:r>
    </w:p>
    <w:p w:rsidR="00BC099A" w:rsidRDefault="00BC099A" w:rsidP="00663814">
      <w:pPr>
        <w:autoSpaceDE w:val="0"/>
        <w:autoSpaceDN w:val="0"/>
        <w:adjustRightInd w:val="0"/>
        <w:jc w:val="both"/>
        <w:rPr>
          <w:rFonts w:ascii="Arial CE" w:hAnsi="Arial CE" w:cs="Arial"/>
          <w:b/>
          <w:color w:val="000000"/>
          <w:u w:val="single"/>
        </w:rPr>
      </w:pPr>
    </w:p>
    <w:p w:rsidR="00DC23F4" w:rsidRPr="00612E8A" w:rsidRDefault="00DC23F4" w:rsidP="00DC23F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DC23F4"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DC23F4"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125D7"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p>
    <w:p w:rsidR="002125D7" w:rsidRDefault="00DC23F4" w:rsidP="002125D7">
      <w:pPr>
        <w:pStyle w:val="Zkladntext"/>
        <w:overflowPunct w:val="0"/>
        <w:autoSpaceDE w:val="0"/>
        <w:autoSpaceDN w:val="0"/>
        <w:adjustRightInd w:val="0"/>
        <w:spacing w:before="120" w:after="0"/>
        <w:ind w:left="567"/>
        <w:jc w:val="both"/>
        <w:textAlignment w:val="baseline"/>
        <w:rPr>
          <w:rFonts w:ascii="Arial CE" w:hAnsi="Arial CE" w:cs="Arial"/>
          <w:sz w:val="22"/>
          <w:szCs w:val="22"/>
        </w:rPr>
      </w:pPr>
      <w:r w:rsidRPr="001B3F83">
        <w:rPr>
          <w:rFonts w:ascii="Arial CE" w:hAnsi="Arial CE" w:cs="Arial"/>
          <w:sz w:val="22"/>
          <w:szCs w:val="22"/>
        </w:rPr>
        <w:t xml:space="preserve">(viz </w:t>
      </w:r>
      <w:hyperlink r:id="rId13"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w:t>
      </w:r>
    </w:p>
    <w:p w:rsidR="00DC23F4" w:rsidRPr="001B3F83" w:rsidRDefault="00DC23F4" w:rsidP="002125D7">
      <w:pPr>
        <w:pStyle w:val="Zkladntext"/>
        <w:overflowPunct w:val="0"/>
        <w:autoSpaceDE w:val="0"/>
        <w:autoSpaceDN w:val="0"/>
        <w:adjustRightInd w:val="0"/>
        <w:spacing w:before="120" w:after="0"/>
        <w:ind w:left="567"/>
        <w:jc w:val="both"/>
        <w:textAlignment w:val="baseline"/>
        <w:rPr>
          <w:rFonts w:ascii="Arial CE" w:hAnsi="Arial CE" w:cs="Arial"/>
          <w:sz w:val="22"/>
          <w:szCs w:val="22"/>
        </w:rPr>
      </w:pPr>
      <w:r w:rsidRPr="001B3F83">
        <w:rPr>
          <w:rFonts w:ascii="Arial CE" w:hAnsi="Arial CE" w:cs="Arial"/>
          <w:sz w:val="22"/>
          <w:szCs w:val="22"/>
        </w:rPr>
        <w:t>dále s Etickým kodexem Povodí Ohře, s</w:t>
      </w:r>
      <w:r w:rsidR="00873B82">
        <w:rPr>
          <w:rFonts w:ascii="Arial CE" w:hAnsi="Arial CE" w:cs="Arial"/>
          <w:sz w:val="22"/>
          <w:szCs w:val="22"/>
        </w:rPr>
        <w:t>.</w:t>
      </w:r>
      <w:r w:rsidRPr="001B3F83">
        <w:rPr>
          <w:rFonts w:ascii="Arial CE" w:hAnsi="Arial CE" w:cs="Arial"/>
          <w:sz w:val="22"/>
          <w:szCs w:val="22"/>
        </w:rPr>
        <w:t xml:space="preserve"> p</w:t>
      </w:r>
      <w:r w:rsidR="00873B82">
        <w:rPr>
          <w:rFonts w:ascii="Arial CE" w:hAnsi="Arial CE" w:cs="Arial"/>
          <w:sz w:val="22"/>
          <w:szCs w:val="22"/>
        </w:rPr>
        <w:t>.</w:t>
      </w:r>
      <w:r w:rsidR="00277E79">
        <w:rPr>
          <w:rFonts w:ascii="Arial CE" w:hAnsi="Arial CE" w:cs="Arial"/>
          <w:sz w:val="22"/>
          <w:szCs w:val="22"/>
        </w:rPr>
        <w:t>,</w:t>
      </w:r>
      <w:r w:rsidRPr="001B3F83">
        <w:rPr>
          <w:rFonts w:ascii="Arial CE" w:hAnsi="Arial CE" w:cs="Arial"/>
          <w:sz w:val="22"/>
          <w:szCs w:val="22"/>
        </w:rPr>
        <w:t xml:space="preserve"> a Protikorupčním programem Povodí Ohře, s</w:t>
      </w:r>
      <w:r w:rsidR="00873B82">
        <w:rPr>
          <w:rFonts w:ascii="Arial CE" w:hAnsi="Arial CE" w:cs="Arial"/>
          <w:sz w:val="22"/>
          <w:szCs w:val="22"/>
        </w:rPr>
        <w:t>.</w:t>
      </w:r>
      <w:r w:rsidRPr="001B3F83">
        <w:rPr>
          <w:rFonts w:ascii="Arial CE" w:hAnsi="Arial CE" w:cs="Arial"/>
          <w:sz w:val="22"/>
          <w:szCs w:val="22"/>
        </w:rPr>
        <w:t xml:space="preserve"> p</w:t>
      </w:r>
      <w:r w:rsidR="00873B82">
        <w:rPr>
          <w:rFonts w:ascii="Arial CE" w:hAnsi="Arial CE" w:cs="Arial"/>
          <w:sz w:val="22"/>
          <w:szCs w:val="22"/>
        </w:rPr>
        <w:t>.</w:t>
      </w:r>
      <w:r w:rsidRPr="001B3F83">
        <w:rPr>
          <w:rFonts w:ascii="Arial CE" w:hAnsi="Arial CE" w:cs="Arial"/>
          <w:sz w:val="22"/>
          <w:szCs w:val="22"/>
        </w:rPr>
        <w:t xml:space="preserve">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DC23F4" w:rsidRPr="00EF0575"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7CC1" w:rsidRPr="00EF0575" w:rsidRDefault="000D7CC1" w:rsidP="000D7CC1">
      <w:pPr>
        <w:pStyle w:val="Zkladntext"/>
        <w:numPr>
          <w:ilvl w:val="0"/>
          <w:numId w:val="35"/>
        </w:numPr>
        <w:overflowPunct w:val="0"/>
        <w:autoSpaceDE w:val="0"/>
        <w:autoSpaceDN w:val="0"/>
        <w:adjustRightInd w:val="0"/>
        <w:spacing w:before="120" w:after="0"/>
        <w:ind w:left="567" w:hanging="567"/>
        <w:jc w:val="both"/>
        <w:textAlignment w:val="baseline"/>
        <w:rPr>
          <w:rFonts w:ascii="Arial" w:hAnsi="Arial"/>
          <w:sz w:val="22"/>
          <w:szCs w:val="22"/>
        </w:rPr>
      </w:pPr>
      <w:r w:rsidRPr="00EF0575">
        <w:rPr>
          <w:rFonts w:ascii="Arial CE" w:hAnsi="Arial CE" w:cs="Arial"/>
          <w:sz w:val="22"/>
          <w:szCs w:val="22"/>
        </w:rPr>
        <w:t xml:space="preserve"> </w:t>
      </w:r>
      <w:r w:rsidRPr="00EF0575">
        <w:rPr>
          <w:rFonts w:ascii="Arial" w:hAnsi="Arial"/>
          <w:sz w:val="22"/>
          <w:szCs w:val="22"/>
        </w:rPr>
        <w:t xml:space="preserve">V případě, že v souvislosti s touto smlouvou dochází ke zpracovávání osobních údajů, </w:t>
      </w:r>
    </w:p>
    <w:p w:rsidR="000D7CC1" w:rsidRDefault="000D7CC1" w:rsidP="00EF0575">
      <w:pPr>
        <w:ind w:left="567"/>
        <w:jc w:val="both"/>
        <w:rPr>
          <w:rStyle w:val="Hypertextovodkaz"/>
          <w:rFonts w:ascii="Arial" w:hAnsi="Arial"/>
          <w:sz w:val="22"/>
          <w:szCs w:val="22"/>
        </w:rPr>
      </w:pPr>
      <w:r w:rsidRPr="0017039A">
        <w:rPr>
          <w:rFonts w:ascii="Arial" w:hAnsi="Arial"/>
          <w:sz w:val="22"/>
          <w:szCs w:val="22"/>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4" w:history="1">
        <w:r w:rsidRPr="0017039A">
          <w:rPr>
            <w:rStyle w:val="Hypertextovodkaz"/>
            <w:rFonts w:ascii="Arial" w:hAnsi="Arial"/>
            <w:sz w:val="22"/>
            <w:szCs w:val="22"/>
          </w:rPr>
          <w:t>http://www.poh.cz/profilfirmy/zpracovaniosobnichudaju.htm</w:t>
        </w:r>
      </w:hyperlink>
    </w:p>
    <w:p w:rsidR="00D435A6" w:rsidRPr="00DC6CC9" w:rsidRDefault="00D435A6" w:rsidP="00D435A6">
      <w:pPr>
        <w:pStyle w:val="Zkladntext"/>
        <w:overflowPunct w:val="0"/>
        <w:autoSpaceDE w:val="0"/>
        <w:autoSpaceDN w:val="0"/>
        <w:adjustRightInd w:val="0"/>
        <w:spacing w:before="120" w:after="0"/>
        <w:ind w:left="567"/>
        <w:jc w:val="both"/>
        <w:textAlignment w:val="baseline"/>
        <w:rPr>
          <w:rFonts w:ascii="Arial CE" w:hAnsi="Arial CE" w:cs="Arial"/>
          <w:b/>
          <w:color w:val="000000"/>
          <w:sz w:val="22"/>
          <w:szCs w:val="22"/>
          <w:u w:val="single"/>
        </w:rPr>
      </w:pPr>
    </w:p>
    <w:p w:rsidR="00663814" w:rsidRPr="00663814" w:rsidRDefault="002536D0" w:rsidP="00663814">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00663814" w:rsidRPr="00663814">
        <w:rPr>
          <w:rFonts w:ascii="Arial" w:hAnsi="Arial" w:cs="Arial"/>
          <w:b/>
          <w:color w:val="000000"/>
          <w:sz w:val="22"/>
          <w:szCs w:val="22"/>
          <w:u w:val="single"/>
        </w:rPr>
        <w:t xml:space="preserve"> ZÁVĚREČNÁ USTANOVENÍ</w:t>
      </w:r>
    </w:p>
    <w:p w:rsidR="00663814" w:rsidRPr="00663814" w:rsidRDefault="00663814" w:rsidP="00663814">
      <w:pPr>
        <w:rPr>
          <w:rFonts w:ascii="Arial" w:hAnsi="Arial" w:cs="Arial"/>
          <w:b/>
          <w:bCs/>
          <w:color w:val="000000"/>
          <w:sz w:val="22"/>
          <w:szCs w:val="22"/>
        </w:rPr>
      </w:pPr>
    </w:p>
    <w:p w:rsidR="00663814" w:rsidRPr="00663814" w:rsidRDefault="00663814" w:rsidP="00663814">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663814" w:rsidRPr="00663814" w:rsidRDefault="00663814" w:rsidP="00663814">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663814" w:rsidRPr="00663814" w:rsidRDefault="00663814" w:rsidP="00663814">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63814" w:rsidRPr="00663814" w:rsidRDefault="00663814" w:rsidP="00663814">
      <w:pPr>
        <w:autoSpaceDE w:val="0"/>
        <w:autoSpaceDN w:val="0"/>
        <w:adjustRightInd w:val="0"/>
        <w:ind w:left="426" w:hanging="426"/>
        <w:jc w:val="both"/>
        <w:rPr>
          <w:rFonts w:ascii="Arial" w:hAnsi="Arial" w:cs="Arial"/>
          <w:bCs/>
          <w:color w:val="000000"/>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663814" w:rsidRPr="00663814" w:rsidRDefault="00663814" w:rsidP="00663814">
      <w:pPr>
        <w:pStyle w:val="Odstavecseseznamem"/>
        <w:autoSpaceDE w:val="0"/>
        <w:autoSpaceDN w:val="0"/>
        <w:adjustRightInd w:val="0"/>
        <w:ind w:left="426"/>
        <w:jc w:val="both"/>
        <w:rPr>
          <w:rFonts w:ascii="Arial" w:hAnsi="Arial" w:cs="Arial"/>
          <w:sz w:val="22"/>
          <w:szCs w:val="22"/>
        </w:rPr>
      </w:pPr>
    </w:p>
    <w:p w:rsidR="00663814" w:rsidRPr="00663814" w:rsidRDefault="00663814" w:rsidP="00DC23F4">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663814" w:rsidRPr="00663814" w:rsidRDefault="00663814" w:rsidP="00663814">
      <w:pPr>
        <w:pStyle w:val="Odstavecseseznamem"/>
        <w:numPr>
          <w:ilvl w:val="0"/>
          <w:numId w:val="37"/>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sidR="00DD4362">
        <w:rPr>
          <w:rFonts w:ascii="Arial" w:hAnsi="Arial" w:cs="Arial"/>
          <w:bCs/>
          <w:color w:val="000000"/>
          <w:sz w:val="22"/>
          <w:szCs w:val="22"/>
        </w:rPr>
        <w:t xml:space="preserve">ájí provádění díla ve lhůtě do </w:t>
      </w:r>
      <w:r w:rsidR="00D41B4C">
        <w:rPr>
          <w:rFonts w:ascii="Arial" w:hAnsi="Arial" w:cs="Arial"/>
          <w:bCs/>
          <w:color w:val="000000"/>
          <w:sz w:val="22"/>
          <w:szCs w:val="22"/>
        </w:rPr>
        <w:t>6 týdnů po uzavření smlouvy o </w:t>
      </w:r>
      <w:r w:rsidRPr="00663814">
        <w:rPr>
          <w:rFonts w:ascii="Arial" w:hAnsi="Arial" w:cs="Arial"/>
          <w:bCs/>
          <w:color w:val="000000"/>
          <w:sz w:val="22"/>
          <w:szCs w:val="22"/>
        </w:rPr>
        <w:t xml:space="preserve">dílo, </w:t>
      </w:r>
    </w:p>
    <w:p w:rsidR="00663814" w:rsidRPr="00DD4362" w:rsidRDefault="00663814" w:rsidP="00663814">
      <w:pPr>
        <w:pStyle w:val="Odstavecseseznamem"/>
        <w:numPr>
          <w:ilvl w:val="0"/>
          <w:numId w:val="37"/>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sidR="00DD4362">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w:t>
      </w:r>
      <w:r w:rsidR="00D41B4C">
        <w:rPr>
          <w:rFonts w:ascii="Arial" w:hAnsi="Arial" w:cs="Arial"/>
          <w:bCs/>
          <w:color w:val="000000"/>
          <w:sz w:val="22"/>
          <w:szCs w:val="22"/>
        </w:rPr>
        <w:t xml:space="preserve">bude </w:t>
      </w:r>
      <w:r w:rsidRPr="00663814">
        <w:rPr>
          <w:rFonts w:ascii="Arial" w:hAnsi="Arial" w:cs="Arial"/>
          <w:bCs/>
          <w:color w:val="000000"/>
          <w:sz w:val="22"/>
          <w:szCs w:val="22"/>
        </w:rPr>
        <w:t>delší než 30 dnů.</w:t>
      </w:r>
    </w:p>
    <w:p w:rsidR="00DD4362" w:rsidRPr="00663814" w:rsidRDefault="00DD4362" w:rsidP="00072D7B">
      <w:pPr>
        <w:pStyle w:val="Odstavecseseznamem"/>
        <w:autoSpaceDE w:val="0"/>
        <w:autoSpaceDN w:val="0"/>
        <w:adjustRightInd w:val="0"/>
        <w:ind w:left="720"/>
        <w:contextualSpacing/>
        <w:jc w:val="both"/>
        <w:rPr>
          <w:rFonts w:ascii="Arial" w:hAnsi="Arial" w:cs="Arial"/>
          <w:sz w:val="22"/>
          <w:szCs w:val="22"/>
        </w:rPr>
      </w:pPr>
    </w:p>
    <w:p w:rsidR="00215F9F" w:rsidRPr="00663814" w:rsidRDefault="00215F9F" w:rsidP="00663814">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w:t>
      </w:r>
      <w:r w:rsidR="008B3CF7">
        <w:rPr>
          <w:rFonts w:ascii="Arial" w:hAnsi="Arial" w:cs="Arial"/>
          <w:bCs/>
          <w:color w:val="000000"/>
          <w:sz w:val="22"/>
          <w:szCs w:val="22"/>
        </w:rPr>
        <w:t> </w:t>
      </w:r>
      <w:r>
        <w:rPr>
          <w:rFonts w:ascii="Arial" w:hAnsi="Arial" w:cs="Arial"/>
          <w:bCs/>
          <w:color w:val="000000"/>
          <w:sz w:val="22"/>
          <w:szCs w:val="22"/>
        </w:rPr>
        <w:t>likvidace nebo se ocitne v úpadku dle zákona</w:t>
      </w:r>
      <w:r w:rsidR="00871142">
        <w:rPr>
          <w:rFonts w:ascii="Arial" w:hAnsi="Arial" w:cs="Arial"/>
          <w:bCs/>
          <w:color w:val="000000"/>
          <w:sz w:val="22"/>
          <w:szCs w:val="22"/>
        </w:rPr>
        <w:t xml:space="preserve"> č. 182/2006 Sb.</w:t>
      </w:r>
      <w:r w:rsidR="00DD4362">
        <w:rPr>
          <w:rFonts w:ascii="Arial" w:hAnsi="Arial" w:cs="Arial"/>
          <w:bCs/>
          <w:color w:val="000000"/>
          <w:sz w:val="22"/>
          <w:szCs w:val="22"/>
        </w:rPr>
        <w:t>, o</w:t>
      </w:r>
      <w:r w:rsidR="008B3CF7">
        <w:rPr>
          <w:rFonts w:ascii="Arial" w:hAnsi="Arial" w:cs="Arial"/>
          <w:bCs/>
          <w:color w:val="000000"/>
          <w:sz w:val="22"/>
          <w:szCs w:val="22"/>
        </w:rPr>
        <w:t xml:space="preserve"> úpadku a </w:t>
      </w:r>
      <w:r w:rsidR="00871142">
        <w:rPr>
          <w:rFonts w:ascii="Arial" w:hAnsi="Arial" w:cs="Arial"/>
          <w:bCs/>
          <w:color w:val="000000"/>
          <w:sz w:val="22"/>
          <w:szCs w:val="22"/>
        </w:rPr>
        <w:t>způsobech jeho řešení (insolvenční zákon), ve znění pozdějších předpisů.</w:t>
      </w:r>
    </w:p>
    <w:p w:rsidR="00663814" w:rsidRPr="00663814" w:rsidRDefault="00663814" w:rsidP="00663814">
      <w:pPr>
        <w:pStyle w:val="Odstavecseseznamem"/>
        <w:autoSpaceDE w:val="0"/>
        <w:autoSpaceDN w:val="0"/>
        <w:adjustRightInd w:val="0"/>
        <w:ind w:left="426"/>
        <w:jc w:val="both"/>
        <w:rPr>
          <w:rFonts w:ascii="Arial" w:hAnsi="Arial" w:cs="Arial"/>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w:t>
      </w:r>
      <w:r w:rsidR="00D41B4C">
        <w:rPr>
          <w:rFonts w:ascii="Arial" w:hAnsi="Arial" w:cs="Arial"/>
          <w:bCs/>
          <w:sz w:val="22"/>
          <w:szCs w:val="22"/>
        </w:rPr>
        <w:t>,</w:t>
      </w:r>
      <w:r w:rsidRPr="00663814">
        <w:rPr>
          <w:rFonts w:ascii="Arial" w:hAnsi="Arial" w:cs="Arial"/>
          <w:bCs/>
          <w:sz w:val="22"/>
          <w:szCs w:val="22"/>
        </w:rPr>
        <w:t xml:space="preserve"> o</w:t>
      </w:r>
      <w:r w:rsidR="00D41B4C">
        <w:rPr>
          <w:rFonts w:ascii="Arial" w:hAnsi="Arial" w:cs="Arial"/>
          <w:bCs/>
          <w:sz w:val="22"/>
          <w:szCs w:val="22"/>
        </w:rPr>
        <w:t> </w:t>
      </w:r>
      <w:r w:rsidRPr="00663814">
        <w:rPr>
          <w:rFonts w:ascii="Arial" w:hAnsi="Arial" w:cs="Arial"/>
          <w:bCs/>
          <w:sz w:val="22"/>
          <w:szCs w:val="22"/>
        </w:rPr>
        <w:t>registru smluv</w:t>
      </w:r>
      <w:r w:rsidR="00306645">
        <w:rPr>
          <w:rFonts w:ascii="Arial" w:hAnsi="Arial" w:cs="Arial"/>
          <w:bCs/>
          <w:sz w:val="22"/>
          <w:szCs w:val="22"/>
        </w:rPr>
        <w:t>, ve znění pozdějších předpisů</w:t>
      </w:r>
      <w:r w:rsidRPr="00663814">
        <w:rPr>
          <w:rFonts w:ascii="Arial" w:hAnsi="Arial" w:cs="Arial"/>
          <w:bCs/>
          <w:sz w:val="22"/>
          <w:szCs w:val="22"/>
        </w:rPr>
        <w:t xml:space="preserve">. Zveřejnění smlouvy a metadat v registru smluv zajistí Povodí Ohře, státní podnik, který má právo </w:t>
      </w:r>
      <w:r w:rsidR="00D41B4C">
        <w:rPr>
          <w:rFonts w:ascii="Arial" w:hAnsi="Arial" w:cs="Arial"/>
          <w:bCs/>
          <w:sz w:val="22"/>
          <w:szCs w:val="22"/>
        </w:rPr>
        <w:t>tuto smlouvu zveřejnit rovněž v </w:t>
      </w:r>
      <w:r w:rsidRPr="00663814">
        <w:rPr>
          <w:rFonts w:ascii="Arial" w:hAnsi="Arial" w:cs="Arial"/>
          <w:bCs/>
          <w:sz w:val="22"/>
          <w:szCs w:val="22"/>
        </w:rPr>
        <w:t>pochybnostech o tom, zda tato smlouva zveřejnění podléhá či nikoliv.</w:t>
      </w:r>
    </w:p>
    <w:p w:rsidR="00663814" w:rsidRPr="00663814" w:rsidRDefault="00663814" w:rsidP="00663814">
      <w:pPr>
        <w:autoSpaceDE w:val="0"/>
        <w:autoSpaceDN w:val="0"/>
        <w:adjustRightInd w:val="0"/>
        <w:jc w:val="both"/>
        <w:rPr>
          <w:rFonts w:ascii="Arial" w:hAnsi="Arial" w:cs="Arial"/>
          <w:bCs/>
          <w:color w:val="000000"/>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00D41B4C">
        <w:rPr>
          <w:rFonts w:ascii="Arial" w:hAnsi="Arial" w:cs="Arial"/>
          <w:bCs/>
          <w:sz w:val="22"/>
          <w:szCs w:val="22"/>
        </w:rPr>
        <w:t xml:space="preserve">třech </w:t>
      </w:r>
      <w:r w:rsidRPr="00663814">
        <w:rPr>
          <w:rFonts w:ascii="Arial" w:hAnsi="Arial" w:cs="Arial"/>
          <w:bCs/>
          <w:color w:val="000000"/>
          <w:sz w:val="22"/>
          <w:szCs w:val="22"/>
        </w:rPr>
        <w:t xml:space="preserve">vyhotoveních, z nichž každé má platnost originálu. </w:t>
      </w:r>
      <w:r w:rsidR="00D41B4C">
        <w:rPr>
          <w:rFonts w:ascii="Arial" w:hAnsi="Arial" w:cs="Arial"/>
          <w:bCs/>
          <w:color w:val="000000"/>
          <w:sz w:val="22"/>
          <w:szCs w:val="22"/>
        </w:rPr>
        <w:t xml:space="preserve">Objednatel </w:t>
      </w:r>
      <w:r w:rsidRPr="00663814">
        <w:rPr>
          <w:rFonts w:ascii="Arial" w:hAnsi="Arial" w:cs="Arial"/>
          <w:bCs/>
          <w:color w:val="000000"/>
          <w:sz w:val="22"/>
          <w:szCs w:val="22"/>
        </w:rPr>
        <w:t xml:space="preserve">obdrží </w:t>
      </w:r>
      <w:r w:rsidR="00D41B4C">
        <w:rPr>
          <w:rFonts w:ascii="Arial" w:hAnsi="Arial" w:cs="Arial"/>
          <w:bCs/>
          <w:color w:val="000000"/>
          <w:sz w:val="22"/>
          <w:szCs w:val="22"/>
        </w:rPr>
        <w:t xml:space="preserve">dvě a zhotovitel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663814" w:rsidRPr="00663814" w:rsidRDefault="00663814" w:rsidP="00663814">
      <w:pPr>
        <w:autoSpaceDE w:val="0"/>
        <w:autoSpaceDN w:val="0"/>
        <w:adjustRightInd w:val="0"/>
        <w:jc w:val="both"/>
        <w:rPr>
          <w:rFonts w:ascii="Arial" w:hAnsi="Arial" w:cs="Arial"/>
          <w:bCs/>
          <w:sz w:val="22"/>
          <w:szCs w:val="22"/>
        </w:rPr>
      </w:pPr>
    </w:p>
    <w:p w:rsid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r w:rsidR="00EF0575">
        <w:rPr>
          <w:rFonts w:ascii="Arial" w:hAnsi="Arial" w:cs="Arial"/>
          <w:bCs/>
          <w:color w:val="000000"/>
          <w:sz w:val="22"/>
          <w:szCs w:val="22"/>
        </w:rPr>
        <w:t xml:space="preserve"> </w:t>
      </w:r>
    </w:p>
    <w:p w:rsidR="00EF0575" w:rsidRDefault="00EF0575" w:rsidP="00EF0575">
      <w:pPr>
        <w:autoSpaceDE w:val="0"/>
        <w:autoSpaceDN w:val="0"/>
        <w:adjustRightInd w:val="0"/>
        <w:contextualSpacing/>
        <w:jc w:val="both"/>
        <w:rPr>
          <w:rFonts w:ascii="Arial" w:hAnsi="Arial" w:cs="Arial"/>
          <w:bCs/>
          <w:color w:val="000000"/>
          <w:sz w:val="22"/>
          <w:szCs w:val="22"/>
        </w:rPr>
      </w:pPr>
    </w:p>
    <w:p w:rsidR="00FD7F69" w:rsidRPr="00EF0575" w:rsidRDefault="00FD7F69" w:rsidP="00EF0575">
      <w:pPr>
        <w:pStyle w:val="Odstavecseseznamem"/>
        <w:numPr>
          <w:ilvl w:val="0"/>
          <w:numId w:val="1"/>
        </w:numPr>
        <w:tabs>
          <w:tab w:val="left" w:pos="360"/>
        </w:tabs>
        <w:autoSpaceDE w:val="0"/>
        <w:autoSpaceDN w:val="0"/>
        <w:adjustRightInd w:val="0"/>
        <w:ind w:left="426" w:hanging="426"/>
        <w:contextualSpacing/>
        <w:jc w:val="both"/>
        <w:rPr>
          <w:rFonts w:ascii="Arial" w:hAnsi="Arial" w:cs="Arial"/>
          <w:bCs/>
          <w:color w:val="000000"/>
          <w:sz w:val="22"/>
          <w:szCs w:val="22"/>
        </w:rPr>
      </w:pPr>
      <w:r w:rsidRPr="00EF0575">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343A34" w:rsidP="00EF0575">
      <w:pPr>
        <w:pStyle w:val="Odstavecseseznamem"/>
        <w:autoSpaceDE w:val="0"/>
        <w:autoSpaceDN w:val="0"/>
        <w:adjustRightInd w:val="0"/>
        <w:ind w:left="426"/>
        <w:jc w:val="both"/>
        <w:rPr>
          <w:rFonts w:ascii="Arial" w:hAnsi="Arial" w:cs="Arial"/>
          <w:sz w:val="22"/>
          <w:szCs w:val="22"/>
        </w:rPr>
      </w:pPr>
      <w:r w:rsidRPr="00663814">
        <w:rPr>
          <w:rFonts w:ascii="Arial" w:hAnsi="Arial" w:cs="Arial"/>
          <w:sz w:val="22"/>
          <w:szCs w:val="22"/>
        </w:rPr>
        <w:t xml:space="preserve"> </w:t>
      </w:r>
    </w:p>
    <w:p w:rsidR="00CC3508" w:rsidRDefault="00CC3508" w:rsidP="00C90751">
      <w:pPr>
        <w:autoSpaceDE w:val="0"/>
        <w:autoSpaceDN w:val="0"/>
        <w:adjustRightInd w:val="0"/>
        <w:jc w:val="both"/>
        <w:rPr>
          <w:rFonts w:ascii="Arial" w:hAnsi="Arial" w:cs="Arial"/>
          <w:color w:val="000000"/>
          <w:sz w:val="22"/>
          <w:szCs w:val="22"/>
        </w:rPr>
      </w:pPr>
    </w:p>
    <w:p w:rsidR="00CC3508" w:rsidRDefault="00CC3508" w:rsidP="00C90751">
      <w:pPr>
        <w:autoSpaceDE w:val="0"/>
        <w:autoSpaceDN w:val="0"/>
        <w:adjustRightInd w:val="0"/>
        <w:jc w:val="both"/>
        <w:rPr>
          <w:rFonts w:ascii="Arial" w:hAnsi="Arial" w:cs="Arial"/>
          <w:color w:val="000000"/>
          <w:sz w:val="22"/>
          <w:szCs w:val="22"/>
        </w:rPr>
      </w:pPr>
    </w:p>
    <w:p w:rsidR="00CC3508" w:rsidRDefault="00CC3508" w:rsidP="00C90751">
      <w:pPr>
        <w:autoSpaceDE w:val="0"/>
        <w:autoSpaceDN w:val="0"/>
        <w:adjustRightInd w:val="0"/>
        <w:jc w:val="both"/>
        <w:rPr>
          <w:rFonts w:ascii="Arial" w:hAnsi="Arial" w:cs="Arial"/>
          <w:color w:val="000000"/>
          <w:sz w:val="22"/>
          <w:szCs w:val="22"/>
        </w:rPr>
      </w:pPr>
    </w:p>
    <w:p w:rsidR="00CC3508" w:rsidRDefault="00CC3508" w:rsidP="00C90751">
      <w:pPr>
        <w:autoSpaceDE w:val="0"/>
        <w:autoSpaceDN w:val="0"/>
        <w:adjustRightInd w:val="0"/>
        <w:jc w:val="both"/>
        <w:rPr>
          <w:rFonts w:ascii="Arial" w:hAnsi="Arial" w:cs="Arial"/>
          <w:color w:val="000000"/>
          <w:sz w:val="22"/>
          <w:szCs w:val="22"/>
        </w:rPr>
      </w:pPr>
    </w:p>
    <w:p w:rsidR="00CC3508" w:rsidRDefault="00CC3508" w:rsidP="00C90751">
      <w:pPr>
        <w:autoSpaceDE w:val="0"/>
        <w:autoSpaceDN w:val="0"/>
        <w:adjustRightInd w:val="0"/>
        <w:jc w:val="both"/>
        <w:rPr>
          <w:rFonts w:ascii="Arial" w:hAnsi="Arial" w:cs="Arial"/>
          <w:color w:val="000000"/>
          <w:sz w:val="22"/>
          <w:szCs w:val="22"/>
        </w:rPr>
      </w:pPr>
    </w:p>
    <w:p w:rsidR="00CC3508" w:rsidRDefault="00CC3508" w:rsidP="00C90751">
      <w:pPr>
        <w:autoSpaceDE w:val="0"/>
        <w:autoSpaceDN w:val="0"/>
        <w:adjustRightInd w:val="0"/>
        <w:jc w:val="both"/>
        <w:rPr>
          <w:rFonts w:ascii="Arial" w:hAnsi="Arial" w:cs="Arial"/>
          <w:color w:val="000000"/>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8E7A4B">
        <w:rPr>
          <w:rFonts w:ascii="Arial" w:hAnsi="Arial" w:cs="Arial"/>
          <w:color w:val="000000"/>
          <w:sz w:val="22"/>
          <w:szCs w:val="22"/>
        </w:rPr>
        <w:t xml:space="preserve"> 26. 2. 2019</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E528FC">
        <w:rPr>
          <w:rFonts w:ascii="Arial" w:hAnsi="Arial"/>
          <w:sz w:val="22"/>
          <w:szCs w:val="22"/>
        </w:rPr>
        <w:t>V</w:t>
      </w:r>
      <w:r w:rsidR="00343A34">
        <w:rPr>
          <w:rFonts w:ascii="Arial" w:hAnsi="Arial"/>
          <w:sz w:val="22"/>
          <w:szCs w:val="22"/>
        </w:rPr>
        <w:t> </w:t>
      </w:r>
      <w:r w:rsidR="007E7F52">
        <w:rPr>
          <w:rFonts w:ascii="Arial" w:hAnsi="Arial"/>
          <w:sz w:val="22"/>
          <w:szCs w:val="22"/>
        </w:rPr>
        <w:t>Praze</w:t>
      </w:r>
      <w:r w:rsidR="00430A54">
        <w:rPr>
          <w:rFonts w:ascii="Arial" w:hAnsi="Arial"/>
          <w:sz w:val="22"/>
          <w:szCs w:val="22"/>
        </w:rPr>
        <w:t xml:space="preserve"> </w:t>
      </w:r>
      <w:r w:rsidR="00C90751" w:rsidRPr="00241C08">
        <w:rPr>
          <w:rFonts w:ascii="Arial" w:hAnsi="Arial"/>
          <w:sz w:val="22"/>
          <w:szCs w:val="22"/>
        </w:rPr>
        <w:t>dne</w:t>
      </w:r>
      <w:r w:rsidR="008E7A4B">
        <w:rPr>
          <w:rFonts w:ascii="Arial" w:hAnsi="Arial"/>
          <w:sz w:val="22"/>
          <w:szCs w:val="22"/>
        </w:rPr>
        <w:t xml:space="preserve"> 15. 2. 2019</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913984" w:rsidRDefault="00913984" w:rsidP="00913984">
      <w:pPr>
        <w:tabs>
          <w:tab w:val="left" w:pos="4962"/>
          <w:tab w:val="left" w:pos="5670"/>
        </w:tabs>
        <w:autoSpaceDE w:val="0"/>
        <w:autoSpaceDN w:val="0"/>
        <w:adjustRightInd w:val="0"/>
        <w:jc w:val="both"/>
        <w:rPr>
          <w:rFonts w:ascii="Arial" w:hAnsi="Arial" w:cs="Arial"/>
          <w:sz w:val="22"/>
          <w:szCs w:val="22"/>
          <w:lang w:eastAsia="en-US"/>
        </w:rPr>
      </w:pPr>
      <w:r>
        <w:rPr>
          <w:rFonts w:ascii="Arial" w:hAnsi="Arial"/>
          <w:sz w:val="22"/>
          <w:szCs w:val="22"/>
        </w:rPr>
        <w:tab/>
      </w:r>
    </w:p>
    <w:p w:rsidR="00C90751" w:rsidRPr="000C5921" w:rsidRDefault="00A16C11" w:rsidP="00913984">
      <w:pPr>
        <w:tabs>
          <w:tab w:val="left" w:pos="4962"/>
        </w:tabs>
        <w:autoSpaceDE w:val="0"/>
        <w:autoSpaceDN w:val="0"/>
        <w:adjustRightInd w:val="0"/>
        <w:jc w:val="both"/>
        <w:rPr>
          <w:rFonts w:ascii="Arial" w:hAnsi="Arial"/>
          <w:sz w:val="22"/>
          <w:szCs w:val="22"/>
        </w:rPr>
      </w:pPr>
      <w:r>
        <w:rPr>
          <w:rFonts w:ascii="Arial" w:hAnsi="Arial"/>
          <w:sz w:val="22"/>
          <w:szCs w:val="22"/>
        </w:rPr>
        <w:t xml:space="preserve">technicko-provozní </w:t>
      </w:r>
      <w:r w:rsidR="00913984">
        <w:rPr>
          <w:rFonts w:ascii="Arial" w:hAnsi="Arial"/>
          <w:sz w:val="22"/>
          <w:szCs w:val="22"/>
        </w:rPr>
        <w:t>ředitel</w:t>
      </w:r>
      <w:r w:rsidR="00913984">
        <w:rPr>
          <w:rFonts w:ascii="Arial" w:hAnsi="Arial"/>
          <w:sz w:val="22"/>
          <w:szCs w:val="22"/>
        </w:rPr>
        <w:tab/>
      </w:r>
      <w:r w:rsidR="00387BC7">
        <w:rPr>
          <w:rFonts w:ascii="Arial" w:hAnsi="Arial" w:cs="Arial"/>
          <w:sz w:val="22"/>
          <w:szCs w:val="22"/>
          <w:lang w:eastAsia="en-US"/>
        </w:rPr>
        <w:t>předseda představenstva</w:t>
      </w:r>
    </w:p>
    <w:p w:rsidR="00C90751" w:rsidRPr="00913984" w:rsidRDefault="00C90751" w:rsidP="00C90751">
      <w:pPr>
        <w:autoSpaceDE w:val="0"/>
        <w:autoSpaceDN w:val="0"/>
        <w:adjustRightInd w:val="0"/>
        <w:jc w:val="both"/>
        <w:rPr>
          <w:rFonts w:ascii="Arial" w:hAnsi="Arial"/>
          <w:sz w:val="22"/>
          <w:szCs w:val="22"/>
        </w:rPr>
      </w:pPr>
      <w:r w:rsidRPr="00913984">
        <w:rPr>
          <w:rFonts w:ascii="Arial" w:hAnsi="Arial"/>
          <w:sz w:val="22"/>
          <w:szCs w:val="22"/>
        </w:rPr>
        <w:t>Povodí Ohře, státní podnik</w:t>
      </w:r>
      <w:r w:rsidRPr="00913984">
        <w:rPr>
          <w:rFonts w:ascii="Arial" w:hAnsi="Arial"/>
          <w:sz w:val="22"/>
          <w:szCs w:val="22"/>
        </w:rPr>
        <w:tab/>
        <w:t xml:space="preserve"> </w:t>
      </w:r>
      <w:r w:rsidRPr="00913984">
        <w:rPr>
          <w:rFonts w:ascii="Arial" w:hAnsi="Arial"/>
          <w:sz w:val="22"/>
          <w:szCs w:val="22"/>
        </w:rPr>
        <w:tab/>
      </w:r>
      <w:r w:rsidRPr="00913984">
        <w:rPr>
          <w:rFonts w:ascii="Arial" w:hAnsi="Arial"/>
          <w:sz w:val="22"/>
          <w:szCs w:val="22"/>
        </w:rPr>
        <w:tab/>
      </w:r>
      <w:r w:rsidRPr="00913984">
        <w:rPr>
          <w:rFonts w:ascii="Arial" w:hAnsi="Arial"/>
          <w:sz w:val="22"/>
          <w:szCs w:val="22"/>
        </w:rPr>
        <w:tab/>
      </w:r>
      <w:r w:rsidR="007E7F52">
        <w:rPr>
          <w:rFonts w:ascii="Arial" w:hAnsi="Arial" w:cs="Arial"/>
          <w:sz w:val="22"/>
          <w:szCs w:val="22"/>
          <w:lang w:eastAsia="en-US"/>
        </w:rPr>
        <w:t>AQUATEST a.s.</w:t>
      </w:r>
    </w:p>
    <w:p w:rsidR="00913984" w:rsidRDefault="00913984" w:rsidP="00DD4362">
      <w:pPr>
        <w:autoSpaceDE w:val="0"/>
        <w:autoSpaceDN w:val="0"/>
        <w:adjustRightInd w:val="0"/>
        <w:jc w:val="both"/>
        <w:rPr>
          <w:rFonts w:ascii="Arial" w:hAnsi="Arial"/>
          <w:sz w:val="22"/>
          <w:szCs w:val="22"/>
        </w:rPr>
      </w:pPr>
    </w:p>
    <w:p w:rsidR="00D435A6" w:rsidRDefault="00D435A6" w:rsidP="00DD4362">
      <w:pPr>
        <w:autoSpaceDE w:val="0"/>
        <w:autoSpaceDN w:val="0"/>
        <w:adjustRightInd w:val="0"/>
        <w:jc w:val="both"/>
        <w:rPr>
          <w:rFonts w:ascii="Arial" w:hAnsi="Arial"/>
          <w:sz w:val="22"/>
          <w:szCs w:val="22"/>
        </w:rPr>
      </w:pPr>
    </w:p>
    <w:p w:rsidR="00D435A6" w:rsidRPr="00A70D3F" w:rsidRDefault="00C90751" w:rsidP="00DD4362">
      <w:pPr>
        <w:autoSpaceDE w:val="0"/>
        <w:autoSpaceDN w:val="0"/>
        <w:adjustRightInd w:val="0"/>
        <w:jc w:val="both"/>
        <w:rPr>
          <w:rFonts w:ascii="Arial" w:hAnsi="Arial" w:cs="Arial"/>
          <w:sz w:val="22"/>
          <w:szCs w:val="22"/>
        </w:rPr>
      </w:pPr>
      <w:r w:rsidRPr="000C5921">
        <w:rPr>
          <w:rFonts w:ascii="Arial" w:hAnsi="Arial"/>
          <w:sz w:val="22"/>
          <w:szCs w:val="22"/>
        </w:rPr>
        <w:t>objednatel (podpis, ra</w:t>
      </w:r>
      <w:bookmarkStart w:id="0" w:name="_GoBack"/>
      <w:bookmarkEnd w:id="0"/>
      <w:r w:rsidRPr="000C5921">
        <w:rPr>
          <w:rFonts w:ascii="Arial" w:hAnsi="Arial"/>
          <w:sz w:val="22"/>
          <w:szCs w:val="22"/>
        </w:rPr>
        <w:t xml:space="preserve">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D435A6" w:rsidRPr="00A70D3F" w:rsidSect="00936966">
      <w:headerReference w:type="default" r:id="rId15"/>
      <w:footerReference w:type="default" r:id="rId16"/>
      <w:headerReference w:type="first" r:id="rId17"/>
      <w:footerReference w:type="first" r:id="rId18"/>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08" w:rsidRDefault="00AB4B08">
      <w:r>
        <w:separator/>
      </w:r>
    </w:p>
  </w:endnote>
  <w:endnote w:type="continuationSeparator" w:id="0">
    <w:p w:rsidR="00AB4B08" w:rsidRDefault="00AB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8E7A4B">
              <w:rPr>
                <w:rFonts w:ascii="Arial" w:hAnsi="Arial" w:cs="Arial"/>
                <w:b/>
                <w:bCs/>
                <w:noProof/>
                <w:sz w:val="18"/>
                <w:szCs w:val="18"/>
              </w:rPr>
              <w:t>6</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8E7A4B">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AB4B08">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AB4B08">
              <w:rPr>
                <w:rFonts w:ascii="Arial" w:hAnsi="Arial" w:cs="Arial"/>
                <w:b/>
                <w:bCs/>
                <w:noProof/>
                <w:sz w:val="18"/>
                <w:szCs w:val="18"/>
              </w:rPr>
              <w:t>1</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08" w:rsidRDefault="00AB4B08">
      <w:r>
        <w:separator/>
      </w:r>
    </w:p>
  </w:footnote>
  <w:footnote w:type="continuationSeparator" w:id="0">
    <w:p w:rsidR="00AB4B08" w:rsidRDefault="00AB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87202"/>
    <w:multiLevelType w:val="hybridMultilevel"/>
    <w:tmpl w:val="5E80B69C"/>
    <w:lvl w:ilvl="0" w:tplc="C61EE920">
      <w:start w:val="1"/>
      <w:numFmt w:val="upperRoman"/>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133507E"/>
    <w:multiLevelType w:val="hybridMultilevel"/>
    <w:tmpl w:val="678020F6"/>
    <w:lvl w:ilvl="0" w:tplc="9BD23A5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2450AC"/>
    <w:multiLevelType w:val="hybridMultilevel"/>
    <w:tmpl w:val="5F98E6D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AC30633"/>
    <w:multiLevelType w:val="hybridMultilevel"/>
    <w:tmpl w:val="21F06E5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9"/>
  </w:num>
  <w:num w:numId="3">
    <w:abstractNumId w:val="7"/>
  </w:num>
  <w:num w:numId="4">
    <w:abstractNumId w:val="22"/>
  </w:num>
  <w:num w:numId="5">
    <w:abstractNumId w:val="12"/>
  </w:num>
  <w:num w:numId="6">
    <w:abstractNumId w:val="16"/>
  </w:num>
  <w:num w:numId="7">
    <w:abstractNumId w:val="35"/>
  </w:num>
  <w:num w:numId="8">
    <w:abstractNumId w:val="32"/>
  </w:num>
  <w:num w:numId="9">
    <w:abstractNumId w:val="18"/>
  </w:num>
  <w:num w:numId="10">
    <w:abstractNumId w:val="10"/>
  </w:num>
  <w:num w:numId="11">
    <w:abstractNumId w:val="15"/>
  </w:num>
  <w:num w:numId="12">
    <w:abstractNumId w:val="21"/>
  </w:num>
  <w:num w:numId="13">
    <w:abstractNumId w:val="3"/>
  </w:num>
  <w:num w:numId="14">
    <w:abstractNumId w:val="11"/>
  </w:num>
  <w:num w:numId="15">
    <w:abstractNumId w:val="0"/>
  </w:num>
  <w:num w:numId="16">
    <w:abstractNumId w:val="27"/>
  </w:num>
  <w:num w:numId="17">
    <w:abstractNumId w:val="20"/>
  </w:num>
  <w:num w:numId="18">
    <w:abstractNumId w:val="26"/>
  </w:num>
  <w:num w:numId="19">
    <w:abstractNumId w:val="43"/>
  </w:num>
  <w:num w:numId="20">
    <w:abstractNumId w:val="33"/>
  </w:num>
  <w:num w:numId="21">
    <w:abstractNumId w:val="28"/>
  </w:num>
  <w:num w:numId="22">
    <w:abstractNumId w:val="42"/>
  </w:num>
  <w:num w:numId="23">
    <w:abstractNumId w:val="44"/>
  </w:num>
  <w:num w:numId="24">
    <w:abstractNumId w:val="36"/>
  </w:num>
  <w:num w:numId="25">
    <w:abstractNumId w:val="19"/>
  </w:num>
  <w:num w:numId="26">
    <w:abstractNumId w:val="4"/>
  </w:num>
  <w:num w:numId="27">
    <w:abstractNumId w:val="17"/>
  </w:num>
  <w:num w:numId="28">
    <w:abstractNumId w:val="38"/>
  </w:num>
  <w:num w:numId="29">
    <w:abstractNumId w:val="2"/>
  </w:num>
  <w:num w:numId="30">
    <w:abstractNumId w:val="5"/>
  </w:num>
  <w:num w:numId="31">
    <w:abstractNumId w:val="46"/>
  </w:num>
  <w:num w:numId="32">
    <w:abstractNumId w:val="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3"/>
  </w:num>
  <w:num w:numId="41">
    <w:abstractNumId w:val="31"/>
  </w:num>
  <w:num w:numId="42">
    <w:abstractNumId w:val="25"/>
  </w:num>
  <w:num w:numId="43">
    <w:abstractNumId w:val="24"/>
  </w:num>
  <w:num w:numId="44">
    <w:abstractNumId w:val="45"/>
  </w:num>
  <w:num w:numId="45">
    <w:abstractNumId w:val="8"/>
  </w:num>
  <w:num w:numId="46">
    <w:abstractNumId w:val="1"/>
  </w:num>
  <w:num w:numId="47">
    <w:abstractNumId w:val="14"/>
  </w:num>
  <w:num w:numId="48">
    <w:abstractNumId w:val="29"/>
  </w:num>
  <w:num w:numId="49">
    <w:abstractNumId w:val="37"/>
  </w:num>
  <w:num w:numId="5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2798"/>
    <w:rsid w:val="00013229"/>
    <w:rsid w:val="00013F60"/>
    <w:rsid w:val="000142BA"/>
    <w:rsid w:val="000144A7"/>
    <w:rsid w:val="00015D9D"/>
    <w:rsid w:val="00015E80"/>
    <w:rsid w:val="0001791B"/>
    <w:rsid w:val="000207C1"/>
    <w:rsid w:val="00021813"/>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1B47"/>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6810"/>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6FC4"/>
    <w:rsid w:val="000B7938"/>
    <w:rsid w:val="000C2784"/>
    <w:rsid w:val="000C5921"/>
    <w:rsid w:val="000C5D2B"/>
    <w:rsid w:val="000C6C2B"/>
    <w:rsid w:val="000D06FB"/>
    <w:rsid w:val="000D7986"/>
    <w:rsid w:val="000D7CC1"/>
    <w:rsid w:val="000E039D"/>
    <w:rsid w:val="000E2308"/>
    <w:rsid w:val="000E3357"/>
    <w:rsid w:val="000E4925"/>
    <w:rsid w:val="000E4F55"/>
    <w:rsid w:val="000E5C87"/>
    <w:rsid w:val="000E7264"/>
    <w:rsid w:val="000E7441"/>
    <w:rsid w:val="000E7580"/>
    <w:rsid w:val="000E7A5A"/>
    <w:rsid w:val="000F028B"/>
    <w:rsid w:val="000F2A40"/>
    <w:rsid w:val="000F55C1"/>
    <w:rsid w:val="000F6FBC"/>
    <w:rsid w:val="001002C7"/>
    <w:rsid w:val="001006F8"/>
    <w:rsid w:val="001020AB"/>
    <w:rsid w:val="0010337A"/>
    <w:rsid w:val="00105C01"/>
    <w:rsid w:val="00110B34"/>
    <w:rsid w:val="00112B49"/>
    <w:rsid w:val="00115832"/>
    <w:rsid w:val="0012138C"/>
    <w:rsid w:val="0012216C"/>
    <w:rsid w:val="001229F7"/>
    <w:rsid w:val="00122A37"/>
    <w:rsid w:val="001234E1"/>
    <w:rsid w:val="00130517"/>
    <w:rsid w:val="00131628"/>
    <w:rsid w:val="00131DB2"/>
    <w:rsid w:val="001343F0"/>
    <w:rsid w:val="001351F0"/>
    <w:rsid w:val="00137231"/>
    <w:rsid w:val="00137943"/>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1B7"/>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C6151"/>
    <w:rsid w:val="001D12CC"/>
    <w:rsid w:val="001D1A5B"/>
    <w:rsid w:val="001D1C6B"/>
    <w:rsid w:val="001D42DD"/>
    <w:rsid w:val="001D6134"/>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25D7"/>
    <w:rsid w:val="00214720"/>
    <w:rsid w:val="00215F9F"/>
    <w:rsid w:val="00216C13"/>
    <w:rsid w:val="00216D9F"/>
    <w:rsid w:val="00217EF8"/>
    <w:rsid w:val="00217F3F"/>
    <w:rsid w:val="00220806"/>
    <w:rsid w:val="00222398"/>
    <w:rsid w:val="00225458"/>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B49"/>
    <w:rsid w:val="00270F73"/>
    <w:rsid w:val="00271CC4"/>
    <w:rsid w:val="002726EA"/>
    <w:rsid w:val="002741F8"/>
    <w:rsid w:val="00274A11"/>
    <w:rsid w:val="002755ED"/>
    <w:rsid w:val="0027578E"/>
    <w:rsid w:val="00277E79"/>
    <w:rsid w:val="00281F45"/>
    <w:rsid w:val="00282BBD"/>
    <w:rsid w:val="00284D3C"/>
    <w:rsid w:val="002856B5"/>
    <w:rsid w:val="002877C9"/>
    <w:rsid w:val="002902D0"/>
    <w:rsid w:val="00291656"/>
    <w:rsid w:val="002917B9"/>
    <w:rsid w:val="00292C91"/>
    <w:rsid w:val="00293355"/>
    <w:rsid w:val="00293906"/>
    <w:rsid w:val="00294DE2"/>
    <w:rsid w:val="00294FE2"/>
    <w:rsid w:val="002957C8"/>
    <w:rsid w:val="002A0C79"/>
    <w:rsid w:val="002A2427"/>
    <w:rsid w:val="002A2F7E"/>
    <w:rsid w:val="002A4098"/>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C4AEA"/>
    <w:rsid w:val="002D0C64"/>
    <w:rsid w:val="002D1921"/>
    <w:rsid w:val="002D1C87"/>
    <w:rsid w:val="002D283C"/>
    <w:rsid w:val="002D287D"/>
    <w:rsid w:val="002D4F69"/>
    <w:rsid w:val="002D61FB"/>
    <w:rsid w:val="002D7622"/>
    <w:rsid w:val="002D791A"/>
    <w:rsid w:val="002E19D1"/>
    <w:rsid w:val="002E1E1F"/>
    <w:rsid w:val="002E1FC5"/>
    <w:rsid w:val="002E50A9"/>
    <w:rsid w:val="002E5668"/>
    <w:rsid w:val="002E610D"/>
    <w:rsid w:val="002E6E9A"/>
    <w:rsid w:val="002E716E"/>
    <w:rsid w:val="002E71F3"/>
    <w:rsid w:val="002E7453"/>
    <w:rsid w:val="002F0122"/>
    <w:rsid w:val="002F0722"/>
    <w:rsid w:val="002F0874"/>
    <w:rsid w:val="002F152E"/>
    <w:rsid w:val="002F2C2C"/>
    <w:rsid w:val="002F3993"/>
    <w:rsid w:val="002F42C9"/>
    <w:rsid w:val="002F4AD4"/>
    <w:rsid w:val="002F5CFE"/>
    <w:rsid w:val="003007F2"/>
    <w:rsid w:val="003053A3"/>
    <w:rsid w:val="00306645"/>
    <w:rsid w:val="00307CBB"/>
    <w:rsid w:val="0031002B"/>
    <w:rsid w:val="0031185E"/>
    <w:rsid w:val="003131AB"/>
    <w:rsid w:val="00313B0F"/>
    <w:rsid w:val="003169D7"/>
    <w:rsid w:val="0032120F"/>
    <w:rsid w:val="00323890"/>
    <w:rsid w:val="00323D67"/>
    <w:rsid w:val="00324EF0"/>
    <w:rsid w:val="00330598"/>
    <w:rsid w:val="0033147B"/>
    <w:rsid w:val="00334095"/>
    <w:rsid w:val="00340292"/>
    <w:rsid w:val="00343A34"/>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58AF"/>
    <w:rsid w:val="0038627B"/>
    <w:rsid w:val="00387024"/>
    <w:rsid w:val="00387BC7"/>
    <w:rsid w:val="00391BBA"/>
    <w:rsid w:val="003920FA"/>
    <w:rsid w:val="003933B9"/>
    <w:rsid w:val="003962C3"/>
    <w:rsid w:val="003A246A"/>
    <w:rsid w:val="003A5888"/>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E7EB0"/>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5BF"/>
    <w:rsid w:val="00421659"/>
    <w:rsid w:val="00421DA5"/>
    <w:rsid w:val="00423073"/>
    <w:rsid w:val="004258E6"/>
    <w:rsid w:val="00427B15"/>
    <w:rsid w:val="00427BCE"/>
    <w:rsid w:val="00430A54"/>
    <w:rsid w:val="00431D02"/>
    <w:rsid w:val="0043234A"/>
    <w:rsid w:val="00434390"/>
    <w:rsid w:val="00434C30"/>
    <w:rsid w:val="004359EA"/>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787"/>
    <w:rsid w:val="00471ADB"/>
    <w:rsid w:val="00483547"/>
    <w:rsid w:val="00485E2E"/>
    <w:rsid w:val="00486124"/>
    <w:rsid w:val="004872E9"/>
    <w:rsid w:val="00490727"/>
    <w:rsid w:val="004915B0"/>
    <w:rsid w:val="0049185A"/>
    <w:rsid w:val="00491A61"/>
    <w:rsid w:val="00491DB2"/>
    <w:rsid w:val="00492961"/>
    <w:rsid w:val="00493A8D"/>
    <w:rsid w:val="00493B66"/>
    <w:rsid w:val="00493C26"/>
    <w:rsid w:val="00495EF0"/>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9C0"/>
    <w:rsid w:val="004E73E0"/>
    <w:rsid w:val="004F2132"/>
    <w:rsid w:val="004F236E"/>
    <w:rsid w:val="004F3F31"/>
    <w:rsid w:val="004F4859"/>
    <w:rsid w:val="004F5248"/>
    <w:rsid w:val="004F6665"/>
    <w:rsid w:val="004F7920"/>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2DB0"/>
    <w:rsid w:val="005535DB"/>
    <w:rsid w:val="005569D5"/>
    <w:rsid w:val="00557A6D"/>
    <w:rsid w:val="00561EC7"/>
    <w:rsid w:val="005623EC"/>
    <w:rsid w:val="005637D5"/>
    <w:rsid w:val="00563B32"/>
    <w:rsid w:val="00563EAF"/>
    <w:rsid w:val="00565903"/>
    <w:rsid w:val="005677E1"/>
    <w:rsid w:val="005678E6"/>
    <w:rsid w:val="00567B8D"/>
    <w:rsid w:val="005703AF"/>
    <w:rsid w:val="005757B6"/>
    <w:rsid w:val="00575C24"/>
    <w:rsid w:val="00576041"/>
    <w:rsid w:val="00577706"/>
    <w:rsid w:val="005803C5"/>
    <w:rsid w:val="0058170A"/>
    <w:rsid w:val="00586991"/>
    <w:rsid w:val="00595D22"/>
    <w:rsid w:val="00597CA5"/>
    <w:rsid w:val="00597D5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1E4"/>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2F2"/>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321B"/>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2CF9"/>
    <w:rsid w:val="006C415A"/>
    <w:rsid w:val="006C634D"/>
    <w:rsid w:val="006D0A2E"/>
    <w:rsid w:val="006D1158"/>
    <w:rsid w:val="006D234D"/>
    <w:rsid w:val="006D2509"/>
    <w:rsid w:val="006D2536"/>
    <w:rsid w:val="006D53B6"/>
    <w:rsid w:val="006D7F72"/>
    <w:rsid w:val="006E033D"/>
    <w:rsid w:val="006E0D17"/>
    <w:rsid w:val="006E0F11"/>
    <w:rsid w:val="006E3FBD"/>
    <w:rsid w:val="006F1273"/>
    <w:rsid w:val="006F4D40"/>
    <w:rsid w:val="006F503D"/>
    <w:rsid w:val="006F6185"/>
    <w:rsid w:val="006F6762"/>
    <w:rsid w:val="007007AD"/>
    <w:rsid w:val="00701FFD"/>
    <w:rsid w:val="0070235D"/>
    <w:rsid w:val="00704612"/>
    <w:rsid w:val="00705010"/>
    <w:rsid w:val="00705A16"/>
    <w:rsid w:val="00705DB9"/>
    <w:rsid w:val="0070623A"/>
    <w:rsid w:val="00706DFA"/>
    <w:rsid w:val="0071033C"/>
    <w:rsid w:val="00710F3D"/>
    <w:rsid w:val="0071143B"/>
    <w:rsid w:val="0071164C"/>
    <w:rsid w:val="007136AC"/>
    <w:rsid w:val="00714412"/>
    <w:rsid w:val="00715BB0"/>
    <w:rsid w:val="00715FB8"/>
    <w:rsid w:val="00716728"/>
    <w:rsid w:val="0072028A"/>
    <w:rsid w:val="007216D9"/>
    <w:rsid w:val="007222F5"/>
    <w:rsid w:val="007227ED"/>
    <w:rsid w:val="007229E2"/>
    <w:rsid w:val="00722B3F"/>
    <w:rsid w:val="0072493D"/>
    <w:rsid w:val="00725471"/>
    <w:rsid w:val="0072665C"/>
    <w:rsid w:val="007266FF"/>
    <w:rsid w:val="0073017C"/>
    <w:rsid w:val="00731396"/>
    <w:rsid w:val="007344E2"/>
    <w:rsid w:val="00734CBB"/>
    <w:rsid w:val="0073553F"/>
    <w:rsid w:val="00735659"/>
    <w:rsid w:val="00740F61"/>
    <w:rsid w:val="00743198"/>
    <w:rsid w:val="007508D3"/>
    <w:rsid w:val="00753916"/>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87D"/>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7651"/>
    <w:rsid w:val="007D04EF"/>
    <w:rsid w:val="007D2224"/>
    <w:rsid w:val="007D2A6E"/>
    <w:rsid w:val="007D2D4F"/>
    <w:rsid w:val="007D3B70"/>
    <w:rsid w:val="007D7525"/>
    <w:rsid w:val="007E435B"/>
    <w:rsid w:val="007E55ED"/>
    <w:rsid w:val="007E5CE0"/>
    <w:rsid w:val="007E6E13"/>
    <w:rsid w:val="007E7E10"/>
    <w:rsid w:val="007E7F52"/>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DAA"/>
    <w:rsid w:val="00854D78"/>
    <w:rsid w:val="00857E2B"/>
    <w:rsid w:val="008606B6"/>
    <w:rsid w:val="00860B26"/>
    <w:rsid w:val="00862710"/>
    <w:rsid w:val="0087047B"/>
    <w:rsid w:val="00871142"/>
    <w:rsid w:val="008728C9"/>
    <w:rsid w:val="00873B82"/>
    <w:rsid w:val="00874CE4"/>
    <w:rsid w:val="00877265"/>
    <w:rsid w:val="008773B9"/>
    <w:rsid w:val="00877DCF"/>
    <w:rsid w:val="00880819"/>
    <w:rsid w:val="00881716"/>
    <w:rsid w:val="008848EF"/>
    <w:rsid w:val="00885706"/>
    <w:rsid w:val="00885A6C"/>
    <w:rsid w:val="00887AA0"/>
    <w:rsid w:val="0089032E"/>
    <w:rsid w:val="008945A0"/>
    <w:rsid w:val="00894A52"/>
    <w:rsid w:val="00896244"/>
    <w:rsid w:val="008A1935"/>
    <w:rsid w:val="008A197C"/>
    <w:rsid w:val="008A431F"/>
    <w:rsid w:val="008A44A0"/>
    <w:rsid w:val="008A6E23"/>
    <w:rsid w:val="008A7632"/>
    <w:rsid w:val="008B2FC3"/>
    <w:rsid w:val="008B3490"/>
    <w:rsid w:val="008B394F"/>
    <w:rsid w:val="008B3CF7"/>
    <w:rsid w:val="008B472F"/>
    <w:rsid w:val="008B49E3"/>
    <w:rsid w:val="008B52C8"/>
    <w:rsid w:val="008B5C1B"/>
    <w:rsid w:val="008B65D8"/>
    <w:rsid w:val="008B68D0"/>
    <w:rsid w:val="008C0969"/>
    <w:rsid w:val="008C0CD9"/>
    <w:rsid w:val="008C13A5"/>
    <w:rsid w:val="008C1E53"/>
    <w:rsid w:val="008C2289"/>
    <w:rsid w:val="008C3E42"/>
    <w:rsid w:val="008C471F"/>
    <w:rsid w:val="008C5230"/>
    <w:rsid w:val="008C5FE8"/>
    <w:rsid w:val="008C60D1"/>
    <w:rsid w:val="008C7B23"/>
    <w:rsid w:val="008D2DD2"/>
    <w:rsid w:val="008D4BCE"/>
    <w:rsid w:val="008D76B8"/>
    <w:rsid w:val="008E0EB5"/>
    <w:rsid w:val="008E2AB9"/>
    <w:rsid w:val="008E4C5E"/>
    <w:rsid w:val="008E5911"/>
    <w:rsid w:val="008E66DA"/>
    <w:rsid w:val="008E7A4B"/>
    <w:rsid w:val="008E7F44"/>
    <w:rsid w:val="008F1A46"/>
    <w:rsid w:val="008F1CF2"/>
    <w:rsid w:val="008F2B11"/>
    <w:rsid w:val="008F2D17"/>
    <w:rsid w:val="008F2E84"/>
    <w:rsid w:val="008F3CE3"/>
    <w:rsid w:val="008F4968"/>
    <w:rsid w:val="008F4E0F"/>
    <w:rsid w:val="008F5832"/>
    <w:rsid w:val="008F5B54"/>
    <w:rsid w:val="008F6F23"/>
    <w:rsid w:val="008F77A6"/>
    <w:rsid w:val="009014B3"/>
    <w:rsid w:val="00913009"/>
    <w:rsid w:val="00913984"/>
    <w:rsid w:val="00917626"/>
    <w:rsid w:val="00923507"/>
    <w:rsid w:val="009244AD"/>
    <w:rsid w:val="00933BB3"/>
    <w:rsid w:val="00934252"/>
    <w:rsid w:val="009358C5"/>
    <w:rsid w:val="00936966"/>
    <w:rsid w:val="009377C2"/>
    <w:rsid w:val="00940DC6"/>
    <w:rsid w:val="009424A7"/>
    <w:rsid w:val="00942D97"/>
    <w:rsid w:val="0094388E"/>
    <w:rsid w:val="00944865"/>
    <w:rsid w:val="00944AFD"/>
    <w:rsid w:val="00944E73"/>
    <w:rsid w:val="00945808"/>
    <w:rsid w:val="00946AEE"/>
    <w:rsid w:val="00950473"/>
    <w:rsid w:val="00952370"/>
    <w:rsid w:val="00954A56"/>
    <w:rsid w:val="00954BF6"/>
    <w:rsid w:val="00956F59"/>
    <w:rsid w:val="00957771"/>
    <w:rsid w:val="00957FDF"/>
    <w:rsid w:val="00961D77"/>
    <w:rsid w:val="00963ED0"/>
    <w:rsid w:val="00964640"/>
    <w:rsid w:val="00964D3C"/>
    <w:rsid w:val="009658F3"/>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0EF1"/>
    <w:rsid w:val="009C1F9F"/>
    <w:rsid w:val="009C2B89"/>
    <w:rsid w:val="009C3982"/>
    <w:rsid w:val="009C48F2"/>
    <w:rsid w:val="009C6DCB"/>
    <w:rsid w:val="009D408C"/>
    <w:rsid w:val="009D5E3D"/>
    <w:rsid w:val="009E0C5A"/>
    <w:rsid w:val="009E2074"/>
    <w:rsid w:val="009E218A"/>
    <w:rsid w:val="009E2F8E"/>
    <w:rsid w:val="009E446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1D44"/>
    <w:rsid w:val="00A037C4"/>
    <w:rsid w:val="00A04A22"/>
    <w:rsid w:val="00A05A37"/>
    <w:rsid w:val="00A07309"/>
    <w:rsid w:val="00A07364"/>
    <w:rsid w:val="00A10E22"/>
    <w:rsid w:val="00A11726"/>
    <w:rsid w:val="00A12FE5"/>
    <w:rsid w:val="00A140B7"/>
    <w:rsid w:val="00A150D7"/>
    <w:rsid w:val="00A16C11"/>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56277"/>
    <w:rsid w:val="00A600FB"/>
    <w:rsid w:val="00A60C0B"/>
    <w:rsid w:val="00A63338"/>
    <w:rsid w:val="00A64BB4"/>
    <w:rsid w:val="00A666EC"/>
    <w:rsid w:val="00A70D3F"/>
    <w:rsid w:val="00A7120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4B08"/>
    <w:rsid w:val="00AB5AA2"/>
    <w:rsid w:val="00AC0C37"/>
    <w:rsid w:val="00AC1472"/>
    <w:rsid w:val="00AC382A"/>
    <w:rsid w:val="00AC65B7"/>
    <w:rsid w:val="00AC6821"/>
    <w:rsid w:val="00AC71F6"/>
    <w:rsid w:val="00AD1D5F"/>
    <w:rsid w:val="00AD5D61"/>
    <w:rsid w:val="00AD6165"/>
    <w:rsid w:val="00AD6658"/>
    <w:rsid w:val="00AD72B3"/>
    <w:rsid w:val="00AE1855"/>
    <w:rsid w:val="00AE72B1"/>
    <w:rsid w:val="00AF148D"/>
    <w:rsid w:val="00AF2276"/>
    <w:rsid w:val="00AF2B79"/>
    <w:rsid w:val="00AF3429"/>
    <w:rsid w:val="00AF4362"/>
    <w:rsid w:val="00AF43E4"/>
    <w:rsid w:val="00AF4DE3"/>
    <w:rsid w:val="00AF6BB1"/>
    <w:rsid w:val="00AF723A"/>
    <w:rsid w:val="00AF7AB1"/>
    <w:rsid w:val="00B0044C"/>
    <w:rsid w:val="00B00FFB"/>
    <w:rsid w:val="00B0166A"/>
    <w:rsid w:val="00B03A2B"/>
    <w:rsid w:val="00B04EF5"/>
    <w:rsid w:val="00B05640"/>
    <w:rsid w:val="00B14573"/>
    <w:rsid w:val="00B14FB5"/>
    <w:rsid w:val="00B15BBF"/>
    <w:rsid w:val="00B17A23"/>
    <w:rsid w:val="00B211B4"/>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40DF"/>
    <w:rsid w:val="00B542AC"/>
    <w:rsid w:val="00B611FB"/>
    <w:rsid w:val="00B613E6"/>
    <w:rsid w:val="00B6299F"/>
    <w:rsid w:val="00B657D1"/>
    <w:rsid w:val="00B65D0A"/>
    <w:rsid w:val="00B66361"/>
    <w:rsid w:val="00B6680D"/>
    <w:rsid w:val="00B753F6"/>
    <w:rsid w:val="00B7797D"/>
    <w:rsid w:val="00B802B7"/>
    <w:rsid w:val="00B80F9A"/>
    <w:rsid w:val="00B82638"/>
    <w:rsid w:val="00B8787D"/>
    <w:rsid w:val="00B87D3F"/>
    <w:rsid w:val="00B91AC7"/>
    <w:rsid w:val="00B92F89"/>
    <w:rsid w:val="00B94102"/>
    <w:rsid w:val="00B94BD9"/>
    <w:rsid w:val="00B950DD"/>
    <w:rsid w:val="00B963E0"/>
    <w:rsid w:val="00B96495"/>
    <w:rsid w:val="00B976FE"/>
    <w:rsid w:val="00B97DB0"/>
    <w:rsid w:val="00BB0C43"/>
    <w:rsid w:val="00BB1567"/>
    <w:rsid w:val="00BB34A8"/>
    <w:rsid w:val="00BB5803"/>
    <w:rsid w:val="00BB59AB"/>
    <w:rsid w:val="00BB6962"/>
    <w:rsid w:val="00BB7B18"/>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142D"/>
    <w:rsid w:val="00BF3457"/>
    <w:rsid w:val="00BF5464"/>
    <w:rsid w:val="00C02062"/>
    <w:rsid w:val="00C03149"/>
    <w:rsid w:val="00C03A0F"/>
    <w:rsid w:val="00C06E3C"/>
    <w:rsid w:val="00C0742D"/>
    <w:rsid w:val="00C123E2"/>
    <w:rsid w:val="00C149E4"/>
    <w:rsid w:val="00C15E52"/>
    <w:rsid w:val="00C174D8"/>
    <w:rsid w:val="00C240F9"/>
    <w:rsid w:val="00C24112"/>
    <w:rsid w:val="00C24D20"/>
    <w:rsid w:val="00C269BF"/>
    <w:rsid w:val="00C2720B"/>
    <w:rsid w:val="00C304EE"/>
    <w:rsid w:val="00C32451"/>
    <w:rsid w:val="00C33382"/>
    <w:rsid w:val="00C34521"/>
    <w:rsid w:val="00C406C6"/>
    <w:rsid w:val="00C412AC"/>
    <w:rsid w:val="00C44B0E"/>
    <w:rsid w:val="00C4688E"/>
    <w:rsid w:val="00C46960"/>
    <w:rsid w:val="00C46E62"/>
    <w:rsid w:val="00C52DB0"/>
    <w:rsid w:val="00C5469F"/>
    <w:rsid w:val="00C5509A"/>
    <w:rsid w:val="00C57625"/>
    <w:rsid w:val="00C60059"/>
    <w:rsid w:val="00C60610"/>
    <w:rsid w:val="00C6071B"/>
    <w:rsid w:val="00C61B08"/>
    <w:rsid w:val="00C64782"/>
    <w:rsid w:val="00C667FB"/>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603F"/>
    <w:rsid w:val="00C9666C"/>
    <w:rsid w:val="00CA0C14"/>
    <w:rsid w:val="00CA5CA4"/>
    <w:rsid w:val="00CA5D64"/>
    <w:rsid w:val="00CA787E"/>
    <w:rsid w:val="00CB12F4"/>
    <w:rsid w:val="00CB2152"/>
    <w:rsid w:val="00CB27A4"/>
    <w:rsid w:val="00CC0327"/>
    <w:rsid w:val="00CC0807"/>
    <w:rsid w:val="00CC2CD4"/>
    <w:rsid w:val="00CC3508"/>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01D"/>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074"/>
    <w:rsid w:val="00D316E6"/>
    <w:rsid w:val="00D33AAD"/>
    <w:rsid w:val="00D3457A"/>
    <w:rsid w:val="00D349E0"/>
    <w:rsid w:val="00D35529"/>
    <w:rsid w:val="00D36E4E"/>
    <w:rsid w:val="00D37E95"/>
    <w:rsid w:val="00D411A9"/>
    <w:rsid w:val="00D41291"/>
    <w:rsid w:val="00D41B4C"/>
    <w:rsid w:val="00D42918"/>
    <w:rsid w:val="00D42953"/>
    <w:rsid w:val="00D435A6"/>
    <w:rsid w:val="00D47472"/>
    <w:rsid w:val="00D47EB2"/>
    <w:rsid w:val="00D5134F"/>
    <w:rsid w:val="00D51F12"/>
    <w:rsid w:val="00D53407"/>
    <w:rsid w:val="00D5438A"/>
    <w:rsid w:val="00D57311"/>
    <w:rsid w:val="00D61C2C"/>
    <w:rsid w:val="00D66DAF"/>
    <w:rsid w:val="00D67DD7"/>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751"/>
    <w:rsid w:val="00DA7E83"/>
    <w:rsid w:val="00DB178B"/>
    <w:rsid w:val="00DB311C"/>
    <w:rsid w:val="00DB5210"/>
    <w:rsid w:val="00DB6689"/>
    <w:rsid w:val="00DC0836"/>
    <w:rsid w:val="00DC0922"/>
    <w:rsid w:val="00DC23F4"/>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18F7"/>
    <w:rsid w:val="00E47A58"/>
    <w:rsid w:val="00E5013A"/>
    <w:rsid w:val="00E5140A"/>
    <w:rsid w:val="00E52494"/>
    <w:rsid w:val="00E528FC"/>
    <w:rsid w:val="00E53F73"/>
    <w:rsid w:val="00E578CD"/>
    <w:rsid w:val="00E6020C"/>
    <w:rsid w:val="00E63A15"/>
    <w:rsid w:val="00E64E8D"/>
    <w:rsid w:val="00E65FA7"/>
    <w:rsid w:val="00E7088A"/>
    <w:rsid w:val="00E735C9"/>
    <w:rsid w:val="00E762E3"/>
    <w:rsid w:val="00E80D71"/>
    <w:rsid w:val="00E810E4"/>
    <w:rsid w:val="00E8167F"/>
    <w:rsid w:val="00E8792E"/>
    <w:rsid w:val="00E87DF8"/>
    <w:rsid w:val="00E90609"/>
    <w:rsid w:val="00E910B7"/>
    <w:rsid w:val="00E91F68"/>
    <w:rsid w:val="00E92154"/>
    <w:rsid w:val="00E9281A"/>
    <w:rsid w:val="00E9349C"/>
    <w:rsid w:val="00E94128"/>
    <w:rsid w:val="00E968D8"/>
    <w:rsid w:val="00E97CC8"/>
    <w:rsid w:val="00EA6C76"/>
    <w:rsid w:val="00EA775D"/>
    <w:rsid w:val="00EB0727"/>
    <w:rsid w:val="00EB127D"/>
    <w:rsid w:val="00EB2417"/>
    <w:rsid w:val="00EB39BC"/>
    <w:rsid w:val="00EB4FC3"/>
    <w:rsid w:val="00EB6DF7"/>
    <w:rsid w:val="00EB7EEF"/>
    <w:rsid w:val="00EC055B"/>
    <w:rsid w:val="00EC0DF2"/>
    <w:rsid w:val="00EC1EA9"/>
    <w:rsid w:val="00EC23D7"/>
    <w:rsid w:val="00EC3CCE"/>
    <w:rsid w:val="00EC4149"/>
    <w:rsid w:val="00EC4FB0"/>
    <w:rsid w:val="00ED2743"/>
    <w:rsid w:val="00ED2C1D"/>
    <w:rsid w:val="00ED4266"/>
    <w:rsid w:val="00ED5DB6"/>
    <w:rsid w:val="00EE05FC"/>
    <w:rsid w:val="00EE2705"/>
    <w:rsid w:val="00EE58A5"/>
    <w:rsid w:val="00EE5BB5"/>
    <w:rsid w:val="00EE65DD"/>
    <w:rsid w:val="00EE68AD"/>
    <w:rsid w:val="00EE792F"/>
    <w:rsid w:val="00EF0575"/>
    <w:rsid w:val="00EF16F1"/>
    <w:rsid w:val="00EF286B"/>
    <w:rsid w:val="00EF4617"/>
    <w:rsid w:val="00EF4D14"/>
    <w:rsid w:val="00EF52F1"/>
    <w:rsid w:val="00EF56C7"/>
    <w:rsid w:val="00EF6C1D"/>
    <w:rsid w:val="00EF7C9A"/>
    <w:rsid w:val="00F021F3"/>
    <w:rsid w:val="00F026FC"/>
    <w:rsid w:val="00F03077"/>
    <w:rsid w:val="00F06308"/>
    <w:rsid w:val="00F07C92"/>
    <w:rsid w:val="00F11DA0"/>
    <w:rsid w:val="00F12ECB"/>
    <w:rsid w:val="00F1588F"/>
    <w:rsid w:val="00F166B5"/>
    <w:rsid w:val="00F1715A"/>
    <w:rsid w:val="00F175F1"/>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55"/>
    <w:rsid w:val="00F36290"/>
    <w:rsid w:val="00F378B5"/>
    <w:rsid w:val="00F40A9A"/>
    <w:rsid w:val="00F4178B"/>
    <w:rsid w:val="00F4254B"/>
    <w:rsid w:val="00F42E6F"/>
    <w:rsid w:val="00F43241"/>
    <w:rsid w:val="00F443E7"/>
    <w:rsid w:val="00F44843"/>
    <w:rsid w:val="00F448B7"/>
    <w:rsid w:val="00F460E1"/>
    <w:rsid w:val="00F46F98"/>
    <w:rsid w:val="00F56A2A"/>
    <w:rsid w:val="00F57340"/>
    <w:rsid w:val="00F579BF"/>
    <w:rsid w:val="00F60594"/>
    <w:rsid w:val="00F61B5C"/>
    <w:rsid w:val="00F62E41"/>
    <w:rsid w:val="00F6718C"/>
    <w:rsid w:val="00F713BA"/>
    <w:rsid w:val="00F715AF"/>
    <w:rsid w:val="00F716CD"/>
    <w:rsid w:val="00F72B4F"/>
    <w:rsid w:val="00F72D87"/>
    <w:rsid w:val="00F73116"/>
    <w:rsid w:val="00F73C31"/>
    <w:rsid w:val="00F74CA2"/>
    <w:rsid w:val="00F74CBB"/>
    <w:rsid w:val="00F75257"/>
    <w:rsid w:val="00F75CA4"/>
    <w:rsid w:val="00F75DFB"/>
    <w:rsid w:val="00F76104"/>
    <w:rsid w:val="00F77CA6"/>
    <w:rsid w:val="00F821EB"/>
    <w:rsid w:val="00F82920"/>
    <w:rsid w:val="00F82929"/>
    <w:rsid w:val="00F8795F"/>
    <w:rsid w:val="00F87EE2"/>
    <w:rsid w:val="00F90132"/>
    <w:rsid w:val="00F91145"/>
    <w:rsid w:val="00F926D6"/>
    <w:rsid w:val="00F92B39"/>
    <w:rsid w:val="00F93A7C"/>
    <w:rsid w:val="00F97BA5"/>
    <w:rsid w:val="00FA0ABD"/>
    <w:rsid w:val="00FA1B80"/>
    <w:rsid w:val="00FA40A9"/>
    <w:rsid w:val="00FA6FDE"/>
    <w:rsid w:val="00FB1FDF"/>
    <w:rsid w:val="00FB25F1"/>
    <w:rsid w:val="00FB3DCA"/>
    <w:rsid w:val="00FB59DD"/>
    <w:rsid w:val="00FC312B"/>
    <w:rsid w:val="00FC3E6C"/>
    <w:rsid w:val="00FD2025"/>
    <w:rsid w:val="00FD33DA"/>
    <w:rsid w:val="00FD7F69"/>
    <w:rsid w:val="00FE16A0"/>
    <w:rsid w:val="00FE2EED"/>
    <w:rsid w:val="00FE3567"/>
    <w:rsid w:val="00FE4CA2"/>
    <w:rsid w:val="00FE7C0C"/>
    <w:rsid w:val="00FF2097"/>
    <w:rsid w:val="00FF26B5"/>
    <w:rsid w:val="00FF3409"/>
    <w:rsid w:val="00FF3F53"/>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D31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uiPriority w:val="99"/>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NadpisI">
    <w:name w:val="Nadpis_I"/>
    <w:basedOn w:val="Normln"/>
    <w:qFormat/>
    <w:rsid w:val="00DA7751"/>
    <w:pPr>
      <w:spacing w:after="240" w:line="360" w:lineRule="auto"/>
      <w:jc w:val="center"/>
    </w:pPr>
    <w:rPr>
      <w:rFonts w:ascii="Arial" w:hAnsi="Arial"/>
      <w:b/>
      <w:spacing w:val="30"/>
    </w:rPr>
  </w:style>
  <w:style w:type="paragraph" w:customStyle="1" w:styleId="NadpisII">
    <w:name w:val="Nadpis_II"/>
    <w:basedOn w:val="Normln"/>
    <w:qFormat/>
    <w:rsid w:val="00D31074"/>
    <w:pPr>
      <w:spacing w:before="200" w:after="60"/>
    </w:pPr>
    <w:rPr>
      <w:rFonts w:ascii="Arial" w:hAnsi="Arial"/>
      <w:b/>
      <w:smallCaps/>
      <w:sz w:val="22"/>
    </w:rPr>
  </w:style>
  <w:style w:type="character" w:customStyle="1" w:styleId="Nadpis2Char">
    <w:name w:val="Nadpis 2 Char"/>
    <w:basedOn w:val="Standardnpsmoodstavce"/>
    <w:link w:val="Nadpis2"/>
    <w:uiPriority w:val="9"/>
    <w:semiHidden/>
    <w:rsid w:val="00D31074"/>
    <w:rPr>
      <w:rFonts w:asciiTheme="majorHAnsi" w:eastAsiaTheme="majorEastAsia" w:hAnsiTheme="majorHAnsi" w:cstheme="majorBidi"/>
      <w:b/>
      <w:bCs/>
      <w:color w:val="4F81BD" w:themeColor="accent1"/>
      <w:sz w:val="26"/>
      <w:szCs w:val="26"/>
    </w:rPr>
  </w:style>
  <w:style w:type="paragraph" w:customStyle="1" w:styleId="Nadpis">
    <w:name w:val="Nadpis"/>
    <w:rsid w:val="000D7CC1"/>
    <w:pPr>
      <w:widowControl w:val="0"/>
      <w:overflowPunct w:val="0"/>
      <w:autoSpaceDE w:val="0"/>
      <w:autoSpaceDN w:val="0"/>
      <w:adjustRightInd w:val="0"/>
      <w:jc w:val="center"/>
      <w:textAlignment w:val="baseline"/>
    </w:pPr>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D31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uiPriority w:val="99"/>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NadpisI">
    <w:name w:val="Nadpis_I"/>
    <w:basedOn w:val="Normln"/>
    <w:qFormat/>
    <w:rsid w:val="00DA7751"/>
    <w:pPr>
      <w:spacing w:after="240" w:line="360" w:lineRule="auto"/>
      <w:jc w:val="center"/>
    </w:pPr>
    <w:rPr>
      <w:rFonts w:ascii="Arial" w:hAnsi="Arial"/>
      <w:b/>
      <w:spacing w:val="30"/>
    </w:rPr>
  </w:style>
  <w:style w:type="paragraph" w:customStyle="1" w:styleId="NadpisII">
    <w:name w:val="Nadpis_II"/>
    <w:basedOn w:val="Normln"/>
    <w:qFormat/>
    <w:rsid w:val="00D31074"/>
    <w:pPr>
      <w:spacing w:before="200" w:after="60"/>
    </w:pPr>
    <w:rPr>
      <w:rFonts w:ascii="Arial" w:hAnsi="Arial"/>
      <w:b/>
      <w:smallCaps/>
      <w:sz w:val="22"/>
    </w:rPr>
  </w:style>
  <w:style w:type="character" w:customStyle="1" w:styleId="Nadpis2Char">
    <w:name w:val="Nadpis 2 Char"/>
    <w:basedOn w:val="Standardnpsmoodstavce"/>
    <w:link w:val="Nadpis2"/>
    <w:uiPriority w:val="9"/>
    <w:semiHidden/>
    <w:rsid w:val="00D31074"/>
    <w:rPr>
      <w:rFonts w:asciiTheme="majorHAnsi" w:eastAsiaTheme="majorEastAsia" w:hAnsiTheme="majorHAnsi" w:cstheme="majorBidi"/>
      <w:b/>
      <w:bCs/>
      <w:color w:val="4F81BD" w:themeColor="accent1"/>
      <w:sz w:val="26"/>
      <w:szCs w:val="26"/>
    </w:rPr>
  </w:style>
  <w:style w:type="paragraph" w:customStyle="1" w:styleId="Nadpis">
    <w:name w:val="Nadpis"/>
    <w:rsid w:val="000D7CC1"/>
    <w:pPr>
      <w:widowControl w:val="0"/>
      <w:overflowPunct w:val="0"/>
      <w:autoSpaceDE w:val="0"/>
      <w:autoSpaceDN w:val="0"/>
      <w:adjustRightInd w:val="0"/>
      <w:jc w:val="center"/>
      <w:textAlignment w:val="baseline"/>
    </w:pPr>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537622303">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profilfirmy/Compliance_programy.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ktury-pr@poh.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zconsult@azconsult.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oh.cz/profilfirmy/zpracovaniosobnichudaju.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DDB2-8C9D-4FCB-B0B3-ECD53786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16874</Characters>
  <Application>Microsoft Office Word</Application>
  <DocSecurity>0</DocSecurity>
  <Lines>140</Lines>
  <Paragraphs>39</Paragraphs>
  <ScaleCrop>false</ScaleCrop>
  <HeadingPairs>
    <vt:vector size="4" baseType="variant">
      <vt:variant>
        <vt:lpstr>Název</vt:lpstr>
      </vt:variant>
      <vt:variant>
        <vt:i4>1</vt:i4>
      </vt:variant>
      <vt:variant>
        <vt:lpstr>Nadpisy</vt:lpstr>
      </vt:variant>
      <vt:variant>
        <vt:i4>42</vt:i4>
      </vt:variant>
    </vt:vector>
  </HeadingPairs>
  <TitlesOfParts>
    <vt:vector size="43" baseType="lpstr">
      <vt:lpstr>S m l o u v a   o   d í l o</vt:lpstr>
      <vt:lpstr>Název díla: </vt:lpstr>
      <vt:lpstr/>
      <vt:lpstr>SMLUVNÍ STRANY:</vt:lpstr>
      <vt:lpstr/>
      <vt:lpstr>Objednatel:	Povodí Ohře, státní podnik</vt:lpstr>
      <vt:lpstr>Předmětem smlouvy je zpracování studie analýza rizik „Opatření na vodních tocích</vt:lpstr>
      <vt:lpstr/>
      <vt:lpstr>Úvod</vt:lpstr>
      <vt:lpstr>Charakteristika lokality</vt:lpstr>
      <vt:lpstr>    Všeobecné údaje o území</vt:lpstr>
      <vt:lpstr>    Přírodní poměry</vt:lpstr>
      <vt:lpstr>    Majetkoprávní poměry</vt:lpstr>
      <vt:lpstr>    Primární a sekundární zdroje znečištění</vt:lpstr>
      <vt:lpstr>Průzkumné práce</vt:lpstr>
      <vt:lpstr>    Zhodnocení dosavadní prozkoumanosti území</vt:lpstr>
      <vt:lpstr>        Studie proveditelnosti „Rtuť na přítoku do VD Skalka“, Aquatest, 2011</vt:lpstr>
      <vt:lpstr>        Dosavadní a historická data z monitoringu Povodí Ohře v zájmovém území (analýzy </vt:lpstr>
      <vt:lpstr>        Studie „Problematika živin a sinic v nádrži Skalka“, Sdružení FLOS-AQUAE, 2009</vt:lpstr>
      <vt:lpstr>        Uvedené studie a podklady zpracovatel na základě žádosti získá od zadavatele. Os</vt:lpstr>
      <vt:lpstr>    Aktuální průzkumné práce (provede zhotovitel, předmětem průzkumu je rtuť, její s</vt:lpstr>
      <vt:lpstr>        Odběry a rozbory rostlin a jejich vyhodnocení – 30 vzorků z co nejširší škály ro</vt:lpstr>
      <vt:lpstr>        Odběry a rozbory obojživelníků a jejich vyhodnocení – 15 vzorků z co nejširší šk</vt:lpstr>
      <vt:lpstr>        Odběry a rozbory hlodavců a jejich vyhodnocení – 15 vzorků z co nejširší škály h</vt:lpstr>
      <vt:lpstr>        Další potřebné doprůzkumy – nezbytné zpřesňující a doplňující analýzy povrchové </vt:lpstr>
      <vt:lpstr>Hodnocení rizika</vt:lpstr>
      <vt:lpstr>    Identifikace rizik</vt:lpstr>
      <vt:lpstr>    Hodnocení zdravotních rizik</vt:lpstr>
      <vt:lpstr>    Hodnocení ekologických rizik</vt:lpstr>
      <vt:lpstr>    Shrnutí celkového rizika</vt:lpstr>
      <vt:lpstr>    Omezení a nejistoty</vt:lpstr>
      <vt:lpstr>Doporučení nápravných opatření včetně jejich majetkoprávního a právního posouzen</vt:lpstr>
      <vt:lpstr>Závěr a doporučení</vt:lpstr>
      <vt:lpstr>Čl. III. TERMÍNY PLNĚNÍ </vt:lpstr>
      <vt:lpstr>Ukončení díla (po schválení v investiční komisi objednatele):  		28.06.2019</vt:lpstr>
      <vt:lpstr>Místo plnění:</vt:lpstr>
      <vt:lpstr>Čl. IV. CENA </vt:lpstr>
      <vt:lpstr>Čl. V. PLATEBNÍ PODMÍNKY</vt:lpstr>
      <vt:lpstr>Čl. VI. SANKCE </vt:lpstr>
      <vt:lpstr>Čl. VIII. NÁHRADA ŠKODY</vt:lpstr>
      <vt:lpstr/>
      <vt:lpstr>Čl. IX. OSTATNÍ USTANOVENÍ</vt:lpstr>
      <vt:lpstr>Čl. X. COMPLIANCE DOLOŽKA</vt:lpstr>
    </vt:vector>
  </TitlesOfParts>
  <Company>POH</Company>
  <LinksUpToDate>false</LinksUpToDate>
  <CharactersWithSpaces>19695</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Honig Jindrich</cp:lastModifiedBy>
  <cp:revision>2</cp:revision>
  <cp:lastPrinted>2019-01-30T07:27:00Z</cp:lastPrinted>
  <dcterms:created xsi:type="dcterms:W3CDTF">2019-02-27T08:49:00Z</dcterms:created>
  <dcterms:modified xsi:type="dcterms:W3CDTF">2019-02-27T08:49:00Z</dcterms:modified>
</cp:coreProperties>
</file>