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D75D5" w14:textId="77777777" w:rsidR="00320543" w:rsidRDefault="00320543" w:rsidP="00D50511"/>
    <w:p w14:paraId="244E1046" w14:textId="70DA37E0" w:rsidR="00320543" w:rsidRPr="00320543" w:rsidRDefault="00320543" w:rsidP="00320543">
      <w:pPr>
        <w:pStyle w:val="Nadpis1"/>
        <w:tabs>
          <w:tab w:val="left" w:pos="0"/>
        </w:tabs>
        <w:rPr>
          <w:sz w:val="40"/>
          <w:szCs w:val="40"/>
        </w:rPr>
      </w:pPr>
      <w:r w:rsidRPr="00320543">
        <w:rPr>
          <w:sz w:val="52"/>
          <w:szCs w:val="52"/>
        </w:rPr>
        <w:t xml:space="preserve">SMLOUVA </w:t>
      </w:r>
      <w:r w:rsidR="00047744">
        <w:rPr>
          <w:sz w:val="52"/>
          <w:szCs w:val="52"/>
        </w:rPr>
        <w:t>o poskytování technické podpory</w:t>
      </w:r>
    </w:p>
    <w:p w14:paraId="71876B82" w14:textId="40C0155B" w:rsidR="00D50511" w:rsidRPr="005E3153" w:rsidRDefault="00D50511" w:rsidP="00D50511">
      <w:pPr>
        <w:pStyle w:val="Zkladntext"/>
        <w:numPr>
          <w:ilvl w:val="0"/>
          <w:numId w:val="1"/>
        </w:numPr>
        <w:spacing w:before="0"/>
        <w:ind w:right="-29"/>
        <w:jc w:val="center"/>
        <w:rPr>
          <w:rFonts w:cs="Arial"/>
          <w:sz w:val="16"/>
          <w:szCs w:val="16"/>
        </w:rPr>
      </w:pPr>
      <w:r w:rsidRPr="005E3153">
        <w:rPr>
          <w:rFonts w:cs="Arial"/>
          <w:sz w:val="16"/>
          <w:szCs w:val="16"/>
        </w:rPr>
        <w:t xml:space="preserve">uzavřená podle ustanovení § </w:t>
      </w:r>
      <w:r>
        <w:rPr>
          <w:rFonts w:cs="Arial"/>
          <w:sz w:val="16"/>
          <w:szCs w:val="16"/>
        </w:rPr>
        <w:t> </w:t>
      </w:r>
      <w:r w:rsidR="007266B3">
        <w:rPr>
          <w:rFonts w:cs="Arial"/>
          <w:sz w:val="16"/>
          <w:szCs w:val="16"/>
        </w:rPr>
        <w:t xml:space="preserve">1746 </w:t>
      </w:r>
      <w:r w:rsidRPr="005E3153">
        <w:rPr>
          <w:rFonts w:cs="Arial"/>
          <w:sz w:val="16"/>
          <w:szCs w:val="16"/>
        </w:rPr>
        <w:t>a</w:t>
      </w:r>
      <w:r>
        <w:rPr>
          <w:rFonts w:cs="Arial"/>
          <w:sz w:val="16"/>
          <w:szCs w:val="16"/>
        </w:rPr>
        <w:t xml:space="preserve"> násl. zákona č. 89/2012 Sb., občanský zákoník </w:t>
      </w:r>
    </w:p>
    <w:p w14:paraId="73345EC6" w14:textId="77777777" w:rsidR="00D50511" w:rsidRDefault="00D50511" w:rsidP="00D50511">
      <w:pPr>
        <w:pStyle w:val="Zkladntext"/>
        <w:jc w:val="center"/>
        <w:rPr>
          <w:b/>
          <w:bCs/>
        </w:rPr>
      </w:pPr>
      <w:r w:rsidDel="007F2EB3">
        <w:rPr>
          <w:b/>
          <w:bCs/>
        </w:rPr>
        <w:t xml:space="preserve"> </w:t>
      </w:r>
    </w:p>
    <w:p w14:paraId="3B24B835" w14:textId="77777777" w:rsidR="00D50511" w:rsidRDefault="00D50511" w:rsidP="00D50511">
      <w:pPr>
        <w:pStyle w:val="Nadpis2"/>
        <w:tabs>
          <w:tab w:val="left" w:pos="0"/>
        </w:tabs>
        <w:ind w:hanging="426"/>
      </w:pPr>
      <w:r>
        <w:t>1.  Smluvní strany</w:t>
      </w:r>
    </w:p>
    <w:p w14:paraId="0ABBA0D9" w14:textId="77777777" w:rsidR="00D50511" w:rsidRDefault="00D50511" w:rsidP="00D50511">
      <w:pPr>
        <w:pStyle w:val="Nadpis3"/>
        <w:tabs>
          <w:tab w:val="left" w:pos="0"/>
        </w:tabs>
      </w:pPr>
      <w:r>
        <w:t>1.1.  Zhotovitel</w:t>
      </w:r>
    </w:p>
    <w:tbl>
      <w:tblPr>
        <w:tblW w:w="9639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D50511" w14:paraId="4D18C4FC" w14:textId="77777777" w:rsidTr="340031C5">
        <w:trPr>
          <w:cantSplit/>
          <w:trHeight w:val="268"/>
        </w:trPr>
        <w:tc>
          <w:tcPr>
            <w:tcW w:w="2835" w:type="dxa"/>
            <w:shd w:val="clear" w:color="auto" w:fill="auto"/>
          </w:tcPr>
          <w:p w14:paraId="5B166545" w14:textId="77777777" w:rsidR="00D50511" w:rsidRPr="004A4EC1" w:rsidRDefault="00D50511" w:rsidP="004A4EC1">
            <w:pPr>
              <w:pStyle w:val="TableContents"/>
              <w:snapToGrid w:val="0"/>
              <w:spacing w:before="0" w:after="0"/>
              <w:rPr>
                <w:b/>
                <w:bCs/>
                <w:sz w:val="24"/>
              </w:rPr>
            </w:pPr>
            <w:r w:rsidRPr="642A4AA2">
              <w:rPr>
                <w:b/>
                <w:bCs/>
                <w:sz w:val="24"/>
              </w:rPr>
              <w:t>AOW, s.r.o.</w:t>
            </w:r>
          </w:p>
        </w:tc>
        <w:tc>
          <w:tcPr>
            <w:tcW w:w="6804" w:type="dxa"/>
            <w:shd w:val="clear" w:color="auto" w:fill="auto"/>
          </w:tcPr>
          <w:p w14:paraId="0537EA00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</w:p>
        </w:tc>
      </w:tr>
      <w:tr w:rsidR="00D50511" w14:paraId="1BB2F0F5" w14:textId="77777777" w:rsidTr="340031C5">
        <w:trPr>
          <w:cantSplit/>
          <w:trHeight w:val="223"/>
        </w:trPr>
        <w:tc>
          <w:tcPr>
            <w:tcW w:w="2835" w:type="dxa"/>
            <w:shd w:val="clear" w:color="auto" w:fill="auto"/>
          </w:tcPr>
          <w:p w14:paraId="4A49E039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  <w:r>
              <w:t>Sídlo:</w:t>
            </w:r>
          </w:p>
        </w:tc>
        <w:tc>
          <w:tcPr>
            <w:tcW w:w="6804" w:type="dxa"/>
            <w:shd w:val="clear" w:color="auto" w:fill="auto"/>
          </w:tcPr>
          <w:p w14:paraId="0F2BBB09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  <w:r>
              <w:t>Makovského nám. 3147/2</w:t>
            </w:r>
            <w:r>
              <w:br/>
              <w:t>616 00 Brno</w:t>
            </w:r>
          </w:p>
        </w:tc>
      </w:tr>
      <w:tr w:rsidR="00D50511" w14:paraId="4CD94122" w14:textId="77777777" w:rsidTr="340031C5">
        <w:trPr>
          <w:cantSplit/>
          <w:trHeight w:val="223"/>
        </w:trPr>
        <w:tc>
          <w:tcPr>
            <w:tcW w:w="2835" w:type="dxa"/>
            <w:shd w:val="clear" w:color="auto" w:fill="auto"/>
          </w:tcPr>
          <w:p w14:paraId="3AD2B2AF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  <w:r>
              <w:t>Zastoupená:</w:t>
            </w:r>
          </w:p>
        </w:tc>
        <w:tc>
          <w:tcPr>
            <w:tcW w:w="6804" w:type="dxa"/>
            <w:shd w:val="clear" w:color="auto" w:fill="auto"/>
          </w:tcPr>
          <w:p w14:paraId="401DA895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  <w:r>
              <w:t>Mgr. Oldřichem Audou, prokuristou společnosti</w:t>
            </w:r>
          </w:p>
        </w:tc>
      </w:tr>
      <w:tr w:rsidR="00D50511" w14:paraId="543BA64D" w14:textId="77777777" w:rsidTr="004A4EC1">
        <w:trPr>
          <w:cantSplit/>
          <w:trHeight w:val="223"/>
        </w:trPr>
        <w:tc>
          <w:tcPr>
            <w:tcW w:w="9639" w:type="dxa"/>
            <w:gridSpan w:val="2"/>
            <w:shd w:val="clear" w:color="auto" w:fill="auto"/>
          </w:tcPr>
          <w:p w14:paraId="45A4897F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  <w:r>
              <w:t>Společnost je vedena v OR Krajského soudu v Brně, oddíl C, vložka 48 447</w:t>
            </w:r>
          </w:p>
        </w:tc>
      </w:tr>
      <w:tr w:rsidR="00D50511" w14:paraId="5029FCA8" w14:textId="77777777" w:rsidTr="340031C5">
        <w:trPr>
          <w:cantSplit/>
          <w:trHeight w:val="223"/>
        </w:trPr>
        <w:tc>
          <w:tcPr>
            <w:tcW w:w="2835" w:type="dxa"/>
            <w:shd w:val="clear" w:color="auto" w:fill="auto"/>
          </w:tcPr>
          <w:p w14:paraId="0F67B7A9" w14:textId="300CA7B0" w:rsidR="00D50511" w:rsidRDefault="00D50511" w:rsidP="00853076">
            <w:pPr>
              <w:pStyle w:val="TableContents"/>
              <w:snapToGrid w:val="0"/>
              <w:spacing w:before="0" w:after="0"/>
            </w:pPr>
            <w:r>
              <w:t>I</w:t>
            </w:r>
            <w:r w:rsidR="00853076">
              <w:t>Č</w:t>
            </w:r>
            <w:r>
              <w:t>:</w:t>
            </w:r>
          </w:p>
        </w:tc>
        <w:tc>
          <w:tcPr>
            <w:tcW w:w="6804" w:type="dxa"/>
            <w:shd w:val="clear" w:color="auto" w:fill="auto"/>
          </w:tcPr>
          <w:p w14:paraId="18FD8026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  <w:r>
              <w:t>26961954</w:t>
            </w:r>
          </w:p>
        </w:tc>
      </w:tr>
      <w:tr w:rsidR="00D50511" w14:paraId="0178B559" w14:textId="77777777" w:rsidTr="340031C5">
        <w:trPr>
          <w:cantSplit/>
          <w:trHeight w:val="223"/>
        </w:trPr>
        <w:tc>
          <w:tcPr>
            <w:tcW w:w="2835" w:type="dxa"/>
            <w:shd w:val="clear" w:color="auto" w:fill="auto"/>
          </w:tcPr>
          <w:p w14:paraId="75CEA47A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  <w:r>
              <w:t>DIČ:</w:t>
            </w:r>
          </w:p>
        </w:tc>
        <w:tc>
          <w:tcPr>
            <w:tcW w:w="6804" w:type="dxa"/>
            <w:shd w:val="clear" w:color="auto" w:fill="auto"/>
          </w:tcPr>
          <w:p w14:paraId="1388C84C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  <w:r>
              <w:t>CZ26961954</w:t>
            </w:r>
          </w:p>
        </w:tc>
      </w:tr>
      <w:tr w:rsidR="00D50511" w14:paraId="0D33782D" w14:textId="77777777" w:rsidTr="340031C5">
        <w:trPr>
          <w:cantSplit/>
          <w:trHeight w:val="223"/>
        </w:trPr>
        <w:tc>
          <w:tcPr>
            <w:tcW w:w="2835" w:type="dxa"/>
            <w:shd w:val="clear" w:color="auto" w:fill="auto"/>
          </w:tcPr>
          <w:p w14:paraId="0ED1D17B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  <w:r>
              <w:t>Bankovní spojení:</w:t>
            </w:r>
          </w:p>
        </w:tc>
        <w:tc>
          <w:tcPr>
            <w:tcW w:w="6804" w:type="dxa"/>
            <w:shd w:val="clear" w:color="auto" w:fill="auto"/>
          </w:tcPr>
          <w:p w14:paraId="225E0D5D" w14:textId="11ED6E49" w:rsidR="00D50511" w:rsidRDefault="00D50511" w:rsidP="00BE56DD">
            <w:pPr>
              <w:pStyle w:val="TableContents"/>
              <w:snapToGrid w:val="0"/>
              <w:spacing w:before="0" w:after="0"/>
            </w:pPr>
            <w:r>
              <w:t>č.</w:t>
            </w:r>
            <w:r w:rsidR="00BE56DD">
              <w:t xml:space="preserve"> </w:t>
            </w:r>
            <w:r>
              <w:t>ú</w:t>
            </w:r>
            <w:r w:rsidR="00BE56DD">
              <w:t>.</w:t>
            </w:r>
            <w:r>
              <w:t>:  194 613 672 / 0300</w:t>
            </w:r>
          </w:p>
        </w:tc>
      </w:tr>
      <w:tr w:rsidR="00D50511" w14:paraId="74061470" w14:textId="77777777" w:rsidTr="340031C5">
        <w:trPr>
          <w:cantSplit/>
          <w:trHeight w:val="223"/>
        </w:trPr>
        <w:tc>
          <w:tcPr>
            <w:tcW w:w="2835" w:type="dxa"/>
            <w:shd w:val="clear" w:color="auto" w:fill="auto"/>
          </w:tcPr>
          <w:p w14:paraId="0A9607D7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  <w:r>
              <w:t xml:space="preserve">(Dále jen </w:t>
            </w:r>
            <w:r>
              <w:rPr>
                <w:b/>
                <w:bCs/>
              </w:rPr>
              <w:t>Zhotovitel, AOW</w:t>
            </w:r>
            <w:r>
              <w:t>)</w:t>
            </w:r>
          </w:p>
        </w:tc>
        <w:tc>
          <w:tcPr>
            <w:tcW w:w="6804" w:type="dxa"/>
            <w:shd w:val="clear" w:color="auto" w:fill="auto"/>
          </w:tcPr>
          <w:p w14:paraId="38B788C1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</w:p>
        </w:tc>
      </w:tr>
    </w:tbl>
    <w:p w14:paraId="284AF763" w14:textId="77777777" w:rsidR="00D50511" w:rsidRDefault="00D50511" w:rsidP="00D50511">
      <w:pPr>
        <w:pStyle w:val="Nadpis3"/>
        <w:tabs>
          <w:tab w:val="left" w:pos="0"/>
        </w:tabs>
      </w:pPr>
      <w:r>
        <w:t>1.2.  Objednatel</w:t>
      </w:r>
    </w:p>
    <w:p w14:paraId="5F015D9D" w14:textId="77777777" w:rsidR="00D50511" w:rsidRPr="00EB2735" w:rsidRDefault="00D50511" w:rsidP="00D50511"/>
    <w:tbl>
      <w:tblPr>
        <w:tblW w:w="9639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D50511" w14:paraId="37F81DF0" w14:textId="77777777" w:rsidTr="004A4EC1">
        <w:trPr>
          <w:cantSplit/>
          <w:trHeight w:val="268"/>
        </w:trPr>
        <w:tc>
          <w:tcPr>
            <w:tcW w:w="9639" w:type="dxa"/>
            <w:gridSpan w:val="2"/>
            <w:shd w:val="clear" w:color="auto" w:fill="auto"/>
          </w:tcPr>
          <w:p w14:paraId="52714945" w14:textId="77777777" w:rsidR="00D50511" w:rsidRPr="004A4EC1" w:rsidRDefault="00D50511" w:rsidP="004A4EC1">
            <w:pPr>
              <w:pStyle w:val="TableContents"/>
              <w:snapToGrid w:val="0"/>
              <w:spacing w:after="0"/>
              <w:rPr>
                <w:b/>
                <w:bCs/>
                <w:sz w:val="24"/>
              </w:rPr>
            </w:pPr>
            <w:r w:rsidRPr="642A4AA2">
              <w:rPr>
                <w:b/>
                <w:bCs/>
                <w:sz w:val="24"/>
              </w:rPr>
              <w:t>Národní technická knihovna</w:t>
            </w:r>
          </w:p>
          <w:p w14:paraId="5F14B1DC" w14:textId="77777777" w:rsidR="00D50511" w:rsidRPr="00F25891" w:rsidRDefault="00D50511" w:rsidP="340031C5">
            <w:pPr>
              <w:pStyle w:val="TableContents"/>
              <w:snapToGrid w:val="0"/>
              <w:spacing w:after="0"/>
              <w:rPr>
                <w:bCs/>
                <w:szCs w:val="20"/>
              </w:rPr>
            </w:pPr>
            <w:r w:rsidRPr="004A4EC1">
              <w:t>příspěvková organizace Ministerstva školství, mládeže a tělovýchovy</w:t>
            </w:r>
          </w:p>
        </w:tc>
      </w:tr>
      <w:tr w:rsidR="00D50511" w14:paraId="207FBB2E" w14:textId="77777777" w:rsidTr="340031C5">
        <w:trPr>
          <w:cantSplit/>
          <w:trHeight w:val="223"/>
        </w:trPr>
        <w:tc>
          <w:tcPr>
            <w:tcW w:w="2835" w:type="dxa"/>
            <w:shd w:val="clear" w:color="auto" w:fill="auto"/>
          </w:tcPr>
          <w:p w14:paraId="44A151EF" w14:textId="77777777" w:rsidR="00D50511" w:rsidRPr="00257B80" w:rsidRDefault="00D50511" w:rsidP="006B0101">
            <w:pPr>
              <w:pStyle w:val="TableContents"/>
              <w:snapToGrid w:val="0"/>
              <w:spacing w:before="0" w:after="0"/>
            </w:pPr>
            <w:r w:rsidRPr="00257B80">
              <w:t>Sídlo:</w:t>
            </w:r>
          </w:p>
        </w:tc>
        <w:tc>
          <w:tcPr>
            <w:tcW w:w="6804" w:type="dxa"/>
            <w:shd w:val="clear" w:color="auto" w:fill="auto"/>
          </w:tcPr>
          <w:p w14:paraId="7BD11E2E" w14:textId="77777777" w:rsidR="00D50511" w:rsidRDefault="00D50511" w:rsidP="006B0101">
            <w:pPr>
              <w:pStyle w:val="TableContents"/>
              <w:snapToGrid w:val="0"/>
              <w:spacing w:after="0"/>
            </w:pPr>
            <w:r w:rsidRPr="00F25891">
              <w:t>Technická 6/2710, 160 80 Praha 6 - Dejvice</w:t>
            </w:r>
            <w:r w:rsidRPr="00F25891">
              <w:rPr>
                <w:rFonts w:ascii="MS Mincho" w:eastAsia="MS Mincho" w:hAnsi="MS Mincho" w:cs="MS Mincho"/>
              </w:rPr>
              <w:t> </w:t>
            </w:r>
          </w:p>
        </w:tc>
      </w:tr>
      <w:tr w:rsidR="00D50511" w:rsidRPr="00B854B6" w14:paraId="3FBDA17B" w14:textId="77777777" w:rsidTr="00B854B6">
        <w:trPr>
          <w:cantSplit/>
          <w:trHeight w:val="201"/>
        </w:trPr>
        <w:tc>
          <w:tcPr>
            <w:tcW w:w="2835" w:type="dxa"/>
            <w:shd w:val="clear" w:color="auto" w:fill="auto"/>
          </w:tcPr>
          <w:p w14:paraId="5F3C9FE9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  <w:r>
              <w:t>Zastoupená:</w:t>
            </w:r>
          </w:p>
        </w:tc>
        <w:tc>
          <w:tcPr>
            <w:tcW w:w="6804" w:type="dxa"/>
            <w:shd w:val="clear" w:color="auto" w:fill="auto"/>
          </w:tcPr>
          <w:p w14:paraId="33CFA36F" w14:textId="77777777" w:rsidR="00D50511" w:rsidRDefault="00D50511" w:rsidP="006B0101">
            <w:pPr>
              <w:pStyle w:val="TableContents"/>
              <w:snapToGrid w:val="0"/>
              <w:spacing w:after="0"/>
            </w:pPr>
            <w:r w:rsidRPr="00F25891">
              <w:t>Ing. Martinem Svobodou, ředitelem</w:t>
            </w:r>
          </w:p>
        </w:tc>
      </w:tr>
      <w:tr w:rsidR="00D50511" w14:paraId="61D3FCF7" w14:textId="77777777" w:rsidTr="340031C5">
        <w:trPr>
          <w:cantSplit/>
          <w:trHeight w:val="223"/>
        </w:trPr>
        <w:tc>
          <w:tcPr>
            <w:tcW w:w="2835" w:type="dxa"/>
            <w:shd w:val="clear" w:color="auto" w:fill="auto"/>
          </w:tcPr>
          <w:p w14:paraId="621E9B91" w14:textId="77777777" w:rsidR="00D50511" w:rsidRPr="00257B80" w:rsidRDefault="00D50511" w:rsidP="006B0101">
            <w:pPr>
              <w:pStyle w:val="TableContents"/>
              <w:snapToGrid w:val="0"/>
              <w:spacing w:before="0" w:after="0"/>
            </w:pPr>
            <w:r w:rsidRPr="00257B80">
              <w:t>IČ:</w:t>
            </w:r>
          </w:p>
        </w:tc>
        <w:tc>
          <w:tcPr>
            <w:tcW w:w="6804" w:type="dxa"/>
            <w:shd w:val="clear" w:color="auto" w:fill="auto"/>
          </w:tcPr>
          <w:p w14:paraId="4B42EEE7" w14:textId="77777777" w:rsidR="00D50511" w:rsidRDefault="00D50511" w:rsidP="006B0101">
            <w:pPr>
              <w:pStyle w:val="TableContents"/>
              <w:snapToGrid w:val="0"/>
              <w:spacing w:after="0"/>
            </w:pPr>
            <w:r w:rsidRPr="00F25891">
              <w:t>61387142</w:t>
            </w:r>
          </w:p>
        </w:tc>
      </w:tr>
      <w:tr w:rsidR="00D50511" w14:paraId="7D7A098C" w14:textId="77777777" w:rsidTr="340031C5">
        <w:trPr>
          <w:cantSplit/>
          <w:trHeight w:val="223"/>
        </w:trPr>
        <w:tc>
          <w:tcPr>
            <w:tcW w:w="2835" w:type="dxa"/>
            <w:shd w:val="clear" w:color="auto" w:fill="auto"/>
          </w:tcPr>
          <w:p w14:paraId="1C9C82E6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  <w:r>
              <w:t>DIČ:</w:t>
            </w:r>
          </w:p>
        </w:tc>
        <w:tc>
          <w:tcPr>
            <w:tcW w:w="6804" w:type="dxa"/>
            <w:shd w:val="clear" w:color="auto" w:fill="auto"/>
          </w:tcPr>
          <w:p w14:paraId="3B566C00" w14:textId="77777777" w:rsidR="00D50511" w:rsidRDefault="00D50511" w:rsidP="006B0101">
            <w:pPr>
              <w:pStyle w:val="TableContents"/>
              <w:snapToGrid w:val="0"/>
              <w:spacing w:after="0"/>
            </w:pPr>
            <w:r w:rsidRPr="00F25891">
              <w:t xml:space="preserve">CZ61387142 </w:t>
            </w:r>
          </w:p>
        </w:tc>
      </w:tr>
      <w:tr w:rsidR="00D50511" w14:paraId="21F6FF4A" w14:textId="77777777" w:rsidTr="340031C5">
        <w:trPr>
          <w:cantSplit/>
          <w:trHeight w:val="223"/>
        </w:trPr>
        <w:tc>
          <w:tcPr>
            <w:tcW w:w="2835" w:type="dxa"/>
            <w:shd w:val="clear" w:color="auto" w:fill="auto"/>
          </w:tcPr>
          <w:p w14:paraId="0EDA35FF" w14:textId="77777777" w:rsidR="007B6923" w:rsidRDefault="007B6923" w:rsidP="006B0101">
            <w:pPr>
              <w:pStyle w:val="TableContents"/>
              <w:snapToGrid w:val="0"/>
              <w:spacing w:before="0" w:after="0"/>
            </w:pPr>
          </w:p>
          <w:p w14:paraId="4DCD3FFC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  <w:r>
              <w:t>Bankovní spojení:</w:t>
            </w:r>
          </w:p>
        </w:tc>
        <w:tc>
          <w:tcPr>
            <w:tcW w:w="6804" w:type="dxa"/>
            <w:shd w:val="clear" w:color="auto" w:fill="auto"/>
          </w:tcPr>
          <w:p w14:paraId="561C97C3" w14:textId="77777777" w:rsidR="00D50511" w:rsidRDefault="00D50511" w:rsidP="006B0101">
            <w:pPr>
              <w:pStyle w:val="TableContents"/>
              <w:snapToGrid w:val="0"/>
              <w:spacing w:after="0"/>
            </w:pPr>
            <w:r w:rsidRPr="00F25891">
              <w:t>Česká náro</w:t>
            </w:r>
            <w:r>
              <w:t>dní banka, č. ú.: 8032031/0710</w:t>
            </w:r>
          </w:p>
        </w:tc>
      </w:tr>
      <w:tr w:rsidR="00D50511" w14:paraId="7F276FA5" w14:textId="77777777" w:rsidTr="340031C5">
        <w:trPr>
          <w:cantSplit/>
          <w:trHeight w:val="223"/>
        </w:trPr>
        <w:tc>
          <w:tcPr>
            <w:tcW w:w="2835" w:type="dxa"/>
            <w:shd w:val="clear" w:color="auto" w:fill="auto"/>
          </w:tcPr>
          <w:p w14:paraId="1BAC7F7E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  <w:r>
              <w:t xml:space="preserve">(Dále jen </w:t>
            </w:r>
            <w:r>
              <w:rPr>
                <w:b/>
                <w:bCs/>
              </w:rPr>
              <w:t>Objednatel, NTK</w:t>
            </w:r>
            <w:r>
              <w:t>)</w:t>
            </w:r>
          </w:p>
        </w:tc>
        <w:tc>
          <w:tcPr>
            <w:tcW w:w="6804" w:type="dxa"/>
            <w:shd w:val="clear" w:color="auto" w:fill="auto"/>
          </w:tcPr>
          <w:p w14:paraId="43A3D4CC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</w:p>
        </w:tc>
      </w:tr>
    </w:tbl>
    <w:p w14:paraId="26F30F78" w14:textId="77777777" w:rsidR="00D50511" w:rsidRDefault="00D50511" w:rsidP="00D50511">
      <w:pPr>
        <w:pStyle w:val="SmlouvaParFirst"/>
        <w:numPr>
          <w:ilvl w:val="0"/>
          <w:numId w:val="0"/>
        </w:numPr>
      </w:pPr>
    </w:p>
    <w:p w14:paraId="4607F7E4" w14:textId="77777777" w:rsidR="004A4EC1" w:rsidRDefault="004A4EC1" w:rsidP="00B854B6">
      <w:pPr>
        <w:pStyle w:val="SmlouvaPar"/>
        <w:numPr>
          <w:ilvl w:val="0"/>
          <w:numId w:val="0"/>
        </w:numPr>
      </w:pPr>
    </w:p>
    <w:p w14:paraId="1B18C42F" w14:textId="77777777" w:rsidR="004A4EC1" w:rsidRPr="00B854B6" w:rsidRDefault="004A4EC1" w:rsidP="00B854B6">
      <w:pPr>
        <w:pStyle w:val="SmlouvaPar"/>
        <w:numPr>
          <w:ilvl w:val="0"/>
          <w:numId w:val="0"/>
        </w:numPr>
        <w:ind w:left="2127" w:hanging="709"/>
      </w:pPr>
    </w:p>
    <w:p w14:paraId="55A53241" w14:textId="2400174E" w:rsidR="00D50511" w:rsidRDefault="00D50511" w:rsidP="00D50511">
      <w:pPr>
        <w:pStyle w:val="SmlouvaParFirst"/>
        <w:numPr>
          <w:ilvl w:val="0"/>
          <w:numId w:val="0"/>
        </w:numPr>
        <w:ind w:left="709"/>
      </w:pPr>
      <w:r>
        <w:t>Zhotovitel a Objednatel spolu uzavírají smlouvu (dále jen Smlouva).</w:t>
      </w:r>
    </w:p>
    <w:p w14:paraId="7D41EEF6" w14:textId="77777777" w:rsidR="001E2F19" w:rsidRPr="003C39C1" w:rsidRDefault="001E2F19" w:rsidP="003C39C1">
      <w:pPr>
        <w:pStyle w:val="SmlouvaPar"/>
        <w:numPr>
          <w:ilvl w:val="0"/>
          <w:numId w:val="0"/>
        </w:numPr>
        <w:ind w:left="1418"/>
      </w:pPr>
    </w:p>
    <w:p w14:paraId="564DA504" w14:textId="6DFDD146" w:rsidR="00FE5BFF" w:rsidRDefault="00D50511" w:rsidP="00C5172E">
      <w:pPr>
        <w:pStyle w:val="Nadpis2"/>
        <w:tabs>
          <w:tab w:val="left" w:pos="0"/>
        </w:tabs>
        <w:ind w:hanging="426"/>
      </w:pPr>
      <w:r>
        <w:lastRenderedPageBreak/>
        <w:t>2.  Předmět</w:t>
      </w:r>
      <w:r w:rsidRPr="001E0D6C">
        <w:t xml:space="preserve"> </w:t>
      </w:r>
    </w:p>
    <w:p w14:paraId="0D99F56E" w14:textId="77777777" w:rsidR="00C5172E" w:rsidRPr="00C5172E" w:rsidRDefault="00C5172E" w:rsidP="00C5172E"/>
    <w:p w14:paraId="303E65E3" w14:textId="03A46CD7" w:rsidR="00FE5BFF" w:rsidRPr="00C5172E" w:rsidRDefault="00FE5BFF" w:rsidP="00FE5BFF">
      <w:pPr>
        <w:numPr>
          <w:ilvl w:val="0"/>
          <w:numId w:val="3"/>
        </w:numPr>
        <w:suppressAutoHyphens w:val="0"/>
        <w:spacing w:after="100"/>
        <w:jc w:val="both"/>
      </w:pPr>
      <w:r>
        <w:t xml:space="preserve">Tato smlouva navazuje </w:t>
      </w:r>
      <w:r w:rsidR="00047744">
        <w:t xml:space="preserve">na </w:t>
      </w:r>
      <w:r>
        <w:t>smlouvu o dílo „</w:t>
      </w:r>
      <w:r w:rsidRPr="00FE5BFF">
        <w:t xml:space="preserve">Smlouva o vývoji a zhotovení </w:t>
      </w:r>
      <w:r>
        <w:t xml:space="preserve">software“ ze dne 30. 6. 2017, </w:t>
      </w:r>
      <w:bookmarkStart w:id="0" w:name="_Ref364470330"/>
      <w:r>
        <w:t>jejímž p</w:t>
      </w:r>
      <w:r w:rsidRPr="00C5172E">
        <w:t>ředmětem byl závazek zhotovitele vytvořit, instalovat a předat objednateli v dohodnutém termínu softwarovou aplikaci Z</w:t>
      </w:r>
      <w:r w:rsidR="00662F1D">
        <w:t xml:space="preserve">ÍSKEJ </w:t>
      </w:r>
      <w:r w:rsidRPr="00C5172E">
        <w:t xml:space="preserve">pro zajištění služeb dodávání dokumentů a meziknihovních výpůjčních služeb (MVS). Smlouva vznikla na základě veřejné zakázky malého rozsahu na služby zadávanou v režimu otevřeného řízení dle zákona č. 134/2016 Sb., o zadávání veřejných zakázek, v platném znění (dále jen „ZZVZ“) s názvem „Software pro systém dodávání dokumentů a MVS jako základní služby portálu CPK”. </w:t>
      </w:r>
      <w:bookmarkEnd w:id="0"/>
      <w:r w:rsidR="00047744">
        <w:t>Tato smlouva dále navazuje na „Smlouvu o poskytování technické podpory“ účinnou od dne 1. 4. 2018, která byla ukončena vyčerpáním limitní částky.</w:t>
      </w:r>
    </w:p>
    <w:p w14:paraId="4F7AEF64" w14:textId="1D33EAA4" w:rsidR="00D50511" w:rsidRDefault="00D50511" w:rsidP="340031C5">
      <w:pPr>
        <w:pStyle w:val="SmlouvaParFirst"/>
        <w:numPr>
          <w:ilvl w:val="0"/>
          <w:numId w:val="3"/>
        </w:numPr>
        <w:tabs>
          <w:tab w:val="left" w:pos="709"/>
        </w:tabs>
      </w:pPr>
      <w:r>
        <w:t xml:space="preserve">Předmětem této Smlouvy je poskytnutí </w:t>
      </w:r>
      <w:r w:rsidR="00321740">
        <w:t xml:space="preserve">odborné </w:t>
      </w:r>
      <w:r w:rsidR="642A4AA2">
        <w:t xml:space="preserve">technické </w:t>
      </w:r>
      <w:r>
        <w:t xml:space="preserve">podpory pro </w:t>
      </w:r>
      <w:r w:rsidRPr="00FE5BFF">
        <w:t xml:space="preserve">provoz </w:t>
      </w:r>
      <w:r w:rsidR="00321740">
        <w:t xml:space="preserve">a údržbu </w:t>
      </w:r>
      <w:r w:rsidR="642A4AA2">
        <w:t>systému</w:t>
      </w:r>
      <w:r w:rsidR="004A4EC1">
        <w:t xml:space="preserve"> </w:t>
      </w:r>
      <w:r w:rsidR="00662F1D" w:rsidRPr="00C5172E">
        <w:t>Z</w:t>
      </w:r>
      <w:r w:rsidR="00662F1D">
        <w:t xml:space="preserve">ÍSKEJ </w:t>
      </w:r>
      <w:r w:rsidR="00A35331">
        <w:t xml:space="preserve">v podrobnostech určených v </w:t>
      </w:r>
      <w:r>
        <w:t xml:space="preserve">čl. 4 Smlouvy (dále jen „předmět smlouvy“ nebo „dílo“).  </w:t>
      </w:r>
    </w:p>
    <w:p w14:paraId="6DED850E" w14:textId="4E2685A6" w:rsidR="00972CD7" w:rsidRPr="00972CD7" w:rsidDel="7FB93A10" w:rsidRDefault="00D50511" w:rsidP="00972CD7">
      <w:pPr>
        <w:pStyle w:val="SmlouvaParFirst"/>
        <w:numPr>
          <w:ilvl w:val="0"/>
          <w:numId w:val="3"/>
        </w:numPr>
      </w:pPr>
      <w:r>
        <w:t xml:space="preserve">Zhotovitel Objednateli poskytuje </w:t>
      </w:r>
      <w:r w:rsidR="004A4EC1">
        <w:t xml:space="preserve">technickou </w:t>
      </w:r>
      <w:r>
        <w:t xml:space="preserve">podporu </w:t>
      </w:r>
      <w:r w:rsidR="00321740">
        <w:t xml:space="preserve">a plnění ze smlouvy </w:t>
      </w:r>
      <w:r w:rsidRPr="00FE5BFF">
        <w:t>na své náklady.</w:t>
      </w:r>
    </w:p>
    <w:p w14:paraId="726676F8" w14:textId="599BE588" w:rsidR="00972CD7" w:rsidRDefault="00972CD7" w:rsidP="340031C5">
      <w:pPr>
        <w:pStyle w:val="SmlouvaParFirst"/>
        <w:numPr>
          <w:ilvl w:val="0"/>
          <w:numId w:val="3"/>
        </w:numPr>
      </w:pPr>
      <w:r>
        <w:t xml:space="preserve">Smlouva je uzavřena na dobu určitou </w:t>
      </w:r>
      <w:r w:rsidR="003551A4">
        <w:t>do 3</w:t>
      </w:r>
      <w:r w:rsidR="00EB2057">
        <w:t>1</w:t>
      </w:r>
      <w:r w:rsidRPr="00FE5BFF">
        <w:t>.</w:t>
      </w:r>
      <w:r w:rsidR="001E2F19" w:rsidRPr="00FE5BFF">
        <w:t xml:space="preserve"> </w:t>
      </w:r>
      <w:r w:rsidR="00047744">
        <w:t>12</w:t>
      </w:r>
      <w:r w:rsidRPr="00FE5BFF">
        <w:t>.</w:t>
      </w:r>
      <w:r w:rsidR="001E2F19" w:rsidRPr="00FE5BFF">
        <w:t xml:space="preserve"> </w:t>
      </w:r>
      <w:r w:rsidRPr="00FE5BFF">
        <w:t>20</w:t>
      </w:r>
      <w:r w:rsidR="00047744">
        <w:t>19</w:t>
      </w:r>
      <w:r w:rsidRPr="00FE5BFF">
        <w:t>.</w:t>
      </w:r>
    </w:p>
    <w:p w14:paraId="6FBC61C0" w14:textId="593F9163" w:rsidR="00972CD7" w:rsidRDefault="00972CD7" w:rsidP="00972CD7">
      <w:pPr>
        <w:pStyle w:val="Nadpis2"/>
        <w:tabs>
          <w:tab w:val="left" w:pos="0"/>
        </w:tabs>
        <w:ind w:hanging="426"/>
      </w:pPr>
      <w:r>
        <w:t xml:space="preserve">3.  </w:t>
      </w:r>
      <w:r w:rsidRPr="006C5949">
        <w:t>Cena</w:t>
      </w:r>
    </w:p>
    <w:p w14:paraId="7E43E44A" w14:textId="77777777" w:rsidR="00C5172E" w:rsidRPr="00C5172E" w:rsidRDefault="00C5172E" w:rsidP="00C5172E"/>
    <w:p w14:paraId="0CF51DC6" w14:textId="391121EA" w:rsidR="00972CD7" w:rsidRPr="006C5949" w:rsidRDefault="00972CD7" w:rsidP="00B854B6">
      <w:pPr>
        <w:pStyle w:val="SmlouvaPar"/>
        <w:numPr>
          <w:ilvl w:val="0"/>
          <w:numId w:val="4"/>
        </w:numPr>
      </w:pPr>
      <w:r w:rsidRPr="006C5949">
        <w:t>Cena za poskytnutí technické podpory v rozsahu a za podmínek této Smlouvy bude účtována</w:t>
      </w:r>
      <w:r w:rsidR="00FE5BFF">
        <w:t xml:space="preserve"> na základě sku</w:t>
      </w:r>
      <w:r w:rsidRPr="006C5949">
        <w:t>tečně poskytnutých a čerpaných hodin při hodinové sazbě 1 200 Kč</w:t>
      </w:r>
      <w:r w:rsidRPr="006C5949" w:rsidDel="00A86764">
        <w:t xml:space="preserve"> </w:t>
      </w:r>
      <w:r w:rsidRPr="006C5949">
        <w:t xml:space="preserve">bez DPH.  </w:t>
      </w:r>
    </w:p>
    <w:p w14:paraId="34EC1C5C" w14:textId="6DA4D168" w:rsidR="004A39C6" w:rsidRPr="00FE5BFF" w:rsidRDefault="00D50511" w:rsidP="004A39C6">
      <w:pPr>
        <w:pStyle w:val="SmlouvaPar"/>
        <w:numPr>
          <w:ilvl w:val="0"/>
          <w:numId w:val="4"/>
        </w:numPr>
      </w:pPr>
      <w:r w:rsidRPr="00FE5BFF">
        <w:t xml:space="preserve">Smluvní strany se dohodly, že celkové plnění ze Smlouvy nepřesáhne částku </w:t>
      </w:r>
      <w:r w:rsidR="004A39C6" w:rsidRPr="00FE5BFF">
        <w:t>180 000</w:t>
      </w:r>
      <w:r w:rsidR="7FB93A10" w:rsidRPr="00FE5BFF">
        <w:t xml:space="preserve"> Kč </w:t>
      </w:r>
      <w:r w:rsidRPr="00FE5BFF">
        <w:t>bez DPH</w:t>
      </w:r>
      <w:r w:rsidR="004A39C6" w:rsidRPr="00FE5BFF">
        <w:t xml:space="preserve"> za rok</w:t>
      </w:r>
      <w:r w:rsidR="009A4548">
        <w:t xml:space="preserve">, a to ve čtyřech splátkách za každé jednotlivé čtvrtletí </w:t>
      </w:r>
      <w:r w:rsidR="00CD1144">
        <w:t>(čtyři čtvrtletí)</w:t>
      </w:r>
      <w:r w:rsidR="009A4548">
        <w:t xml:space="preserve"> v maximální výši 45 000 Kč bez DPH.</w:t>
      </w:r>
    </w:p>
    <w:p w14:paraId="34484614" w14:textId="41605407" w:rsidR="00D50511" w:rsidRDefault="00D50511" w:rsidP="004A39C6">
      <w:pPr>
        <w:pStyle w:val="SmlouvaPar"/>
        <w:numPr>
          <w:ilvl w:val="0"/>
          <w:numId w:val="4"/>
        </w:numPr>
      </w:pPr>
      <w:r>
        <w:t xml:space="preserve">Není-li uvedeno jinak, všechny ceny jsou bez DPH. K ceně je </w:t>
      </w:r>
      <w:r w:rsidR="00BC7AA6">
        <w:t>Z</w:t>
      </w:r>
      <w:r>
        <w:t>hotovitel oprávněn účtovat DPH ve výši stanovené platnými obecně závaznými právními předpisy.</w:t>
      </w:r>
    </w:p>
    <w:p w14:paraId="53B52E27" w14:textId="25D05067" w:rsidR="00D50511" w:rsidRDefault="00D50511" w:rsidP="00D50511">
      <w:pPr>
        <w:pStyle w:val="Nadpis2"/>
        <w:tabs>
          <w:tab w:val="left" w:pos="0"/>
        </w:tabs>
        <w:ind w:hanging="426"/>
      </w:pPr>
      <w:r>
        <w:t xml:space="preserve">4.  Specifikace </w:t>
      </w:r>
      <w:r w:rsidR="00DA6267">
        <w:t xml:space="preserve">technické </w:t>
      </w:r>
      <w:r>
        <w:t>podpory</w:t>
      </w:r>
    </w:p>
    <w:p w14:paraId="311E9B98" w14:textId="77777777" w:rsidR="00C5172E" w:rsidRPr="00C5172E" w:rsidRDefault="00C5172E" w:rsidP="00C5172E"/>
    <w:p w14:paraId="68B8738B" w14:textId="687B4B50" w:rsidR="00D50511" w:rsidRDefault="00B13A7F" w:rsidP="73F9199D">
      <w:pPr>
        <w:pStyle w:val="SmlouvaPar"/>
        <w:numPr>
          <w:ilvl w:val="0"/>
          <w:numId w:val="5"/>
        </w:numPr>
        <w:tabs>
          <w:tab w:val="left" w:pos="709"/>
        </w:tabs>
      </w:pPr>
      <w:r>
        <w:t>Předmětem plnění smlouvy a p</w:t>
      </w:r>
      <w:r w:rsidR="00D50511">
        <w:t xml:space="preserve">oskytnutím </w:t>
      </w:r>
      <w:r w:rsidR="73F9199D">
        <w:t xml:space="preserve">technické </w:t>
      </w:r>
      <w:r w:rsidR="00D50511" w:rsidRPr="00FE5BFF">
        <w:t xml:space="preserve">podpory pro provoz </w:t>
      </w:r>
      <w:r w:rsidR="73F9199D" w:rsidRPr="00FE5BFF">
        <w:t>systému</w:t>
      </w:r>
      <w:r w:rsidR="73F9199D">
        <w:t xml:space="preserve"> </w:t>
      </w:r>
      <w:r w:rsidR="00662F1D" w:rsidRPr="00C5172E">
        <w:t>Z</w:t>
      </w:r>
      <w:r w:rsidR="00662F1D">
        <w:t>ÍSKEJ</w:t>
      </w:r>
      <w:r w:rsidR="73F9199D">
        <w:t xml:space="preserve"> </w:t>
      </w:r>
      <w:r w:rsidR="00D50511">
        <w:t xml:space="preserve">se rozumí: </w:t>
      </w:r>
    </w:p>
    <w:p w14:paraId="0735927C" w14:textId="7DC7BB0C" w:rsidR="00D50511" w:rsidRDefault="00D50511">
      <w:pPr>
        <w:pStyle w:val="SmlouvaPar"/>
        <w:numPr>
          <w:ilvl w:val="1"/>
          <w:numId w:val="6"/>
        </w:numPr>
        <w:ind w:left="1418"/>
        <w:rPr>
          <w:szCs w:val="20"/>
        </w:rPr>
      </w:pPr>
      <w:r>
        <w:t>poskytování konzultací v souvislosti s</w:t>
      </w:r>
      <w:r w:rsidR="73F9199D">
        <w:t xml:space="preserve">e </w:t>
      </w:r>
      <w:r w:rsidR="0CC958BA">
        <w:t>systémem</w:t>
      </w:r>
      <w:r w:rsidR="00662F1D" w:rsidRPr="00662F1D">
        <w:t xml:space="preserve"> </w:t>
      </w:r>
      <w:r w:rsidR="00662F1D" w:rsidRPr="00C5172E">
        <w:t>Z</w:t>
      </w:r>
      <w:r w:rsidR="00662F1D">
        <w:t>ÍSKEJ</w:t>
      </w:r>
      <w:r w:rsidR="0CC958BA">
        <w:t>,</w:t>
      </w:r>
    </w:p>
    <w:p w14:paraId="2D41639C" w14:textId="43D387D3" w:rsidR="00D50511" w:rsidRDefault="00D50511" w:rsidP="0CC958BA">
      <w:pPr>
        <w:pStyle w:val="SmlouvaPar"/>
        <w:numPr>
          <w:ilvl w:val="1"/>
          <w:numId w:val="6"/>
        </w:numPr>
        <w:ind w:left="1418"/>
      </w:pPr>
      <w:r>
        <w:t xml:space="preserve">provádění úprav a konfigurace </w:t>
      </w:r>
      <w:r w:rsidR="0CC958BA">
        <w:t xml:space="preserve">systému </w:t>
      </w:r>
      <w:r w:rsidR="00662F1D" w:rsidRPr="00C5172E">
        <w:t>Z</w:t>
      </w:r>
      <w:r w:rsidR="00662F1D">
        <w:t>ÍSKEJ,</w:t>
      </w:r>
    </w:p>
    <w:p w14:paraId="61ABAFE8" w14:textId="41D8464B" w:rsidR="00661922" w:rsidRDefault="00D50511" w:rsidP="340031C5">
      <w:pPr>
        <w:pStyle w:val="SmlouvaPar"/>
        <w:numPr>
          <w:ilvl w:val="1"/>
          <w:numId w:val="6"/>
        </w:numPr>
        <w:ind w:left="1418"/>
      </w:pPr>
      <w:r>
        <w:t>zhotovení rozšiřujících produktů pro</w:t>
      </w:r>
      <w:r w:rsidR="00625AF4" w:rsidRPr="00625AF4">
        <w:t xml:space="preserve"> </w:t>
      </w:r>
      <w:r w:rsidR="00625AF4">
        <w:t xml:space="preserve">systém </w:t>
      </w:r>
      <w:r w:rsidR="00662F1D" w:rsidRPr="00C5172E">
        <w:t>Z</w:t>
      </w:r>
      <w:r w:rsidR="00662F1D">
        <w:t>ÍSKEJ,</w:t>
      </w:r>
    </w:p>
    <w:p w14:paraId="409712DE" w14:textId="35A31504" w:rsidR="00D50511" w:rsidRDefault="00661922" w:rsidP="00D50511">
      <w:pPr>
        <w:pStyle w:val="SmlouvaPar"/>
        <w:numPr>
          <w:ilvl w:val="1"/>
          <w:numId w:val="6"/>
        </w:numPr>
        <w:ind w:left="1418"/>
      </w:pPr>
      <w:r>
        <w:t>jiné poskytnutí služeb v souvislosti s plněním Smlouvy</w:t>
      </w:r>
      <w:r w:rsidR="00625AF4">
        <w:t>.</w:t>
      </w:r>
    </w:p>
    <w:p w14:paraId="539759CD" w14:textId="6651AF86" w:rsidR="00D50511" w:rsidRPr="00973C4F" w:rsidRDefault="00D50511" w:rsidP="00583CBA">
      <w:pPr>
        <w:pStyle w:val="SmlouvaPar"/>
        <w:numPr>
          <w:ilvl w:val="0"/>
          <w:numId w:val="5"/>
        </w:numPr>
      </w:pPr>
      <w:r>
        <w:t>Specifikaci úprav potřebnou pro realizaci jednotlivých požadavků dodáv</w:t>
      </w:r>
      <w:r w:rsidR="00973C4F">
        <w:t xml:space="preserve">ají za </w:t>
      </w:r>
      <w:r>
        <w:t>Objednatel</w:t>
      </w:r>
      <w:r w:rsidR="00973C4F">
        <w:t xml:space="preserve">e kontaktní osoby. </w:t>
      </w:r>
      <w:r w:rsidRPr="005A7B88">
        <w:t xml:space="preserve">Kontrolu plnění požadavků a funkcionality </w:t>
      </w:r>
      <w:r w:rsidR="00625AF4">
        <w:t>systému</w:t>
      </w:r>
      <w:r w:rsidR="00662F1D" w:rsidRPr="00662F1D">
        <w:t xml:space="preserve"> </w:t>
      </w:r>
      <w:r w:rsidR="00662F1D" w:rsidRPr="00C5172E">
        <w:t>Z</w:t>
      </w:r>
      <w:r w:rsidR="00662F1D">
        <w:t>ÍSKEJ</w:t>
      </w:r>
      <w:r w:rsidRPr="005A7B88">
        <w:t xml:space="preserve">, resp. jednotlivých úprav, zajišťují </w:t>
      </w:r>
      <w:r w:rsidR="00973C4F">
        <w:t xml:space="preserve">kontaktní osoby </w:t>
      </w:r>
      <w:r w:rsidRPr="005A7B88">
        <w:t>Objednatele. Při řešení požadavků a problémů Zhotovitel jedná v součinnosti s určenými pracovníky Objednatele</w:t>
      </w:r>
      <w:r w:rsidR="00661922">
        <w:t xml:space="preserve"> a v jeho zájmu</w:t>
      </w:r>
      <w:r w:rsidR="00973C4F">
        <w:t xml:space="preserve">. </w:t>
      </w:r>
    </w:p>
    <w:p w14:paraId="5273EA13" w14:textId="16FE1B03" w:rsidR="00973C4F" w:rsidRPr="00973C4F" w:rsidRDefault="00973C4F" w:rsidP="00973C4F">
      <w:pPr>
        <w:pStyle w:val="Odstavecseseznamem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</w:pPr>
      <w:r w:rsidRPr="00973C4F">
        <w:t xml:space="preserve">Kontaktní osoby </w:t>
      </w:r>
      <w:r w:rsidR="00FE5BFF">
        <w:t>a kontaktní místa jsou</w:t>
      </w:r>
    </w:p>
    <w:p w14:paraId="2D69538A" w14:textId="1E07BE16" w:rsidR="00973C4F" w:rsidRPr="00973C4F" w:rsidRDefault="00973C4F" w:rsidP="00973C4F">
      <w:pPr>
        <w:pStyle w:val="SmlouvaPar"/>
        <w:numPr>
          <w:ilvl w:val="1"/>
          <w:numId w:val="6"/>
        </w:numPr>
        <w:ind w:left="1418"/>
      </w:pPr>
      <w:r w:rsidRPr="00973C4F">
        <w:t xml:space="preserve">za Objednatele: </w:t>
      </w:r>
    </w:p>
    <w:p w14:paraId="3CB69918" w14:textId="2CFFDF8D" w:rsidR="00973C4F" w:rsidRPr="00973C4F" w:rsidRDefault="00973C4F" w:rsidP="00DA1CAF">
      <w:pPr>
        <w:pStyle w:val="SmlouvaPar"/>
        <w:numPr>
          <w:ilvl w:val="0"/>
          <w:numId w:val="0"/>
        </w:numPr>
        <w:ind w:left="1800"/>
      </w:pPr>
      <w:r w:rsidRPr="00973C4F">
        <w:t>pro otázky smluvní</w:t>
      </w:r>
      <w:r w:rsidR="00432791">
        <w:t>:</w:t>
      </w:r>
      <w:r w:rsidR="00432791">
        <w:tab/>
      </w:r>
      <w:r w:rsidR="00432791">
        <w:tab/>
        <w:t>Jan Pokorný jan.pokorny</w:t>
      </w:r>
      <w:r w:rsidR="00432791">
        <w:rPr>
          <w:lang w:val="en-US"/>
        </w:rPr>
        <w:t>@</w:t>
      </w:r>
      <w:r w:rsidR="00432791">
        <w:t>techlib.cz</w:t>
      </w:r>
      <w:r w:rsidRPr="00973C4F">
        <w:t xml:space="preserve"> </w:t>
      </w:r>
    </w:p>
    <w:p w14:paraId="6F53AD90" w14:textId="6790686A" w:rsidR="00432791" w:rsidRDefault="00973C4F" w:rsidP="00DA1CAF">
      <w:pPr>
        <w:pStyle w:val="SmlouvaPar"/>
        <w:numPr>
          <w:ilvl w:val="0"/>
          <w:numId w:val="0"/>
        </w:numPr>
        <w:ind w:left="1800"/>
      </w:pPr>
      <w:r w:rsidRPr="00973C4F">
        <w:t xml:space="preserve">pro otázky </w:t>
      </w:r>
      <w:r w:rsidR="00432791">
        <w:t>provozní:</w:t>
      </w:r>
      <w:r w:rsidR="00432791">
        <w:tab/>
        <w:t xml:space="preserve">Miroslav Brabenec </w:t>
      </w:r>
      <w:r w:rsidR="00432791" w:rsidRPr="00432791">
        <w:t>miroslav.brabenec</w:t>
      </w:r>
      <w:r w:rsidR="00432791" w:rsidRPr="00432791">
        <w:rPr>
          <w:lang w:val="en-US"/>
        </w:rPr>
        <w:t>@</w:t>
      </w:r>
      <w:r w:rsidR="00432791" w:rsidRPr="00432791">
        <w:t>techlib.cz</w:t>
      </w:r>
    </w:p>
    <w:p w14:paraId="3FE057B7" w14:textId="1AEEA156" w:rsidR="00432791" w:rsidRDefault="00432791" w:rsidP="00DA1CAF">
      <w:pPr>
        <w:pStyle w:val="SmlouvaPar"/>
        <w:numPr>
          <w:ilvl w:val="0"/>
          <w:numId w:val="0"/>
        </w:numPr>
        <w:ind w:left="1800"/>
      </w:pPr>
      <w:r>
        <w:tab/>
      </w:r>
      <w:r>
        <w:tab/>
      </w:r>
      <w:r>
        <w:tab/>
      </w:r>
      <w:r>
        <w:tab/>
      </w:r>
      <w:r w:rsidR="00D9753E">
        <w:t>Anna Filínová</w:t>
      </w:r>
      <w:r>
        <w:t xml:space="preserve">  </w:t>
      </w:r>
      <w:r w:rsidR="00D9753E">
        <w:t>anna.filinova</w:t>
      </w:r>
      <w:r w:rsidRPr="00432791">
        <w:rPr>
          <w:lang w:val="en-US"/>
        </w:rPr>
        <w:t>@</w:t>
      </w:r>
      <w:r w:rsidRPr="00432791">
        <w:t>techlib.cz</w:t>
      </w:r>
    </w:p>
    <w:p w14:paraId="4CD2E2A2" w14:textId="1DE23363" w:rsidR="00432791" w:rsidRDefault="00432791" w:rsidP="00DA1CAF">
      <w:pPr>
        <w:pStyle w:val="SmlouvaPar"/>
        <w:numPr>
          <w:ilvl w:val="0"/>
          <w:numId w:val="0"/>
        </w:numPr>
        <w:ind w:left="1800"/>
      </w:pPr>
      <w:r>
        <w:tab/>
      </w:r>
      <w:r>
        <w:tab/>
      </w:r>
      <w:r>
        <w:tab/>
      </w:r>
      <w:r>
        <w:tab/>
        <w:t xml:space="preserve">Ondřej Koch </w:t>
      </w:r>
      <w:r w:rsidRPr="00432791">
        <w:t>ondrej.koch</w:t>
      </w:r>
      <w:r w:rsidRPr="00432791">
        <w:rPr>
          <w:lang w:val="en-US"/>
        </w:rPr>
        <w:t>@</w:t>
      </w:r>
      <w:r w:rsidRPr="00432791">
        <w:t>techlib.cz</w:t>
      </w:r>
    </w:p>
    <w:p w14:paraId="441BFDE4" w14:textId="6F2BE323" w:rsidR="00973C4F" w:rsidRDefault="00432791" w:rsidP="00DA1CAF">
      <w:pPr>
        <w:pStyle w:val="SmlouvaPar"/>
        <w:numPr>
          <w:ilvl w:val="0"/>
          <w:numId w:val="0"/>
        </w:numPr>
        <w:ind w:left="1800"/>
      </w:pPr>
      <w:r>
        <w:tab/>
      </w:r>
      <w:r>
        <w:tab/>
      </w:r>
      <w:r>
        <w:tab/>
      </w:r>
      <w:r>
        <w:tab/>
        <w:t xml:space="preserve">Jan Pokorný </w:t>
      </w:r>
      <w:r w:rsidR="00C5172E" w:rsidRPr="00B05EDC">
        <w:t>jan.pokorny</w:t>
      </w:r>
      <w:r w:rsidR="00C5172E" w:rsidRPr="00B05EDC">
        <w:rPr>
          <w:lang w:val="en-US"/>
        </w:rPr>
        <w:t>@</w:t>
      </w:r>
      <w:r w:rsidR="00C5172E" w:rsidRPr="00B05EDC">
        <w:t>techlib.cz</w:t>
      </w:r>
    </w:p>
    <w:p w14:paraId="00E7FB4F" w14:textId="2A140E76" w:rsidR="00973C4F" w:rsidRPr="00973C4F" w:rsidRDefault="00973C4F" w:rsidP="00973C4F">
      <w:pPr>
        <w:pStyle w:val="SmlouvaPar"/>
        <w:numPr>
          <w:ilvl w:val="1"/>
          <w:numId w:val="6"/>
        </w:numPr>
        <w:ind w:left="1418"/>
      </w:pPr>
      <w:r w:rsidRPr="00973C4F">
        <w:t xml:space="preserve">za Poskytovatele: </w:t>
      </w:r>
    </w:p>
    <w:p w14:paraId="5EA0B341" w14:textId="5CCF16B1" w:rsidR="00973C4F" w:rsidRPr="00973C4F" w:rsidRDefault="00973C4F" w:rsidP="00DA1CAF">
      <w:pPr>
        <w:pStyle w:val="SmlouvaPar"/>
        <w:numPr>
          <w:ilvl w:val="0"/>
          <w:numId w:val="0"/>
        </w:numPr>
        <w:ind w:left="1800"/>
      </w:pPr>
      <w:r w:rsidRPr="00973C4F">
        <w:t>pro otázky smluvní</w:t>
      </w:r>
      <w:r w:rsidR="00432791">
        <w:t>:</w:t>
      </w:r>
      <w:r w:rsidR="00432791">
        <w:tab/>
      </w:r>
      <w:r w:rsidR="00432791">
        <w:tab/>
        <w:t xml:space="preserve">Andrea Audova </w:t>
      </w:r>
      <w:r w:rsidR="00432791" w:rsidRPr="00432791">
        <w:t>audova@aow.cz</w:t>
      </w:r>
      <w:r w:rsidRPr="00973C4F">
        <w:t xml:space="preserve"> </w:t>
      </w:r>
    </w:p>
    <w:p w14:paraId="5F91007E" w14:textId="5F040B7A" w:rsidR="003A6BB3" w:rsidRDefault="00973C4F" w:rsidP="00F27385">
      <w:pPr>
        <w:pStyle w:val="SmlouvaPar"/>
        <w:numPr>
          <w:ilvl w:val="0"/>
          <w:numId w:val="0"/>
        </w:numPr>
        <w:ind w:left="1800"/>
        <w:rPr>
          <w:lang w:val="en-US"/>
        </w:rPr>
      </w:pPr>
      <w:r w:rsidRPr="00973C4F">
        <w:t xml:space="preserve">pro otázky </w:t>
      </w:r>
      <w:r w:rsidR="00432791">
        <w:t>provozní:</w:t>
      </w:r>
      <w:r w:rsidR="00432791">
        <w:tab/>
        <w:t xml:space="preserve">Oldřich Auda </w:t>
      </w:r>
      <w:r w:rsidR="003A6BB3" w:rsidRPr="007E0404">
        <w:t>auda</w:t>
      </w:r>
      <w:r w:rsidR="003A6BB3" w:rsidRPr="007E0404">
        <w:rPr>
          <w:lang w:val="en-US"/>
        </w:rPr>
        <w:t>@aow.cz</w:t>
      </w:r>
    </w:p>
    <w:p w14:paraId="711BA6BD" w14:textId="623536FC" w:rsidR="003A6BB3" w:rsidRDefault="003A6BB3" w:rsidP="003A6BB3">
      <w:pPr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požadavky posílat na:</w:t>
      </w:r>
      <w:r>
        <w:rPr>
          <w:rFonts w:eastAsia="Times New Roman"/>
        </w:rPr>
        <w:tab/>
      </w:r>
      <w:r w:rsidRPr="007E0404">
        <w:rPr>
          <w:rFonts w:eastAsia="Times New Roman"/>
        </w:rPr>
        <w:t>ziskej.support@aow.cz</w:t>
      </w:r>
    </w:p>
    <w:p w14:paraId="22CD6B77" w14:textId="58CCC700" w:rsidR="00C5172E" w:rsidRDefault="00973C4F" w:rsidP="00F27385">
      <w:pPr>
        <w:pStyle w:val="SmlouvaPar"/>
        <w:numPr>
          <w:ilvl w:val="0"/>
          <w:numId w:val="0"/>
        </w:numPr>
        <w:ind w:left="1800"/>
      </w:pPr>
      <w:r w:rsidRPr="00973C4F">
        <w:lastRenderedPageBreak/>
        <w:t xml:space="preserve"> </w:t>
      </w:r>
    </w:p>
    <w:p w14:paraId="28299BC0" w14:textId="11D3897E" w:rsidR="00DA1CAF" w:rsidRDefault="00973C4F" w:rsidP="00DA1CAF">
      <w:pPr>
        <w:pStyle w:val="SmlouvaPar"/>
        <w:numPr>
          <w:ilvl w:val="0"/>
          <w:numId w:val="0"/>
        </w:numPr>
        <w:ind w:left="708"/>
      </w:pPr>
      <w:r w:rsidRPr="00973C4F">
        <w:t xml:space="preserve">Smluvní strany se zavazují v průběhu plnění předmětu této smlouvy nezměnit kontaktní osoby bez závažných důvodů. V případě odvolání kontaktní osoby je strana, která kontaktní osobu odvolala, povinna jmenovat bez zbytečného prodlení novou kontaktní osobu a informovat neprodleně o této skutečnosti druhou smluvní stranu. </w:t>
      </w:r>
    </w:p>
    <w:p w14:paraId="5F30A90B" w14:textId="1AE4FB98" w:rsidR="00DA1CAF" w:rsidRDefault="00D50511" w:rsidP="006A4EA0">
      <w:pPr>
        <w:pStyle w:val="SmlouvaPar"/>
        <w:numPr>
          <w:ilvl w:val="0"/>
          <w:numId w:val="5"/>
        </w:numPr>
        <w:tabs>
          <w:tab w:val="left" w:pos="709"/>
        </w:tabs>
      </w:pPr>
      <w:r>
        <w:t>Provedením požadavku je v případě úprav kódu (resp. konfigurace) instalace (resp. provedení konfigurace) na hardware Objednatele, v případě konzultace samotné provedení konzultace.</w:t>
      </w:r>
    </w:p>
    <w:p w14:paraId="17E18402" w14:textId="77777777" w:rsidR="00DA1CAF" w:rsidRDefault="00661922" w:rsidP="00FD3129">
      <w:pPr>
        <w:pStyle w:val="SmlouvaPar"/>
        <w:numPr>
          <w:ilvl w:val="0"/>
          <w:numId w:val="5"/>
        </w:numPr>
        <w:tabs>
          <w:tab w:val="left" w:pos="709"/>
        </w:tabs>
      </w:pPr>
      <w:r>
        <w:t>Veškeré plnění předmětu Smlouvy</w:t>
      </w:r>
      <w:r w:rsidR="00625AF4">
        <w:t xml:space="preserve"> </w:t>
      </w:r>
      <w:r>
        <w:t>provádí Z</w:t>
      </w:r>
      <w:r w:rsidR="00625AF4">
        <w:t>hotovitel</w:t>
      </w:r>
      <w:r>
        <w:t xml:space="preserve"> vzdáleným přístupem.</w:t>
      </w:r>
      <w:r w:rsidR="00D50511" w:rsidRPr="340031C5">
        <w:t xml:space="preserve"> </w:t>
      </w:r>
    </w:p>
    <w:p w14:paraId="679DF92B" w14:textId="2F4B394B" w:rsidR="00DA1CAF" w:rsidRDefault="00D50511" w:rsidP="00D70DB1">
      <w:pPr>
        <w:pStyle w:val="SmlouvaPar"/>
        <w:numPr>
          <w:ilvl w:val="0"/>
          <w:numId w:val="5"/>
        </w:numPr>
        <w:tabs>
          <w:tab w:val="left" w:pos="709"/>
        </w:tabs>
      </w:pPr>
      <w:r>
        <w:t xml:space="preserve">Zhotovitel </w:t>
      </w:r>
      <w:r w:rsidR="00661922">
        <w:t xml:space="preserve">se zavazuje disponovat </w:t>
      </w:r>
      <w:r w:rsidR="00CD1144">
        <w:t xml:space="preserve">dostatečnou </w:t>
      </w:r>
      <w:r w:rsidR="00661922">
        <w:t xml:space="preserve">časovou </w:t>
      </w:r>
      <w:r>
        <w:t>kapacit</w:t>
      </w:r>
      <w:r w:rsidR="00661922">
        <w:t>o</w:t>
      </w:r>
      <w:r>
        <w:t>u</w:t>
      </w:r>
      <w:r w:rsidR="00321740">
        <w:t xml:space="preserve"> pro plnění požadavků Objednatele</w:t>
      </w:r>
      <w:r w:rsidR="0076407D">
        <w:t>.</w:t>
      </w:r>
    </w:p>
    <w:p w14:paraId="7B6FD4E4" w14:textId="326CD5E4" w:rsidR="00625AF4" w:rsidRDefault="00625AF4" w:rsidP="00D70DB1">
      <w:pPr>
        <w:pStyle w:val="SmlouvaPar"/>
        <w:numPr>
          <w:ilvl w:val="0"/>
          <w:numId w:val="5"/>
        </w:numPr>
        <w:tabs>
          <w:tab w:val="left" w:pos="709"/>
        </w:tabs>
      </w:pPr>
      <w:r w:rsidRPr="00B854B6">
        <w:t>Zhotovitel se dále zavazuje odstraňovat závady s pohotovostí v těchto režimech:</w:t>
      </w:r>
    </w:p>
    <w:p w14:paraId="682B9483" w14:textId="77777777" w:rsidR="001E2F19" w:rsidRPr="00B854B6" w:rsidRDefault="001E2F19" w:rsidP="003C39C1">
      <w:pPr>
        <w:pStyle w:val="SmlouvaPar"/>
        <w:numPr>
          <w:ilvl w:val="0"/>
          <w:numId w:val="0"/>
        </w:numPr>
      </w:pPr>
    </w:p>
    <w:p w14:paraId="66692AE4" w14:textId="47BB479D" w:rsidR="00C5172E" w:rsidRDefault="001E2F19" w:rsidP="00C5172E">
      <w:pPr>
        <w:pStyle w:val="SmlouvaPar"/>
        <w:numPr>
          <w:ilvl w:val="0"/>
          <w:numId w:val="0"/>
        </w:numPr>
      </w:pPr>
      <w:r w:rsidRPr="00B854B6">
        <w:t>SLA</w:t>
      </w:r>
      <w:r w:rsidR="00321740">
        <w:t xml:space="preserve"> (Service Level Agreement)</w:t>
      </w:r>
    </w:p>
    <w:p w14:paraId="5E6D7794" w14:textId="3C537EDC" w:rsidR="007B6923" w:rsidRDefault="00625AF4" w:rsidP="00C5172E">
      <w:pPr>
        <w:pStyle w:val="SmlouvaPar"/>
        <w:numPr>
          <w:ilvl w:val="0"/>
          <w:numId w:val="0"/>
        </w:numPr>
      </w:pPr>
      <w:r w:rsidRPr="00B854B6">
        <w:t>Kategorizace priorit závad a problémů</w:t>
      </w:r>
      <w:r>
        <w:t>:</w:t>
      </w:r>
    </w:p>
    <w:p w14:paraId="318A6832" w14:textId="77777777" w:rsidR="001E2F19" w:rsidRDefault="001E2F19" w:rsidP="00B854B6">
      <w:pPr>
        <w:pStyle w:val="SmlouvaPar"/>
        <w:numPr>
          <w:ilvl w:val="0"/>
          <w:numId w:val="0"/>
        </w:numPr>
        <w:ind w:firstLine="708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7388"/>
      </w:tblGrid>
      <w:tr w:rsidR="00625AF4" w:rsidRPr="005C7F4B" w14:paraId="225EDC4A" w14:textId="77777777" w:rsidTr="003C39C1">
        <w:tc>
          <w:tcPr>
            <w:tcW w:w="1668" w:type="dxa"/>
          </w:tcPr>
          <w:p w14:paraId="1991FD1F" w14:textId="77777777" w:rsidR="00625AF4" w:rsidRPr="00B854B6" w:rsidRDefault="00625AF4" w:rsidP="00B854B6">
            <w:pPr>
              <w:pStyle w:val="SmlouvaPar"/>
              <w:numPr>
                <w:ilvl w:val="0"/>
                <w:numId w:val="0"/>
              </w:numPr>
              <w:rPr>
                <w:szCs w:val="24"/>
              </w:rPr>
            </w:pPr>
            <w:r w:rsidRPr="00B854B6">
              <w:rPr>
                <w:szCs w:val="24"/>
              </w:rPr>
              <w:t>Vysoká priorita</w:t>
            </w:r>
          </w:p>
        </w:tc>
        <w:tc>
          <w:tcPr>
            <w:tcW w:w="7388" w:type="dxa"/>
          </w:tcPr>
          <w:p w14:paraId="10A844AA" w14:textId="5E7B8EBF" w:rsidR="00625AF4" w:rsidRPr="00B854B6" w:rsidRDefault="00625AF4" w:rsidP="00321740">
            <w:pPr>
              <w:pStyle w:val="SmlouvaPar"/>
              <w:numPr>
                <w:ilvl w:val="0"/>
                <w:numId w:val="0"/>
              </w:numPr>
              <w:rPr>
                <w:szCs w:val="24"/>
              </w:rPr>
            </w:pPr>
            <w:r w:rsidRPr="00B854B6">
              <w:rPr>
                <w:szCs w:val="24"/>
              </w:rPr>
              <w:t>Systém není přístupný nebo klíčová/kritická část systému</w:t>
            </w:r>
            <w:r w:rsidR="00321740">
              <w:rPr>
                <w:szCs w:val="24"/>
              </w:rPr>
              <w:t xml:space="preserve"> neplní svoji funkci</w:t>
            </w:r>
          </w:p>
        </w:tc>
      </w:tr>
      <w:tr w:rsidR="00625AF4" w:rsidRPr="005C7F4B" w14:paraId="3CC5D464" w14:textId="77777777" w:rsidTr="003C39C1">
        <w:tc>
          <w:tcPr>
            <w:tcW w:w="1668" w:type="dxa"/>
          </w:tcPr>
          <w:p w14:paraId="2C35D501" w14:textId="77777777" w:rsidR="00625AF4" w:rsidRPr="00B854B6" w:rsidRDefault="00625AF4" w:rsidP="00B854B6">
            <w:pPr>
              <w:pStyle w:val="SmlouvaPar"/>
              <w:numPr>
                <w:ilvl w:val="0"/>
                <w:numId w:val="0"/>
              </w:numPr>
              <w:rPr>
                <w:szCs w:val="24"/>
              </w:rPr>
            </w:pPr>
            <w:r w:rsidRPr="00B854B6">
              <w:rPr>
                <w:szCs w:val="24"/>
              </w:rPr>
              <w:t>Střední priorita</w:t>
            </w:r>
          </w:p>
        </w:tc>
        <w:tc>
          <w:tcPr>
            <w:tcW w:w="7388" w:type="dxa"/>
          </w:tcPr>
          <w:p w14:paraId="28396434" w14:textId="77777777" w:rsidR="00625AF4" w:rsidRPr="00B854B6" w:rsidRDefault="00625AF4" w:rsidP="00B854B6">
            <w:pPr>
              <w:pStyle w:val="SmlouvaPar"/>
              <w:numPr>
                <w:ilvl w:val="0"/>
                <w:numId w:val="0"/>
              </w:numPr>
              <w:rPr>
                <w:szCs w:val="24"/>
              </w:rPr>
            </w:pPr>
            <w:r w:rsidRPr="00B854B6">
              <w:rPr>
                <w:szCs w:val="24"/>
              </w:rPr>
              <w:t xml:space="preserve">Chyba se vyskytuje v nekritické části systému a existuje náhradní řešení </w:t>
            </w:r>
          </w:p>
        </w:tc>
      </w:tr>
      <w:tr w:rsidR="00625AF4" w:rsidRPr="005C7F4B" w14:paraId="36EA3CE9" w14:textId="77777777" w:rsidTr="003C39C1">
        <w:tc>
          <w:tcPr>
            <w:tcW w:w="1668" w:type="dxa"/>
          </w:tcPr>
          <w:p w14:paraId="0C71CE55" w14:textId="77777777" w:rsidR="00625AF4" w:rsidRPr="00B854B6" w:rsidRDefault="00625AF4" w:rsidP="00B854B6">
            <w:pPr>
              <w:pStyle w:val="SmlouvaPar"/>
              <w:numPr>
                <w:ilvl w:val="0"/>
                <w:numId w:val="0"/>
              </w:numPr>
              <w:rPr>
                <w:szCs w:val="24"/>
              </w:rPr>
            </w:pPr>
            <w:r w:rsidRPr="00B854B6">
              <w:rPr>
                <w:szCs w:val="24"/>
              </w:rPr>
              <w:t>Nízká priorita</w:t>
            </w:r>
          </w:p>
        </w:tc>
        <w:tc>
          <w:tcPr>
            <w:tcW w:w="7388" w:type="dxa"/>
          </w:tcPr>
          <w:p w14:paraId="050549BB" w14:textId="77777777" w:rsidR="00625AF4" w:rsidRPr="00B854B6" w:rsidRDefault="00625AF4" w:rsidP="00B854B6">
            <w:pPr>
              <w:pStyle w:val="SmlouvaPar"/>
              <w:numPr>
                <w:ilvl w:val="0"/>
                <w:numId w:val="0"/>
              </w:numPr>
              <w:rPr>
                <w:szCs w:val="24"/>
              </w:rPr>
            </w:pPr>
            <w:r w:rsidRPr="00B854B6">
              <w:rPr>
                <w:szCs w:val="24"/>
              </w:rPr>
              <w:t>Drobné chyby, úpravy GUI, požadavky, apod.</w:t>
            </w:r>
          </w:p>
        </w:tc>
      </w:tr>
    </w:tbl>
    <w:p w14:paraId="31BAD034" w14:textId="77777777" w:rsidR="00880960" w:rsidRDefault="00880960" w:rsidP="00B854B6">
      <w:pPr>
        <w:pStyle w:val="SmlouvaPar"/>
        <w:numPr>
          <w:ilvl w:val="0"/>
          <w:numId w:val="0"/>
        </w:num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946"/>
      </w:tblGrid>
      <w:tr w:rsidR="004A39C6" w:rsidRPr="0076407D" w14:paraId="59386CE5" w14:textId="77777777" w:rsidTr="004A39C6">
        <w:tc>
          <w:tcPr>
            <w:tcW w:w="2660" w:type="dxa"/>
          </w:tcPr>
          <w:p w14:paraId="6D682C29" w14:textId="051B9112" w:rsidR="004A39C6" w:rsidRPr="0076407D" w:rsidRDefault="004A39C6" w:rsidP="004A39C6">
            <w:pPr>
              <w:pStyle w:val="SmlouvaPar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76407D">
              <w:rPr>
                <w:b/>
                <w:szCs w:val="24"/>
              </w:rPr>
              <w:t>Priorita</w:t>
            </w:r>
          </w:p>
        </w:tc>
        <w:tc>
          <w:tcPr>
            <w:tcW w:w="6946" w:type="dxa"/>
          </w:tcPr>
          <w:p w14:paraId="421275A7" w14:textId="452012F9" w:rsidR="004A39C6" w:rsidRPr="0076407D" w:rsidRDefault="004A39C6" w:rsidP="00321740">
            <w:pPr>
              <w:pStyle w:val="SmlouvaPar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76407D">
              <w:rPr>
                <w:b/>
                <w:szCs w:val="24"/>
              </w:rPr>
              <w:t xml:space="preserve">Odstranění závady od jejího nahlášení </w:t>
            </w:r>
          </w:p>
        </w:tc>
      </w:tr>
      <w:tr w:rsidR="004A39C6" w:rsidRPr="0076407D" w14:paraId="1AA40157" w14:textId="77777777" w:rsidTr="004A39C6">
        <w:tc>
          <w:tcPr>
            <w:tcW w:w="2660" w:type="dxa"/>
          </w:tcPr>
          <w:p w14:paraId="1E43A881" w14:textId="77777777" w:rsidR="004A39C6" w:rsidRPr="0076407D" w:rsidRDefault="004A39C6" w:rsidP="004A39C6">
            <w:pPr>
              <w:pStyle w:val="SmlouvaPar"/>
              <w:numPr>
                <w:ilvl w:val="0"/>
                <w:numId w:val="0"/>
              </w:numPr>
              <w:rPr>
                <w:szCs w:val="24"/>
              </w:rPr>
            </w:pPr>
            <w:r w:rsidRPr="0076407D">
              <w:rPr>
                <w:szCs w:val="24"/>
              </w:rPr>
              <w:t>Vysoká priorita</w:t>
            </w:r>
          </w:p>
        </w:tc>
        <w:tc>
          <w:tcPr>
            <w:tcW w:w="6946" w:type="dxa"/>
          </w:tcPr>
          <w:p w14:paraId="27C3B92F" w14:textId="5D174DF9" w:rsidR="004A39C6" w:rsidRPr="0076407D" w:rsidRDefault="00321740" w:rsidP="00880960">
            <w:pPr>
              <w:pStyle w:val="SmlouvaPar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 xml:space="preserve">Do </w:t>
            </w:r>
            <w:r w:rsidR="004A39C6" w:rsidRPr="0076407D">
              <w:rPr>
                <w:szCs w:val="24"/>
              </w:rPr>
              <w:t>24 hodin</w:t>
            </w:r>
          </w:p>
        </w:tc>
      </w:tr>
      <w:tr w:rsidR="004A39C6" w:rsidRPr="0076407D" w14:paraId="4E561153" w14:textId="77777777" w:rsidTr="004A39C6">
        <w:tc>
          <w:tcPr>
            <w:tcW w:w="2660" w:type="dxa"/>
          </w:tcPr>
          <w:p w14:paraId="20D4221A" w14:textId="77777777" w:rsidR="004A39C6" w:rsidRPr="0076407D" w:rsidRDefault="004A39C6" w:rsidP="004A39C6">
            <w:pPr>
              <w:pStyle w:val="SmlouvaPar"/>
              <w:numPr>
                <w:ilvl w:val="0"/>
                <w:numId w:val="0"/>
              </w:numPr>
              <w:rPr>
                <w:szCs w:val="24"/>
              </w:rPr>
            </w:pPr>
            <w:r w:rsidRPr="0076407D">
              <w:rPr>
                <w:szCs w:val="24"/>
              </w:rPr>
              <w:t>Střední priorita</w:t>
            </w:r>
          </w:p>
        </w:tc>
        <w:tc>
          <w:tcPr>
            <w:tcW w:w="6946" w:type="dxa"/>
          </w:tcPr>
          <w:p w14:paraId="0AE6ABB6" w14:textId="7A84AF46" w:rsidR="004A39C6" w:rsidRPr="0076407D" w:rsidRDefault="00321740" w:rsidP="00321740">
            <w:pPr>
              <w:pStyle w:val="SmlouvaPar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 xml:space="preserve">Do </w:t>
            </w:r>
            <w:r w:rsidR="004A39C6" w:rsidRPr="0076407D">
              <w:rPr>
                <w:szCs w:val="24"/>
              </w:rPr>
              <w:t>3 pracovní</w:t>
            </w:r>
            <w:r>
              <w:rPr>
                <w:szCs w:val="24"/>
              </w:rPr>
              <w:t>ch</w:t>
            </w:r>
            <w:r w:rsidR="004A39C6" w:rsidRPr="0076407D">
              <w:rPr>
                <w:szCs w:val="24"/>
              </w:rPr>
              <w:t xml:space="preserve"> </w:t>
            </w:r>
            <w:r w:rsidRPr="0076407D">
              <w:rPr>
                <w:szCs w:val="24"/>
              </w:rPr>
              <w:t>dn</w:t>
            </w:r>
            <w:r>
              <w:rPr>
                <w:szCs w:val="24"/>
              </w:rPr>
              <w:t>ů</w:t>
            </w:r>
          </w:p>
        </w:tc>
      </w:tr>
      <w:tr w:rsidR="004A39C6" w:rsidRPr="0076407D" w14:paraId="7DB3DFAA" w14:textId="77777777" w:rsidTr="004A39C6">
        <w:tc>
          <w:tcPr>
            <w:tcW w:w="2660" w:type="dxa"/>
          </w:tcPr>
          <w:p w14:paraId="56E37D6F" w14:textId="77777777" w:rsidR="004A39C6" w:rsidRPr="0076407D" w:rsidRDefault="004A39C6" w:rsidP="004A39C6">
            <w:pPr>
              <w:pStyle w:val="SmlouvaPar"/>
              <w:numPr>
                <w:ilvl w:val="0"/>
                <w:numId w:val="0"/>
              </w:numPr>
              <w:rPr>
                <w:szCs w:val="24"/>
              </w:rPr>
            </w:pPr>
            <w:r w:rsidRPr="0076407D">
              <w:rPr>
                <w:szCs w:val="24"/>
              </w:rPr>
              <w:t>Nízká priorita</w:t>
            </w:r>
          </w:p>
        </w:tc>
        <w:tc>
          <w:tcPr>
            <w:tcW w:w="6946" w:type="dxa"/>
          </w:tcPr>
          <w:p w14:paraId="5491F013" w14:textId="58DDF253" w:rsidR="004A39C6" w:rsidRPr="0076407D" w:rsidRDefault="00321740" w:rsidP="00880960">
            <w:pPr>
              <w:pStyle w:val="SmlouvaPar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 xml:space="preserve">Do </w:t>
            </w:r>
            <w:r w:rsidR="00880960" w:rsidRPr="0076407D">
              <w:rPr>
                <w:szCs w:val="24"/>
              </w:rPr>
              <w:t>10 p</w:t>
            </w:r>
            <w:r w:rsidR="004A39C6" w:rsidRPr="0076407D">
              <w:rPr>
                <w:szCs w:val="24"/>
              </w:rPr>
              <w:t>racovních dnů</w:t>
            </w:r>
          </w:p>
        </w:tc>
      </w:tr>
    </w:tbl>
    <w:p w14:paraId="2C5289A0" w14:textId="77777777" w:rsidR="00DD20D1" w:rsidRPr="0076407D" w:rsidRDefault="00DD20D1" w:rsidP="00DD20D1">
      <w:pPr>
        <w:pStyle w:val="Odstavecseseznamem"/>
        <w:widowControl/>
        <w:suppressAutoHyphens w:val="0"/>
        <w:autoSpaceDE w:val="0"/>
        <w:autoSpaceDN w:val="0"/>
        <w:adjustRightInd w:val="0"/>
        <w:ind w:left="0"/>
      </w:pPr>
    </w:p>
    <w:p w14:paraId="14BDCAC8" w14:textId="26CF7CD6" w:rsidR="00DD20D1" w:rsidRPr="00135410" w:rsidRDefault="00DD20D1" w:rsidP="00DD20D1">
      <w:pPr>
        <w:pStyle w:val="Odstavecseseznamem"/>
        <w:widowControl/>
        <w:suppressAutoHyphens w:val="0"/>
        <w:autoSpaceDE w:val="0"/>
        <w:autoSpaceDN w:val="0"/>
        <w:adjustRightInd w:val="0"/>
        <w:ind w:left="0"/>
      </w:pPr>
      <w:r w:rsidRPr="0076407D">
        <w:t xml:space="preserve">Zhotovitel se zavazuje zejména v případě </w:t>
      </w:r>
      <w:r w:rsidR="00D80A1D">
        <w:t xml:space="preserve">vážené závady (například </w:t>
      </w:r>
      <w:r w:rsidRPr="0076407D">
        <w:t>výpadku systému</w:t>
      </w:r>
      <w:r w:rsidR="00D80A1D">
        <w:t>)</w:t>
      </w:r>
      <w:r w:rsidRPr="0076407D">
        <w:t xml:space="preserve"> </w:t>
      </w:r>
      <w:r w:rsidRPr="00135410">
        <w:t xml:space="preserve">reagovat bez zbytečného prodlení na </w:t>
      </w:r>
      <w:r w:rsidR="00D80A1D" w:rsidRPr="00135410">
        <w:t>výzvu Objednatele</w:t>
      </w:r>
      <w:r w:rsidRPr="00135410">
        <w:t xml:space="preserve"> a zahájí kroky k  bezodkladn</w:t>
      </w:r>
      <w:r w:rsidR="00D80A1D" w:rsidRPr="00135410">
        <w:t>ému vyřešení závady</w:t>
      </w:r>
      <w:r w:rsidR="00321740" w:rsidRPr="00135410">
        <w:t>, aby systém mohl plnit svoji funkci</w:t>
      </w:r>
      <w:r w:rsidRPr="00135410">
        <w:t>.</w:t>
      </w:r>
    </w:p>
    <w:p w14:paraId="2C1292F9" w14:textId="77777777" w:rsidR="00CD1144" w:rsidRPr="00135410" w:rsidRDefault="00CD1144" w:rsidP="00DD20D1">
      <w:pPr>
        <w:pStyle w:val="Odstavecseseznamem"/>
        <w:widowControl/>
        <w:suppressAutoHyphens w:val="0"/>
        <w:autoSpaceDE w:val="0"/>
        <w:autoSpaceDN w:val="0"/>
        <w:adjustRightInd w:val="0"/>
        <w:ind w:left="0"/>
      </w:pPr>
    </w:p>
    <w:p w14:paraId="46C5CF6A" w14:textId="3F51A913" w:rsidR="00D50511" w:rsidRDefault="00DA6267" w:rsidP="340031C5">
      <w:pPr>
        <w:pStyle w:val="SmlouvaPar"/>
        <w:numPr>
          <w:ilvl w:val="0"/>
          <w:numId w:val="5"/>
        </w:numPr>
        <w:tabs>
          <w:tab w:val="left" w:pos="709"/>
        </w:tabs>
      </w:pPr>
      <w:r>
        <w:t>Technická p</w:t>
      </w:r>
      <w:r w:rsidR="00D50511">
        <w:t xml:space="preserve">odpora </w:t>
      </w:r>
      <w:r w:rsidR="0062171D" w:rsidRPr="340031C5">
        <w:t>(</w:t>
      </w:r>
      <w:r w:rsidR="0062171D">
        <w:t>tec</w:t>
      </w:r>
      <w:r w:rsidR="00BE3142">
        <w:t>h</w:t>
      </w:r>
      <w:r w:rsidR="0062171D">
        <w:t xml:space="preserve">nical support) </w:t>
      </w:r>
      <w:r w:rsidR="00D50511">
        <w:t>obsahuje</w:t>
      </w:r>
      <w:r w:rsidR="0062171D">
        <w:t xml:space="preserve"> zejména</w:t>
      </w:r>
      <w:r w:rsidR="00D50511" w:rsidRPr="340031C5">
        <w:t>:</w:t>
      </w:r>
    </w:p>
    <w:p w14:paraId="57B94509" w14:textId="17C90DE9" w:rsidR="00CD1144" w:rsidRDefault="00CD1144" w:rsidP="00CD1144">
      <w:pPr>
        <w:pStyle w:val="SmlouvaPar"/>
        <w:numPr>
          <w:ilvl w:val="2"/>
          <w:numId w:val="5"/>
        </w:numPr>
      </w:pPr>
      <w:r w:rsidRPr="00F8623F">
        <w:t xml:space="preserve">Práce iniciované </w:t>
      </w:r>
      <w:r>
        <w:t xml:space="preserve">Objednatelem: </w:t>
      </w:r>
    </w:p>
    <w:p w14:paraId="799A5171" w14:textId="77777777" w:rsidR="00CD1144" w:rsidRPr="003C39C1" w:rsidRDefault="00CD1144" w:rsidP="00CD1144">
      <w:pPr>
        <w:pStyle w:val="SmlouvaPar"/>
        <w:numPr>
          <w:ilvl w:val="3"/>
          <w:numId w:val="29"/>
        </w:numPr>
        <w:tabs>
          <w:tab w:val="left" w:pos="709"/>
        </w:tabs>
      </w:pPr>
      <w:r w:rsidRPr="00F8623F">
        <w:t xml:space="preserve">požadavky (nová nebo změněná funkcionalita) </w:t>
      </w:r>
      <w:r>
        <w:t>Objednatele</w:t>
      </w:r>
      <w:r w:rsidRPr="00F8623F">
        <w:t xml:space="preserve"> – hrubý odhad náročnosti bude upřesněn na </w:t>
      </w:r>
      <w:r w:rsidRPr="003C39C1">
        <w:t>základě průzkumu</w:t>
      </w:r>
    </w:p>
    <w:p w14:paraId="303360D3" w14:textId="77777777" w:rsidR="00CD1144" w:rsidRDefault="00CD1144" w:rsidP="00CD1144">
      <w:pPr>
        <w:pStyle w:val="SmlouvaPar"/>
        <w:numPr>
          <w:ilvl w:val="3"/>
          <w:numId w:val="29"/>
        </w:numPr>
        <w:tabs>
          <w:tab w:val="left" w:pos="709"/>
        </w:tabs>
      </w:pPr>
      <w:r w:rsidRPr="00F8623F">
        <w:t xml:space="preserve">průzkum pro nové požadavky </w:t>
      </w:r>
      <w:r>
        <w:t>Objednatele</w:t>
      </w:r>
      <w:r w:rsidRPr="00F8623F">
        <w:t xml:space="preserve"> – předem odhad náročnosti průzkumu</w:t>
      </w:r>
      <w:r>
        <w:t>.</w:t>
      </w:r>
    </w:p>
    <w:p w14:paraId="3E165366" w14:textId="77777777" w:rsidR="00CD1144" w:rsidRDefault="00CD1144" w:rsidP="00CD1144">
      <w:pPr>
        <w:pStyle w:val="SmlouvaPar"/>
        <w:numPr>
          <w:ilvl w:val="2"/>
          <w:numId w:val="5"/>
        </w:numPr>
        <w:tabs>
          <w:tab w:val="left" w:pos="709"/>
        </w:tabs>
      </w:pPr>
      <w:r w:rsidRPr="00F8623F">
        <w:t xml:space="preserve">Práce iniciované </w:t>
      </w:r>
      <w:r>
        <w:t xml:space="preserve">Zhotovitelem: </w:t>
      </w:r>
    </w:p>
    <w:p w14:paraId="798A343C" w14:textId="77777777" w:rsidR="00CD1144" w:rsidRDefault="00CD1144" w:rsidP="00CD1144">
      <w:pPr>
        <w:pStyle w:val="SmlouvaPar"/>
        <w:numPr>
          <w:ilvl w:val="3"/>
          <w:numId w:val="30"/>
        </w:numPr>
        <w:tabs>
          <w:tab w:val="left" w:pos="709"/>
        </w:tabs>
      </w:pPr>
      <w:r w:rsidRPr="00F8623F">
        <w:t>profylaxe (zejména kontrola logu) a security patche – termín není domlouván předem</w:t>
      </w:r>
    </w:p>
    <w:p w14:paraId="4602ED3D" w14:textId="25669888" w:rsidR="00CD1144" w:rsidRDefault="00CD1144" w:rsidP="00CD1144">
      <w:pPr>
        <w:pStyle w:val="SmlouvaPar"/>
        <w:numPr>
          <w:ilvl w:val="3"/>
          <w:numId w:val="30"/>
        </w:numPr>
        <w:tabs>
          <w:tab w:val="left" w:pos="709"/>
        </w:tabs>
      </w:pPr>
      <w:r w:rsidRPr="00F8623F">
        <w:t xml:space="preserve">Plone upgrade (minor) – změny nutné pro udržitelnost a bezpečnost – termín těchto změn je domlouván s </w:t>
      </w:r>
      <w:r>
        <w:t>Objednatelem</w:t>
      </w:r>
      <w:r w:rsidRPr="00F8623F">
        <w:t xml:space="preserve"> předem</w:t>
      </w:r>
      <w:r w:rsidRPr="340031C5">
        <w:t xml:space="preserve">.  </w:t>
      </w:r>
      <w:r w:rsidRPr="00AF4D7B">
        <w:t>Plone upgrade mino</w:t>
      </w:r>
      <w:r w:rsidR="00BE56DD">
        <w:t xml:space="preserve">r je pro verzi x.y.z beze změny </w:t>
      </w:r>
      <w:r w:rsidRPr="00AF4D7B">
        <w:t>x.y (např</w:t>
      </w:r>
      <w:r w:rsidR="007E0404">
        <w:t xml:space="preserve">. </w:t>
      </w:r>
      <w:r w:rsidRPr="00AF4D7B">
        <w:t>z verze 4.2.1 na 4.2.6, ne na 4.3.15 nebo 5.0.8).</w:t>
      </w:r>
    </w:p>
    <w:p w14:paraId="7560FC0B" w14:textId="5FEAFE61" w:rsidR="00CD1144" w:rsidRDefault="00CD1144" w:rsidP="00CD1144">
      <w:pPr>
        <w:pStyle w:val="SmlouvaPar"/>
        <w:numPr>
          <w:ilvl w:val="3"/>
          <w:numId w:val="30"/>
        </w:numPr>
        <w:tabs>
          <w:tab w:val="left" w:pos="709"/>
        </w:tabs>
      </w:pPr>
      <w:r w:rsidRPr="00CD1144">
        <w:t>Plone uprade (major) – změny nutné pro udržitelnost, bezpečnost a aktuálnost softwaru - termín těchto změn je domlouván s Objednatelem předem.</w:t>
      </w:r>
    </w:p>
    <w:p w14:paraId="24B232F3" w14:textId="77777777" w:rsidR="00CD1144" w:rsidRDefault="00CD1144" w:rsidP="00CD1144">
      <w:pPr>
        <w:pStyle w:val="SmlouvaPar"/>
        <w:numPr>
          <w:ilvl w:val="0"/>
          <w:numId w:val="0"/>
        </w:numPr>
        <w:ind w:left="2127" w:hanging="709"/>
      </w:pPr>
    </w:p>
    <w:p w14:paraId="416BF0A4" w14:textId="18C4B253" w:rsidR="00CD1144" w:rsidRDefault="00CD1144" w:rsidP="00CD1144">
      <w:pPr>
        <w:pStyle w:val="SmlouvaPar"/>
        <w:numPr>
          <w:ilvl w:val="0"/>
          <w:numId w:val="5"/>
        </w:numPr>
        <w:tabs>
          <w:tab w:val="left" w:pos="709"/>
        </w:tabs>
      </w:pPr>
      <w:r>
        <w:t xml:space="preserve">V případě, že vyřešení </w:t>
      </w:r>
      <w:r w:rsidR="00D80A1D">
        <w:t>závady jde nad rámec</w:t>
      </w:r>
      <w:r>
        <w:t xml:space="preserve"> vymezen</w:t>
      </w:r>
      <w:r w:rsidR="00D80A1D">
        <w:t>ého</w:t>
      </w:r>
      <w:r>
        <w:t xml:space="preserve"> rozsah</w:t>
      </w:r>
      <w:r w:rsidR="00D80A1D">
        <w:t>u</w:t>
      </w:r>
      <w:r>
        <w:t xml:space="preserve"> smluvené technické podpory, bude ze strany Objednatele vytvořena nová objednávka, kterou nacení Zhotovitel a Objednatel </w:t>
      </w:r>
      <w:r w:rsidR="001F518C">
        <w:t xml:space="preserve">schválí. Tato </w:t>
      </w:r>
      <w:r w:rsidR="00D80A1D">
        <w:t xml:space="preserve">nová objednávka </w:t>
      </w:r>
      <w:r w:rsidR="001F518C">
        <w:t xml:space="preserve">bude fakturována zvlášť. </w:t>
      </w:r>
    </w:p>
    <w:p w14:paraId="59179A0B" w14:textId="77777777" w:rsidR="00C5172E" w:rsidRPr="00CD1144" w:rsidRDefault="00C5172E" w:rsidP="00C5172E">
      <w:pPr>
        <w:pStyle w:val="SmlouvaPar"/>
        <w:numPr>
          <w:ilvl w:val="0"/>
          <w:numId w:val="0"/>
        </w:numPr>
        <w:tabs>
          <w:tab w:val="left" w:pos="709"/>
        </w:tabs>
        <w:ind w:left="2127" w:hanging="709"/>
      </w:pPr>
    </w:p>
    <w:p w14:paraId="60D9A6E8" w14:textId="77777777" w:rsidR="00D50511" w:rsidRDefault="00D50511" w:rsidP="00D50511">
      <w:pPr>
        <w:pStyle w:val="Nadpis2"/>
        <w:tabs>
          <w:tab w:val="left" w:pos="0"/>
        </w:tabs>
        <w:ind w:hanging="426"/>
      </w:pPr>
      <w:r>
        <w:lastRenderedPageBreak/>
        <w:t>5.  Povinnosti smluvních stran a sankční ujednání</w:t>
      </w:r>
    </w:p>
    <w:p w14:paraId="18E4FB42" w14:textId="77777777" w:rsidR="00D50511" w:rsidRDefault="00D50511" w:rsidP="00D50511">
      <w:pPr>
        <w:pStyle w:val="Nadpis3"/>
        <w:tabs>
          <w:tab w:val="left" w:pos="0"/>
        </w:tabs>
      </w:pPr>
      <w:r>
        <w:t>5.1.  Povinnosti Objednatele</w:t>
      </w:r>
    </w:p>
    <w:p w14:paraId="0DB9EF50" w14:textId="77777777" w:rsidR="00C5172E" w:rsidRPr="00C5172E" w:rsidRDefault="00C5172E" w:rsidP="00C5172E"/>
    <w:p w14:paraId="2387D8D0" w14:textId="01742AA2" w:rsidR="00D50511" w:rsidRDefault="00D80A1D" w:rsidP="00D50511">
      <w:pPr>
        <w:pStyle w:val="SmlouvaParFirst"/>
        <w:numPr>
          <w:ilvl w:val="0"/>
          <w:numId w:val="7"/>
        </w:numPr>
        <w:tabs>
          <w:tab w:val="left" w:pos="709"/>
        </w:tabs>
      </w:pPr>
      <w:r>
        <w:t>Objednatel se zavazuje p</w:t>
      </w:r>
      <w:r w:rsidR="00D50511">
        <w:t xml:space="preserve">oskytnout Zhotoviteli </w:t>
      </w:r>
      <w:r>
        <w:t>nezbytnou spoluúča</w:t>
      </w:r>
      <w:r w:rsidR="001D6433">
        <w:t>s</w:t>
      </w:r>
      <w:r>
        <w:t>t k plnění smlouvy</w:t>
      </w:r>
      <w:r w:rsidR="00D50511">
        <w:t xml:space="preserve">, zvláště </w:t>
      </w:r>
      <w:r>
        <w:t xml:space="preserve">zajistit </w:t>
      </w:r>
      <w:r w:rsidR="00D50511">
        <w:t>potřebné podklady, informace</w:t>
      </w:r>
      <w:r>
        <w:t xml:space="preserve"> a</w:t>
      </w:r>
      <w:r w:rsidR="00D50511">
        <w:t xml:space="preserve"> </w:t>
      </w:r>
      <w:r w:rsidR="0062171D">
        <w:t>umožn</w:t>
      </w:r>
      <w:r>
        <w:t>it</w:t>
      </w:r>
      <w:r w:rsidR="0062171D">
        <w:t xml:space="preserve"> </w:t>
      </w:r>
      <w:r>
        <w:t xml:space="preserve">vzdálený </w:t>
      </w:r>
      <w:r w:rsidR="00D50511">
        <w:t>přístup.</w:t>
      </w:r>
    </w:p>
    <w:p w14:paraId="2D956221" w14:textId="6E6B0577" w:rsidR="00D50511" w:rsidRDefault="00416B1A" w:rsidP="00D50511">
      <w:pPr>
        <w:pStyle w:val="SmlouvaPar"/>
        <w:numPr>
          <w:ilvl w:val="0"/>
          <w:numId w:val="7"/>
        </w:numPr>
        <w:tabs>
          <w:tab w:val="left" w:pos="709"/>
        </w:tabs>
      </w:pPr>
      <w:r>
        <w:t>Objednatel se</w:t>
      </w:r>
      <w:r w:rsidR="00BE56DD">
        <w:t xml:space="preserve"> </w:t>
      </w:r>
      <w:r>
        <w:t>zavazuje</w:t>
      </w:r>
      <w:r w:rsidR="00BE56DD">
        <w:t xml:space="preserve"> </w:t>
      </w:r>
      <w:r>
        <w:t>spolupůsobit</w:t>
      </w:r>
      <w:r w:rsidR="00D50511">
        <w:t xml:space="preserve"> na testování funkčnosti</w:t>
      </w:r>
      <w:r w:rsidR="00662F1D">
        <w:t xml:space="preserve"> systému </w:t>
      </w:r>
      <w:r w:rsidR="00662F1D" w:rsidRPr="00C5172E">
        <w:t>Z</w:t>
      </w:r>
      <w:r w:rsidR="00662F1D">
        <w:t>ÍSKEJ</w:t>
      </w:r>
      <w:r w:rsidR="00D50511">
        <w:t xml:space="preserve"> v</w:t>
      </w:r>
      <w:r w:rsidR="00BE56DD">
        <w:t> </w:t>
      </w:r>
      <w:r w:rsidR="00D50511">
        <w:t xml:space="preserve">rozsahu odpovídajícím </w:t>
      </w:r>
      <w:r>
        <w:t xml:space="preserve">jeho </w:t>
      </w:r>
      <w:r w:rsidR="00D50511">
        <w:t xml:space="preserve">provozním a technickým možnostem a </w:t>
      </w:r>
      <w:r>
        <w:t xml:space="preserve">bezprostředně předávat Zhotoviteli </w:t>
      </w:r>
      <w:r w:rsidR="00D50511">
        <w:t xml:space="preserve">podněty </w:t>
      </w:r>
      <w:r>
        <w:t>a instrukce.</w:t>
      </w:r>
    </w:p>
    <w:p w14:paraId="56E2592A" w14:textId="1D24D109" w:rsidR="00D50511" w:rsidRDefault="00D50511" w:rsidP="00D50511">
      <w:pPr>
        <w:pStyle w:val="SmlouvaPar"/>
        <w:numPr>
          <w:ilvl w:val="0"/>
          <w:numId w:val="7"/>
        </w:numPr>
        <w:tabs>
          <w:tab w:val="left" w:pos="709"/>
        </w:tabs>
      </w:pPr>
      <w:r>
        <w:t>Zaplatit cenu v dohodnutých termínech.</w:t>
      </w:r>
    </w:p>
    <w:p w14:paraId="6A3688B3" w14:textId="77777777" w:rsidR="00C5172E" w:rsidRDefault="00C5172E" w:rsidP="00C5172E">
      <w:pPr>
        <w:pStyle w:val="SmlouvaPar"/>
        <w:numPr>
          <w:ilvl w:val="0"/>
          <w:numId w:val="0"/>
        </w:numPr>
        <w:ind w:left="2127" w:hanging="709"/>
      </w:pPr>
    </w:p>
    <w:p w14:paraId="44837D8B" w14:textId="77777777" w:rsidR="00D50511" w:rsidRDefault="00D50511" w:rsidP="00D50511">
      <w:pPr>
        <w:pStyle w:val="Nadpis3"/>
        <w:tabs>
          <w:tab w:val="left" w:pos="0"/>
        </w:tabs>
      </w:pPr>
      <w:r>
        <w:t>5.2.  Povinnosti Zhotovitele</w:t>
      </w:r>
    </w:p>
    <w:p w14:paraId="0218D542" w14:textId="77777777" w:rsidR="00C5172E" w:rsidRPr="00C5172E" w:rsidRDefault="00C5172E" w:rsidP="00C5172E"/>
    <w:p w14:paraId="6378A7DC" w14:textId="0ABAF55E" w:rsidR="00B13A7F" w:rsidRDefault="00B13A7F" w:rsidP="00B13A7F">
      <w:pPr>
        <w:pStyle w:val="SmlouvaPar"/>
        <w:numPr>
          <w:ilvl w:val="0"/>
          <w:numId w:val="8"/>
        </w:numPr>
        <w:tabs>
          <w:tab w:val="left" w:pos="709"/>
        </w:tabs>
      </w:pPr>
      <w:r w:rsidRPr="00B3118E">
        <w:t xml:space="preserve">Zhotovitel je oprávněn </w:t>
      </w:r>
      <w:r w:rsidR="00416B1A">
        <w:t>vydat fakturu za</w:t>
      </w:r>
      <w:r w:rsidR="00416B1A" w:rsidRPr="00B3118E">
        <w:t xml:space="preserve"> </w:t>
      </w:r>
      <w:r w:rsidR="001F518C">
        <w:t xml:space="preserve">poskytnutou technickou podporu </w:t>
      </w:r>
      <w:r w:rsidR="00416B1A">
        <w:t>souhrn</w:t>
      </w:r>
      <w:r w:rsidR="003551A4">
        <w:t>n</w:t>
      </w:r>
      <w:r w:rsidR="00416B1A">
        <w:t xml:space="preserve">ě </w:t>
      </w:r>
      <w:r w:rsidR="001F518C">
        <w:t>za 3 měsíce zpětně.</w:t>
      </w:r>
      <w:r w:rsidRPr="00A86764">
        <w:t xml:space="preserve"> Lhůta splatnosti faktur</w:t>
      </w:r>
      <w:r w:rsidR="00416B1A">
        <w:t>y</w:t>
      </w:r>
      <w:r w:rsidRPr="00A86764">
        <w:t xml:space="preserve"> je </w:t>
      </w:r>
      <w:r w:rsidR="00DA1CAF">
        <w:t>30</w:t>
      </w:r>
      <w:r>
        <w:t xml:space="preserve"> dn</w:t>
      </w:r>
      <w:r w:rsidR="00DA1CAF">
        <w:t>í</w:t>
      </w:r>
      <w:r w:rsidRPr="00A86764">
        <w:t xml:space="preserve"> od data </w:t>
      </w:r>
      <w:r w:rsidR="00416B1A">
        <w:t xml:space="preserve">prokazatelného </w:t>
      </w:r>
      <w:r w:rsidRPr="00A86764">
        <w:t xml:space="preserve">doručení faktury </w:t>
      </w:r>
      <w:r>
        <w:t>O</w:t>
      </w:r>
      <w:r w:rsidRPr="00A86764">
        <w:t xml:space="preserve">bjednateli. Faktura je vystavena na základě skutečného plnění, které Zhotovitel vykáže ve Výkazu prací </w:t>
      </w:r>
      <w:r>
        <w:t>nebo obdobné formě</w:t>
      </w:r>
      <w:r w:rsidR="00416B1A">
        <w:t>, poté co jej</w:t>
      </w:r>
      <w:r w:rsidR="001D6433">
        <w:t xml:space="preserve"> </w:t>
      </w:r>
      <w:r w:rsidRPr="00A86764">
        <w:t xml:space="preserve">Objednatel schválí. </w:t>
      </w:r>
    </w:p>
    <w:p w14:paraId="03741CCF" w14:textId="06E7478B" w:rsidR="00D50511" w:rsidRDefault="00D50511" w:rsidP="00D50511">
      <w:pPr>
        <w:pStyle w:val="SmlouvaPar"/>
        <w:numPr>
          <w:ilvl w:val="0"/>
          <w:numId w:val="8"/>
        </w:numPr>
        <w:tabs>
          <w:tab w:val="left" w:pos="709"/>
        </w:tabs>
      </w:pPr>
      <w:r>
        <w:t xml:space="preserve">Zhotovitel se zavazuje plnit Smlouvu v rozsahu, ceně, kvalitě a termínech dle této Smlouvy. Zhotovitel se zavazuje plnit Smlouvu řádně, včas, s odbornou péčí a dodržovat ustanovení příslušných platných obecně závazných právních předpisů </w:t>
      </w:r>
      <w:r w:rsidR="0062171D">
        <w:t>související s</w:t>
      </w:r>
      <w:r>
        <w:t xml:space="preserve"> </w:t>
      </w:r>
      <w:r w:rsidR="0062171D">
        <w:t xml:space="preserve">předmětem </w:t>
      </w:r>
      <w:r>
        <w:t>Smlouvy.</w:t>
      </w:r>
    </w:p>
    <w:p w14:paraId="61FB4E77" w14:textId="77777777" w:rsidR="002E638D" w:rsidRDefault="00D50511" w:rsidP="002E638D">
      <w:pPr>
        <w:pStyle w:val="SmlouvaPar"/>
        <w:numPr>
          <w:ilvl w:val="0"/>
          <w:numId w:val="8"/>
        </w:numPr>
        <w:tabs>
          <w:tab w:val="left" w:pos="709"/>
        </w:tabs>
      </w:pPr>
      <w:r>
        <w:t>Zhotovitel prohlašuje, že je oprávněn a odborně způsobilý provádět dílo, které je předmětem této Smlouvy.</w:t>
      </w:r>
    </w:p>
    <w:p w14:paraId="2E8DB8C3" w14:textId="77777777" w:rsidR="002E638D" w:rsidRDefault="002E638D" w:rsidP="002E638D">
      <w:pPr>
        <w:pStyle w:val="SmlouvaPar"/>
        <w:numPr>
          <w:ilvl w:val="0"/>
          <w:numId w:val="0"/>
        </w:numPr>
        <w:ind w:left="2127" w:hanging="709"/>
      </w:pPr>
    </w:p>
    <w:p w14:paraId="71C6980F" w14:textId="00FE158F" w:rsidR="002E638D" w:rsidRDefault="002E638D" w:rsidP="002E638D">
      <w:pPr>
        <w:pStyle w:val="Nadpis3"/>
        <w:tabs>
          <w:tab w:val="left" w:pos="0"/>
        </w:tabs>
      </w:pPr>
      <w:r>
        <w:t>5. 3. Zpracování Osobních údajů</w:t>
      </w:r>
    </w:p>
    <w:p w14:paraId="038AE250" w14:textId="77777777" w:rsidR="00C5172E" w:rsidRPr="00C5172E" w:rsidRDefault="00C5172E" w:rsidP="00C5172E"/>
    <w:p w14:paraId="6AC46FC8" w14:textId="7D1819B9" w:rsidR="002E638D" w:rsidRDefault="002E638D" w:rsidP="002E638D">
      <w:pPr>
        <w:pStyle w:val="SmlouvaPar"/>
        <w:numPr>
          <w:ilvl w:val="0"/>
          <w:numId w:val="34"/>
        </w:numPr>
        <w:tabs>
          <w:tab w:val="left" w:pos="709"/>
        </w:tabs>
      </w:pPr>
      <w:r>
        <w:t>Při plnění této smlouvy se vzájemná</w:t>
      </w:r>
      <w:r w:rsidRPr="005B7404">
        <w:t xml:space="preserve"> práv</w:t>
      </w:r>
      <w:r>
        <w:t>a</w:t>
      </w:r>
      <w:r w:rsidRPr="005B7404">
        <w:t xml:space="preserve"> a povinnost</w:t>
      </w:r>
      <w:r>
        <w:t>i</w:t>
      </w:r>
      <w:r w:rsidRPr="005B7404">
        <w:t xml:space="preserve"> </w:t>
      </w:r>
      <w:r>
        <w:t>s</w:t>
      </w:r>
      <w:r w:rsidRPr="005B7404">
        <w:t xml:space="preserve">mluvních stran </w:t>
      </w:r>
      <w:r>
        <w:t xml:space="preserve">souvisejících se </w:t>
      </w:r>
      <w:r w:rsidRPr="005B7404">
        <w:t>zpracování</w:t>
      </w:r>
      <w:r>
        <w:t>m o</w:t>
      </w:r>
      <w:r w:rsidRPr="005B7404">
        <w:t>sobních údajů</w:t>
      </w:r>
      <w:r>
        <w:t xml:space="preserve"> řídí zákonem č.101/200 Sb.</w:t>
      </w:r>
      <w:r w:rsidR="00416B1A">
        <w:t>,</w:t>
      </w:r>
      <w:r>
        <w:t xml:space="preserve"> o ochraně osobních údajů. Vztah mezi Objednatelem jako Správcem a Zhotovitelem jako Zpracovatelem není právním vztahem dle Nařízení (EU) 2016/679 o ochraně osobních údajů v té míře, kdy dochází k nahodilému kontaktu s Osobními údaji např. formou nahlížení bez dalšího zpracování. </w:t>
      </w:r>
    </w:p>
    <w:p w14:paraId="0D014113" w14:textId="77777777" w:rsidR="002E638D" w:rsidRDefault="002E638D" w:rsidP="002E638D">
      <w:pPr>
        <w:pStyle w:val="SmlouvaPar"/>
        <w:numPr>
          <w:ilvl w:val="0"/>
          <w:numId w:val="0"/>
        </w:numPr>
        <w:tabs>
          <w:tab w:val="left" w:pos="709"/>
        </w:tabs>
        <w:ind w:left="709"/>
      </w:pPr>
    </w:p>
    <w:p w14:paraId="042A1B4C" w14:textId="08061BC4" w:rsidR="002E638D" w:rsidRDefault="002E638D" w:rsidP="002E638D">
      <w:pPr>
        <w:pStyle w:val="SmlouvaPar"/>
        <w:numPr>
          <w:ilvl w:val="0"/>
          <w:numId w:val="34"/>
        </w:numPr>
        <w:tabs>
          <w:tab w:val="left" w:pos="709"/>
        </w:tabs>
      </w:pPr>
      <w:r>
        <w:t xml:space="preserve">Ke zpracování Osobních údajů opravňuje Správce Zpracovatele pouze za účelem plnění smlouvy v míře nezbytné údržby a fungování předmětu plnění v následujícím rozsahu (jméno, příjmení, datum narození, adresa trvalého bydliště, e-mailová adresa, číslo bankovního účtu, </w:t>
      </w:r>
      <w:r w:rsidRPr="00C5172E">
        <w:t>a jiné)</w:t>
      </w:r>
      <w:r>
        <w:t>.</w:t>
      </w:r>
    </w:p>
    <w:p w14:paraId="5E65D839" w14:textId="77777777" w:rsidR="002E638D" w:rsidRDefault="002E638D" w:rsidP="00C5172E">
      <w:pPr>
        <w:pStyle w:val="SmlouvaPar"/>
        <w:numPr>
          <w:ilvl w:val="0"/>
          <w:numId w:val="0"/>
        </w:numPr>
        <w:tabs>
          <w:tab w:val="left" w:pos="709"/>
        </w:tabs>
        <w:ind w:left="709"/>
      </w:pPr>
    </w:p>
    <w:p w14:paraId="0424E398" w14:textId="041090F5" w:rsidR="002E638D" w:rsidRDefault="002E638D" w:rsidP="002E638D">
      <w:pPr>
        <w:pStyle w:val="SmlouvaPar"/>
        <w:numPr>
          <w:ilvl w:val="0"/>
          <w:numId w:val="34"/>
        </w:numPr>
        <w:tabs>
          <w:tab w:val="left" w:pos="709"/>
        </w:tabs>
      </w:pPr>
      <w:r w:rsidRPr="00561AAA">
        <w:t xml:space="preserve">Osobní údaje budou zpracovány po dobu </w:t>
      </w:r>
      <w:r w:rsidR="007F231F">
        <w:t>plnění smlouvy</w:t>
      </w:r>
      <w:r>
        <w:t>.</w:t>
      </w:r>
      <w:r w:rsidRPr="00561AAA">
        <w:t xml:space="preserve"> </w:t>
      </w:r>
      <w:r w:rsidR="007F231F">
        <w:t>P</w:t>
      </w:r>
      <w:r w:rsidRPr="00561AAA">
        <w:t xml:space="preserve">ovinnosti Zpracovatele týkající se bezpečnosti a ochrany </w:t>
      </w:r>
      <w:r>
        <w:t>O</w:t>
      </w:r>
      <w:r w:rsidRPr="00561AAA">
        <w:t xml:space="preserve">sobních údajů </w:t>
      </w:r>
      <w:r w:rsidR="007F231F">
        <w:t>zaniknou až v</w:t>
      </w:r>
      <w:r w:rsidRPr="00561AAA">
        <w:t xml:space="preserve"> okamžiku jejich protokolární úplné likvidace či protokolárnímu předání jinému zpracovateli.</w:t>
      </w:r>
    </w:p>
    <w:p w14:paraId="163BEC61" w14:textId="77777777" w:rsidR="002E638D" w:rsidRDefault="002E638D" w:rsidP="00C5172E">
      <w:pPr>
        <w:pStyle w:val="SmlouvaPar"/>
        <w:numPr>
          <w:ilvl w:val="0"/>
          <w:numId w:val="0"/>
        </w:numPr>
        <w:tabs>
          <w:tab w:val="left" w:pos="709"/>
        </w:tabs>
        <w:ind w:left="709"/>
      </w:pPr>
    </w:p>
    <w:p w14:paraId="13E7F485" w14:textId="77777777" w:rsidR="002E638D" w:rsidRDefault="002E638D" w:rsidP="002E638D">
      <w:pPr>
        <w:pStyle w:val="SmlouvaPar"/>
        <w:numPr>
          <w:ilvl w:val="0"/>
          <w:numId w:val="34"/>
        </w:numPr>
        <w:tabs>
          <w:tab w:val="left" w:pos="709"/>
        </w:tabs>
      </w:pPr>
      <w:r>
        <w:t>Zpracovatel je při plnění této Smlouvy povinen:</w:t>
      </w:r>
    </w:p>
    <w:p w14:paraId="449C5D65" w14:textId="77777777" w:rsidR="002E638D" w:rsidRDefault="002E638D" w:rsidP="00C5172E">
      <w:pPr>
        <w:pStyle w:val="SmlouvaPar"/>
        <w:numPr>
          <w:ilvl w:val="0"/>
          <w:numId w:val="0"/>
        </w:numPr>
        <w:tabs>
          <w:tab w:val="left" w:pos="709"/>
        </w:tabs>
        <w:ind w:left="708"/>
      </w:pPr>
      <w:r>
        <w:t>a) nezapojit do zpracování Osobních údajů žádného dalšího zpracovatele nebo jinou osobu bez předchozího konkrétního nebo obecného písemného povolení Správce;</w:t>
      </w:r>
    </w:p>
    <w:p w14:paraId="3DB7C5AE" w14:textId="77777777" w:rsidR="002E638D" w:rsidRDefault="002E638D" w:rsidP="00C5172E">
      <w:pPr>
        <w:pStyle w:val="SmlouvaPar"/>
        <w:numPr>
          <w:ilvl w:val="0"/>
          <w:numId w:val="0"/>
        </w:numPr>
        <w:tabs>
          <w:tab w:val="left" w:pos="709"/>
        </w:tabs>
        <w:ind w:left="708"/>
      </w:pPr>
      <w:r>
        <w:t>b) zpracovávat Osobní údaje pouze na základě doložených pokynů Správce;</w:t>
      </w:r>
    </w:p>
    <w:p w14:paraId="4E2783D2" w14:textId="77777777" w:rsidR="002E638D" w:rsidRDefault="002E638D" w:rsidP="00C5172E">
      <w:pPr>
        <w:pStyle w:val="SmlouvaPar"/>
        <w:numPr>
          <w:ilvl w:val="0"/>
          <w:numId w:val="0"/>
        </w:numPr>
        <w:tabs>
          <w:tab w:val="left" w:pos="709"/>
        </w:tabs>
        <w:ind w:left="708"/>
      </w:pPr>
      <w:r>
        <w:t>c) zohledňovat povahu zpracování Osobních údajů a být Správci nápomocen pro splnění Správcovy povinnosti reagovat na žádosti o výkon práv subjektu údajů, jakož i pro splnění dalších povinností ve smyslu Nařízení;</w:t>
      </w:r>
    </w:p>
    <w:p w14:paraId="5CF8E06F" w14:textId="77777777" w:rsidR="002E638D" w:rsidRDefault="002E638D" w:rsidP="00C5172E">
      <w:pPr>
        <w:pStyle w:val="SmlouvaPar"/>
        <w:numPr>
          <w:ilvl w:val="0"/>
          <w:numId w:val="0"/>
        </w:numPr>
        <w:tabs>
          <w:tab w:val="left" w:pos="709"/>
        </w:tabs>
        <w:ind w:left="708"/>
      </w:pPr>
      <w:r>
        <w:t>d) zpracovávat Osobní údaje pouze za podmínek a v rozsahu Správcem stanoveném a odpovídajícím této smlouvě;</w:t>
      </w:r>
    </w:p>
    <w:p w14:paraId="1C212EAA" w14:textId="77777777" w:rsidR="001D6433" w:rsidRDefault="001D6433" w:rsidP="00C5172E">
      <w:pPr>
        <w:pStyle w:val="SmlouvaPar"/>
        <w:numPr>
          <w:ilvl w:val="0"/>
          <w:numId w:val="0"/>
        </w:numPr>
        <w:tabs>
          <w:tab w:val="left" w:pos="709"/>
        </w:tabs>
        <w:ind w:left="708"/>
      </w:pPr>
    </w:p>
    <w:p w14:paraId="52C6F7A9" w14:textId="77777777" w:rsidR="002E638D" w:rsidRDefault="002E638D" w:rsidP="00C5172E">
      <w:pPr>
        <w:pStyle w:val="SmlouvaPar"/>
        <w:numPr>
          <w:ilvl w:val="0"/>
          <w:numId w:val="0"/>
        </w:numPr>
        <w:tabs>
          <w:tab w:val="left" w:pos="709"/>
        </w:tabs>
        <w:ind w:left="708"/>
      </w:pPr>
      <w:r>
        <w:lastRenderedPageBreak/>
        <w:t>e) na žádost Správce kdykoliv umožnit provedení auditu či inspekce týkající se zpracování Osobních údajů;</w:t>
      </w:r>
    </w:p>
    <w:p w14:paraId="3617F978" w14:textId="77777777" w:rsidR="002E638D" w:rsidRDefault="002E638D" w:rsidP="00C5172E">
      <w:pPr>
        <w:pStyle w:val="SmlouvaPar"/>
        <w:numPr>
          <w:ilvl w:val="0"/>
          <w:numId w:val="0"/>
        </w:numPr>
        <w:tabs>
          <w:tab w:val="left" w:pos="709"/>
        </w:tabs>
        <w:ind w:left="708"/>
      </w:pPr>
      <w:r>
        <w:t>f) nepředat osobní údaje třetí straně bez výslovného a písemného souhlasu Správce.</w:t>
      </w:r>
    </w:p>
    <w:p w14:paraId="50CA39B9" w14:textId="77777777" w:rsidR="002E638D" w:rsidRDefault="002E638D" w:rsidP="00C5172E">
      <w:pPr>
        <w:pStyle w:val="SmlouvaPar"/>
        <w:numPr>
          <w:ilvl w:val="0"/>
          <w:numId w:val="0"/>
        </w:numPr>
        <w:tabs>
          <w:tab w:val="left" w:pos="709"/>
        </w:tabs>
        <w:ind w:left="709"/>
      </w:pPr>
    </w:p>
    <w:p w14:paraId="791552D5" w14:textId="77777777" w:rsidR="002E638D" w:rsidRDefault="002E638D" w:rsidP="002E638D">
      <w:pPr>
        <w:pStyle w:val="SmlouvaPar"/>
        <w:numPr>
          <w:ilvl w:val="0"/>
          <w:numId w:val="34"/>
        </w:numPr>
        <w:tabs>
          <w:tab w:val="left" w:pos="709"/>
        </w:tabs>
      </w:pPr>
      <w:r>
        <w:t>Smluvní strany jsou při plnění této Smlouvy povinny:</w:t>
      </w:r>
    </w:p>
    <w:p w14:paraId="4217B369" w14:textId="77777777" w:rsidR="002E638D" w:rsidRDefault="002E638D" w:rsidP="00C5172E">
      <w:pPr>
        <w:pStyle w:val="SmlouvaPar"/>
        <w:numPr>
          <w:ilvl w:val="0"/>
          <w:numId w:val="0"/>
        </w:numPr>
        <w:tabs>
          <w:tab w:val="left" w:pos="709"/>
        </w:tabs>
        <w:ind w:left="708"/>
      </w:pPr>
      <w:r>
        <w:t>a) zavést technická, organizační, personální a jiná vhodná opatření ve smyslu Nařízení, aby zajistily a byly schopny kdykoliv doložit, že zpracování Osobních údajů je prováděno v souladu s Nařízením a zákonem o zpracování osobních údajů tak, aby nemohlo dojít k neoprávněnému nebo nahodilému přístupu k Osobním údajům a k datovým nosičům, které tyto údaje obsahují, k jejich změně, zničení či ztrátě, neoprávněným přenosům, k jejich jinému neoprávněnému zpracování, jakož i k jinému zneužití, a tato opatření podle potřeby průběžné revidovat a aktualizovat;</w:t>
      </w:r>
    </w:p>
    <w:p w14:paraId="224A8AB4" w14:textId="77777777" w:rsidR="002E638D" w:rsidRDefault="002E638D" w:rsidP="00C5172E">
      <w:pPr>
        <w:pStyle w:val="SmlouvaPar"/>
        <w:numPr>
          <w:ilvl w:val="0"/>
          <w:numId w:val="0"/>
        </w:numPr>
        <w:tabs>
          <w:tab w:val="left" w:pos="709"/>
        </w:tabs>
        <w:ind w:left="708"/>
      </w:pPr>
      <w:r>
        <w:t>b) vést a průběžné revidovat a aktualizovat záznamy o zpracování Osobních údajů ve smyslu Nařízení;</w:t>
      </w:r>
    </w:p>
    <w:p w14:paraId="20B7E0C7" w14:textId="77777777" w:rsidR="002E638D" w:rsidRDefault="002E638D" w:rsidP="00C5172E">
      <w:pPr>
        <w:pStyle w:val="SmlouvaPar"/>
        <w:numPr>
          <w:ilvl w:val="0"/>
          <w:numId w:val="0"/>
        </w:numPr>
        <w:tabs>
          <w:tab w:val="left" w:pos="709"/>
        </w:tabs>
        <w:ind w:left="708"/>
      </w:pPr>
      <w:r>
        <w:t>c) řádně a včas ohlašovat případná porušení zabezpečení Osobních údajů Úřadu pro ochranu osobních údajů a spolupracovat s tímto úřadem v nezbytném rozsahu;</w:t>
      </w:r>
    </w:p>
    <w:p w14:paraId="4936ED69" w14:textId="77777777" w:rsidR="002E638D" w:rsidRDefault="002E638D" w:rsidP="00C5172E">
      <w:pPr>
        <w:pStyle w:val="SmlouvaPar"/>
        <w:numPr>
          <w:ilvl w:val="0"/>
          <w:numId w:val="0"/>
        </w:numPr>
        <w:tabs>
          <w:tab w:val="left" w:pos="709"/>
        </w:tabs>
        <w:ind w:left="708"/>
      </w:pPr>
      <w:r>
        <w:t>d) navzájem se informovat o všech okolnostech významných pro plnění předmětu této Smlouvy;</w:t>
      </w:r>
    </w:p>
    <w:p w14:paraId="5B3EBB0C" w14:textId="4EB0D362" w:rsidR="002E638D" w:rsidRDefault="002E638D" w:rsidP="00C5172E">
      <w:pPr>
        <w:pStyle w:val="SmlouvaPar"/>
        <w:numPr>
          <w:ilvl w:val="0"/>
          <w:numId w:val="0"/>
        </w:numPr>
        <w:tabs>
          <w:tab w:val="left" w:pos="709"/>
        </w:tabs>
        <w:ind w:left="708"/>
      </w:pPr>
      <w:r>
        <w:t>e) zachovávat mlčenlivost o Osobních údajích a o bezpečnostních opatřeních, jejichž zveřejnění by ohrozilo zabezpečení Osobních údajů, a to i po skončení této Smlouvy</w:t>
      </w:r>
      <w:r w:rsidR="00B05860">
        <w:t>.</w:t>
      </w:r>
    </w:p>
    <w:p w14:paraId="4E51BF15" w14:textId="2E84D607" w:rsidR="00D50511" w:rsidRDefault="00D50511" w:rsidP="00D50511">
      <w:pPr>
        <w:pStyle w:val="Nadpis3"/>
        <w:tabs>
          <w:tab w:val="left" w:pos="0"/>
        </w:tabs>
      </w:pPr>
      <w:r>
        <w:t>5.4.  Prodlení</w:t>
      </w:r>
      <w:r w:rsidR="007F231F">
        <w:t xml:space="preserve"> a sankce</w:t>
      </w:r>
    </w:p>
    <w:p w14:paraId="00E45828" w14:textId="43C9EB16" w:rsidR="008F63A1" w:rsidRDefault="008F63A1" w:rsidP="008F63A1">
      <w:pPr>
        <w:pStyle w:val="SmlouvaPar"/>
        <w:numPr>
          <w:ilvl w:val="0"/>
          <w:numId w:val="9"/>
        </w:numPr>
        <w:tabs>
          <w:tab w:val="left" w:pos="709"/>
        </w:tabs>
      </w:pPr>
      <w:r w:rsidRPr="008F63A1">
        <w:t xml:space="preserve">Pro závady s vysokou prioritou ve výši 10 000 Kč za každých uplynulých 24 hodin, během kterých nebyla závada vyřešena a odstraněna dle priorit čl. 4.  Pro závady se střední prioritou ve výši 3 000 Kč za každých uplynulých 3 pracovních dnů, během kterých nebyla závada vyřešena a odstraněna dle priorit čl. 4.  Pro závady s nízkou prioritou ve výši 1 000 Kč za každých uplynulých 10 pracovních dnů, během kterých nebyla závada vyřešena a odstraněna dle priorit čl. 4.  </w:t>
      </w:r>
    </w:p>
    <w:p w14:paraId="39FE4ADA" w14:textId="28E349EA" w:rsidR="003551A4" w:rsidRDefault="003551A4" w:rsidP="003551A4">
      <w:pPr>
        <w:pStyle w:val="SmlouvaPar"/>
        <w:numPr>
          <w:ilvl w:val="0"/>
          <w:numId w:val="9"/>
        </w:numPr>
        <w:tabs>
          <w:tab w:val="left" w:pos="709"/>
        </w:tabs>
      </w:pPr>
      <w:r>
        <w:t>Maximální výše součtu všech takto požadovaných pokut je stanovena na 50</w:t>
      </w:r>
      <w:r>
        <w:rPr>
          <w:lang w:val="en-US"/>
        </w:rPr>
        <w:t>%</w:t>
      </w:r>
      <w:r>
        <w:t xml:space="preserve"> maximálního celkového plnění dle čl. 3 odst. 2.</w:t>
      </w:r>
    </w:p>
    <w:p w14:paraId="66A9C5C7" w14:textId="3815DE4F" w:rsidR="00A22568" w:rsidRPr="00C5172E" w:rsidRDefault="00A22568" w:rsidP="003551A4">
      <w:pPr>
        <w:pStyle w:val="Odstavecseseznamem"/>
        <w:widowControl/>
        <w:numPr>
          <w:ilvl w:val="0"/>
          <w:numId w:val="9"/>
        </w:numPr>
        <w:suppressAutoHyphens w:val="0"/>
        <w:spacing w:before="100" w:beforeAutospacing="1" w:after="100" w:afterAutospacing="1"/>
      </w:pPr>
      <w:r>
        <w:t>Z</w:t>
      </w:r>
      <w:r w:rsidRPr="008F63A1">
        <w:t>aplacením smluvní pokuty není dotčen nárok na náhradu škody</w:t>
      </w:r>
      <w:r>
        <w:t>.</w:t>
      </w:r>
    </w:p>
    <w:p w14:paraId="15B7FAEC" w14:textId="2EEBB64B" w:rsidR="00D50511" w:rsidRDefault="00D50511" w:rsidP="00B854B6">
      <w:pPr>
        <w:pStyle w:val="Nadpis2"/>
        <w:tabs>
          <w:tab w:val="left" w:pos="0"/>
        </w:tabs>
        <w:ind w:hanging="426"/>
      </w:pPr>
      <w:r>
        <w:t>6.  Záruční podmínky</w:t>
      </w:r>
    </w:p>
    <w:p w14:paraId="0C19611A" w14:textId="77777777" w:rsidR="00C5172E" w:rsidRPr="00C5172E" w:rsidRDefault="00C5172E" w:rsidP="00C5172E"/>
    <w:p w14:paraId="4E21F0D9" w14:textId="533DA7EB" w:rsidR="00D50511" w:rsidRPr="00853076" w:rsidRDefault="00D50511" w:rsidP="00D50511">
      <w:pPr>
        <w:pStyle w:val="SmlouvaPar"/>
        <w:numPr>
          <w:ilvl w:val="0"/>
          <w:numId w:val="11"/>
        </w:numPr>
        <w:tabs>
          <w:tab w:val="clear" w:pos="2127"/>
          <w:tab w:val="num" w:pos="709"/>
        </w:tabs>
        <w:ind w:left="709"/>
      </w:pPr>
      <w:r w:rsidRPr="00853076">
        <w:t xml:space="preserve">Zhotovitel </w:t>
      </w:r>
      <w:r w:rsidR="00F44355" w:rsidRPr="00853076">
        <w:t xml:space="preserve">se zavazuje </w:t>
      </w:r>
      <w:r w:rsidRPr="00853076">
        <w:t>poskyt</w:t>
      </w:r>
      <w:r w:rsidR="00F44355" w:rsidRPr="00853076">
        <w:t>ovat</w:t>
      </w:r>
      <w:r w:rsidRPr="00853076">
        <w:t xml:space="preserve"> na předmět Smlouvy </w:t>
      </w:r>
      <w:r w:rsidR="00F44355" w:rsidRPr="00853076">
        <w:t xml:space="preserve">níže </w:t>
      </w:r>
      <w:r w:rsidRPr="00853076">
        <w:t xml:space="preserve">uvedenou záruku. Záruka je poskytována pouze na části (výkony, práce) </w:t>
      </w:r>
      <w:r w:rsidR="00733B3F">
        <w:t>provedené</w:t>
      </w:r>
      <w:r w:rsidR="00733B3F" w:rsidRPr="00853076">
        <w:t xml:space="preserve"> </w:t>
      </w:r>
      <w:r w:rsidRPr="00853076">
        <w:t>Zhotovitelem.</w:t>
      </w:r>
    </w:p>
    <w:p w14:paraId="1E21888A" w14:textId="77777777" w:rsidR="003551A4" w:rsidRDefault="00853076" w:rsidP="003551A4">
      <w:pPr>
        <w:pStyle w:val="SmlouvaParFirst"/>
        <w:tabs>
          <w:tab w:val="clear" w:pos="2127"/>
          <w:tab w:val="left" w:pos="709"/>
        </w:tabs>
        <w:ind w:left="709"/>
      </w:pPr>
      <w:r w:rsidRPr="001F518C">
        <w:t>Záruční doba činí 1 rok a začíná běžet převzetím díla, resp. jeho jednotlivé části</w:t>
      </w:r>
      <w:r w:rsidR="004E7015" w:rsidRPr="001F518C">
        <w:t>.</w:t>
      </w:r>
      <w:r w:rsidRPr="001F518C">
        <w:t xml:space="preserve"> </w:t>
      </w:r>
    </w:p>
    <w:p w14:paraId="24098EEE" w14:textId="448E3203" w:rsidR="00C5172E" w:rsidRDefault="00D50511" w:rsidP="003551A4">
      <w:pPr>
        <w:pStyle w:val="SmlouvaParFirst"/>
        <w:tabs>
          <w:tab w:val="clear" w:pos="2127"/>
          <w:tab w:val="left" w:pos="709"/>
        </w:tabs>
        <w:ind w:left="709"/>
      </w:pPr>
      <w:r w:rsidRPr="00853076">
        <w:t>V záruční době se zavazuje Zhotovitel bezplatně odstranit chyby (vady) programu.</w:t>
      </w:r>
      <w:r w:rsidR="001F518C">
        <w:t xml:space="preserve"> Zhotovitel zásahem nezhorší fungování programu před opravou a odpovídá za případnou škodu způsobenou takovým zásahem. </w:t>
      </w:r>
      <w:r w:rsidRPr="00853076">
        <w:t xml:space="preserve">Chybou programu se rozumí chybějící nebo špatná funkcionalita ve srovnání s funkcionalitou při předání. </w:t>
      </w:r>
    </w:p>
    <w:p w14:paraId="698F9480" w14:textId="4A710D6A" w:rsidR="00D50511" w:rsidRDefault="00D50511" w:rsidP="00B854B6">
      <w:pPr>
        <w:pStyle w:val="Nadpis2"/>
        <w:tabs>
          <w:tab w:val="left" w:pos="0"/>
        </w:tabs>
        <w:ind w:hanging="426"/>
      </w:pPr>
      <w:r>
        <w:tab/>
        <w:t>7.  Závěrečná ustanovení</w:t>
      </w:r>
    </w:p>
    <w:p w14:paraId="3A7A97AB" w14:textId="77777777" w:rsidR="00C5172E" w:rsidRPr="00C5172E" w:rsidRDefault="00C5172E" w:rsidP="00C5172E"/>
    <w:p w14:paraId="4440D4BB" w14:textId="77777777" w:rsidR="00D50511" w:rsidRDefault="00D50511" w:rsidP="00D50511">
      <w:pPr>
        <w:pStyle w:val="SmlouvaPar"/>
        <w:numPr>
          <w:ilvl w:val="0"/>
          <w:numId w:val="10"/>
        </w:numPr>
        <w:tabs>
          <w:tab w:val="left" w:pos="709"/>
        </w:tabs>
      </w:pPr>
      <w:r>
        <w:t>Tuto Smlouvu lze měnit nebo doplňovat pouze písemnými, číslovanými dodatky potvrzenými oběma smluvními stranami.</w:t>
      </w:r>
    </w:p>
    <w:p w14:paraId="062DE8CC" w14:textId="2DAADD22" w:rsidR="00D50511" w:rsidRPr="00B3118E" w:rsidRDefault="00D50511" w:rsidP="00D50511">
      <w:pPr>
        <w:pStyle w:val="SmlouvaPar"/>
        <w:numPr>
          <w:ilvl w:val="0"/>
          <w:numId w:val="10"/>
        </w:numPr>
        <w:tabs>
          <w:tab w:val="left" w:pos="709"/>
        </w:tabs>
      </w:pPr>
      <w:r w:rsidRPr="00B3118E">
        <w:t xml:space="preserve">Smlouva nabývá účinnosti </w:t>
      </w:r>
      <w:r w:rsidR="001B4D0E">
        <w:t>vložením do Registru smluv</w:t>
      </w:r>
      <w:bookmarkStart w:id="1" w:name="_GoBack"/>
      <w:bookmarkEnd w:id="1"/>
      <w:r w:rsidRPr="00B3118E">
        <w:t>.</w:t>
      </w:r>
    </w:p>
    <w:p w14:paraId="3C2D4802" w14:textId="54663370" w:rsidR="00D50511" w:rsidRDefault="00D50511" w:rsidP="00D50511">
      <w:pPr>
        <w:pStyle w:val="SmlouvaPar"/>
        <w:numPr>
          <w:ilvl w:val="0"/>
          <w:numId w:val="10"/>
        </w:numPr>
        <w:tabs>
          <w:tab w:val="left" w:pos="709"/>
        </w:tabs>
      </w:pPr>
      <w:r w:rsidRPr="00031A32">
        <w:t>Smluvní</w:t>
      </w:r>
      <w:r>
        <w:t xml:space="preserve"> vztah je možné kdykoliv ukončit písemnou dohodou smluvních stran. Každá ze smluvních stran je oprávněna od Smlouvy odstoupit, pokud druhá smluvní strana opakovaně a přes písemné upozornění porušuje své povinnosti vyplývající z této Smlouvy a nápravu nezjedná ani v přiměřené lhůtě, kterou jí druhá smluvní strana k nápravě poskytla. Odstoupení je účinné okamžikem doručení sdělení o odstoupení druhé smluvní straně na adresu uvedenou v záhlaví Smlouvy. Výpovědní lhůta </w:t>
      </w:r>
      <w:r>
        <w:lastRenderedPageBreak/>
        <w:t>činí 1 měsíc a počíná běžet od prvního dne měsíce následujícího po doručení výpovědi druhé straně.</w:t>
      </w:r>
    </w:p>
    <w:p w14:paraId="6FD02674" w14:textId="77777777" w:rsidR="00F27385" w:rsidRDefault="00F27385" w:rsidP="00F27385">
      <w:pPr>
        <w:pStyle w:val="SmlouvaPar"/>
        <w:numPr>
          <w:ilvl w:val="0"/>
          <w:numId w:val="0"/>
        </w:numPr>
        <w:ind w:left="2127" w:hanging="709"/>
      </w:pPr>
    </w:p>
    <w:p w14:paraId="30305C0E" w14:textId="77777777" w:rsidR="00D50511" w:rsidRDefault="00D50511" w:rsidP="00D50511">
      <w:pPr>
        <w:pStyle w:val="SmlouvaPar"/>
        <w:numPr>
          <w:ilvl w:val="0"/>
          <w:numId w:val="10"/>
        </w:numPr>
        <w:tabs>
          <w:tab w:val="left" w:pos="709"/>
        </w:tabs>
      </w:pPr>
      <w:r>
        <w:t>Účastníci této Smlouvy výslovně prohlašují, že jejich smluvní volnost nebyla nijak omezena, že souhlasí s jejím obsahem i s tím, že tato byla sepsána na základě pravdivých údajů na základě jejich pravé a svobodné vůle a nebyla ujednána v tísni ani za nápadně nevýhodných podmínek.</w:t>
      </w:r>
    </w:p>
    <w:p w14:paraId="4A484B12" w14:textId="5532B868" w:rsidR="00D50511" w:rsidRDefault="00D50511" w:rsidP="00D50511">
      <w:pPr>
        <w:pStyle w:val="SmlouvaPar"/>
        <w:numPr>
          <w:ilvl w:val="0"/>
          <w:numId w:val="10"/>
        </w:numPr>
        <w:tabs>
          <w:tab w:val="left" w:pos="709"/>
        </w:tabs>
      </w:pPr>
      <w:r>
        <w:t>V dalších otázkách</w:t>
      </w:r>
      <w:r w:rsidR="00F77525">
        <w:t>,</w:t>
      </w:r>
      <w:r>
        <w:t xml:space="preserve"> touto Smlouvou výslovně neupravených, se použijí příslušná ustanovení občanského zákoníku</w:t>
      </w:r>
      <w:r w:rsidR="00B24D88">
        <w:t>.</w:t>
      </w:r>
      <w:r>
        <w:t xml:space="preserve"> </w:t>
      </w:r>
    </w:p>
    <w:p w14:paraId="5274BE0A" w14:textId="4869FBFC" w:rsidR="00D50511" w:rsidRPr="00F315A9" w:rsidRDefault="00077D51" w:rsidP="00D50511">
      <w:pPr>
        <w:pStyle w:val="SmlouvaPar"/>
        <w:numPr>
          <w:ilvl w:val="0"/>
          <w:numId w:val="10"/>
        </w:numPr>
        <w:tabs>
          <w:tab w:val="left" w:pos="709"/>
        </w:tabs>
        <w:rPr>
          <w:lang w:val="en-US"/>
        </w:rPr>
      </w:pPr>
      <w:r>
        <w:t xml:space="preserve">Strany prohlašují, že </w:t>
      </w:r>
      <w:r w:rsidR="008F047E">
        <w:t>berou na vědomí licenční podmínky programů užitých pro plnění této smlouvy a zavazují se jejich podmínky respektovat v rozsahu stanoveném pro každý program tak, aby nevznikla škoda třetím osobám. P</w:t>
      </w:r>
      <w:r w:rsidR="00D50511">
        <w:t xml:space="preserve">okud bude výsledkem této Smlouvy autorské dílo, </w:t>
      </w:r>
      <w:r w:rsidR="00B24D88">
        <w:t xml:space="preserve">považuje se </w:t>
      </w:r>
      <w:r w:rsidR="00E06471">
        <w:t>za zaměstnanecké dílo dle ust. § 58 odst. 7 zákona č. 121/2000 Sb., autorský zákon.</w:t>
      </w:r>
      <w:r w:rsidR="00D50511">
        <w:t> </w:t>
      </w:r>
      <w:r w:rsidR="00E06471">
        <w:t>O</w:t>
      </w:r>
      <w:r w:rsidR="00D50511">
        <w:t xml:space="preserve">dměna za licenci </w:t>
      </w:r>
      <w:r w:rsidR="00E06471">
        <w:t xml:space="preserve">(royalty) </w:t>
      </w:r>
      <w:r w:rsidR="00D50511">
        <w:t xml:space="preserve">je zahrnuta v ceně. </w:t>
      </w:r>
    </w:p>
    <w:p w14:paraId="72650336" w14:textId="0CDE304A" w:rsidR="001E2F19" w:rsidRDefault="00D50511" w:rsidP="001F518C">
      <w:pPr>
        <w:pStyle w:val="SmlouvaPar"/>
        <w:numPr>
          <w:ilvl w:val="0"/>
          <w:numId w:val="10"/>
        </w:numPr>
        <w:tabs>
          <w:tab w:val="left" w:pos="709"/>
        </w:tabs>
      </w:pPr>
      <w:r>
        <w:t>Tato Smlouva je vyhotovena ve dvou exemplářích, z nichž obdrží jedno Zhotovitel a jedno Objednatel.</w:t>
      </w:r>
    </w:p>
    <w:p w14:paraId="3FEC96E1" w14:textId="77777777" w:rsidR="001E2F19" w:rsidRDefault="001E2F19" w:rsidP="003C39C1">
      <w:pPr>
        <w:pStyle w:val="SmlouvaPar"/>
        <w:numPr>
          <w:ilvl w:val="0"/>
          <w:numId w:val="0"/>
        </w:numPr>
        <w:ind w:left="2127" w:hanging="709"/>
      </w:pPr>
    </w:p>
    <w:p w14:paraId="2E7ECBBC" w14:textId="77777777" w:rsidR="001E2F19" w:rsidRDefault="001E2F19" w:rsidP="003C39C1">
      <w:pPr>
        <w:pStyle w:val="SmlouvaPar"/>
        <w:numPr>
          <w:ilvl w:val="0"/>
          <w:numId w:val="0"/>
        </w:numPr>
        <w:ind w:left="2127" w:hanging="709"/>
      </w:pPr>
    </w:p>
    <w:p w14:paraId="515AAEE2" w14:textId="77777777" w:rsidR="001E2F19" w:rsidRPr="004A6D6A" w:rsidRDefault="001E2F19" w:rsidP="003C39C1">
      <w:pPr>
        <w:pStyle w:val="SmlouvaPar"/>
        <w:numPr>
          <w:ilvl w:val="0"/>
          <w:numId w:val="0"/>
        </w:numPr>
        <w:ind w:left="2127" w:hanging="709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3884"/>
        <w:gridCol w:w="559"/>
        <w:gridCol w:w="3882"/>
        <w:gridCol w:w="569"/>
      </w:tblGrid>
      <w:tr w:rsidR="00D50511" w14:paraId="53A4882B" w14:textId="77777777" w:rsidTr="340031C5">
        <w:trPr>
          <w:cantSplit/>
          <w:trHeight w:val="223"/>
        </w:trPr>
        <w:tc>
          <w:tcPr>
            <w:tcW w:w="526" w:type="dxa"/>
            <w:shd w:val="clear" w:color="auto" w:fill="auto"/>
          </w:tcPr>
          <w:p w14:paraId="7F711939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</w:p>
        </w:tc>
        <w:tc>
          <w:tcPr>
            <w:tcW w:w="3884" w:type="dxa"/>
            <w:shd w:val="clear" w:color="auto" w:fill="auto"/>
          </w:tcPr>
          <w:p w14:paraId="30E18F20" w14:textId="5D896AD4" w:rsidR="00D50511" w:rsidRDefault="00D50511" w:rsidP="006B0101">
            <w:pPr>
              <w:pStyle w:val="TableContents"/>
              <w:snapToGrid w:val="0"/>
              <w:spacing w:before="0"/>
            </w:pPr>
            <w:r>
              <w:t>V Brně dne:  ___.___. 201</w:t>
            </w:r>
            <w:r w:rsidR="00320543">
              <w:t>9</w:t>
            </w:r>
          </w:p>
          <w:p w14:paraId="283927C7" w14:textId="73599927" w:rsidR="001E2F19" w:rsidRDefault="00D50511" w:rsidP="006B0101">
            <w:pPr>
              <w:pStyle w:val="TableContents"/>
            </w:pPr>
            <w:r>
              <w:t>Zhotovitel:</w:t>
            </w:r>
          </w:p>
          <w:p w14:paraId="2D2157E8" w14:textId="77777777" w:rsidR="001E2F19" w:rsidRDefault="001E2F19" w:rsidP="006B0101">
            <w:pPr>
              <w:pStyle w:val="TableContents"/>
            </w:pPr>
          </w:p>
          <w:p w14:paraId="73362C88" w14:textId="77777777" w:rsidR="001E2F19" w:rsidRDefault="001E2F19" w:rsidP="006B0101">
            <w:pPr>
              <w:pStyle w:val="TableContents"/>
            </w:pPr>
          </w:p>
          <w:p w14:paraId="005741AA" w14:textId="77777777" w:rsidR="001E2F19" w:rsidRDefault="001E2F19" w:rsidP="006B0101">
            <w:pPr>
              <w:pStyle w:val="TableContents"/>
            </w:pPr>
          </w:p>
          <w:p w14:paraId="540E9F9F" w14:textId="77777777" w:rsidR="00D50511" w:rsidRDefault="00D50511" w:rsidP="006B0101">
            <w:pPr>
              <w:pStyle w:val="TableContents"/>
              <w:spacing w:after="0"/>
            </w:pPr>
          </w:p>
        </w:tc>
        <w:tc>
          <w:tcPr>
            <w:tcW w:w="559" w:type="dxa"/>
            <w:shd w:val="clear" w:color="auto" w:fill="auto"/>
          </w:tcPr>
          <w:p w14:paraId="500E7878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</w:p>
        </w:tc>
        <w:tc>
          <w:tcPr>
            <w:tcW w:w="3882" w:type="dxa"/>
            <w:shd w:val="clear" w:color="auto" w:fill="auto"/>
          </w:tcPr>
          <w:p w14:paraId="56306809" w14:textId="16CEC2C6" w:rsidR="00D50511" w:rsidRDefault="00D50511" w:rsidP="006B0101">
            <w:pPr>
              <w:pStyle w:val="TableContents"/>
              <w:snapToGrid w:val="0"/>
              <w:spacing w:before="0"/>
            </w:pPr>
            <w:r>
              <w:t>V Praze dne:  ___.___. 201</w:t>
            </w:r>
            <w:r w:rsidR="00320543">
              <w:t>9</w:t>
            </w:r>
          </w:p>
          <w:p w14:paraId="1A14164F" w14:textId="77777777" w:rsidR="00D50511" w:rsidRDefault="00D50511" w:rsidP="006B0101">
            <w:pPr>
              <w:pStyle w:val="TableContents"/>
              <w:spacing w:after="0"/>
            </w:pPr>
            <w:r>
              <w:t>Objednatel:</w:t>
            </w:r>
          </w:p>
        </w:tc>
        <w:tc>
          <w:tcPr>
            <w:tcW w:w="569" w:type="dxa"/>
            <w:shd w:val="clear" w:color="auto" w:fill="auto"/>
          </w:tcPr>
          <w:p w14:paraId="0FA8A3E7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</w:p>
        </w:tc>
      </w:tr>
      <w:tr w:rsidR="00D50511" w14:paraId="4FDEBEBF" w14:textId="77777777" w:rsidTr="004A4EC1">
        <w:trPr>
          <w:cantSplit/>
          <w:trHeight w:val="223"/>
        </w:trPr>
        <w:tc>
          <w:tcPr>
            <w:tcW w:w="526" w:type="dxa"/>
            <w:shd w:val="clear" w:color="auto" w:fill="auto"/>
          </w:tcPr>
          <w:p w14:paraId="214E7DA9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</w:p>
        </w:tc>
        <w:tc>
          <w:tcPr>
            <w:tcW w:w="3884" w:type="dxa"/>
            <w:tcBorders>
              <w:bottom w:val="single" w:sz="1" w:space="0" w:color="000000" w:themeColor="text1"/>
            </w:tcBorders>
            <w:shd w:val="clear" w:color="auto" w:fill="auto"/>
          </w:tcPr>
          <w:p w14:paraId="3F40E9EB" w14:textId="77777777" w:rsidR="00D50511" w:rsidRDefault="00D50511" w:rsidP="006B0101">
            <w:pPr>
              <w:pStyle w:val="TableContents"/>
              <w:spacing w:after="0"/>
            </w:pPr>
          </w:p>
        </w:tc>
        <w:tc>
          <w:tcPr>
            <w:tcW w:w="559" w:type="dxa"/>
            <w:shd w:val="clear" w:color="auto" w:fill="auto"/>
          </w:tcPr>
          <w:p w14:paraId="385AC38C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</w:p>
        </w:tc>
        <w:tc>
          <w:tcPr>
            <w:tcW w:w="3882" w:type="dxa"/>
            <w:tcBorders>
              <w:bottom w:val="single" w:sz="1" w:space="0" w:color="000000" w:themeColor="text1"/>
            </w:tcBorders>
            <w:shd w:val="clear" w:color="auto" w:fill="auto"/>
          </w:tcPr>
          <w:p w14:paraId="0D0CB046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</w:p>
        </w:tc>
        <w:tc>
          <w:tcPr>
            <w:tcW w:w="569" w:type="dxa"/>
            <w:shd w:val="clear" w:color="auto" w:fill="auto"/>
          </w:tcPr>
          <w:p w14:paraId="3AD31BD0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</w:p>
        </w:tc>
      </w:tr>
      <w:tr w:rsidR="00D50511" w14:paraId="003F89AC" w14:textId="77777777" w:rsidTr="340031C5">
        <w:trPr>
          <w:cantSplit/>
          <w:trHeight w:val="134"/>
        </w:trPr>
        <w:tc>
          <w:tcPr>
            <w:tcW w:w="526" w:type="dxa"/>
            <w:shd w:val="clear" w:color="auto" w:fill="auto"/>
          </w:tcPr>
          <w:p w14:paraId="2F488A77" w14:textId="77777777" w:rsidR="00D50511" w:rsidRDefault="00D50511" w:rsidP="006B0101">
            <w:pPr>
              <w:pStyle w:val="TableContents"/>
              <w:snapToGrid w:val="0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3884" w:type="dxa"/>
            <w:shd w:val="clear" w:color="auto" w:fill="auto"/>
          </w:tcPr>
          <w:p w14:paraId="0CF4D259" w14:textId="77777777" w:rsidR="00D50511" w:rsidRDefault="00D50511" w:rsidP="006B0101">
            <w:pPr>
              <w:pStyle w:val="TableContents"/>
              <w:snapToGrid w:val="0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59" w:type="dxa"/>
            <w:shd w:val="clear" w:color="auto" w:fill="auto"/>
          </w:tcPr>
          <w:p w14:paraId="27364F04" w14:textId="77777777" w:rsidR="00D50511" w:rsidRDefault="00D50511" w:rsidP="006B0101">
            <w:pPr>
              <w:pStyle w:val="TableContents"/>
              <w:snapToGrid w:val="0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3882" w:type="dxa"/>
            <w:shd w:val="clear" w:color="auto" w:fill="auto"/>
          </w:tcPr>
          <w:p w14:paraId="69820625" w14:textId="77777777" w:rsidR="00D50511" w:rsidRDefault="00D50511" w:rsidP="006B0101">
            <w:pPr>
              <w:pStyle w:val="TableContents"/>
              <w:snapToGrid w:val="0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auto"/>
          </w:tcPr>
          <w:p w14:paraId="3C32B466" w14:textId="77777777" w:rsidR="00D50511" w:rsidRDefault="00D50511" w:rsidP="006B0101">
            <w:pPr>
              <w:pStyle w:val="TableContents"/>
              <w:snapToGrid w:val="0"/>
              <w:spacing w:before="0" w:after="0"/>
              <w:rPr>
                <w:sz w:val="12"/>
                <w:szCs w:val="12"/>
              </w:rPr>
            </w:pPr>
          </w:p>
        </w:tc>
      </w:tr>
      <w:tr w:rsidR="00D50511" w14:paraId="121C9B26" w14:textId="77777777" w:rsidTr="340031C5">
        <w:trPr>
          <w:cantSplit/>
          <w:trHeight w:val="223"/>
        </w:trPr>
        <w:tc>
          <w:tcPr>
            <w:tcW w:w="526" w:type="dxa"/>
            <w:shd w:val="clear" w:color="auto" w:fill="auto"/>
          </w:tcPr>
          <w:p w14:paraId="20912C15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</w:p>
        </w:tc>
        <w:tc>
          <w:tcPr>
            <w:tcW w:w="3884" w:type="dxa"/>
            <w:shd w:val="clear" w:color="auto" w:fill="auto"/>
          </w:tcPr>
          <w:p w14:paraId="7C54D5A1" w14:textId="77777777" w:rsidR="00D50511" w:rsidRDefault="00D50511" w:rsidP="006B0101">
            <w:pPr>
              <w:pStyle w:val="TableContents"/>
              <w:snapToGrid w:val="0"/>
              <w:spacing w:before="0" w:after="0"/>
              <w:jc w:val="center"/>
            </w:pPr>
            <w:r>
              <w:t>Mgr. Oldřich Auda</w:t>
            </w:r>
            <w:r>
              <w:br/>
              <w:t>prokurista AOW, s.r.o.</w:t>
            </w:r>
          </w:p>
        </w:tc>
        <w:tc>
          <w:tcPr>
            <w:tcW w:w="559" w:type="dxa"/>
            <w:shd w:val="clear" w:color="auto" w:fill="auto"/>
          </w:tcPr>
          <w:p w14:paraId="5D946BF6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</w:p>
        </w:tc>
        <w:tc>
          <w:tcPr>
            <w:tcW w:w="3882" w:type="dxa"/>
            <w:shd w:val="clear" w:color="auto" w:fill="auto"/>
          </w:tcPr>
          <w:p w14:paraId="21FE9A8E" w14:textId="77777777" w:rsidR="00D50511" w:rsidRDefault="00D50511" w:rsidP="006B0101">
            <w:pPr>
              <w:pStyle w:val="TableContents"/>
              <w:spacing w:before="0" w:after="0"/>
              <w:jc w:val="center"/>
            </w:pPr>
            <w:r>
              <w:t>Ing</w:t>
            </w:r>
            <w:r w:rsidRPr="00EB2735">
              <w:t xml:space="preserve">. </w:t>
            </w:r>
            <w:r>
              <w:t>Martin Svoboda</w:t>
            </w:r>
            <w:r>
              <w:br/>
            </w:r>
            <w:r w:rsidRPr="00EB2735">
              <w:t>ředitel</w:t>
            </w:r>
            <w:r>
              <w:t xml:space="preserve"> NTK</w:t>
            </w:r>
          </w:p>
        </w:tc>
        <w:tc>
          <w:tcPr>
            <w:tcW w:w="569" w:type="dxa"/>
            <w:shd w:val="clear" w:color="auto" w:fill="auto"/>
          </w:tcPr>
          <w:p w14:paraId="3F7BF96D" w14:textId="77777777" w:rsidR="00D50511" w:rsidRDefault="00D50511" w:rsidP="006B0101">
            <w:pPr>
              <w:pStyle w:val="TableContents"/>
              <w:snapToGrid w:val="0"/>
              <w:spacing w:before="0" w:after="0"/>
            </w:pPr>
          </w:p>
        </w:tc>
      </w:tr>
    </w:tbl>
    <w:p w14:paraId="50E7D570" w14:textId="0D172410" w:rsidR="00D50511" w:rsidRDefault="00C5172E" w:rsidP="00C5172E">
      <w:pPr>
        <w:widowControl/>
        <w:suppressAutoHyphens w:val="0"/>
      </w:pPr>
      <w:r>
        <w:t xml:space="preserve"> </w:t>
      </w:r>
    </w:p>
    <w:p w14:paraId="68F41031" w14:textId="77777777" w:rsidR="00D50511" w:rsidRDefault="00D50511" w:rsidP="00D50511"/>
    <w:p w14:paraId="761E04DC" w14:textId="77777777" w:rsidR="000A61D6" w:rsidRDefault="000A61D6"/>
    <w:sectPr w:rsidR="000A61D6" w:rsidSect="003C39C1">
      <w:footerReference w:type="default" r:id="rId8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3FE2A" w14:textId="77777777" w:rsidR="004F3EE0" w:rsidRDefault="004F3EE0">
      <w:r>
        <w:separator/>
      </w:r>
    </w:p>
  </w:endnote>
  <w:endnote w:type="continuationSeparator" w:id="0">
    <w:p w14:paraId="075DDDA7" w14:textId="77777777" w:rsidR="004F3EE0" w:rsidRDefault="004F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0719425"/>
      <w:docPartObj>
        <w:docPartGallery w:val="Page Numbers (Bottom of Page)"/>
        <w:docPartUnique/>
      </w:docPartObj>
    </w:sdtPr>
    <w:sdtEndPr/>
    <w:sdtContent>
      <w:p w14:paraId="0EFF2283" w14:textId="5D13FAF4" w:rsidR="00B42B76" w:rsidRDefault="00D505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D0E">
          <w:rPr>
            <w:noProof/>
          </w:rPr>
          <w:t>6</w:t>
        </w:r>
        <w:r>
          <w:fldChar w:fldCharType="end"/>
        </w:r>
      </w:p>
    </w:sdtContent>
  </w:sdt>
  <w:p w14:paraId="6CDBA4DF" w14:textId="77777777" w:rsidR="00B42B76" w:rsidRDefault="004F3E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ED7D0" w14:textId="77777777" w:rsidR="004F3EE0" w:rsidRDefault="004F3EE0">
      <w:r>
        <w:separator/>
      </w:r>
    </w:p>
  </w:footnote>
  <w:footnote w:type="continuationSeparator" w:id="0">
    <w:p w14:paraId="42B8C73A" w14:textId="77777777" w:rsidR="004F3EE0" w:rsidRDefault="004F3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(%2)"/>
      <w:lvlJc w:val="left"/>
      <w:pPr>
        <w:tabs>
          <w:tab w:val="num" w:pos="993"/>
        </w:tabs>
        <w:ind w:left="993" w:hanging="709"/>
      </w:p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709"/>
      </w:pPr>
    </w:lvl>
    <w:lvl w:ilvl="3">
      <w:start w:val="1"/>
      <w:numFmt w:val="decimal"/>
      <w:lvlText w:val="(%4)"/>
      <w:lvlJc w:val="left"/>
      <w:pPr>
        <w:tabs>
          <w:tab w:val="num" w:pos="1560"/>
        </w:tabs>
        <w:ind w:left="1560" w:hanging="709"/>
      </w:pPr>
    </w:lvl>
    <w:lvl w:ilvl="4">
      <w:start w:val="1"/>
      <w:numFmt w:val="decimal"/>
      <w:lvlText w:val="(%5)"/>
      <w:lvlJc w:val="left"/>
      <w:pPr>
        <w:tabs>
          <w:tab w:val="num" w:pos="1843"/>
        </w:tabs>
        <w:ind w:left="1843" w:hanging="709"/>
      </w:pPr>
    </w:lvl>
    <w:lvl w:ilvl="5">
      <w:start w:val="1"/>
      <w:numFmt w:val="decimal"/>
      <w:lvlText w:val="(%6)"/>
      <w:lvlJc w:val="left"/>
      <w:pPr>
        <w:tabs>
          <w:tab w:val="num" w:pos="2127"/>
        </w:tabs>
        <w:ind w:left="2127" w:hanging="709"/>
      </w:pPr>
    </w:lvl>
    <w:lvl w:ilvl="6">
      <w:start w:val="1"/>
      <w:numFmt w:val="decimal"/>
      <w:lvlText w:val="(%7)"/>
      <w:lvlJc w:val="left"/>
      <w:pPr>
        <w:tabs>
          <w:tab w:val="num" w:pos="2410"/>
        </w:tabs>
        <w:ind w:left="2410" w:hanging="709"/>
      </w:pPr>
    </w:lvl>
    <w:lvl w:ilvl="7">
      <w:start w:val="1"/>
      <w:numFmt w:val="decimal"/>
      <w:lvlText w:val="(%8)"/>
      <w:lvlJc w:val="left"/>
      <w:pPr>
        <w:tabs>
          <w:tab w:val="num" w:pos="2694"/>
        </w:tabs>
        <w:ind w:left="2694" w:hanging="709"/>
      </w:pPr>
    </w:lvl>
    <w:lvl w:ilvl="8">
      <w:start w:val="1"/>
      <w:numFmt w:val="decimal"/>
      <w:lvlText w:val="(%9)"/>
      <w:lvlJc w:val="left"/>
      <w:pPr>
        <w:tabs>
          <w:tab w:val="num" w:pos="2977"/>
        </w:tabs>
        <w:ind w:left="2977" w:hanging="709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(%2)"/>
      <w:lvlJc w:val="left"/>
      <w:pPr>
        <w:tabs>
          <w:tab w:val="num" w:pos="993"/>
        </w:tabs>
        <w:ind w:left="993" w:hanging="709"/>
      </w:p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709"/>
      </w:pPr>
    </w:lvl>
    <w:lvl w:ilvl="3">
      <w:start w:val="1"/>
      <w:numFmt w:val="decimal"/>
      <w:lvlText w:val="(%4)"/>
      <w:lvlJc w:val="left"/>
      <w:pPr>
        <w:tabs>
          <w:tab w:val="num" w:pos="1560"/>
        </w:tabs>
        <w:ind w:left="1560" w:hanging="709"/>
      </w:pPr>
    </w:lvl>
    <w:lvl w:ilvl="4">
      <w:start w:val="1"/>
      <w:numFmt w:val="decimal"/>
      <w:lvlText w:val="(%5)"/>
      <w:lvlJc w:val="left"/>
      <w:pPr>
        <w:tabs>
          <w:tab w:val="num" w:pos="1843"/>
        </w:tabs>
        <w:ind w:left="1843" w:hanging="709"/>
      </w:pPr>
    </w:lvl>
    <w:lvl w:ilvl="5">
      <w:start w:val="1"/>
      <w:numFmt w:val="decimal"/>
      <w:lvlText w:val="(%6)"/>
      <w:lvlJc w:val="left"/>
      <w:pPr>
        <w:tabs>
          <w:tab w:val="num" w:pos="2127"/>
        </w:tabs>
        <w:ind w:left="2127" w:hanging="709"/>
      </w:pPr>
    </w:lvl>
    <w:lvl w:ilvl="6">
      <w:start w:val="1"/>
      <w:numFmt w:val="decimal"/>
      <w:lvlText w:val="(%7)"/>
      <w:lvlJc w:val="left"/>
      <w:pPr>
        <w:tabs>
          <w:tab w:val="num" w:pos="2410"/>
        </w:tabs>
        <w:ind w:left="2410" w:hanging="709"/>
      </w:pPr>
    </w:lvl>
    <w:lvl w:ilvl="7">
      <w:start w:val="1"/>
      <w:numFmt w:val="decimal"/>
      <w:lvlText w:val="(%8)"/>
      <w:lvlJc w:val="left"/>
      <w:pPr>
        <w:tabs>
          <w:tab w:val="num" w:pos="2694"/>
        </w:tabs>
        <w:ind w:left="2694" w:hanging="709"/>
      </w:pPr>
    </w:lvl>
    <w:lvl w:ilvl="8">
      <w:start w:val="1"/>
      <w:numFmt w:val="decimal"/>
      <w:lvlText w:val="(%9)"/>
      <w:lvlJc w:val="left"/>
      <w:pPr>
        <w:tabs>
          <w:tab w:val="num" w:pos="2977"/>
        </w:tabs>
        <w:ind w:left="2977" w:hanging="709"/>
      </w:pPr>
    </w:lvl>
  </w:abstractNum>
  <w:abstractNum w:abstractNumId="3" w15:restartNumberingAfterBreak="0">
    <w:nsid w:val="00000005"/>
    <w:multiLevelType w:val="multilevel"/>
    <w:tmpl w:val="685AAAC4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ind w:left="1211" w:hanging="360"/>
      </w:pPr>
    </w:lvl>
    <w:lvl w:ilvl="2">
      <w:start w:val="1"/>
      <w:numFmt w:val="lowerLetter"/>
      <w:lvlText w:val="%3."/>
      <w:lvlJc w:val="left"/>
      <w:pPr>
        <w:ind w:left="927" w:hanging="360"/>
      </w:pPr>
    </w:lvl>
    <w:lvl w:ilvl="3">
      <w:start w:val="1"/>
      <w:numFmt w:val="decimal"/>
      <w:lvlText w:val="(%4)"/>
      <w:lvlJc w:val="left"/>
      <w:pPr>
        <w:tabs>
          <w:tab w:val="num" w:pos="1560"/>
        </w:tabs>
        <w:ind w:left="1560" w:hanging="709"/>
      </w:pPr>
    </w:lvl>
    <w:lvl w:ilvl="4">
      <w:start w:val="1"/>
      <w:numFmt w:val="decimal"/>
      <w:lvlText w:val="(%5)"/>
      <w:lvlJc w:val="left"/>
      <w:pPr>
        <w:tabs>
          <w:tab w:val="num" w:pos="1843"/>
        </w:tabs>
        <w:ind w:left="1843" w:hanging="709"/>
      </w:pPr>
    </w:lvl>
    <w:lvl w:ilvl="5">
      <w:start w:val="1"/>
      <w:numFmt w:val="decimal"/>
      <w:lvlText w:val="(%6)"/>
      <w:lvlJc w:val="left"/>
      <w:pPr>
        <w:tabs>
          <w:tab w:val="num" w:pos="2127"/>
        </w:tabs>
        <w:ind w:left="2127" w:hanging="709"/>
      </w:pPr>
    </w:lvl>
    <w:lvl w:ilvl="6">
      <w:start w:val="1"/>
      <w:numFmt w:val="decimal"/>
      <w:lvlText w:val="(%7)"/>
      <w:lvlJc w:val="left"/>
      <w:pPr>
        <w:tabs>
          <w:tab w:val="num" w:pos="2410"/>
        </w:tabs>
        <w:ind w:left="2410" w:hanging="709"/>
      </w:pPr>
    </w:lvl>
    <w:lvl w:ilvl="7">
      <w:start w:val="1"/>
      <w:numFmt w:val="decimal"/>
      <w:lvlText w:val="(%8)"/>
      <w:lvlJc w:val="left"/>
      <w:pPr>
        <w:tabs>
          <w:tab w:val="num" w:pos="2694"/>
        </w:tabs>
        <w:ind w:left="2694" w:hanging="709"/>
      </w:pPr>
    </w:lvl>
    <w:lvl w:ilvl="8">
      <w:start w:val="1"/>
      <w:numFmt w:val="decimal"/>
      <w:lvlText w:val="(%9)"/>
      <w:lvlJc w:val="left"/>
      <w:pPr>
        <w:tabs>
          <w:tab w:val="num" w:pos="2977"/>
        </w:tabs>
        <w:ind w:left="2977" w:hanging="709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(%2)"/>
      <w:lvlJc w:val="left"/>
      <w:pPr>
        <w:tabs>
          <w:tab w:val="num" w:pos="993"/>
        </w:tabs>
        <w:ind w:left="993" w:hanging="709"/>
      </w:p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709"/>
      </w:pPr>
    </w:lvl>
    <w:lvl w:ilvl="3">
      <w:start w:val="1"/>
      <w:numFmt w:val="decimal"/>
      <w:lvlText w:val="(%4)"/>
      <w:lvlJc w:val="left"/>
      <w:pPr>
        <w:tabs>
          <w:tab w:val="num" w:pos="1560"/>
        </w:tabs>
        <w:ind w:left="1560" w:hanging="709"/>
      </w:pPr>
    </w:lvl>
    <w:lvl w:ilvl="4">
      <w:start w:val="1"/>
      <w:numFmt w:val="decimal"/>
      <w:lvlText w:val="(%5)"/>
      <w:lvlJc w:val="left"/>
      <w:pPr>
        <w:tabs>
          <w:tab w:val="num" w:pos="1843"/>
        </w:tabs>
        <w:ind w:left="1843" w:hanging="709"/>
      </w:pPr>
    </w:lvl>
    <w:lvl w:ilvl="5">
      <w:start w:val="1"/>
      <w:numFmt w:val="decimal"/>
      <w:lvlText w:val="(%6)"/>
      <w:lvlJc w:val="left"/>
      <w:pPr>
        <w:tabs>
          <w:tab w:val="num" w:pos="2127"/>
        </w:tabs>
        <w:ind w:left="2127" w:hanging="709"/>
      </w:pPr>
    </w:lvl>
    <w:lvl w:ilvl="6">
      <w:start w:val="1"/>
      <w:numFmt w:val="decimal"/>
      <w:lvlText w:val="(%7)"/>
      <w:lvlJc w:val="left"/>
      <w:pPr>
        <w:tabs>
          <w:tab w:val="num" w:pos="2410"/>
        </w:tabs>
        <w:ind w:left="2410" w:hanging="709"/>
      </w:pPr>
    </w:lvl>
    <w:lvl w:ilvl="7">
      <w:start w:val="1"/>
      <w:numFmt w:val="decimal"/>
      <w:lvlText w:val="(%8)"/>
      <w:lvlJc w:val="left"/>
      <w:pPr>
        <w:tabs>
          <w:tab w:val="num" w:pos="2694"/>
        </w:tabs>
        <w:ind w:left="2694" w:hanging="709"/>
      </w:pPr>
    </w:lvl>
    <w:lvl w:ilvl="8">
      <w:start w:val="1"/>
      <w:numFmt w:val="decimal"/>
      <w:lvlText w:val="(%9)"/>
      <w:lvlJc w:val="left"/>
      <w:pPr>
        <w:tabs>
          <w:tab w:val="num" w:pos="2977"/>
        </w:tabs>
        <w:ind w:left="2977" w:hanging="709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(%2)"/>
      <w:lvlJc w:val="left"/>
      <w:pPr>
        <w:tabs>
          <w:tab w:val="num" w:pos="993"/>
        </w:tabs>
        <w:ind w:left="993" w:hanging="709"/>
      </w:p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709"/>
      </w:pPr>
    </w:lvl>
    <w:lvl w:ilvl="3">
      <w:start w:val="1"/>
      <w:numFmt w:val="decimal"/>
      <w:lvlText w:val="(%4)"/>
      <w:lvlJc w:val="left"/>
      <w:pPr>
        <w:tabs>
          <w:tab w:val="num" w:pos="1560"/>
        </w:tabs>
        <w:ind w:left="1560" w:hanging="709"/>
      </w:pPr>
    </w:lvl>
    <w:lvl w:ilvl="4">
      <w:start w:val="1"/>
      <w:numFmt w:val="decimal"/>
      <w:lvlText w:val="(%5)"/>
      <w:lvlJc w:val="left"/>
      <w:pPr>
        <w:tabs>
          <w:tab w:val="num" w:pos="1843"/>
        </w:tabs>
        <w:ind w:left="1843" w:hanging="709"/>
      </w:pPr>
    </w:lvl>
    <w:lvl w:ilvl="5">
      <w:start w:val="1"/>
      <w:numFmt w:val="decimal"/>
      <w:lvlText w:val="(%6)"/>
      <w:lvlJc w:val="left"/>
      <w:pPr>
        <w:tabs>
          <w:tab w:val="num" w:pos="2127"/>
        </w:tabs>
        <w:ind w:left="2127" w:hanging="709"/>
      </w:pPr>
    </w:lvl>
    <w:lvl w:ilvl="6">
      <w:start w:val="1"/>
      <w:numFmt w:val="decimal"/>
      <w:lvlText w:val="(%7)"/>
      <w:lvlJc w:val="left"/>
      <w:pPr>
        <w:tabs>
          <w:tab w:val="num" w:pos="2410"/>
        </w:tabs>
        <w:ind w:left="2410" w:hanging="709"/>
      </w:pPr>
    </w:lvl>
    <w:lvl w:ilvl="7">
      <w:start w:val="1"/>
      <w:numFmt w:val="decimal"/>
      <w:lvlText w:val="(%8)"/>
      <w:lvlJc w:val="left"/>
      <w:pPr>
        <w:tabs>
          <w:tab w:val="num" w:pos="2694"/>
        </w:tabs>
        <w:ind w:left="2694" w:hanging="709"/>
      </w:pPr>
    </w:lvl>
    <w:lvl w:ilvl="8">
      <w:start w:val="1"/>
      <w:numFmt w:val="decimal"/>
      <w:lvlText w:val="(%9)"/>
      <w:lvlJc w:val="left"/>
      <w:pPr>
        <w:tabs>
          <w:tab w:val="num" w:pos="2977"/>
        </w:tabs>
        <w:ind w:left="2977" w:hanging="709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(%2)"/>
      <w:lvlJc w:val="left"/>
      <w:pPr>
        <w:tabs>
          <w:tab w:val="num" w:pos="993"/>
        </w:tabs>
        <w:ind w:left="993" w:hanging="709"/>
      </w:p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709"/>
      </w:pPr>
    </w:lvl>
    <w:lvl w:ilvl="3">
      <w:start w:val="1"/>
      <w:numFmt w:val="decimal"/>
      <w:lvlText w:val="(%4)"/>
      <w:lvlJc w:val="left"/>
      <w:pPr>
        <w:tabs>
          <w:tab w:val="num" w:pos="1560"/>
        </w:tabs>
        <w:ind w:left="1560" w:hanging="709"/>
      </w:pPr>
    </w:lvl>
    <w:lvl w:ilvl="4">
      <w:start w:val="1"/>
      <w:numFmt w:val="decimal"/>
      <w:lvlText w:val="(%5)"/>
      <w:lvlJc w:val="left"/>
      <w:pPr>
        <w:tabs>
          <w:tab w:val="num" w:pos="1843"/>
        </w:tabs>
        <w:ind w:left="1843" w:hanging="709"/>
      </w:pPr>
    </w:lvl>
    <w:lvl w:ilvl="5">
      <w:start w:val="1"/>
      <w:numFmt w:val="decimal"/>
      <w:lvlText w:val="(%6)"/>
      <w:lvlJc w:val="left"/>
      <w:pPr>
        <w:tabs>
          <w:tab w:val="num" w:pos="2127"/>
        </w:tabs>
        <w:ind w:left="2127" w:hanging="709"/>
      </w:pPr>
    </w:lvl>
    <w:lvl w:ilvl="6">
      <w:start w:val="1"/>
      <w:numFmt w:val="decimal"/>
      <w:lvlText w:val="(%7)"/>
      <w:lvlJc w:val="left"/>
      <w:pPr>
        <w:tabs>
          <w:tab w:val="num" w:pos="2410"/>
        </w:tabs>
        <w:ind w:left="2410" w:hanging="709"/>
      </w:pPr>
    </w:lvl>
    <w:lvl w:ilvl="7">
      <w:start w:val="1"/>
      <w:numFmt w:val="decimal"/>
      <w:lvlText w:val="(%8)"/>
      <w:lvlJc w:val="left"/>
      <w:pPr>
        <w:tabs>
          <w:tab w:val="num" w:pos="2694"/>
        </w:tabs>
        <w:ind w:left="2694" w:hanging="709"/>
      </w:pPr>
    </w:lvl>
    <w:lvl w:ilvl="8">
      <w:start w:val="1"/>
      <w:numFmt w:val="decimal"/>
      <w:lvlText w:val="(%9)"/>
      <w:lvlJc w:val="left"/>
      <w:pPr>
        <w:tabs>
          <w:tab w:val="num" w:pos="2977"/>
        </w:tabs>
        <w:ind w:left="2977" w:hanging="709"/>
      </w:pPr>
    </w:lvl>
  </w:abstractNum>
  <w:abstractNum w:abstractNumId="7" w15:restartNumberingAfterBreak="0">
    <w:nsid w:val="0000000A"/>
    <w:multiLevelType w:val="multilevel"/>
    <w:tmpl w:val="B98003D8"/>
    <w:lvl w:ilvl="0">
      <w:start w:val="1"/>
      <w:numFmt w:val="decimal"/>
      <w:pStyle w:val="SmlouvaPar"/>
      <w:lvlText w:val="(%1)"/>
      <w:lvlJc w:val="left"/>
      <w:pPr>
        <w:tabs>
          <w:tab w:val="num" w:pos="2127"/>
        </w:tabs>
        <w:ind w:left="2127" w:hanging="709"/>
      </w:pPr>
    </w:lvl>
    <w:lvl w:ilvl="1">
      <w:start w:val="1"/>
      <w:numFmt w:val="decimal"/>
      <w:lvlText w:val="(%1)"/>
      <w:lvlJc w:val="left"/>
      <w:pPr>
        <w:tabs>
          <w:tab w:val="num" w:pos="2411"/>
        </w:tabs>
        <w:ind w:left="2411" w:hanging="709"/>
      </w:pPr>
    </w:lvl>
    <w:lvl w:ilvl="2">
      <w:start w:val="1"/>
      <w:numFmt w:val="decimal"/>
      <w:lvlText w:val="(%3)"/>
      <w:lvlJc w:val="left"/>
      <w:pPr>
        <w:tabs>
          <w:tab w:val="num" w:pos="2694"/>
        </w:tabs>
        <w:ind w:left="2694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978"/>
        </w:tabs>
        <w:ind w:left="2978" w:hanging="709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61"/>
        </w:tabs>
        <w:ind w:left="3261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709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112"/>
        </w:tabs>
        <w:ind w:left="4112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4395"/>
        </w:tabs>
        <w:ind w:left="4395" w:hanging="709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(%2)"/>
      <w:lvlJc w:val="left"/>
      <w:pPr>
        <w:tabs>
          <w:tab w:val="num" w:pos="993"/>
        </w:tabs>
        <w:ind w:left="993" w:hanging="709"/>
      </w:p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709"/>
      </w:pPr>
    </w:lvl>
    <w:lvl w:ilvl="3">
      <w:start w:val="1"/>
      <w:numFmt w:val="decimal"/>
      <w:lvlText w:val="(%4)"/>
      <w:lvlJc w:val="left"/>
      <w:pPr>
        <w:tabs>
          <w:tab w:val="num" w:pos="1560"/>
        </w:tabs>
        <w:ind w:left="1560" w:hanging="709"/>
      </w:pPr>
    </w:lvl>
    <w:lvl w:ilvl="4">
      <w:start w:val="1"/>
      <w:numFmt w:val="decimal"/>
      <w:lvlText w:val="(%5)"/>
      <w:lvlJc w:val="left"/>
      <w:pPr>
        <w:tabs>
          <w:tab w:val="num" w:pos="1843"/>
        </w:tabs>
        <w:ind w:left="1843" w:hanging="709"/>
      </w:pPr>
    </w:lvl>
    <w:lvl w:ilvl="5">
      <w:start w:val="1"/>
      <w:numFmt w:val="decimal"/>
      <w:lvlText w:val="(%6)"/>
      <w:lvlJc w:val="left"/>
      <w:pPr>
        <w:tabs>
          <w:tab w:val="num" w:pos="2127"/>
        </w:tabs>
        <w:ind w:left="2127" w:hanging="709"/>
      </w:pPr>
    </w:lvl>
    <w:lvl w:ilvl="6">
      <w:start w:val="1"/>
      <w:numFmt w:val="decimal"/>
      <w:lvlText w:val="(%7)"/>
      <w:lvlJc w:val="left"/>
      <w:pPr>
        <w:tabs>
          <w:tab w:val="num" w:pos="2410"/>
        </w:tabs>
        <w:ind w:left="2410" w:hanging="709"/>
      </w:pPr>
    </w:lvl>
    <w:lvl w:ilvl="7">
      <w:start w:val="1"/>
      <w:numFmt w:val="decimal"/>
      <w:lvlText w:val="(%8)"/>
      <w:lvlJc w:val="left"/>
      <w:pPr>
        <w:tabs>
          <w:tab w:val="num" w:pos="2694"/>
        </w:tabs>
        <w:ind w:left="2694" w:hanging="709"/>
      </w:pPr>
    </w:lvl>
    <w:lvl w:ilvl="8">
      <w:start w:val="1"/>
      <w:numFmt w:val="decimal"/>
      <w:lvlText w:val="(%9)"/>
      <w:lvlJc w:val="left"/>
      <w:pPr>
        <w:tabs>
          <w:tab w:val="num" w:pos="2977"/>
        </w:tabs>
        <w:ind w:left="2977" w:hanging="709"/>
      </w:pPr>
    </w:lvl>
  </w:abstractNum>
  <w:abstractNum w:abstractNumId="9" w15:restartNumberingAfterBreak="0">
    <w:nsid w:val="04C1013E"/>
    <w:multiLevelType w:val="hybridMultilevel"/>
    <w:tmpl w:val="CEF87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09503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C0415D"/>
    <w:multiLevelType w:val="hybridMultilevel"/>
    <w:tmpl w:val="9F0AD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4A4DAB"/>
    <w:multiLevelType w:val="hybridMultilevel"/>
    <w:tmpl w:val="0576DE04"/>
    <w:lvl w:ilvl="0" w:tplc="BCA82D80">
      <w:start w:val="10"/>
      <w:numFmt w:val="decimal"/>
      <w:lvlText w:val="%1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3" w15:restartNumberingAfterBreak="0">
    <w:nsid w:val="1E2F35B3"/>
    <w:multiLevelType w:val="hybridMultilevel"/>
    <w:tmpl w:val="879617A4"/>
    <w:lvl w:ilvl="0" w:tplc="04050019">
      <w:start w:val="1"/>
      <w:numFmt w:val="lowerLetter"/>
      <w:lvlText w:val="%1."/>
      <w:lvlJc w:val="left"/>
      <w:pPr>
        <w:ind w:left="1069" w:hanging="360"/>
      </w:pPr>
    </w:lvl>
    <w:lvl w:ilvl="1" w:tplc="0405001B">
      <w:start w:val="1"/>
      <w:numFmt w:val="lowerRoman"/>
      <w:lvlText w:val="%2."/>
      <w:lvlJc w:val="righ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A609C7"/>
    <w:multiLevelType w:val="multilevel"/>
    <w:tmpl w:val="B694FB30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ind w:left="1211" w:hanging="360"/>
      </w:pPr>
    </w:lvl>
    <w:lvl w:ilvl="2">
      <w:start w:val="1"/>
      <w:numFmt w:val="lowerLetter"/>
      <w:lvlText w:val="%3."/>
      <w:lvlJc w:val="left"/>
      <w:pPr>
        <w:ind w:left="927" w:hanging="360"/>
      </w:pPr>
    </w:lvl>
    <w:lvl w:ilvl="3">
      <w:start w:val="1"/>
      <w:numFmt w:val="lowerRoman"/>
      <w:lvlText w:val="%4."/>
      <w:lvlJc w:val="right"/>
      <w:pPr>
        <w:tabs>
          <w:tab w:val="num" w:pos="1560"/>
        </w:tabs>
        <w:ind w:left="1560" w:hanging="709"/>
      </w:pPr>
    </w:lvl>
    <w:lvl w:ilvl="4">
      <w:start w:val="1"/>
      <w:numFmt w:val="decimal"/>
      <w:lvlText w:val="(%5)"/>
      <w:lvlJc w:val="left"/>
      <w:pPr>
        <w:tabs>
          <w:tab w:val="num" w:pos="1843"/>
        </w:tabs>
        <w:ind w:left="1843" w:hanging="709"/>
      </w:pPr>
    </w:lvl>
    <w:lvl w:ilvl="5">
      <w:start w:val="1"/>
      <w:numFmt w:val="decimal"/>
      <w:lvlText w:val="(%6)"/>
      <w:lvlJc w:val="left"/>
      <w:pPr>
        <w:tabs>
          <w:tab w:val="num" w:pos="2127"/>
        </w:tabs>
        <w:ind w:left="2127" w:hanging="709"/>
      </w:pPr>
    </w:lvl>
    <w:lvl w:ilvl="6">
      <w:start w:val="1"/>
      <w:numFmt w:val="decimal"/>
      <w:lvlText w:val="(%7)"/>
      <w:lvlJc w:val="left"/>
      <w:pPr>
        <w:tabs>
          <w:tab w:val="num" w:pos="2410"/>
        </w:tabs>
        <w:ind w:left="2410" w:hanging="709"/>
      </w:pPr>
    </w:lvl>
    <w:lvl w:ilvl="7">
      <w:start w:val="1"/>
      <w:numFmt w:val="decimal"/>
      <w:lvlText w:val="(%8)"/>
      <w:lvlJc w:val="left"/>
      <w:pPr>
        <w:tabs>
          <w:tab w:val="num" w:pos="2694"/>
        </w:tabs>
        <w:ind w:left="2694" w:hanging="709"/>
      </w:pPr>
    </w:lvl>
    <w:lvl w:ilvl="8">
      <w:start w:val="1"/>
      <w:numFmt w:val="decimal"/>
      <w:lvlText w:val="(%9)"/>
      <w:lvlJc w:val="left"/>
      <w:pPr>
        <w:tabs>
          <w:tab w:val="num" w:pos="2977"/>
        </w:tabs>
        <w:ind w:left="2977" w:hanging="709"/>
      </w:pPr>
    </w:lvl>
  </w:abstractNum>
  <w:abstractNum w:abstractNumId="15" w15:restartNumberingAfterBreak="0">
    <w:nsid w:val="262E72FF"/>
    <w:multiLevelType w:val="hybridMultilevel"/>
    <w:tmpl w:val="68FE5AFA"/>
    <w:lvl w:ilvl="0" w:tplc="0405000F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  <w:sz w:val="22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2A7A365F"/>
    <w:multiLevelType w:val="multilevel"/>
    <w:tmpl w:val="58B21D8E"/>
    <w:name w:val="WW8Num72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93"/>
        </w:tabs>
        <w:ind w:left="993" w:hanging="709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60"/>
        </w:tabs>
        <w:ind w:left="1560" w:hanging="709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43"/>
        </w:tabs>
        <w:ind w:left="1843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2694"/>
        </w:tabs>
        <w:ind w:left="2694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2977"/>
        </w:tabs>
        <w:ind w:left="2977" w:hanging="709"/>
      </w:pPr>
      <w:rPr>
        <w:rFonts w:hint="default"/>
      </w:rPr>
    </w:lvl>
  </w:abstractNum>
  <w:abstractNum w:abstractNumId="17" w15:restartNumberingAfterBreak="0">
    <w:nsid w:val="32F818B4"/>
    <w:multiLevelType w:val="hybridMultilevel"/>
    <w:tmpl w:val="879617A4"/>
    <w:lvl w:ilvl="0" w:tplc="04050019">
      <w:start w:val="1"/>
      <w:numFmt w:val="lowerLetter"/>
      <w:lvlText w:val="%1."/>
      <w:lvlJc w:val="left"/>
      <w:pPr>
        <w:ind w:left="1069" w:hanging="360"/>
      </w:pPr>
    </w:lvl>
    <w:lvl w:ilvl="1" w:tplc="0405001B">
      <w:start w:val="1"/>
      <w:numFmt w:val="lowerRoman"/>
      <w:lvlText w:val="%2."/>
      <w:lvlJc w:val="righ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0932F6"/>
    <w:multiLevelType w:val="multilevel"/>
    <w:tmpl w:val="66A8D7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41616678"/>
    <w:multiLevelType w:val="multilevel"/>
    <w:tmpl w:val="432AEECA"/>
    <w:lvl w:ilvl="0">
      <w:start w:val="1"/>
      <w:numFmt w:val="decimal"/>
      <w:suff w:val="nothing"/>
      <w:lvlText w:val="Článek %1"/>
      <w:lvlJc w:val="left"/>
      <w:pPr>
        <w:ind w:left="720" w:hanging="360"/>
      </w:pPr>
      <w:rPr>
        <w:rFonts w:cs="Times New Roman"/>
        <w:b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663"/>
      </w:pPr>
      <w:rPr>
        <w:rFonts w:asciiTheme="majorHAnsi" w:eastAsia="Times New Roman" w:hAnsiTheme="majorHAnsi" w:cstheme="majorHAnsi" w:hint="default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663"/>
      </w:pPr>
      <w:rPr>
        <w:rFonts w:asciiTheme="majorHAnsi" w:eastAsia="Times New Roman" w:hAnsiTheme="majorHAnsi" w:cstheme="majorHAnsi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</w:rPr>
    </w:lvl>
  </w:abstractNum>
  <w:abstractNum w:abstractNumId="20" w15:restartNumberingAfterBreak="0">
    <w:nsid w:val="4784679E"/>
    <w:multiLevelType w:val="multilevel"/>
    <w:tmpl w:val="C5F83C1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F884CE5"/>
    <w:multiLevelType w:val="multilevel"/>
    <w:tmpl w:val="6D0E2F82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ind w:left="1211" w:hanging="360"/>
      </w:pPr>
    </w:lvl>
    <w:lvl w:ilvl="2">
      <w:start w:val="1"/>
      <w:numFmt w:val="lowerLetter"/>
      <w:lvlText w:val="%3."/>
      <w:lvlJc w:val="left"/>
      <w:pPr>
        <w:ind w:left="927" w:hanging="360"/>
      </w:pPr>
    </w:lvl>
    <w:lvl w:ilvl="3">
      <w:start w:val="1"/>
      <w:numFmt w:val="lowerRoman"/>
      <w:lvlText w:val="%4."/>
      <w:lvlJc w:val="right"/>
      <w:pPr>
        <w:tabs>
          <w:tab w:val="num" w:pos="1560"/>
        </w:tabs>
        <w:ind w:left="1560" w:hanging="709"/>
      </w:pPr>
    </w:lvl>
    <w:lvl w:ilvl="4">
      <w:start w:val="1"/>
      <w:numFmt w:val="decimal"/>
      <w:lvlText w:val="(%5)"/>
      <w:lvlJc w:val="left"/>
      <w:pPr>
        <w:tabs>
          <w:tab w:val="num" w:pos="1843"/>
        </w:tabs>
        <w:ind w:left="1843" w:hanging="709"/>
      </w:pPr>
    </w:lvl>
    <w:lvl w:ilvl="5">
      <w:start w:val="1"/>
      <w:numFmt w:val="decimal"/>
      <w:lvlText w:val="(%6)"/>
      <w:lvlJc w:val="left"/>
      <w:pPr>
        <w:tabs>
          <w:tab w:val="num" w:pos="2127"/>
        </w:tabs>
        <w:ind w:left="2127" w:hanging="709"/>
      </w:pPr>
    </w:lvl>
    <w:lvl w:ilvl="6">
      <w:start w:val="1"/>
      <w:numFmt w:val="decimal"/>
      <w:lvlText w:val="(%7)"/>
      <w:lvlJc w:val="left"/>
      <w:pPr>
        <w:tabs>
          <w:tab w:val="num" w:pos="2410"/>
        </w:tabs>
        <w:ind w:left="2410" w:hanging="709"/>
      </w:pPr>
    </w:lvl>
    <w:lvl w:ilvl="7">
      <w:start w:val="1"/>
      <w:numFmt w:val="decimal"/>
      <w:lvlText w:val="(%8)"/>
      <w:lvlJc w:val="left"/>
      <w:pPr>
        <w:tabs>
          <w:tab w:val="num" w:pos="2694"/>
        </w:tabs>
        <w:ind w:left="2694" w:hanging="709"/>
      </w:pPr>
    </w:lvl>
    <w:lvl w:ilvl="8">
      <w:start w:val="1"/>
      <w:numFmt w:val="decimal"/>
      <w:lvlText w:val="(%9)"/>
      <w:lvlJc w:val="left"/>
      <w:pPr>
        <w:tabs>
          <w:tab w:val="num" w:pos="2977"/>
        </w:tabs>
        <w:ind w:left="2977" w:hanging="709"/>
      </w:pPr>
    </w:lvl>
  </w:abstractNum>
  <w:abstractNum w:abstractNumId="22" w15:restartNumberingAfterBreak="0">
    <w:nsid w:val="564907DD"/>
    <w:multiLevelType w:val="hybridMultilevel"/>
    <w:tmpl w:val="CDE66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06A21"/>
    <w:multiLevelType w:val="hybridMultilevel"/>
    <w:tmpl w:val="75C45C5A"/>
    <w:lvl w:ilvl="0" w:tplc="E258D8C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E7A2E"/>
    <w:multiLevelType w:val="hybridMultilevel"/>
    <w:tmpl w:val="31A85188"/>
    <w:lvl w:ilvl="0" w:tplc="0644D9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7"/>
  </w:num>
  <w:num w:numId="14">
    <w:abstractNumId w:val="13"/>
  </w:num>
  <w:num w:numId="15">
    <w:abstractNumId w:val="19"/>
  </w:num>
  <w:num w:numId="16">
    <w:abstractNumId w:val="15"/>
  </w:num>
  <w:num w:numId="17">
    <w:abstractNumId w:val="7"/>
  </w:num>
  <w:num w:numId="18">
    <w:abstractNumId w:val="0"/>
  </w:num>
  <w:num w:numId="19">
    <w:abstractNumId w:val="0"/>
  </w:num>
  <w:num w:numId="20">
    <w:abstractNumId w:val="0"/>
  </w:num>
  <w:num w:numId="21">
    <w:abstractNumId w:val="23"/>
  </w:num>
  <w:num w:numId="22">
    <w:abstractNumId w:val="24"/>
  </w:num>
  <w:num w:numId="23">
    <w:abstractNumId w:val="12"/>
  </w:num>
  <w:num w:numId="24">
    <w:abstractNumId w:val="7"/>
  </w:num>
  <w:num w:numId="25">
    <w:abstractNumId w:val="3"/>
    <w:lvlOverride w:ilvl="0">
      <w:lvl w:ilvl="0">
        <w:start w:val="1"/>
        <w:numFmt w:val="decimal"/>
        <w:lvlText w:val="(%1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211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927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560"/>
          </w:tabs>
          <w:ind w:left="1560" w:hanging="709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1843"/>
          </w:tabs>
          <w:ind w:left="1843" w:hanging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(%7)"/>
        <w:lvlJc w:val="left"/>
        <w:pPr>
          <w:tabs>
            <w:tab w:val="num" w:pos="2410"/>
          </w:tabs>
          <w:ind w:left="2410" w:hanging="709"/>
        </w:pPr>
        <w:rPr>
          <w:rFonts w:hint="default"/>
        </w:rPr>
      </w:lvl>
    </w:lvlOverride>
    <w:lvlOverride w:ilvl="7">
      <w:lvl w:ilvl="7">
        <w:start w:val="1"/>
        <w:numFmt w:val="decimal"/>
        <w:lvlText w:val="(%8)"/>
        <w:lvlJc w:val="left"/>
        <w:pPr>
          <w:tabs>
            <w:tab w:val="num" w:pos="2694"/>
          </w:tabs>
          <w:ind w:left="2694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977"/>
          </w:tabs>
          <w:ind w:left="2977" w:hanging="709"/>
        </w:pPr>
        <w:rPr>
          <w:rFonts w:hint="default"/>
        </w:rPr>
      </w:lvl>
    </w:lvlOverride>
  </w:num>
  <w:num w:numId="26">
    <w:abstractNumId w:val="7"/>
  </w:num>
  <w:num w:numId="27">
    <w:abstractNumId w:val="20"/>
  </w:num>
  <w:num w:numId="28">
    <w:abstractNumId w:val="18"/>
  </w:num>
  <w:num w:numId="29">
    <w:abstractNumId w:val="21"/>
  </w:num>
  <w:num w:numId="30">
    <w:abstractNumId w:val="14"/>
  </w:num>
  <w:num w:numId="31">
    <w:abstractNumId w:val="9"/>
  </w:num>
  <w:num w:numId="32">
    <w:abstractNumId w:val="22"/>
  </w:num>
  <w:num w:numId="33">
    <w:abstractNumId w:val="7"/>
  </w:num>
  <w:num w:numId="34">
    <w:abstractNumId w:val="16"/>
  </w:num>
  <w:num w:numId="35">
    <w:abstractNumId w:val="0"/>
  </w:num>
  <w:num w:numId="36">
    <w:abstractNumId w:val="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11"/>
    <w:rsid w:val="000175A8"/>
    <w:rsid w:val="00047744"/>
    <w:rsid w:val="00050F9D"/>
    <w:rsid w:val="00077D51"/>
    <w:rsid w:val="000A61D6"/>
    <w:rsid w:val="000A71CE"/>
    <w:rsid w:val="000F7356"/>
    <w:rsid w:val="00111276"/>
    <w:rsid w:val="00135410"/>
    <w:rsid w:val="001B4D0E"/>
    <w:rsid w:val="001D6433"/>
    <w:rsid w:val="001E2F19"/>
    <w:rsid w:val="001E43C4"/>
    <w:rsid w:val="001E60CF"/>
    <w:rsid w:val="001F518C"/>
    <w:rsid w:val="00224F7A"/>
    <w:rsid w:val="002A2354"/>
    <w:rsid w:val="002B194A"/>
    <w:rsid w:val="002B3186"/>
    <w:rsid w:val="002E638D"/>
    <w:rsid w:val="00313C5D"/>
    <w:rsid w:val="00320543"/>
    <w:rsid w:val="00321740"/>
    <w:rsid w:val="00330D65"/>
    <w:rsid w:val="00335D7F"/>
    <w:rsid w:val="003551A4"/>
    <w:rsid w:val="003746D1"/>
    <w:rsid w:val="003A6BB3"/>
    <w:rsid w:val="003B755B"/>
    <w:rsid w:val="003C39C1"/>
    <w:rsid w:val="00416B1A"/>
    <w:rsid w:val="00432791"/>
    <w:rsid w:val="0045263A"/>
    <w:rsid w:val="004553FE"/>
    <w:rsid w:val="00491202"/>
    <w:rsid w:val="004A39C6"/>
    <w:rsid w:val="004A4EC1"/>
    <w:rsid w:val="004E7015"/>
    <w:rsid w:val="004F3EE0"/>
    <w:rsid w:val="0053277F"/>
    <w:rsid w:val="005479F7"/>
    <w:rsid w:val="00585495"/>
    <w:rsid w:val="005A3C8D"/>
    <w:rsid w:val="005B6AD3"/>
    <w:rsid w:val="005C5D94"/>
    <w:rsid w:val="0062171D"/>
    <w:rsid w:val="00622B62"/>
    <w:rsid w:val="00625AF4"/>
    <w:rsid w:val="00661922"/>
    <w:rsid w:val="00662F1D"/>
    <w:rsid w:val="006C0633"/>
    <w:rsid w:val="006C5949"/>
    <w:rsid w:val="006E3903"/>
    <w:rsid w:val="0071764D"/>
    <w:rsid w:val="007266B3"/>
    <w:rsid w:val="0072758F"/>
    <w:rsid w:val="00733B3F"/>
    <w:rsid w:val="0073732C"/>
    <w:rsid w:val="0076407D"/>
    <w:rsid w:val="007B0A45"/>
    <w:rsid w:val="007B6923"/>
    <w:rsid w:val="007C75DB"/>
    <w:rsid w:val="007E0404"/>
    <w:rsid w:val="007E2A10"/>
    <w:rsid w:val="007F231F"/>
    <w:rsid w:val="0083624D"/>
    <w:rsid w:val="0085261D"/>
    <w:rsid w:val="00853076"/>
    <w:rsid w:val="00880960"/>
    <w:rsid w:val="00882982"/>
    <w:rsid w:val="008B6609"/>
    <w:rsid w:val="008C419F"/>
    <w:rsid w:val="008E7874"/>
    <w:rsid w:val="008F047E"/>
    <w:rsid w:val="008F63A1"/>
    <w:rsid w:val="00905762"/>
    <w:rsid w:val="00941783"/>
    <w:rsid w:val="00972CD7"/>
    <w:rsid w:val="00973C4F"/>
    <w:rsid w:val="00987711"/>
    <w:rsid w:val="009A4548"/>
    <w:rsid w:val="009A6FB4"/>
    <w:rsid w:val="009F1EF6"/>
    <w:rsid w:val="00A22568"/>
    <w:rsid w:val="00A35331"/>
    <w:rsid w:val="00AF32EA"/>
    <w:rsid w:val="00B05860"/>
    <w:rsid w:val="00B05EDC"/>
    <w:rsid w:val="00B13A7F"/>
    <w:rsid w:val="00B24D88"/>
    <w:rsid w:val="00B3118E"/>
    <w:rsid w:val="00B32F85"/>
    <w:rsid w:val="00B854B6"/>
    <w:rsid w:val="00BA21F5"/>
    <w:rsid w:val="00BC7AA6"/>
    <w:rsid w:val="00BE3142"/>
    <w:rsid w:val="00BE56DD"/>
    <w:rsid w:val="00C41E6D"/>
    <w:rsid w:val="00C5172E"/>
    <w:rsid w:val="00C7579D"/>
    <w:rsid w:val="00CD1144"/>
    <w:rsid w:val="00D40E75"/>
    <w:rsid w:val="00D50511"/>
    <w:rsid w:val="00D54A56"/>
    <w:rsid w:val="00D80A1D"/>
    <w:rsid w:val="00D9753E"/>
    <w:rsid w:val="00DA1CAF"/>
    <w:rsid w:val="00DA6267"/>
    <w:rsid w:val="00DC13B2"/>
    <w:rsid w:val="00DD20D1"/>
    <w:rsid w:val="00E06471"/>
    <w:rsid w:val="00E11A53"/>
    <w:rsid w:val="00E414F4"/>
    <w:rsid w:val="00EB2057"/>
    <w:rsid w:val="00EC65BD"/>
    <w:rsid w:val="00F00183"/>
    <w:rsid w:val="00F130A8"/>
    <w:rsid w:val="00F27385"/>
    <w:rsid w:val="00F44355"/>
    <w:rsid w:val="00F77525"/>
    <w:rsid w:val="00FB59BE"/>
    <w:rsid w:val="00FE5BFF"/>
    <w:rsid w:val="00FF64A5"/>
    <w:rsid w:val="0CC958BA"/>
    <w:rsid w:val="340031C5"/>
    <w:rsid w:val="642A4AA2"/>
    <w:rsid w:val="73F9199D"/>
    <w:rsid w:val="7FB9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7C2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0511"/>
    <w:pPr>
      <w:widowControl w:val="0"/>
      <w:suppressAutoHyphens/>
    </w:pPr>
    <w:rPr>
      <w:rFonts w:ascii="Arial" w:eastAsia="Arial" w:hAnsi="Arial" w:cs="Times New Roman"/>
      <w:sz w:val="20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D50511"/>
    <w:pPr>
      <w:keepNext/>
      <w:numPr>
        <w:numId w:val="1"/>
      </w:numPr>
      <w:spacing w:before="240" w:after="120"/>
      <w:jc w:val="center"/>
      <w:outlineLvl w:val="0"/>
    </w:pPr>
    <w:rPr>
      <w:rFonts w:eastAsia="HG Mincho Light J" w:cs="Tahoma"/>
      <w:b/>
      <w:bCs/>
      <w:sz w:val="64"/>
      <w:szCs w:val="32"/>
    </w:rPr>
  </w:style>
  <w:style w:type="paragraph" w:styleId="Nadpis2">
    <w:name w:val="heading 2"/>
    <w:basedOn w:val="Normln"/>
    <w:next w:val="Normln"/>
    <w:link w:val="Nadpis2Char"/>
    <w:qFormat/>
    <w:rsid w:val="00D50511"/>
    <w:pPr>
      <w:keepNext/>
      <w:numPr>
        <w:ilvl w:val="1"/>
        <w:numId w:val="1"/>
      </w:numPr>
      <w:spacing w:before="680" w:after="142"/>
      <w:outlineLvl w:val="1"/>
    </w:pPr>
    <w:rPr>
      <w:rFonts w:eastAsia="HG Mincho Light J" w:cs="Tahoma"/>
      <w:b/>
      <w:bCs/>
      <w:iCs/>
      <w:sz w:val="36"/>
      <w:szCs w:val="28"/>
    </w:rPr>
  </w:style>
  <w:style w:type="paragraph" w:styleId="Nadpis3">
    <w:name w:val="heading 3"/>
    <w:basedOn w:val="Normln"/>
    <w:next w:val="Normln"/>
    <w:link w:val="Nadpis3Char"/>
    <w:qFormat/>
    <w:rsid w:val="00D50511"/>
    <w:pPr>
      <w:keepNext/>
      <w:numPr>
        <w:ilvl w:val="2"/>
        <w:numId w:val="1"/>
      </w:numPr>
      <w:spacing w:before="357" w:after="119"/>
      <w:outlineLvl w:val="2"/>
    </w:pPr>
    <w:rPr>
      <w:rFonts w:eastAsia="HG Mincho Light J" w:cs="Tahoma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0511"/>
    <w:rPr>
      <w:rFonts w:ascii="Arial" w:eastAsia="HG Mincho Light J" w:hAnsi="Arial" w:cs="Tahoma"/>
      <w:b/>
      <w:bCs/>
      <w:sz w:val="64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D50511"/>
    <w:rPr>
      <w:rFonts w:ascii="Arial" w:eastAsia="HG Mincho Light J" w:hAnsi="Arial" w:cs="Tahoma"/>
      <w:b/>
      <w:bCs/>
      <w:iCs/>
      <w:sz w:val="36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D50511"/>
    <w:rPr>
      <w:rFonts w:ascii="Arial" w:eastAsia="HG Mincho Light J" w:hAnsi="Arial" w:cs="Tahoma"/>
      <w:b/>
      <w:bCs/>
      <w:sz w:val="28"/>
      <w:szCs w:val="28"/>
      <w:lang w:eastAsia="ar-SA"/>
    </w:rPr>
  </w:style>
  <w:style w:type="paragraph" w:styleId="Zkladntext">
    <w:name w:val="Body Text"/>
    <w:basedOn w:val="Normln"/>
    <w:link w:val="ZkladntextChar"/>
    <w:rsid w:val="00D50511"/>
    <w:pPr>
      <w:spacing w:before="28" w:after="85"/>
      <w:jc w:val="both"/>
    </w:pPr>
  </w:style>
  <w:style w:type="character" w:customStyle="1" w:styleId="ZkladntextChar">
    <w:name w:val="Základní text Char"/>
    <w:basedOn w:val="Standardnpsmoodstavce"/>
    <w:link w:val="Zkladntext"/>
    <w:rsid w:val="00D50511"/>
    <w:rPr>
      <w:rFonts w:ascii="Arial" w:eastAsia="Arial" w:hAnsi="Arial" w:cs="Times New Roman"/>
      <w:sz w:val="20"/>
      <w:lang w:eastAsia="ar-SA"/>
    </w:rPr>
  </w:style>
  <w:style w:type="paragraph" w:customStyle="1" w:styleId="TableContents">
    <w:name w:val="Table Contents"/>
    <w:basedOn w:val="Zkladntext"/>
    <w:rsid w:val="00D50511"/>
    <w:pPr>
      <w:suppressLineNumbers/>
      <w:spacing w:before="85" w:line="100" w:lineRule="atLeast"/>
      <w:jc w:val="left"/>
    </w:pPr>
  </w:style>
  <w:style w:type="paragraph" w:customStyle="1" w:styleId="SmlouvaPar">
    <w:name w:val="SmlouvaPar"/>
    <w:basedOn w:val="Zkladntext"/>
    <w:rsid w:val="00D50511"/>
    <w:pPr>
      <w:numPr>
        <w:numId w:val="2"/>
      </w:numPr>
    </w:pPr>
  </w:style>
  <w:style w:type="paragraph" w:customStyle="1" w:styleId="SmlouvaParFirst">
    <w:name w:val="SmlouvaParFirst"/>
    <w:basedOn w:val="SmlouvaPar"/>
    <w:next w:val="SmlouvaPar"/>
    <w:rsid w:val="00D50511"/>
  </w:style>
  <w:style w:type="character" w:styleId="Hypertextovodkaz">
    <w:name w:val="Hyperlink"/>
    <w:rsid w:val="00D50511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D5051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505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0511"/>
    <w:rPr>
      <w:rFonts w:ascii="Arial" w:eastAsia="Arial" w:hAnsi="Arial" w:cs="Times New Roman"/>
      <w:sz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71D"/>
    <w:rPr>
      <w:rFonts w:ascii="Tahoma" w:eastAsia="Arial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775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752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7525"/>
    <w:rPr>
      <w:rFonts w:ascii="Arial" w:eastAsia="Arial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5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7525"/>
    <w:rPr>
      <w:rFonts w:ascii="Arial" w:eastAsia="Arial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BE3142"/>
    <w:rPr>
      <w:rFonts w:ascii="Arial" w:eastAsia="Arial" w:hAnsi="Arial" w:cs="Times New Roman"/>
      <w:sz w:val="20"/>
      <w:lang w:eastAsia="ar-SA"/>
    </w:rPr>
  </w:style>
  <w:style w:type="table" w:styleId="Mkatabulky">
    <w:name w:val="Table Grid"/>
    <w:basedOn w:val="Normlntabulka"/>
    <w:uiPriority w:val="59"/>
    <w:rsid w:val="00625AF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8BB6-F595-44A5-9B62-89E03D5A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1933</Words>
  <Characters>11410</Characters>
  <Application>Microsoft Office Word</Application>
  <DocSecurity>0</DocSecurity>
  <Lines>95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2019-01-22T10:33:00Z</dcterms:created>
  <dcterms:modified xsi:type="dcterms:W3CDTF">2019-02-26T11:02:00Z</dcterms:modified>
</cp:coreProperties>
</file>