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692" w:rsidRPr="001D58B7" w:rsidRDefault="00F82692" w:rsidP="00F82692">
      <w:pPr>
        <w:widowControl/>
        <w:rPr>
          <w:rFonts w:ascii="Arial" w:hAnsi="Arial" w:cs="Arial"/>
          <w:b/>
          <w:sz w:val="22"/>
          <w:szCs w:val="22"/>
        </w:rPr>
      </w:pPr>
      <w:r w:rsidRPr="001D58B7">
        <w:rPr>
          <w:rFonts w:ascii="Arial" w:hAnsi="Arial" w:cs="Arial"/>
          <w:b/>
          <w:sz w:val="22"/>
          <w:szCs w:val="22"/>
        </w:rPr>
        <w:t>Česká republika - Státní pozemkový úřad</w:t>
      </w:r>
    </w:p>
    <w:p w:rsidR="00F82692" w:rsidRPr="001D58B7" w:rsidRDefault="00F82692" w:rsidP="00F82692">
      <w:pPr>
        <w:widowControl/>
        <w:rPr>
          <w:rFonts w:ascii="Arial" w:hAnsi="Arial" w:cs="Arial"/>
          <w:sz w:val="22"/>
          <w:szCs w:val="22"/>
        </w:rPr>
      </w:pPr>
      <w:r w:rsidRPr="001D58B7">
        <w:rPr>
          <w:rFonts w:ascii="Arial" w:hAnsi="Arial" w:cs="Arial"/>
          <w:sz w:val="22"/>
          <w:szCs w:val="22"/>
        </w:rPr>
        <w:t>Sídlo: Husinecká 1024/11a, 130 00 Praha 3</w:t>
      </w:r>
      <w:r w:rsidR="00F66730" w:rsidRPr="001D58B7">
        <w:rPr>
          <w:rFonts w:ascii="Arial" w:hAnsi="Arial" w:cs="Arial"/>
          <w:sz w:val="22"/>
          <w:szCs w:val="22"/>
        </w:rPr>
        <w:t xml:space="preserve"> - Žižkov</w:t>
      </w:r>
      <w:r w:rsidRPr="001D58B7">
        <w:rPr>
          <w:rFonts w:ascii="Arial" w:hAnsi="Arial" w:cs="Arial"/>
          <w:sz w:val="22"/>
          <w:szCs w:val="22"/>
        </w:rPr>
        <w:t>,</w:t>
      </w:r>
    </w:p>
    <w:p w:rsidR="00F82692" w:rsidRPr="001D58B7" w:rsidRDefault="00F82692" w:rsidP="00F82692">
      <w:pPr>
        <w:widowControl/>
        <w:rPr>
          <w:rFonts w:ascii="Arial" w:hAnsi="Arial" w:cs="Arial"/>
          <w:color w:val="000000"/>
          <w:sz w:val="22"/>
          <w:szCs w:val="22"/>
        </w:rPr>
      </w:pPr>
      <w:r w:rsidRPr="001D58B7">
        <w:rPr>
          <w:rFonts w:ascii="Arial" w:hAnsi="Arial" w:cs="Arial"/>
          <w:color w:val="000000"/>
          <w:sz w:val="22"/>
          <w:szCs w:val="22"/>
        </w:rPr>
        <w:t>kter</w:t>
      </w:r>
      <w:r w:rsidR="00CE526C" w:rsidRPr="001D58B7">
        <w:rPr>
          <w:rFonts w:ascii="Arial" w:hAnsi="Arial" w:cs="Arial"/>
          <w:color w:val="000000"/>
          <w:sz w:val="22"/>
          <w:szCs w:val="22"/>
        </w:rPr>
        <w:t>ou</w:t>
      </w:r>
      <w:r w:rsidRPr="001D58B7">
        <w:rPr>
          <w:rFonts w:ascii="Arial" w:hAnsi="Arial" w:cs="Arial"/>
          <w:color w:val="000000"/>
          <w:sz w:val="22"/>
          <w:szCs w:val="22"/>
        </w:rPr>
        <w:t xml:space="preserve"> zastupuje</w:t>
      </w:r>
      <w:r w:rsidRPr="001D58B7">
        <w:rPr>
          <w:rFonts w:ascii="Arial" w:hAnsi="Arial" w:cs="Arial"/>
          <w:sz w:val="22"/>
          <w:szCs w:val="22"/>
        </w:rPr>
        <w:t xml:space="preserve"> </w:t>
      </w:r>
      <w:r w:rsidRPr="001D58B7">
        <w:rPr>
          <w:rFonts w:ascii="Arial" w:hAnsi="Arial" w:cs="Arial"/>
          <w:color w:val="000000"/>
          <w:sz w:val="22"/>
          <w:szCs w:val="22"/>
        </w:rPr>
        <w:t>Ing. Jiří Veselý, ředitel Krajského pozemkového úřadu pro Středočeský kraj a hl. m. Praha</w:t>
      </w:r>
    </w:p>
    <w:p w:rsidR="00F82692" w:rsidRPr="001D58B7" w:rsidRDefault="00F82692" w:rsidP="00F82692">
      <w:pPr>
        <w:widowControl/>
        <w:rPr>
          <w:rFonts w:ascii="Arial" w:hAnsi="Arial" w:cs="Arial"/>
          <w:sz w:val="22"/>
          <w:szCs w:val="22"/>
        </w:rPr>
      </w:pPr>
      <w:r w:rsidRPr="001D58B7">
        <w:rPr>
          <w:rFonts w:ascii="Arial" w:hAnsi="Arial" w:cs="Arial"/>
          <w:color w:val="000000"/>
          <w:sz w:val="22"/>
          <w:szCs w:val="22"/>
        </w:rPr>
        <w:t>adresa náměstí W. Churchilla 1800/2, 13000 Praha</w:t>
      </w:r>
    </w:p>
    <w:p w:rsidR="00F82692" w:rsidRPr="001D58B7" w:rsidRDefault="00F82692" w:rsidP="00F82692">
      <w:pPr>
        <w:widowControl/>
        <w:rPr>
          <w:rFonts w:ascii="Arial" w:hAnsi="Arial" w:cs="Arial"/>
          <w:sz w:val="22"/>
          <w:szCs w:val="22"/>
        </w:rPr>
      </w:pPr>
      <w:r w:rsidRPr="001D58B7">
        <w:rPr>
          <w:rFonts w:ascii="Arial" w:hAnsi="Arial" w:cs="Arial"/>
          <w:sz w:val="22"/>
          <w:szCs w:val="22"/>
        </w:rPr>
        <w:t>IČ</w:t>
      </w:r>
      <w:r w:rsidR="004B075C" w:rsidRPr="001D58B7">
        <w:rPr>
          <w:rFonts w:ascii="Arial" w:hAnsi="Arial" w:cs="Arial"/>
          <w:sz w:val="22"/>
          <w:szCs w:val="22"/>
        </w:rPr>
        <w:t>O</w:t>
      </w:r>
      <w:r w:rsidRPr="001D58B7">
        <w:rPr>
          <w:rFonts w:ascii="Arial" w:hAnsi="Arial" w:cs="Arial"/>
          <w:sz w:val="22"/>
          <w:szCs w:val="22"/>
        </w:rPr>
        <w:t>: 01312774</w:t>
      </w:r>
    </w:p>
    <w:p w:rsidR="00F82692" w:rsidRPr="001D58B7" w:rsidRDefault="00F82692" w:rsidP="00F82692">
      <w:pPr>
        <w:widowControl/>
        <w:rPr>
          <w:rFonts w:ascii="Arial" w:hAnsi="Arial" w:cs="Arial"/>
          <w:sz w:val="22"/>
          <w:szCs w:val="22"/>
        </w:rPr>
      </w:pPr>
      <w:r w:rsidRPr="001D58B7">
        <w:rPr>
          <w:rFonts w:ascii="Arial" w:hAnsi="Arial" w:cs="Arial"/>
          <w:sz w:val="22"/>
          <w:szCs w:val="22"/>
        </w:rPr>
        <w:t>DIČ:  CZ01312774</w:t>
      </w:r>
    </w:p>
    <w:p w:rsidR="00F82692" w:rsidRPr="001D58B7" w:rsidRDefault="00F82692" w:rsidP="00F82692">
      <w:pPr>
        <w:widowControl/>
        <w:rPr>
          <w:rFonts w:ascii="Arial" w:hAnsi="Arial" w:cs="Arial"/>
          <w:sz w:val="22"/>
          <w:szCs w:val="22"/>
        </w:rPr>
      </w:pPr>
      <w:r w:rsidRPr="001D58B7">
        <w:rPr>
          <w:rFonts w:ascii="Arial" w:hAnsi="Arial" w:cs="Arial"/>
          <w:sz w:val="22"/>
          <w:szCs w:val="22"/>
        </w:rPr>
        <w:t>Bankovní spojení: ČNB, pobočka Praha, se sídlem Na Příkopech 28</w:t>
      </w:r>
    </w:p>
    <w:p w:rsidR="00F82692" w:rsidRPr="001D58B7" w:rsidRDefault="00F82692" w:rsidP="00F82692">
      <w:pPr>
        <w:widowControl/>
        <w:rPr>
          <w:rFonts w:ascii="Arial" w:hAnsi="Arial" w:cs="Arial"/>
          <w:sz w:val="22"/>
          <w:szCs w:val="22"/>
        </w:rPr>
      </w:pPr>
      <w:r w:rsidRPr="001D58B7">
        <w:rPr>
          <w:rFonts w:ascii="Arial" w:hAnsi="Arial" w:cs="Arial"/>
          <w:sz w:val="22"/>
          <w:szCs w:val="22"/>
        </w:rPr>
        <w:t>číslo účtu:</w:t>
      </w:r>
      <w:r w:rsidRPr="001D58B7">
        <w:rPr>
          <w:rFonts w:ascii="Arial" w:hAnsi="Arial" w:cs="Arial"/>
          <w:sz w:val="22"/>
          <w:szCs w:val="22"/>
        </w:rPr>
        <w:tab/>
        <w:t>10014-3723001/0710</w:t>
      </w:r>
    </w:p>
    <w:p w:rsidR="00F82692" w:rsidRPr="001D58B7" w:rsidRDefault="00F82692" w:rsidP="00F82692">
      <w:pPr>
        <w:widowControl/>
        <w:rPr>
          <w:rFonts w:ascii="Arial" w:hAnsi="Arial" w:cs="Arial"/>
          <w:sz w:val="22"/>
          <w:szCs w:val="22"/>
        </w:rPr>
      </w:pPr>
      <w:r w:rsidRPr="001D58B7">
        <w:rPr>
          <w:rFonts w:ascii="Arial" w:hAnsi="Arial" w:cs="Arial"/>
          <w:sz w:val="22"/>
          <w:szCs w:val="22"/>
        </w:rPr>
        <w:t>variabilní symbol: 1001951980</w:t>
      </w:r>
    </w:p>
    <w:p w:rsidR="00F82692" w:rsidRPr="001D58B7" w:rsidRDefault="00F82692" w:rsidP="00F82692">
      <w:pPr>
        <w:widowControl/>
        <w:rPr>
          <w:rFonts w:ascii="Arial" w:hAnsi="Arial" w:cs="Arial"/>
          <w:color w:val="000000"/>
          <w:sz w:val="22"/>
          <w:szCs w:val="22"/>
        </w:rPr>
      </w:pPr>
      <w:r w:rsidRPr="001D58B7">
        <w:rPr>
          <w:rFonts w:ascii="Arial" w:hAnsi="Arial" w:cs="Arial"/>
          <w:color w:val="000000"/>
          <w:sz w:val="22"/>
          <w:szCs w:val="22"/>
        </w:rPr>
        <w:t>(dále jen ” p r o d á v a j í c í ”)</w:t>
      </w:r>
    </w:p>
    <w:p w:rsidR="00F40520" w:rsidRPr="001D58B7" w:rsidRDefault="00F40520">
      <w:pPr>
        <w:widowControl/>
        <w:rPr>
          <w:rFonts w:ascii="Arial" w:hAnsi="Arial" w:cs="Arial"/>
          <w:color w:val="000000"/>
          <w:sz w:val="22"/>
          <w:szCs w:val="22"/>
        </w:rPr>
      </w:pPr>
    </w:p>
    <w:p w:rsidR="00F40520" w:rsidRPr="001D58B7" w:rsidRDefault="00F40520">
      <w:pPr>
        <w:widowControl/>
        <w:rPr>
          <w:rFonts w:ascii="Arial" w:hAnsi="Arial" w:cs="Arial"/>
          <w:color w:val="000000"/>
          <w:sz w:val="22"/>
          <w:szCs w:val="22"/>
        </w:rPr>
      </w:pPr>
      <w:r w:rsidRPr="001D58B7">
        <w:rPr>
          <w:rFonts w:ascii="Arial" w:hAnsi="Arial" w:cs="Arial"/>
          <w:color w:val="000000"/>
          <w:sz w:val="22"/>
          <w:szCs w:val="22"/>
        </w:rPr>
        <w:t>a</w:t>
      </w:r>
    </w:p>
    <w:p w:rsidR="00F40520" w:rsidRPr="001D58B7" w:rsidRDefault="00F40520">
      <w:pPr>
        <w:widowControl/>
        <w:tabs>
          <w:tab w:val="left" w:pos="120"/>
        </w:tabs>
        <w:jc w:val="both"/>
        <w:rPr>
          <w:rFonts w:ascii="Arial" w:hAnsi="Arial" w:cs="Arial"/>
          <w:i/>
          <w:iCs/>
          <w:sz w:val="22"/>
          <w:szCs w:val="22"/>
        </w:rPr>
      </w:pPr>
    </w:p>
    <w:p w:rsidR="009C5964" w:rsidRDefault="00F40520">
      <w:pPr>
        <w:widowControl/>
        <w:rPr>
          <w:rFonts w:ascii="Arial" w:hAnsi="Arial" w:cs="Arial"/>
          <w:color w:val="000000"/>
          <w:sz w:val="22"/>
          <w:szCs w:val="22"/>
        </w:rPr>
      </w:pPr>
      <w:r w:rsidRPr="001D58B7">
        <w:rPr>
          <w:rFonts w:ascii="Arial" w:hAnsi="Arial" w:cs="Arial"/>
          <w:b/>
          <w:color w:val="000000"/>
          <w:sz w:val="22"/>
          <w:szCs w:val="22"/>
        </w:rPr>
        <w:t>HÁČEK spol. s r.o.</w:t>
      </w:r>
      <w:r w:rsidRPr="001D58B7">
        <w:rPr>
          <w:rFonts w:ascii="Arial" w:hAnsi="Arial" w:cs="Arial"/>
          <w:color w:val="000000"/>
          <w:sz w:val="22"/>
          <w:szCs w:val="22"/>
        </w:rPr>
        <w:t>, sídlo Vi</w:t>
      </w:r>
      <w:r w:rsidR="009C5964">
        <w:rPr>
          <w:rFonts w:ascii="Arial" w:hAnsi="Arial" w:cs="Arial"/>
          <w:color w:val="000000"/>
          <w:sz w:val="22"/>
          <w:szCs w:val="22"/>
        </w:rPr>
        <w:t>dovice 1, Stránčice, PSČ 25163</w:t>
      </w:r>
    </w:p>
    <w:p w:rsidR="009C5964" w:rsidRDefault="009C5964">
      <w:pPr>
        <w:widowControl/>
        <w:rPr>
          <w:rFonts w:ascii="Arial" w:hAnsi="Arial" w:cs="Arial"/>
          <w:color w:val="000000"/>
          <w:sz w:val="22"/>
          <w:szCs w:val="22"/>
        </w:rPr>
      </w:pPr>
      <w:r>
        <w:rPr>
          <w:rFonts w:ascii="Arial" w:hAnsi="Arial" w:cs="Arial"/>
          <w:color w:val="000000"/>
          <w:sz w:val="22"/>
          <w:szCs w:val="22"/>
        </w:rPr>
        <w:t>IČO: 45786372</w:t>
      </w:r>
    </w:p>
    <w:p w:rsidR="009C5964" w:rsidRDefault="009C5964">
      <w:pPr>
        <w:widowControl/>
        <w:rPr>
          <w:rFonts w:ascii="Arial" w:hAnsi="Arial" w:cs="Arial"/>
          <w:color w:val="000000"/>
          <w:sz w:val="22"/>
          <w:szCs w:val="22"/>
        </w:rPr>
      </w:pPr>
      <w:r>
        <w:rPr>
          <w:rFonts w:ascii="Arial" w:hAnsi="Arial" w:cs="Arial"/>
          <w:color w:val="000000"/>
          <w:sz w:val="22"/>
          <w:szCs w:val="22"/>
        </w:rPr>
        <w:t>DIČ: CZ45786372</w:t>
      </w:r>
    </w:p>
    <w:p w:rsidR="00F40520" w:rsidRPr="001D58B7" w:rsidRDefault="00F40520">
      <w:pPr>
        <w:widowControl/>
        <w:rPr>
          <w:rFonts w:ascii="Arial" w:hAnsi="Arial" w:cs="Arial"/>
          <w:color w:val="000000"/>
          <w:sz w:val="22"/>
          <w:szCs w:val="22"/>
        </w:rPr>
      </w:pPr>
      <w:r w:rsidRPr="001D58B7">
        <w:rPr>
          <w:rFonts w:ascii="Arial" w:hAnsi="Arial" w:cs="Arial"/>
          <w:color w:val="000000"/>
          <w:sz w:val="22"/>
          <w:szCs w:val="22"/>
        </w:rPr>
        <w:t>zapsán v obchodním rejstříku, vedeném Městským soudem v Praze, oddíl C, vložka 17125</w:t>
      </w:r>
    </w:p>
    <w:p w:rsidR="001B09D5" w:rsidRPr="006B3298" w:rsidRDefault="001B09D5" w:rsidP="001B09D5">
      <w:pPr>
        <w:widowControl/>
        <w:rPr>
          <w:rFonts w:ascii="Arial" w:hAnsi="Arial" w:cs="Arial"/>
          <w:color w:val="000000"/>
          <w:sz w:val="22"/>
          <w:szCs w:val="22"/>
        </w:rPr>
      </w:pPr>
      <w:r w:rsidRPr="006B3298">
        <w:rPr>
          <w:rFonts w:ascii="Arial" w:hAnsi="Arial" w:cs="Arial"/>
          <w:color w:val="000000"/>
          <w:sz w:val="22"/>
          <w:szCs w:val="22"/>
        </w:rPr>
        <w:t xml:space="preserve">zast. </w:t>
      </w:r>
      <w:r>
        <w:rPr>
          <w:rFonts w:ascii="Arial" w:hAnsi="Arial" w:cs="Arial"/>
          <w:color w:val="000000"/>
          <w:sz w:val="22"/>
          <w:szCs w:val="22"/>
        </w:rPr>
        <w:t>Antonín Háček,</w:t>
      </w:r>
      <w:r w:rsidRPr="006B3298">
        <w:rPr>
          <w:rFonts w:ascii="Arial" w:hAnsi="Arial" w:cs="Arial"/>
          <w:color w:val="000000"/>
          <w:sz w:val="22"/>
          <w:szCs w:val="22"/>
        </w:rPr>
        <w:t xml:space="preserve"> bytem </w:t>
      </w:r>
      <w:r w:rsidR="007876AF">
        <w:rPr>
          <w:rFonts w:ascii="Arial" w:hAnsi="Arial" w:cs="Arial"/>
          <w:color w:val="000000"/>
          <w:sz w:val="22"/>
          <w:szCs w:val="22"/>
        </w:rPr>
        <w:t>xxxxxxxxxxxxxxxxxxxxxxxxxxxx</w:t>
      </w:r>
      <w:bookmarkStart w:id="0" w:name="_GoBack"/>
      <w:bookmarkEnd w:id="0"/>
      <w:r>
        <w:rPr>
          <w:rFonts w:ascii="Arial" w:hAnsi="Arial" w:cs="Arial"/>
          <w:color w:val="000000"/>
          <w:sz w:val="22"/>
          <w:szCs w:val="22"/>
        </w:rPr>
        <w:t>, Praha Chodov, PSČ 149</w:t>
      </w:r>
      <w:r w:rsidRPr="006B3298">
        <w:rPr>
          <w:rFonts w:ascii="Arial" w:hAnsi="Arial" w:cs="Arial"/>
          <w:color w:val="000000"/>
          <w:sz w:val="22"/>
          <w:szCs w:val="22"/>
        </w:rPr>
        <w:t>00</w:t>
      </w:r>
    </w:p>
    <w:p w:rsidR="00F40520" w:rsidRPr="001D58B7" w:rsidRDefault="00F40520" w:rsidP="001B09D5">
      <w:pPr>
        <w:widowControl/>
        <w:rPr>
          <w:rFonts w:ascii="Arial" w:hAnsi="Arial" w:cs="Arial"/>
          <w:color w:val="000000"/>
          <w:sz w:val="22"/>
          <w:szCs w:val="22"/>
        </w:rPr>
      </w:pPr>
      <w:r w:rsidRPr="001D58B7">
        <w:rPr>
          <w:rFonts w:ascii="Arial" w:hAnsi="Arial" w:cs="Arial"/>
          <w:color w:val="000000"/>
          <w:sz w:val="22"/>
          <w:szCs w:val="22"/>
        </w:rPr>
        <w:t>(dále jen  "k u p u j í c í")</w:t>
      </w:r>
    </w:p>
    <w:p w:rsidR="00F40520" w:rsidRPr="001D58B7" w:rsidRDefault="00F40520">
      <w:pPr>
        <w:widowControl/>
        <w:rPr>
          <w:rFonts w:ascii="Arial" w:hAnsi="Arial" w:cs="Arial"/>
          <w:sz w:val="22"/>
          <w:szCs w:val="22"/>
        </w:rPr>
      </w:pPr>
      <w:r w:rsidRPr="001D58B7">
        <w:rPr>
          <w:rFonts w:ascii="Arial" w:hAnsi="Arial" w:cs="Arial"/>
          <w:sz w:val="22"/>
          <w:szCs w:val="22"/>
        </w:rPr>
        <w:t xml:space="preserve"> </w:t>
      </w:r>
    </w:p>
    <w:p w:rsidR="009C5964" w:rsidRDefault="009C5964">
      <w:pPr>
        <w:widowControl/>
        <w:rPr>
          <w:rFonts w:ascii="Arial" w:hAnsi="Arial" w:cs="Arial"/>
          <w:sz w:val="22"/>
          <w:szCs w:val="22"/>
        </w:rPr>
      </w:pPr>
    </w:p>
    <w:p w:rsidR="00F40520" w:rsidRPr="009C5964" w:rsidRDefault="00F40520">
      <w:pPr>
        <w:widowControl/>
        <w:rPr>
          <w:rFonts w:ascii="Arial" w:hAnsi="Arial" w:cs="Arial"/>
          <w:color w:val="000000"/>
          <w:sz w:val="22"/>
          <w:szCs w:val="22"/>
        </w:rPr>
      </w:pPr>
      <w:r w:rsidRPr="001D58B7">
        <w:rPr>
          <w:rFonts w:ascii="Arial" w:hAnsi="Arial" w:cs="Arial"/>
          <w:color w:val="000000"/>
          <w:sz w:val="22"/>
          <w:szCs w:val="22"/>
        </w:rPr>
        <w:t>uzavírají tuto:</w:t>
      </w:r>
    </w:p>
    <w:p w:rsidR="009C5964" w:rsidRDefault="009C5964">
      <w:pPr>
        <w:pStyle w:val="para"/>
        <w:widowControl/>
        <w:rPr>
          <w:rFonts w:ascii="Arial" w:hAnsi="Arial" w:cs="Arial"/>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KUPNÍ SMLOUVU</w:t>
      </w:r>
    </w:p>
    <w:p w:rsidR="00F40520" w:rsidRPr="001D58B7" w:rsidRDefault="00F40520">
      <w:pPr>
        <w:widowControl/>
        <w:rPr>
          <w:rFonts w:ascii="Arial" w:hAnsi="Arial" w:cs="Arial"/>
          <w:b/>
          <w:bCs/>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 xml:space="preserve">č. </w:t>
      </w:r>
      <w:r w:rsidRPr="001D58B7">
        <w:rPr>
          <w:rFonts w:ascii="Arial" w:hAnsi="Arial" w:cs="Arial"/>
          <w:color w:val="000000"/>
          <w:sz w:val="22"/>
          <w:szCs w:val="22"/>
        </w:rPr>
        <w:t>1001951980</w:t>
      </w:r>
    </w:p>
    <w:p w:rsidR="00F40520" w:rsidRDefault="00F40520">
      <w:pPr>
        <w:widowControl/>
        <w:rPr>
          <w:rFonts w:ascii="Arial" w:hAnsi="Arial" w:cs="Arial"/>
          <w:sz w:val="22"/>
          <w:szCs w:val="22"/>
        </w:rPr>
      </w:pPr>
    </w:p>
    <w:p w:rsidR="009C5964" w:rsidRPr="001D58B7" w:rsidRDefault="009C5964">
      <w:pPr>
        <w:widowControl/>
        <w:rPr>
          <w:rFonts w:ascii="Arial" w:hAnsi="Arial" w:cs="Arial"/>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I.</w:t>
      </w:r>
    </w:p>
    <w:p w:rsidR="00F40520" w:rsidRPr="001D58B7" w:rsidRDefault="000D49C6">
      <w:pPr>
        <w:widowControl/>
        <w:ind w:firstLine="426"/>
        <w:jc w:val="both"/>
        <w:rPr>
          <w:rFonts w:ascii="Arial" w:hAnsi="Arial" w:cs="Arial"/>
          <w:sz w:val="22"/>
          <w:szCs w:val="22"/>
        </w:rPr>
      </w:pPr>
      <w:r w:rsidRPr="001D58B7">
        <w:rPr>
          <w:rFonts w:ascii="Arial" w:hAnsi="Arial" w:cs="Arial"/>
          <w:sz w:val="22"/>
          <w:szCs w:val="22"/>
        </w:rPr>
        <w:t xml:space="preserve">Státní pozemkový úřad jako prodávající je příslušný hospodařit ve smyslu zákona č. 503/2012 Sb., </w:t>
      </w:r>
      <w:r w:rsidR="001E49A9" w:rsidRPr="001D58B7">
        <w:rPr>
          <w:rFonts w:ascii="Arial" w:hAnsi="Arial" w:cs="Arial"/>
          <w:sz w:val="22"/>
          <w:szCs w:val="22"/>
        </w:rPr>
        <w:t>o Státním pozemkovém úřadu a o změně některých souvisejících zákonů, ve znění pozdějších předpisů</w:t>
      </w:r>
      <w:r w:rsidRPr="001D58B7">
        <w:rPr>
          <w:rFonts w:ascii="Arial" w:hAnsi="Arial" w:cs="Arial"/>
          <w:sz w:val="22"/>
          <w:szCs w:val="22"/>
        </w:rPr>
        <w:t>, s níže uvedenými pozemky v majetku České republiky vedenými</w:t>
      </w:r>
      <w:r w:rsidR="00F40520" w:rsidRPr="001D58B7">
        <w:rPr>
          <w:rFonts w:ascii="Arial" w:hAnsi="Arial" w:cs="Arial"/>
          <w:sz w:val="22"/>
          <w:szCs w:val="22"/>
        </w:rPr>
        <w:t xml:space="preserve"> </w:t>
      </w:r>
      <w:r w:rsidR="009C5964">
        <w:rPr>
          <w:rFonts w:ascii="Arial" w:hAnsi="Arial" w:cs="Arial"/>
          <w:sz w:val="22"/>
          <w:szCs w:val="22"/>
        </w:rPr>
        <w:br/>
      </w:r>
      <w:r w:rsidR="00F40520" w:rsidRPr="001D58B7">
        <w:rPr>
          <w:rFonts w:ascii="Arial" w:hAnsi="Arial" w:cs="Arial"/>
          <w:sz w:val="22"/>
          <w:szCs w:val="22"/>
        </w:rPr>
        <w:t>u Katastrálního úřadu pro Středočeský kraj se sídlem v Praze, Katastrální pracoviště Praha - východ  na LV 10 002:</w:t>
      </w:r>
    </w:p>
    <w:p w:rsidR="001D58B7" w:rsidRDefault="001D58B7" w:rsidP="001D58B7">
      <w:pPr>
        <w:widowControl/>
        <w:ind w:right="-433"/>
        <w:rPr>
          <w:rFonts w:ascii="Arial" w:hAnsi="Arial" w:cs="Arial"/>
          <w:sz w:val="22"/>
          <w:szCs w:val="22"/>
        </w:rPr>
      </w:pPr>
      <w:r>
        <w:rPr>
          <w:rFonts w:ascii="Arial" w:hAnsi="Arial" w:cs="Arial"/>
          <w:sz w:val="22"/>
          <w:szCs w:val="22"/>
        </w:rPr>
        <w:t>-----------------------------------------------------------------------------------------------------------------------------</w:t>
      </w:r>
    </w:p>
    <w:p w:rsidR="00F40520" w:rsidRPr="001D58B7" w:rsidRDefault="00F40520">
      <w:pPr>
        <w:pStyle w:val="obec1"/>
        <w:widowControl/>
        <w:rPr>
          <w:rFonts w:ascii="Arial" w:hAnsi="Arial" w:cs="Arial"/>
          <w:sz w:val="22"/>
          <w:szCs w:val="22"/>
        </w:rPr>
      </w:pPr>
      <w:r w:rsidRPr="001D58B7">
        <w:rPr>
          <w:rFonts w:ascii="Arial" w:hAnsi="Arial" w:cs="Arial"/>
          <w:sz w:val="22"/>
          <w:szCs w:val="22"/>
        </w:rPr>
        <w:t>Obec</w:t>
      </w:r>
      <w:r w:rsidRPr="001D58B7">
        <w:rPr>
          <w:rFonts w:ascii="Arial" w:hAnsi="Arial" w:cs="Arial"/>
          <w:sz w:val="22"/>
          <w:szCs w:val="22"/>
        </w:rPr>
        <w:tab/>
        <w:t xml:space="preserve">Katastrální území </w:t>
      </w:r>
      <w:r w:rsidRPr="001D58B7">
        <w:rPr>
          <w:rFonts w:ascii="Arial" w:hAnsi="Arial" w:cs="Arial"/>
          <w:sz w:val="22"/>
          <w:szCs w:val="22"/>
        </w:rPr>
        <w:tab/>
        <w:t>Parcelní číslo</w:t>
      </w:r>
      <w:r w:rsidRPr="001D58B7">
        <w:rPr>
          <w:rFonts w:ascii="Arial" w:hAnsi="Arial" w:cs="Arial"/>
          <w:sz w:val="22"/>
          <w:szCs w:val="22"/>
        </w:rPr>
        <w:tab/>
        <w:t>Druh pozemku</w:t>
      </w:r>
    </w:p>
    <w:p w:rsidR="001D58B7" w:rsidRDefault="001D58B7" w:rsidP="001D58B7">
      <w:pPr>
        <w:widowControl/>
        <w:ind w:right="-433"/>
        <w:rPr>
          <w:rFonts w:ascii="Arial" w:hAnsi="Arial" w:cs="Arial"/>
          <w:sz w:val="22"/>
          <w:szCs w:val="22"/>
        </w:rPr>
      </w:pPr>
      <w:r>
        <w:rPr>
          <w:rFonts w:ascii="Arial" w:hAnsi="Arial" w:cs="Arial"/>
          <w:sz w:val="22"/>
          <w:szCs w:val="22"/>
        </w:rPr>
        <w:t>-----------------------------------------------------------------------------------------------------------------------------</w:t>
      </w:r>
    </w:p>
    <w:p w:rsidR="00F40520" w:rsidRPr="001D58B7" w:rsidRDefault="00F40520">
      <w:pPr>
        <w:pStyle w:val="obec1"/>
        <w:widowControl/>
        <w:rPr>
          <w:rFonts w:ascii="Arial" w:hAnsi="Arial" w:cs="Arial"/>
          <w:sz w:val="18"/>
          <w:szCs w:val="18"/>
        </w:rPr>
      </w:pPr>
      <w:r w:rsidRPr="001D58B7">
        <w:rPr>
          <w:rFonts w:ascii="Arial" w:hAnsi="Arial" w:cs="Arial"/>
          <w:sz w:val="18"/>
          <w:szCs w:val="18"/>
        </w:rPr>
        <w:t>Katastr nemovitostí - pozemkové</w:t>
      </w:r>
    </w:p>
    <w:p w:rsidR="00F40520" w:rsidRPr="001D58B7" w:rsidRDefault="00F40520">
      <w:pPr>
        <w:pStyle w:val="obec1"/>
        <w:widowControl/>
        <w:rPr>
          <w:rFonts w:ascii="Arial" w:hAnsi="Arial" w:cs="Arial"/>
          <w:sz w:val="18"/>
          <w:szCs w:val="18"/>
        </w:rPr>
      </w:pPr>
      <w:r w:rsidRPr="001D58B7">
        <w:rPr>
          <w:rFonts w:ascii="Arial" w:hAnsi="Arial" w:cs="Arial"/>
          <w:sz w:val="18"/>
          <w:szCs w:val="18"/>
        </w:rPr>
        <w:t>Kunice</w:t>
      </w:r>
      <w:r w:rsidRPr="001D58B7">
        <w:rPr>
          <w:rFonts w:ascii="Arial" w:hAnsi="Arial" w:cs="Arial"/>
          <w:sz w:val="18"/>
          <w:szCs w:val="18"/>
        </w:rPr>
        <w:tab/>
        <w:t>Dolní Lomnice u Kunic</w:t>
      </w:r>
      <w:r w:rsidRPr="001D58B7">
        <w:rPr>
          <w:rFonts w:ascii="Arial" w:hAnsi="Arial" w:cs="Arial"/>
          <w:sz w:val="18"/>
          <w:szCs w:val="18"/>
        </w:rPr>
        <w:tab/>
        <w:t>573/3</w:t>
      </w:r>
      <w:r w:rsidRPr="001D58B7">
        <w:rPr>
          <w:rFonts w:ascii="Arial" w:hAnsi="Arial" w:cs="Arial"/>
          <w:sz w:val="18"/>
          <w:szCs w:val="18"/>
        </w:rPr>
        <w:tab/>
        <w:t>ostatní plocha</w:t>
      </w:r>
    </w:p>
    <w:p w:rsidR="00F40520" w:rsidRPr="001D58B7" w:rsidRDefault="00F40520">
      <w:pPr>
        <w:pStyle w:val="obec1"/>
        <w:widowControl/>
        <w:rPr>
          <w:rFonts w:ascii="Arial" w:hAnsi="Arial" w:cs="Arial"/>
          <w:sz w:val="18"/>
          <w:szCs w:val="18"/>
        </w:rPr>
      </w:pPr>
    </w:p>
    <w:p w:rsidR="00F40520" w:rsidRPr="001D58B7" w:rsidRDefault="00F40520">
      <w:pPr>
        <w:pStyle w:val="obec1"/>
        <w:widowControl/>
        <w:rPr>
          <w:rFonts w:ascii="Arial" w:hAnsi="Arial" w:cs="Arial"/>
          <w:sz w:val="18"/>
          <w:szCs w:val="18"/>
        </w:rPr>
      </w:pPr>
      <w:r w:rsidRPr="001D58B7">
        <w:rPr>
          <w:rFonts w:ascii="Arial" w:hAnsi="Arial" w:cs="Arial"/>
          <w:sz w:val="18"/>
          <w:szCs w:val="18"/>
        </w:rPr>
        <w:t>Katastr nemovitostí - pozemkové</w:t>
      </w:r>
    </w:p>
    <w:p w:rsidR="00F40520" w:rsidRPr="001D58B7" w:rsidRDefault="00F40520">
      <w:pPr>
        <w:pStyle w:val="obec1"/>
        <w:widowControl/>
        <w:rPr>
          <w:rFonts w:ascii="Arial" w:hAnsi="Arial" w:cs="Arial"/>
          <w:sz w:val="18"/>
          <w:szCs w:val="18"/>
        </w:rPr>
      </w:pPr>
      <w:r w:rsidRPr="001D58B7">
        <w:rPr>
          <w:rFonts w:ascii="Arial" w:hAnsi="Arial" w:cs="Arial"/>
          <w:sz w:val="18"/>
          <w:szCs w:val="18"/>
        </w:rPr>
        <w:t>Kunice</w:t>
      </w:r>
      <w:r w:rsidRPr="001D58B7">
        <w:rPr>
          <w:rFonts w:ascii="Arial" w:hAnsi="Arial" w:cs="Arial"/>
          <w:sz w:val="18"/>
          <w:szCs w:val="18"/>
        </w:rPr>
        <w:tab/>
        <w:t>Dolní Lomnice u Kunic</w:t>
      </w:r>
      <w:r w:rsidRPr="001D58B7">
        <w:rPr>
          <w:rFonts w:ascii="Arial" w:hAnsi="Arial" w:cs="Arial"/>
          <w:sz w:val="18"/>
          <w:szCs w:val="18"/>
        </w:rPr>
        <w:tab/>
        <w:t>666</w:t>
      </w:r>
      <w:r w:rsidRPr="001D58B7">
        <w:rPr>
          <w:rFonts w:ascii="Arial" w:hAnsi="Arial" w:cs="Arial"/>
          <w:sz w:val="18"/>
          <w:szCs w:val="18"/>
        </w:rPr>
        <w:tab/>
        <w:t>ostatní plocha</w:t>
      </w:r>
    </w:p>
    <w:p w:rsidR="001D58B7" w:rsidRDefault="001D58B7" w:rsidP="001D58B7">
      <w:pPr>
        <w:widowControl/>
        <w:ind w:right="-433"/>
        <w:rPr>
          <w:rFonts w:ascii="Arial" w:hAnsi="Arial" w:cs="Arial"/>
          <w:sz w:val="22"/>
          <w:szCs w:val="22"/>
        </w:rPr>
      </w:pPr>
      <w:r>
        <w:rPr>
          <w:rFonts w:ascii="Arial" w:hAnsi="Arial" w:cs="Arial"/>
          <w:sz w:val="22"/>
          <w:szCs w:val="22"/>
        </w:rPr>
        <w:t>-----------------------------------------------------------------------------------------------------------------------------</w:t>
      </w:r>
    </w:p>
    <w:p w:rsidR="00F40520" w:rsidRDefault="00F40520">
      <w:pPr>
        <w:widowControl/>
        <w:rPr>
          <w:rFonts w:ascii="Arial" w:hAnsi="Arial" w:cs="Arial"/>
          <w:sz w:val="22"/>
          <w:szCs w:val="22"/>
        </w:rPr>
      </w:pPr>
      <w:r w:rsidRPr="001D58B7">
        <w:rPr>
          <w:rFonts w:ascii="Arial" w:hAnsi="Arial" w:cs="Arial"/>
          <w:sz w:val="22"/>
          <w:szCs w:val="22"/>
        </w:rPr>
        <w:t xml:space="preserve"> (dále jen ”pozemky”)</w:t>
      </w:r>
    </w:p>
    <w:p w:rsidR="009C5964" w:rsidRDefault="009C5964">
      <w:pPr>
        <w:widowControl/>
        <w:rPr>
          <w:rFonts w:ascii="Arial" w:hAnsi="Arial" w:cs="Arial"/>
          <w:sz w:val="22"/>
          <w:szCs w:val="22"/>
        </w:rPr>
      </w:pPr>
    </w:p>
    <w:p w:rsidR="009C5964" w:rsidRPr="001D58B7" w:rsidRDefault="009C5964">
      <w:pPr>
        <w:widowControl/>
        <w:rPr>
          <w:rFonts w:ascii="Arial" w:hAnsi="Arial" w:cs="Arial"/>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II.</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Tato smlouva se uzavírá podle </w:t>
      </w:r>
      <w:r w:rsidR="009C5964">
        <w:rPr>
          <w:rFonts w:ascii="Arial" w:hAnsi="Arial" w:cs="Arial"/>
          <w:sz w:val="22"/>
          <w:szCs w:val="22"/>
        </w:rPr>
        <w:t>§ 10 odst. 5</w:t>
      </w:r>
      <w:r w:rsidRPr="001D58B7">
        <w:rPr>
          <w:rFonts w:ascii="Arial" w:hAnsi="Arial" w:cs="Arial"/>
          <w:sz w:val="22"/>
          <w:szCs w:val="22"/>
        </w:rPr>
        <w:t xml:space="preserve"> zákona č. </w:t>
      </w:r>
      <w:r w:rsidR="000D49C6" w:rsidRPr="001D58B7">
        <w:rPr>
          <w:rFonts w:ascii="Arial" w:hAnsi="Arial" w:cs="Arial"/>
          <w:sz w:val="22"/>
          <w:szCs w:val="22"/>
        </w:rPr>
        <w:t xml:space="preserve">503/2012 Sb., </w:t>
      </w:r>
      <w:r w:rsidR="001E49A9" w:rsidRPr="001D58B7">
        <w:rPr>
          <w:rFonts w:ascii="Arial" w:hAnsi="Arial" w:cs="Arial"/>
          <w:sz w:val="22"/>
          <w:szCs w:val="22"/>
        </w:rPr>
        <w:t>o Státním pozemkovém úřadu a o změně některých souvisejících zákonů, ve znění pozdějších předpisů</w:t>
      </w:r>
      <w:r w:rsidR="000D49C6" w:rsidRPr="001D58B7">
        <w:rPr>
          <w:rFonts w:ascii="Arial" w:hAnsi="Arial" w:cs="Arial"/>
          <w:sz w:val="22"/>
          <w:szCs w:val="22"/>
        </w:rPr>
        <w:t>.</w:t>
      </w:r>
    </w:p>
    <w:p w:rsidR="00F40520" w:rsidRDefault="00F40520">
      <w:pPr>
        <w:pStyle w:val="para"/>
        <w:widowControl/>
        <w:ind w:firstLine="426"/>
        <w:jc w:val="both"/>
        <w:rPr>
          <w:rFonts w:ascii="Arial" w:hAnsi="Arial" w:cs="Arial"/>
          <w:b w:val="0"/>
          <w:bCs w:val="0"/>
          <w:sz w:val="22"/>
          <w:szCs w:val="22"/>
        </w:rPr>
      </w:pPr>
    </w:p>
    <w:p w:rsidR="009C5964" w:rsidRPr="001D58B7" w:rsidRDefault="009C5964">
      <w:pPr>
        <w:pStyle w:val="para"/>
        <w:widowControl/>
        <w:ind w:firstLine="426"/>
        <w:jc w:val="both"/>
        <w:rPr>
          <w:rFonts w:ascii="Arial" w:hAnsi="Arial" w:cs="Arial"/>
          <w:b w:val="0"/>
          <w:bCs w:val="0"/>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III.</w:t>
      </w:r>
    </w:p>
    <w:p w:rsidR="00F40520" w:rsidRDefault="00F40520" w:rsidP="009C5964">
      <w:pPr>
        <w:widowControl/>
        <w:ind w:firstLine="426"/>
        <w:jc w:val="both"/>
        <w:rPr>
          <w:rFonts w:ascii="Arial" w:hAnsi="Arial" w:cs="Arial"/>
          <w:sz w:val="22"/>
          <w:szCs w:val="22"/>
        </w:rPr>
      </w:pPr>
      <w:r w:rsidRPr="001D58B7">
        <w:rPr>
          <w:rFonts w:ascii="Arial" w:hAnsi="Arial" w:cs="Arial"/>
          <w:sz w:val="22"/>
          <w:szCs w:val="22"/>
        </w:rPr>
        <w:t xml:space="preserve">Prodávající touto smlouvou prodává kupujícímu pozemky specifikované v čl. I. této smlouvy a ten je, ve stavu v jakém se nacházejí ke dni </w:t>
      </w:r>
      <w:r w:rsidR="00AF574D">
        <w:rPr>
          <w:rFonts w:ascii="Arial" w:hAnsi="Arial" w:cs="Arial"/>
          <w:sz w:val="22"/>
          <w:szCs w:val="22"/>
        </w:rPr>
        <w:t xml:space="preserve">účinnosti </w:t>
      </w:r>
      <w:r w:rsidRPr="001D58B7">
        <w:rPr>
          <w:rFonts w:ascii="Arial" w:hAnsi="Arial" w:cs="Arial"/>
          <w:sz w:val="22"/>
          <w:szCs w:val="22"/>
        </w:rPr>
        <w:t>smlouvy, kupuje. Vlastnické právo k pozemkům přechází na kupujícího vkladem do katastru nemovitostí na základě této smlouvy.</w:t>
      </w:r>
    </w:p>
    <w:p w:rsidR="009C5964" w:rsidRDefault="009C5964" w:rsidP="009C5964">
      <w:pPr>
        <w:widowControl/>
        <w:ind w:firstLine="426"/>
        <w:jc w:val="both"/>
        <w:rPr>
          <w:rFonts w:ascii="Arial" w:hAnsi="Arial" w:cs="Arial"/>
          <w:sz w:val="22"/>
          <w:szCs w:val="22"/>
        </w:rPr>
      </w:pPr>
    </w:p>
    <w:p w:rsidR="009C5964" w:rsidRDefault="009C5964" w:rsidP="009C5964">
      <w:pPr>
        <w:widowControl/>
        <w:ind w:firstLine="426"/>
        <w:jc w:val="both"/>
        <w:rPr>
          <w:rFonts w:ascii="Arial" w:hAnsi="Arial" w:cs="Arial"/>
          <w:sz w:val="22"/>
          <w:szCs w:val="22"/>
        </w:rPr>
      </w:pPr>
    </w:p>
    <w:p w:rsidR="009C5964" w:rsidRPr="001D58B7" w:rsidRDefault="009C5964" w:rsidP="009C5964">
      <w:pPr>
        <w:widowControl/>
        <w:ind w:firstLine="426"/>
        <w:jc w:val="both"/>
        <w:rPr>
          <w:rFonts w:ascii="Arial" w:hAnsi="Arial" w:cs="Arial"/>
          <w:sz w:val="22"/>
          <w:szCs w:val="22"/>
        </w:rPr>
      </w:pPr>
    </w:p>
    <w:p w:rsidR="00F40520" w:rsidRPr="001D58B7" w:rsidRDefault="00F40520">
      <w:pPr>
        <w:widowControl/>
        <w:jc w:val="center"/>
        <w:rPr>
          <w:rFonts w:ascii="Arial" w:hAnsi="Arial" w:cs="Arial"/>
          <w:sz w:val="22"/>
          <w:szCs w:val="22"/>
        </w:rPr>
      </w:pPr>
      <w:r w:rsidRPr="001D58B7">
        <w:rPr>
          <w:rFonts w:ascii="Arial" w:hAnsi="Arial" w:cs="Arial"/>
          <w:b/>
          <w:bCs/>
          <w:sz w:val="22"/>
          <w:szCs w:val="22"/>
        </w:rPr>
        <w:t>IV.</w:t>
      </w:r>
    </w:p>
    <w:p w:rsidR="00BC0356" w:rsidRPr="00CA79DA" w:rsidRDefault="00BC0356">
      <w:pPr>
        <w:widowControl/>
        <w:tabs>
          <w:tab w:val="left" w:pos="426"/>
        </w:tabs>
        <w:rPr>
          <w:rFonts w:ascii="Arial" w:hAnsi="Arial" w:cs="Arial"/>
          <w:sz w:val="22"/>
          <w:szCs w:val="22"/>
        </w:rPr>
      </w:pPr>
      <w:r w:rsidRPr="00CA79DA">
        <w:rPr>
          <w:rFonts w:ascii="Arial" w:hAnsi="Arial" w:cs="Arial"/>
          <w:sz w:val="22"/>
          <w:szCs w:val="22"/>
        </w:rPr>
        <w:tab/>
        <w:t>1) Kupní cena prodávaných pozemků by</w:t>
      </w:r>
      <w:r w:rsidR="009C5964">
        <w:rPr>
          <w:rFonts w:ascii="Arial" w:hAnsi="Arial" w:cs="Arial"/>
          <w:sz w:val="22"/>
          <w:szCs w:val="22"/>
        </w:rPr>
        <w:t>la stanovena a je hrazena takto</w:t>
      </w:r>
      <w:r w:rsidRPr="00CA79DA">
        <w:rPr>
          <w:rFonts w:ascii="Arial" w:hAnsi="Arial" w:cs="Arial"/>
          <w:sz w:val="22"/>
          <w:szCs w:val="22"/>
        </w:rPr>
        <w:t xml:space="preserve">: </w:t>
      </w:r>
    </w:p>
    <w:tbl>
      <w:tblPr>
        <w:tblW w:w="0" w:type="auto"/>
        <w:tblLayout w:type="fixed"/>
        <w:tblLook w:val="0000" w:firstRow="0" w:lastRow="0" w:firstColumn="0" w:lastColumn="0" w:noHBand="0" w:noVBand="0"/>
      </w:tblPr>
      <w:tblGrid>
        <w:gridCol w:w="2150"/>
        <w:gridCol w:w="1142"/>
        <w:gridCol w:w="2016"/>
        <w:gridCol w:w="1882"/>
        <w:gridCol w:w="1882"/>
      </w:tblGrid>
      <w:tr w:rsidR="00BC0356" w:rsidRPr="00CA79DA">
        <w:tc>
          <w:tcPr>
            <w:tcW w:w="2150"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p>
          <w:p w:rsidR="00BC0356" w:rsidRPr="00CA79DA" w:rsidRDefault="00BC0356">
            <w:pPr>
              <w:widowControl/>
              <w:jc w:val="center"/>
              <w:rPr>
                <w:rFonts w:ascii="Arial" w:hAnsi="Arial" w:cs="Arial"/>
                <w:sz w:val="18"/>
                <w:szCs w:val="18"/>
              </w:rPr>
            </w:pPr>
            <w:r w:rsidRPr="00CA79DA">
              <w:rPr>
                <w:rFonts w:ascii="Arial" w:hAnsi="Arial" w:cs="Arial"/>
                <w:sz w:val="18"/>
                <w:szCs w:val="18"/>
              </w:rPr>
              <w:t>Katastrální</w:t>
            </w:r>
          </w:p>
          <w:p w:rsidR="00BC0356" w:rsidRPr="00CA79DA" w:rsidRDefault="00BC0356">
            <w:pPr>
              <w:widowControl/>
              <w:jc w:val="center"/>
              <w:rPr>
                <w:rFonts w:ascii="Arial" w:hAnsi="Arial" w:cs="Arial"/>
                <w:sz w:val="18"/>
                <w:szCs w:val="18"/>
              </w:rPr>
            </w:pPr>
            <w:r w:rsidRPr="00CA79DA">
              <w:rPr>
                <w:rFonts w:ascii="Arial" w:hAnsi="Arial" w:cs="Arial"/>
                <w:sz w:val="18"/>
                <w:szCs w:val="18"/>
              </w:rPr>
              <w:t>území</w:t>
            </w:r>
          </w:p>
        </w:tc>
        <w:tc>
          <w:tcPr>
            <w:tcW w:w="114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p>
          <w:p w:rsidR="00BC0356" w:rsidRPr="00CA79DA" w:rsidRDefault="00BC0356">
            <w:pPr>
              <w:widowControl/>
              <w:jc w:val="center"/>
              <w:rPr>
                <w:rFonts w:ascii="Arial" w:hAnsi="Arial" w:cs="Arial"/>
                <w:sz w:val="18"/>
                <w:szCs w:val="18"/>
              </w:rPr>
            </w:pPr>
            <w:r w:rsidRPr="00CA79DA">
              <w:rPr>
                <w:rFonts w:ascii="Arial" w:hAnsi="Arial" w:cs="Arial"/>
                <w:sz w:val="18"/>
                <w:szCs w:val="18"/>
              </w:rPr>
              <w:t>Parc.č.</w:t>
            </w:r>
          </w:p>
        </w:tc>
        <w:tc>
          <w:tcPr>
            <w:tcW w:w="2016"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p>
          <w:p w:rsidR="00BC0356" w:rsidRPr="00CA79DA" w:rsidRDefault="00BC0356">
            <w:pPr>
              <w:widowControl/>
              <w:jc w:val="center"/>
              <w:rPr>
                <w:rFonts w:ascii="Arial" w:hAnsi="Arial" w:cs="Arial"/>
                <w:sz w:val="18"/>
                <w:szCs w:val="18"/>
              </w:rPr>
            </w:pPr>
            <w:r w:rsidRPr="00CA79DA">
              <w:rPr>
                <w:rFonts w:ascii="Arial" w:hAnsi="Arial" w:cs="Arial"/>
                <w:sz w:val="18"/>
                <w:szCs w:val="18"/>
              </w:rPr>
              <w:t>Kupní cena</w:t>
            </w:r>
          </w:p>
          <w:p w:rsidR="00BC0356" w:rsidRPr="00CA79DA" w:rsidRDefault="00BC0356">
            <w:pPr>
              <w:widowControl/>
              <w:jc w:val="center"/>
              <w:rPr>
                <w:rFonts w:ascii="Arial" w:hAnsi="Arial" w:cs="Arial"/>
                <w:sz w:val="18"/>
                <w:szCs w:val="18"/>
              </w:rPr>
            </w:pPr>
            <w:r w:rsidRPr="00CA79DA">
              <w:rPr>
                <w:rFonts w:ascii="Arial" w:hAnsi="Arial" w:cs="Arial"/>
                <w:sz w:val="18"/>
                <w:szCs w:val="18"/>
              </w:rPr>
              <w:t>v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Před podpisem zaplaceno na úhradu kupní ceny v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p>
          <w:p w:rsidR="00BC0356" w:rsidRPr="00CA79DA" w:rsidRDefault="00BC0356">
            <w:pPr>
              <w:widowControl/>
              <w:jc w:val="center"/>
              <w:rPr>
                <w:rFonts w:ascii="Arial" w:hAnsi="Arial" w:cs="Arial"/>
                <w:sz w:val="18"/>
                <w:szCs w:val="18"/>
              </w:rPr>
            </w:pPr>
            <w:r w:rsidRPr="00CA79DA">
              <w:rPr>
                <w:rFonts w:ascii="Arial" w:hAnsi="Arial" w:cs="Arial"/>
                <w:sz w:val="18"/>
                <w:szCs w:val="18"/>
              </w:rPr>
              <w:t>Zbývá uhradit</w:t>
            </w:r>
          </w:p>
          <w:p w:rsidR="00BC0356" w:rsidRPr="00CA79DA" w:rsidRDefault="00BC0356">
            <w:pPr>
              <w:widowControl/>
              <w:jc w:val="center"/>
              <w:rPr>
                <w:rFonts w:ascii="Arial" w:hAnsi="Arial" w:cs="Arial"/>
                <w:sz w:val="18"/>
                <w:szCs w:val="18"/>
              </w:rPr>
            </w:pPr>
            <w:r w:rsidRPr="00CA79DA">
              <w:rPr>
                <w:rFonts w:ascii="Arial" w:hAnsi="Arial" w:cs="Arial"/>
                <w:sz w:val="18"/>
                <w:szCs w:val="18"/>
              </w:rPr>
              <w:t>v Kč</w:t>
            </w:r>
          </w:p>
        </w:tc>
      </w:tr>
      <w:tr w:rsidR="00BC0356" w:rsidRPr="00CA79DA">
        <w:tc>
          <w:tcPr>
            <w:tcW w:w="2150"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A79DA">
              <w:rPr>
                <w:rFonts w:ascii="Arial" w:hAnsi="Arial" w:cs="Arial"/>
                <w:sz w:val="18"/>
                <w:szCs w:val="18"/>
              </w:rPr>
              <w:t>Dolní Lomnice u Kunic</w:t>
            </w:r>
          </w:p>
        </w:tc>
        <w:tc>
          <w:tcPr>
            <w:tcW w:w="114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A79DA">
              <w:rPr>
                <w:rFonts w:ascii="Arial" w:hAnsi="Arial" w:cs="Arial"/>
                <w:sz w:val="18"/>
                <w:szCs w:val="18"/>
              </w:rPr>
              <w:t>573/3</w:t>
            </w:r>
          </w:p>
        </w:tc>
        <w:tc>
          <w:tcPr>
            <w:tcW w:w="2016"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A79DA">
              <w:rPr>
                <w:rFonts w:ascii="Arial" w:hAnsi="Arial" w:cs="Arial"/>
                <w:sz w:val="18"/>
                <w:szCs w:val="18"/>
              </w:rPr>
              <w:t>577 750,00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A79DA">
              <w:rPr>
                <w:rFonts w:ascii="Arial" w:hAnsi="Arial" w:cs="Arial"/>
                <w:sz w:val="18"/>
                <w:szCs w:val="18"/>
              </w:rPr>
              <w:t>57 775,00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tabs>
                <w:tab w:val="left" w:pos="1757"/>
                <w:tab w:val="left" w:pos="2604"/>
                <w:tab w:val="left" w:pos="4047"/>
                <w:tab w:val="left" w:pos="5490"/>
                <w:tab w:val="left" w:pos="7389"/>
                <w:tab w:val="left" w:pos="9288"/>
              </w:tabs>
              <w:ind w:left="-34"/>
              <w:jc w:val="center"/>
              <w:rPr>
                <w:rFonts w:ascii="Arial" w:hAnsi="Arial" w:cs="Arial"/>
                <w:sz w:val="18"/>
                <w:szCs w:val="18"/>
              </w:rPr>
            </w:pPr>
            <w:r w:rsidRPr="00CA79DA">
              <w:rPr>
                <w:rFonts w:ascii="Arial" w:hAnsi="Arial" w:cs="Arial"/>
                <w:sz w:val="18"/>
                <w:szCs w:val="18"/>
              </w:rPr>
              <w:t>519 975,00 Kč</w:t>
            </w:r>
          </w:p>
        </w:tc>
      </w:tr>
      <w:tr w:rsidR="00BC0356" w:rsidRPr="00CA79DA">
        <w:tc>
          <w:tcPr>
            <w:tcW w:w="2150"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Dolní Lomnice u Kunic</w:t>
            </w:r>
          </w:p>
        </w:tc>
        <w:tc>
          <w:tcPr>
            <w:tcW w:w="114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666</w:t>
            </w:r>
          </w:p>
        </w:tc>
        <w:tc>
          <w:tcPr>
            <w:tcW w:w="2016"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1 215 130,00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121 513,00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1 093 617,00 Kč</w:t>
            </w:r>
          </w:p>
        </w:tc>
      </w:tr>
    </w:tbl>
    <w:p w:rsidR="00BC0356" w:rsidRPr="00CA79DA" w:rsidRDefault="00BC0356">
      <w:pPr>
        <w:widowControl/>
        <w:rPr>
          <w:rFonts w:ascii="Arial" w:hAnsi="Arial" w:cs="Arial"/>
          <w:sz w:val="18"/>
          <w:szCs w:val="18"/>
        </w:rPr>
      </w:pPr>
    </w:p>
    <w:tbl>
      <w:tblPr>
        <w:tblW w:w="0" w:type="auto"/>
        <w:tblLayout w:type="fixed"/>
        <w:tblLook w:val="0000" w:firstRow="0" w:lastRow="0" w:firstColumn="0" w:lastColumn="0" w:noHBand="0" w:noVBand="0"/>
      </w:tblPr>
      <w:tblGrid>
        <w:gridCol w:w="3292"/>
        <w:gridCol w:w="2016"/>
        <w:gridCol w:w="1882"/>
        <w:gridCol w:w="1882"/>
      </w:tblGrid>
      <w:tr w:rsidR="00BC0356" w:rsidRPr="00CA79DA">
        <w:tc>
          <w:tcPr>
            <w:tcW w:w="329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Celkem</w:t>
            </w:r>
          </w:p>
        </w:tc>
        <w:tc>
          <w:tcPr>
            <w:tcW w:w="2016"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1 792 880,00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179 288,00 Kč</w:t>
            </w:r>
          </w:p>
        </w:tc>
        <w:tc>
          <w:tcPr>
            <w:tcW w:w="1882" w:type="dxa"/>
            <w:tcBorders>
              <w:top w:val="single" w:sz="6" w:space="0" w:color="auto"/>
              <w:left w:val="single" w:sz="6" w:space="0" w:color="auto"/>
              <w:bottom w:val="single" w:sz="6" w:space="0" w:color="auto"/>
              <w:right w:val="single" w:sz="6" w:space="0" w:color="auto"/>
            </w:tcBorders>
          </w:tcPr>
          <w:p w:rsidR="00BC0356" w:rsidRPr="00CA79DA" w:rsidRDefault="00BC0356">
            <w:pPr>
              <w:widowControl/>
              <w:jc w:val="center"/>
              <w:rPr>
                <w:rFonts w:ascii="Arial" w:hAnsi="Arial" w:cs="Arial"/>
                <w:sz w:val="18"/>
                <w:szCs w:val="18"/>
              </w:rPr>
            </w:pPr>
            <w:r w:rsidRPr="00CA79DA">
              <w:rPr>
                <w:rFonts w:ascii="Arial" w:hAnsi="Arial" w:cs="Arial"/>
                <w:sz w:val="18"/>
                <w:szCs w:val="18"/>
              </w:rPr>
              <w:t>1 613 592,00 Kč</w:t>
            </w:r>
          </w:p>
        </w:tc>
      </w:tr>
    </w:tbl>
    <w:p w:rsidR="00BC0356" w:rsidRPr="00CA79DA" w:rsidRDefault="00BC0356" w:rsidP="00BC0356">
      <w:pPr>
        <w:widowControl/>
        <w:ind w:left="-142"/>
        <w:rPr>
          <w:rFonts w:ascii="Arial" w:hAnsi="Arial" w:cs="Arial"/>
          <w:sz w:val="18"/>
          <w:szCs w:val="18"/>
        </w:rPr>
      </w:pPr>
    </w:p>
    <w:p w:rsidR="00BC0356" w:rsidRPr="00CA79DA" w:rsidRDefault="00BC0356">
      <w:pPr>
        <w:widowControl/>
        <w:tabs>
          <w:tab w:val="left" w:pos="426"/>
        </w:tabs>
        <w:jc w:val="both"/>
        <w:rPr>
          <w:rFonts w:ascii="Arial" w:hAnsi="Arial" w:cs="Arial"/>
          <w:sz w:val="22"/>
          <w:szCs w:val="22"/>
        </w:rPr>
      </w:pPr>
      <w:r w:rsidRPr="00CA79DA">
        <w:rPr>
          <w:rFonts w:ascii="Arial" w:hAnsi="Arial" w:cs="Arial"/>
          <w:sz w:val="22"/>
          <w:szCs w:val="22"/>
        </w:rPr>
        <w:tab/>
        <w:t xml:space="preserve">2) Část kupní ceny ve výši 179 288,00 Kč (slovy: jedno sto sedmdesát devět tisíc dvě stě osmdesát osm korun českých) kupující zaplatil prodávajícímu před podpisem této smlouvy formou zálohy na úhradu kupní ceny, zbývající část, to jest částka ve výši 1 613 592,00 Kč </w:t>
      </w:r>
      <w:r w:rsidR="009939FD">
        <w:rPr>
          <w:rFonts w:ascii="Arial" w:hAnsi="Arial" w:cs="Arial"/>
          <w:sz w:val="22"/>
          <w:szCs w:val="22"/>
        </w:rPr>
        <w:br/>
      </w:r>
      <w:r w:rsidRPr="00CA79DA">
        <w:rPr>
          <w:rFonts w:ascii="Arial" w:hAnsi="Arial" w:cs="Arial"/>
          <w:sz w:val="22"/>
          <w:szCs w:val="22"/>
        </w:rPr>
        <w:t xml:space="preserve">(slovy: jeden milion šest set třináct tisíc pět set devadesát dvě koruny české) bude uhrazena do </w:t>
      </w:r>
      <w:r w:rsidR="00D96CDE" w:rsidRPr="00CA79DA">
        <w:rPr>
          <w:rFonts w:ascii="Arial" w:hAnsi="Arial" w:cs="Arial"/>
          <w:sz w:val="22"/>
          <w:szCs w:val="22"/>
        </w:rPr>
        <w:t xml:space="preserve">60 dnů ode dne účinnosti této smlouvy, která v souladu s ustanovením </w:t>
      </w:r>
      <w:r w:rsidR="00493B6A" w:rsidRPr="00CA79DA">
        <w:rPr>
          <w:rFonts w:ascii="Arial" w:hAnsi="Arial" w:cs="Arial"/>
          <w:sz w:val="22"/>
          <w:szCs w:val="22"/>
        </w:rPr>
        <w:t>zákona č. 340/2015 Sb.,</w:t>
      </w:r>
      <w:r w:rsidR="009C5964">
        <w:rPr>
          <w:rFonts w:ascii="Arial" w:hAnsi="Arial" w:cs="Arial"/>
          <w:sz w:val="22"/>
          <w:szCs w:val="22"/>
        </w:rPr>
        <w:t xml:space="preserve"> </w:t>
      </w:r>
      <w:r w:rsidR="009939FD">
        <w:rPr>
          <w:rFonts w:ascii="Arial" w:hAnsi="Arial" w:cs="Arial"/>
          <w:sz w:val="22"/>
          <w:szCs w:val="22"/>
        </w:rPr>
        <w:br/>
      </w:r>
      <w:r w:rsidR="00D96CDE" w:rsidRPr="00CA79DA">
        <w:rPr>
          <w:rFonts w:ascii="Arial" w:hAnsi="Arial" w:cs="Arial"/>
          <w:sz w:val="22"/>
          <w:szCs w:val="22"/>
        </w:rPr>
        <w:t>o registru smluv, v platném znění, nabývá účinnosti dnem uveřejnění vyznačeným na poslední straně této smlouvy (doložka účinnosti smlouvy), není-li v textu této smlouvy stanoveno datum pozdější</w:t>
      </w:r>
      <w:r w:rsidRPr="00CA79DA">
        <w:rPr>
          <w:rFonts w:ascii="Arial" w:hAnsi="Arial" w:cs="Arial"/>
          <w:sz w:val="22"/>
          <w:szCs w:val="22"/>
        </w:rPr>
        <w:t>.</w:t>
      </w:r>
    </w:p>
    <w:p w:rsidR="00BC0356" w:rsidRPr="00CA79DA" w:rsidRDefault="009C5964">
      <w:pPr>
        <w:widowControl/>
        <w:tabs>
          <w:tab w:val="left" w:pos="426"/>
        </w:tabs>
        <w:jc w:val="both"/>
        <w:rPr>
          <w:rFonts w:ascii="Arial" w:hAnsi="Arial" w:cs="Arial"/>
          <w:sz w:val="22"/>
          <w:szCs w:val="22"/>
        </w:rPr>
      </w:pPr>
      <w:r>
        <w:rPr>
          <w:rFonts w:ascii="Arial" w:hAnsi="Arial" w:cs="Arial"/>
          <w:sz w:val="22"/>
          <w:szCs w:val="22"/>
        </w:rPr>
        <w:tab/>
        <w:t>3) Nedodrží</w:t>
      </w:r>
      <w:r w:rsidR="00BC0356" w:rsidRPr="00CA79DA">
        <w:rPr>
          <w:rFonts w:ascii="Arial" w:hAnsi="Arial" w:cs="Arial"/>
          <w:sz w:val="22"/>
          <w:szCs w:val="22"/>
        </w:rPr>
        <w:t xml:space="preserve">-li kupující lhůtu pro úhradu kupní ceny podle tohoto článku, je povinen podle </w:t>
      </w:r>
      <w:r>
        <w:rPr>
          <w:rFonts w:ascii="Arial" w:hAnsi="Arial" w:cs="Arial"/>
          <w:sz w:val="22"/>
          <w:szCs w:val="22"/>
        </w:rPr>
        <w:br/>
      </w:r>
      <w:r w:rsidR="00D35DFD" w:rsidRPr="00CA79DA">
        <w:rPr>
          <w:rFonts w:ascii="Arial" w:hAnsi="Arial" w:cs="Arial"/>
          <w:sz w:val="22"/>
          <w:szCs w:val="22"/>
        </w:rPr>
        <w:t>§ 1968 a násl. zákona č. 89/2012 Sb., občanský zákoník,</w:t>
      </w:r>
      <w:r w:rsidR="00BC0356" w:rsidRPr="00CA79DA">
        <w:rPr>
          <w:rFonts w:ascii="Arial" w:hAnsi="Arial" w:cs="Arial"/>
          <w:sz w:val="22"/>
          <w:szCs w:val="22"/>
        </w:rPr>
        <w:t xml:space="preserve"> zaplatit prodávajícímu úrok </w:t>
      </w:r>
      <w:r>
        <w:rPr>
          <w:rFonts w:ascii="Arial" w:hAnsi="Arial" w:cs="Arial"/>
          <w:sz w:val="22"/>
          <w:szCs w:val="22"/>
        </w:rPr>
        <w:br/>
      </w:r>
      <w:r w:rsidR="00BC0356" w:rsidRPr="00CA79DA">
        <w:rPr>
          <w:rFonts w:ascii="Arial" w:hAnsi="Arial" w:cs="Arial"/>
          <w:sz w:val="22"/>
          <w:szCs w:val="22"/>
        </w:rPr>
        <w:t>z prodlení.</w:t>
      </w:r>
    </w:p>
    <w:p w:rsidR="00BC0356" w:rsidRPr="00CA79DA" w:rsidRDefault="00BC0356">
      <w:pPr>
        <w:widowControl/>
        <w:tabs>
          <w:tab w:val="left" w:pos="426"/>
        </w:tabs>
        <w:jc w:val="both"/>
        <w:rPr>
          <w:rFonts w:ascii="Arial" w:hAnsi="Arial" w:cs="Arial"/>
          <w:sz w:val="22"/>
          <w:szCs w:val="22"/>
        </w:rPr>
      </w:pPr>
      <w:r w:rsidRPr="00CA79DA">
        <w:rPr>
          <w:rFonts w:ascii="Arial" w:hAnsi="Arial" w:cs="Arial"/>
          <w:sz w:val="22"/>
          <w:szCs w:val="22"/>
        </w:rPr>
        <w:tab/>
        <w:t xml:space="preserve">4) K zajištění dosud nezaplacené kupní ceny vzniká dnem převodu pozemků podle této smlouvy ze zákona </w:t>
      </w:r>
      <w:r w:rsidR="005D6433" w:rsidRPr="00CA79DA">
        <w:rPr>
          <w:rFonts w:ascii="Arial" w:hAnsi="Arial" w:cs="Arial"/>
          <w:sz w:val="22"/>
          <w:szCs w:val="22"/>
        </w:rPr>
        <w:t>podle § 15 zákona</w:t>
      </w:r>
      <w:r w:rsidR="00CA6C41" w:rsidRPr="00CA79DA">
        <w:rPr>
          <w:rFonts w:ascii="Arial" w:hAnsi="Arial" w:cs="Arial"/>
          <w:sz w:val="22"/>
          <w:szCs w:val="22"/>
        </w:rPr>
        <w:t xml:space="preserve"> č. 503/20</w:t>
      </w:r>
      <w:r w:rsidR="00AD0CCD" w:rsidRPr="00CA79DA">
        <w:rPr>
          <w:rFonts w:ascii="Arial" w:hAnsi="Arial" w:cs="Arial"/>
          <w:sz w:val="22"/>
          <w:szCs w:val="22"/>
        </w:rPr>
        <w:t>1</w:t>
      </w:r>
      <w:r w:rsidR="00CA6C41" w:rsidRPr="00CA79DA">
        <w:rPr>
          <w:rFonts w:ascii="Arial" w:hAnsi="Arial" w:cs="Arial"/>
          <w:sz w:val="22"/>
          <w:szCs w:val="22"/>
        </w:rPr>
        <w:t xml:space="preserve">2 Sb., o Státním pozemkovém úřadu, </w:t>
      </w:r>
      <w:r w:rsidRPr="00CA79DA">
        <w:rPr>
          <w:rFonts w:ascii="Arial" w:hAnsi="Arial" w:cs="Arial"/>
          <w:sz w:val="22"/>
          <w:szCs w:val="22"/>
        </w:rPr>
        <w:t xml:space="preserve">zástavní právo státu. Smluvní strany prohlašují, že vznik tohoto práva není sporný ani pochybný. </w:t>
      </w:r>
    </w:p>
    <w:p w:rsidR="00BC0356" w:rsidRPr="00CA79DA" w:rsidRDefault="00BC0356">
      <w:pPr>
        <w:widowControl/>
        <w:tabs>
          <w:tab w:val="left" w:pos="426"/>
        </w:tabs>
        <w:jc w:val="both"/>
        <w:rPr>
          <w:rFonts w:ascii="Arial" w:hAnsi="Arial" w:cs="Arial"/>
          <w:sz w:val="22"/>
          <w:szCs w:val="22"/>
        </w:rPr>
      </w:pPr>
      <w:r w:rsidRPr="00CA79DA">
        <w:rPr>
          <w:rFonts w:ascii="Arial" w:hAnsi="Arial" w:cs="Arial"/>
          <w:sz w:val="22"/>
          <w:szCs w:val="22"/>
        </w:rPr>
        <w:tab/>
        <w:t xml:space="preserve">5) Pozemky, na nichž je státem uplatněno zástavní právo, nesmí kupující učinit předmětem </w:t>
      </w:r>
      <w:r w:rsidR="00CA6C41" w:rsidRPr="00CA79DA">
        <w:rPr>
          <w:rFonts w:ascii="Arial" w:hAnsi="Arial" w:cs="Arial"/>
          <w:sz w:val="22"/>
          <w:szCs w:val="22"/>
        </w:rPr>
        <w:t>dalšího zástavního práva, s výjimkou zástavního práva na poskytnutí bankovního úvěru na zaplacení celé kupní ceny</w:t>
      </w:r>
      <w:r w:rsidRPr="00CA79DA">
        <w:rPr>
          <w:rFonts w:ascii="Arial" w:hAnsi="Arial" w:cs="Arial"/>
          <w:sz w:val="22"/>
          <w:szCs w:val="22"/>
        </w:rPr>
        <w:t>.</w:t>
      </w:r>
    </w:p>
    <w:p w:rsidR="00BC0356" w:rsidRPr="00CA79DA" w:rsidRDefault="00BC0356">
      <w:pPr>
        <w:widowControl/>
        <w:tabs>
          <w:tab w:val="left" w:pos="426"/>
        </w:tabs>
        <w:jc w:val="both"/>
        <w:rPr>
          <w:rFonts w:ascii="Arial" w:hAnsi="Arial" w:cs="Arial"/>
          <w:sz w:val="22"/>
          <w:szCs w:val="22"/>
        </w:rPr>
      </w:pPr>
      <w:r w:rsidRPr="00CA79DA">
        <w:rPr>
          <w:rFonts w:ascii="Arial" w:hAnsi="Arial" w:cs="Arial"/>
          <w:sz w:val="22"/>
          <w:szCs w:val="22"/>
        </w:rPr>
        <w:tab/>
        <w:t>6) Jestliže kupující poruší omezení stanovené v bodu 5 tohoto článku, zavazuje se za každé jednotlivé porušení zaplatit prodávajícímu smluvní pokutu ve výši 10% z kupní ceny.</w:t>
      </w:r>
    </w:p>
    <w:p w:rsidR="00BC0356" w:rsidRPr="00CA79DA" w:rsidRDefault="00BC0356">
      <w:pPr>
        <w:widowControl/>
        <w:tabs>
          <w:tab w:val="left" w:pos="426"/>
        </w:tabs>
        <w:jc w:val="both"/>
        <w:rPr>
          <w:rFonts w:ascii="Arial" w:hAnsi="Arial" w:cs="Arial"/>
          <w:sz w:val="22"/>
          <w:szCs w:val="22"/>
        </w:rPr>
      </w:pPr>
      <w:r w:rsidRPr="00CA79DA">
        <w:rPr>
          <w:rFonts w:ascii="Arial" w:hAnsi="Arial" w:cs="Arial"/>
          <w:sz w:val="22"/>
          <w:szCs w:val="22"/>
        </w:rPr>
        <w:tab/>
        <w:t>7</w:t>
      </w:r>
      <w:r w:rsidRPr="00CA79DA">
        <w:rPr>
          <w:rFonts w:ascii="Arial" w:hAnsi="Arial" w:cs="Arial"/>
          <w:color w:val="000000"/>
          <w:sz w:val="22"/>
          <w:szCs w:val="22"/>
        </w:rPr>
        <w:t xml:space="preserve">) </w:t>
      </w:r>
      <w:r w:rsidRPr="00CA79DA">
        <w:rPr>
          <w:rFonts w:ascii="Arial" w:hAnsi="Arial" w:cs="Arial"/>
          <w:sz w:val="22"/>
          <w:szCs w:val="22"/>
        </w:rPr>
        <w:t>Prodlení kupujícího s úhradou kupní ceny delší než 30 dnů je důvodem pro odstoupení od této smlouvy ze strany prodávajícího.</w:t>
      </w:r>
    </w:p>
    <w:p w:rsidR="00BC0356" w:rsidRPr="00CA79DA" w:rsidRDefault="00BC0356">
      <w:pPr>
        <w:widowControl/>
        <w:tabs>
          <w:tab w:val="left" w:pos="426"/>
        </w:tabs>
        <w:jc w:val="both"/>
        <w:rPr>
          <w:rFonts w:ascii="Arial" w:hAnsi="Arial" w:cs="Arial"/>
          <w:sz w:val="22"/>
          <w:szCs w:val="22"/>
        </w:rPr>
      </w:pPr>
      <w:r w:rsidRPr="00CA79DA">
        <w:rPr>
          <w:rFonts w:ascii="Arial" w:hAnsi="Arial" w:cs="Arial"/>
          <w:color w:val="000000"/>
          <w:sz w:val="22"/>
          <w:szCs w:val="22"/>
        </w:rPr>
        <w:tab/>
        <w:t xml:space="preserve">8) Pokud bude kupní cena hrazena v penězích, dnem zaplacení se rozumí </w:t>
      </w:r>
      <w:r w:rsidRPr="00CA79DA">
        <w:rPr>
          <w:rFonts w:ascii="Arial" w:hAnsi="Arial" w:cs="Arial"/>
          <w:sz w:val="22"/>
          <w:szCs w:val="22"/>
        </w:rPr>
        <w:t>den připsání placené částky na účet prodávajícího uvedený v této smlouvě.</w:t>
      </w:r>
    </w:p>
    <w:p w:rsidR="00635607" w:rsidRDefault="00635607">
      <w:pPr>
        <w:widowControl/>
      </w:pPr>
    </w:p>
    <w:p w:rsidR="009C5964" w:rsidRDefault="009C5964">
      <w:pPr>
        <w:widowControl/>
      </w:pPr>
    </w:p>
    <w:p w:rsidR="00F40520" w:rsidRPr="001D58B7" w:rsidRDefault="00F40520">
      <w:pPr>
        <w:pStyle w:val="para"/>
        <w:widowControl/>
        <w:rPr>
          <w:rFonts w:ascii="Arial" w:hAnsi="Arial" w:cs="Arial"/>
          <w:sz w:val="22"/>
          <w:szCs w:val="22"/>
        </w:rPr>
      </w:pPr>
      <w:r w:rsidRPr="001D58B7">
        <w:rPr>
          <w:rFonts w:ascii="Arial" w:hAnsi="Arial" w:cs="Arial"/>
          <w:sz w:val="22"/>
          <w:szCs w:val="22"/>
        </w:rPr>
        <w:t>V.</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1) Odstoupením od smlouvy se smlouva od počátku ruší. Odstoupení od smlouvy se však nedotýká nároků na náhradu škody vzniklé porušením smlouvy a těch ustanovení smlouvy, které vzhledem ke své povaze mají trvat. Při odstoupení od smlouvy se strany vypořádají podle </w:t>
      </w:r>
      <w:r w:rsidR="00192420" w:rsidRPr="001D58B7">
        <w:rPr>
          <w:rFonts w:ascii="Arial" w:hAnsi="Arial" w:cs="Arial"/>
          <w:sz w:val="22"/>
          <w:szCs w:val="22"/>
        </w:rPr>
        <w:t>ust. § 2001 a násl. zákona č. 89/2012 Sb., občanský zákoník</w:t>
      </w:r>
      <w:r w:rsidRPr="001D58B7">
        <w:rPr>
          <w:rFonts w:ascii="Arial" w:hAnsi="Arial" w:cs="Arial"/>
          <w:sz w:val="22"/>
          <w:szCs w:val="22"/>
        </w:rPr>
        <w:t xml:space="preserve">.  </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2) Kupující je povinen protokolárně předat prodávané pozemky prodávajícímu neprodleně, nejpozději do 30 dnů ode dne odst</w:t>
      </w:r>
      <w:r w:rsidR="009C5964">
        <w:rPr>
          <w:rFonts w:ascii="Arial" w:hAnsi="Arial" w:cs="Arial"/>
          <w:sz w:val="22"/>
          <w:szCs w:val="22"/>
        </w:rPr>
        <w:t>oupení od smlouvy, nedohodnou-</w:t>
      </w:r>
      <w:r w:rsidRPr="001D58B7">
        <w:rPr>
          <w:rFonts w:ascii="Arial" w:hAnsi="Arial" w:cs="Arial"/>
          <w:sz w:val="22"/>
          <w:szCs w:val="22"/>
        </w:rPr>
        <w:t>li se smluvní strany jinak.</w:t>
      </w:r>
      <w:r w:rsidR="00530111" w:rsidRPr="001D58B7">
        <w:rPr>
          <w:rFonts w:ascii="Arial" w:hAnsi="Arial" w:cs="Arial"/>
          <w:sz w:val="22"/>
          <w:szCs w:val="22"/>
        </w:rPr>
        <w:t xml:space="preserve"> Jestliže kupující poruší tuto povinnost, zavazuje se zaplatit prodávajícímu smluvní pokutu ve výši 10 % z kupní ceny.</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3) Prodávající se zavazuje vrátit kupujícímu uhrazenou kupní cenu sníženou o plnění podle bodu 5 tohoto článku do 30 dnů ode dne, kdy bude jako vlastník prodávaných pozemků zapsána v katastru nemovitostí zpět Česká republika </w:t>
      </w:r>
      <w:r w:rsidR="000D49C6" w:rsidRPr="001D58B7">
        <w:rPr>
          <w:rFonts w:ascii="Arial" w:hAnsi="Arial" w:cs="Arial"/>
          <w:sz w:val="22"/>
          <w:szCs w:val="22"/>
        </w:rPr>
        <w:t>s příslušností hospodaření pro Státní pozemkový úřad</w:t>
      </w:r>
      <w:r w:rsidRPr="001D58B7">
        <w:rPr>
          <w:rFonts w:ascii="Arial" w:hAnsi="Arial" w:cs="Arial"/>
          <w:sz w:val="22"/>
          <w:szCs w:val="22"/>
        </w:rPr>
        <w:t>.</w:t>
      </w:r>
    </w:p>
    <w:p w:rsidR="00530111" w:rsidRPr="001D58B7" w:rsidRDefault="00530111" w:rsidP="00530111">
      <w:pPr>
        <w:pStyle w:val="vnintext"/>
        <w:tabs>
          <w:tab w:val="clear" w:pos="709"/>
        </w:tabs>
        <w:rPr>
          <w:rFonts w:ascii="Arial" w:hAnsi="Arial" w:cs="Arial"/>
          <w:sz w:val="22"/>
          <w:szCs w:val="22"/>
        </w:rPr>
      </w:pPr>
      <w:r w:rsidRPr="001D58B7">
        <w:rPr>
          <w:rFonts w:ascii="Arial" w:hAnsi="Arial" w:cs="Arial"/>
          <w:sz w:val="22"/>
          <w:szCs w:val="22"/>
        </w:rPr>
        <w:t xml:space="preserve">4) Prodávající ohlásí zápis změny vlastnického práva a vznik příslušnosti hospodařit v důsledku změny odstoupení od smlouvy příslušnému katastrálnímu úřadu. </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5) Kupující bere na vědomí, že je při odstoupení od této smlouvy povinen zaplatit prodávajícímu (ze zákona) náhradu za celou dobu trvání vlastnického práva k prodávaným pozemkům. Výše náhrady činí ročně 1% z ceny pozemků</w:t>
      </w:r>
      <w:r w:rsidR="009C5964">
        <w:rPr>
          <w:rFonts w:ascii="Arial" w:hAnsi="Arial" w:cs="Arial"/>
          <w:sz w:val="22"/>
          <w:szCs w:val="22"/>
        </w:rPr>
        <w:t>,</w:t>
      </w:r>
      <w:r w:rsidRPr="001D58B7">
        <w:rPr>
          <w:rFonts w:ascii="Arial" w:hAnsi="Arial" w:cs="Arial"/>
          <w:sz w:val="22"/>
          <w:szCs w:val="22"/>
        </w:rPr>
        <w:t xml:space="preserve"> za kterou je kupující získal od prodávajícího, tj. 1/12 z roční náhrady za každý započatý měsíc trvání vlastnického práva.</w:t>
      </w:r>
    </w:p>
    <w:p w:rsidR="00F40520" w:rsidRDefault="00F40520">
      <w:pPr>
        <w:widowControl/>
        <w:ind w:firstLine="426"/>
        <w:jc w:val="both"/>
        <w:rPr>
          <w:rFonts w:ascii="Arial" w:hAnsi="Arial" w:cs="Arial"/>
          <w:sz w:val="22"/>
          <w:szCs w:val="22"/>
        </w:rPr>
      </w:pPr>
    </w:p>
    <w:p w:rsidR="009C5964" w:rsidRPr="001D58B7" w:rsidRDefault="009C5964">
      <w:pPr>
        <w:widowControl/>
        <w:ind w:firstLine="426"/>
        <w:jc w:val="both"/>
        <w:rPr>
          <w:rFonts w:ascii="Arial" w:hAnsi="Arial" w:cs="Arial"/>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VI.</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1) Obě smluvní strany shodně prohlašují, že jim nejsou známy žádné skutečnosti, které by uzavření smlouvy bránily. Kupující bere na vědomí skutečnost, že prodávající nezajišťuje zpřístupnění a vytyčování hranic pozemků.</w:t>
      </w:r>
    </w:p>
    <w:p w:rsidR="001B6553" w:rsidRPr="001D58B7" w:rsidRDefault="001B6553" w:rsidP="001B6553">
      <w:pPr>
        <w:widowControl/>
        <w:ind w:firstLine="426"/>
        <w:jc w:val="both"/>
        <w:rPr>
          <w:rFonts w:ascii="Arial" w:hAnsi="Arial" w:cs="Arial"/>
          <w:sz w:val="22"/>
          <w:szCs w:val="22"/>
        </w:rPr>
      </w:pPr>
      <w:r w:rsidRPr="001D58B7">
        <w:rPr>
          <w:rFonts w:ascii="Arial" w:hAnsi="Arial" w:cs="Arial"/>
          <w:bCs/>
          <w:sz w:val="22"/>
          <w:szCs w:val="22"/>
        </w:rPr>
        <w:t>Smluvní strany berou na vědomí, že na pozemcích může být umístěno vedení nebo zařízení veřejné technické infrastruktury, k nimž existují oprávnění, jakož i omezení užívání pozemků vzniklá podle předchozích právních úprav, která se nezapisovala do pozemkových knih, evidence nemovitostí, ani katastru nemovitostí. Tato omezení a oprávnění přecházejí na nabyvatele pozemků.</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2)  Prodávané pozemky nejsou zatíženy užívacími právy třetích osob.</w:t>
      </w:r>
    </w:p>
    <w:p w:rsidR="00F40520" w:rsidRDefault="00F40520" w:rsidP="009C5964">
      <w:pPr>
        <w:widowControl/>
        <w:jc w:val="both"/>
        <w:rPr>
          <w:rFonts w:ascii="Arial" w:hAnsi="Arial" w:cs="Arial"/>
          <w:sz w:val="22"/>
          <w:szCs w:val="22"/>
        </w:rPr>
      </w:pPr>
    </w:p>
    <w:p w:rsidR="009C5964" w:rsidRPr="001D58B7" w:rsidRDefault="009C5964" w:rsidP="009C5964">
      <w:pPr>
        <w:widowControl/>
        <w:jc w:val="both"/>
        <w:rPr>
          <w:rFonts w:ascii="Arial" w:hAnsi="Arial" w:cs="Arial"/>
          <w:sz w:val="22"/>
          <w:szCs w:val="22"/>
        </w:rPr>
      </w:pPr>
    </w:p>
    <w:p w:rsidR="00F40520" w:rsidRPr="001D58B7" w:rsidRDefault="00F40520" w:rsidP="009C5964">
      <w:pPr>
        <w:pStyle w:val="para"/>
        <w:widowControl/>
        <w:rPr>
          <w:rFonts w:ascii="Arial" w:hAnsi="Arial" w:cs="Arial"/>
          <w:sz w:val="22"/>
          <w:szCs w:val="22"/>
        </w:rPr>
      </w:pPr>
      <w:r w:rsidRPr="001D58B7">
        <w:rPr>
          <w:rFonts w:ascii="Arial" w:hAnsi="Arial" w:cs="Arial"/>
          <w:sz w:val="22"/>
          <w:szCs w:val="22"/>
        </w:rPr>
        <w:t>VII.</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1) Smluvní strany se dohodly, že prodávající podá návrh na vklad vlastnického práva na základě této smlouvy u příslušného katastrálního úřadu do 30 dnů ode dne účinnosti této smlouvy, </w:t>
      </w:r>
      <w:r w:rsidR="00192420" w:rsidRPr="001D58B7">
        <w:rPr>
          <w:rFonts w:ascii="Arial" w:hAnsi="Arial" w:cs="Arial"/>
          <w:sz w:val="22"/>
          <w:szCs w:val="22"/>
        </w:rPr>
        <w:t>současně u katastrálního úřadu podá návrh na vklad</w:t>
      </w:r>
      <w:r w:rsidRPr="001D58B7">
        <w:rPr>
          <w:rFonts w:ascii="Arial" w:hAnsi="Arial" w:cs="Arial"/>
          <w:sz w:val="22"/>
          <w:szCs w:val="22"/>
        </w:rPr>
        <w:t xml:space="preserve">  zástavního práva k prodávaným pozemkům.</w:t>
      </w:r>
      <w:r w:rsidR="00192420" w:rsidRPr="001D58B7">
        <w:rPr>
          <w:rFonts w:ascii="Arial" w:hAnsi="Arial" w:cs="Arial"/>
          <w:sz w:val="22"/>
          <w:szCs w:val="22"/>
        </w:rPr>
        <w:t xml:space="preserve"> Po úhradě celé kupní ceny a event. příslušenství prodávající podá návrh na výmaz zástavního práva vkladem.</w:t>
      </w:r>
    </w:p>
    <w:p w:rsidR="00B070B5" w:rsidRPr="001D58B7" w:rsidRDefault="00F40520" w:rsidP="00B070B5">
      <w:pPr>
        <w:widowControl/>
        <w:ind w:firstLine="426"/>
        <w:jc w:val="both"/>
        <w:rPr>
          <w:rFonts w:ascii="Arial" w:hAnsi="Arial" w:cs="Arial"/>
          <w:sz w:val="22"/>
          <w:szCs w:val="22"/>
        </w:rPr>
      </w:pPr>
      <w:r w:rsidRPr="001D58B7">
        <w:rPr>
          <w:rFonts w:ascii="Arial" w:hAnsi="Arial" w:cs="Arial"/>
          <w:sz w:val="22"/>
          <w:szCs w:val="22"/>
        </w:rPr>
        <w:t xml:space="preserve">2) </w:t>
      </w:r>
      <w:r w:rsidR="00B070B5" w:rsidRPr="001D58B7">
        <w:rPr>
          <w:rFonts w:ascii="Arial" w:hAnsi="Arial" w:cs="Arial"/>
          <w:sz w:val="22"/>
          <w:szCs w:val="22"/>
        </w:rPr>
        <w:t>Prodávající je ve smyslu zákona č. 634/2004 Sb., o správních poplatcích, ve znění pozdějších předpisů, osvobozen od správních poplatků.</w:t>
      </w:r>
    </w:p>
    <w:p w:rsidR="00F40520" w:rsidRPr="001D58B7" w:rsidRDefault="00D53ED9" w:rsidP="00B070B5">
      <w:pPr>
        <w:widowControl/>
        <w:ind w:firstLine="426"/>
        <w:jc w:val="both"/>
        <w:rPr>
          <w:rFonts w:ascii="Arial" w:hAnsi="Arial" w:cs="Arial"/>
          <w:sz w:val="22"/>
          <w:szCs w:val="22"/>
        </w:rPr>
      </w:pPr>
      <w:r w:rsidRPr="001D58B7">
        <w:rPr>
          <w:rFonts w:ascii="Arial" w:hAnsi="Arial" w:cs="Arial"/>
          <w:sz w:val="22"/>
          <w:szCs w:val="22"/>
        </w:rPr>
        <w:t xml:space="preserve">3) </w:t>
      </w:r>
      <w:r w:rsidR="005A233A" w:rsidRPr="001D58B7">
        <w:rPr>
          <w:rFonts w:ascii="Arial" w:hAnsi="Arial" w:cs="Arial"/>
          <w:bCs/>
          <w:sz w:val="22"/>
          <w:szCs w:val="22"/>
        </w:rPr>
        <w:t>Poplatníkem daně z nabytí nemovitých věcí dle zákonného opatření Senátu č. 340/2013 Sb., o dani z nabytí nemovitých věcí, ve znění pozdějších předpisů, je kupující.</w:t>
      </w:r>
    </w:p>
    <w:p w:rsidR="00F40520" w:rsidRDefault="00F40520">
      <w:pPr>
        <w:widowControl/>
        <w:ind w:firstLine="426"/>
        <w:jc w:val="both"/>
        <w:rPr>
          <w:rFonts w:ascii="Arial" w:hAnsi="Arial" w:cs="Arial"/>
          <w:sz w:val="22"/>
          <w:szCs w:val="22"/>
        </w:rPr>
      </w:pPr>
    </w:p>
    <w:p w:rsidR="009C5964" w:rsidRPr="001D58B7" w:rsidRDefault="009C5964">
      <w:pPr>
        <w:widowControl/>
        <w:ind w:firstLine="426"/>
        <w:jc w:val="both"/>
        <w:rPr>
          <w:rFonts w:ascii="Arial" w:hAnsi="Arial" w:cs="Arial"/>
          <w:sz w:val="22"/>
          <w:szCs w:val="22"/>
        </w:rPr>
      </w:pPr>
    </w:p>
    <w:p w:rsidR="00F40520" w:rsidRPr="001D58B7" w:rsidRDefault="00F40520">
      <w:pPr>
        <w:pStyle w:val="para"/>
        <w:widowControl/>
        <w:rPr>
          <w:rFonts w:ascii="Arial" w:hAnsi="Arial" w:cs="Arial"/>
          <w:sz w:val="22"/>
          <w:szCs w:val="22"/>
        </w:rPr>
      </w:pPr>
      <w:r w:rsidRPr="001D58B7">
        <w:rPr>
          <w:rFonts w:ascii="Arial" w:hAnsi="Arial" w:cs="Arial"/>
          <w:sz w:val="22"/>
          <w:szCs w:val="22"/>
        </w:rPr>
        <w:t>VIII.</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1) Smluvní strany se dohodly, že jakékoliv změny a doplňky této smlouvy jsou možné pouze písemnou formou na základě dohody účastníků smlouvy.</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2) Tato smlouva je vyhotovena ve </w:t>
      </w:r>
      <w:r w:rsidRPr="001D58B7">
        <w:rPr>
          <w:rFonts w:ascii="Arial" w:hAnsi="Arial" w:cs="Arial"/>
          <w:color w:val="000000"/>
          <w:sz w:val="22"/>
          <w:szCs w:val="22"/>
        </w:rPr>
        <w:t>3</w:t>
      </w:r>
      <w:r w:rsidRPr="001D58B7">
        <w:rPr>
          <w:rFonts w:ascii="Arial" w:hAnsi="Arial" w:cs="Arial"/>
          <w:sz w:val="22"/>
          <w:szCs w:val="22"/>
        </w:rPr>
        <w:t xml:space="preserve">  stejnopisech, z nichž každý má platnost originálu</w:t>
      </w:r>
      <w:r w:rsidR="009C5964">
        <w:rPr>
          <w:rFonts w:ascii="Arial" w:hAnsi="Arial" w:cs="Arial"/>
          <w:sz w:val="22"/>
          <w:szCs w:val="22"/>
        </w:rPr>
        <w:t>. Kupující obdrží 1 stejnopis</w:t>
      </w:r>
      <w:r w:rsidRPr="001D58B7">
        <w:rPr>
          <w:rFonts w:ascii="Arial" w:hAnsi="Arial" w:cs="Arial"/>
          <w:sz w:val="22"/>
          <w:szCs w:val="22"/>
        </w:rPr>
        <w:t xml:space="preserve"> a ostatní jsou určeny pro prodávajícího.</w:t>
      </w:r>
    </w:p>
    <w:p w:rsidR="00347DF4" w:rsidRPr="00347DF4" w:rsidRDefault="00F13FA9" w:rsidP="00347DF4">
      <w:pPr>
        <w:widowControl/>
        <w:ind w:firstLine="426"/>
        <w:jc w:val="both"/>
        <w:rPr>
          <w:rFonts w:ascii="Arial" w:hAnsi="Arial" w:cs="Arial"/>
          <w:sz w:val="22"/>
          <w:szCs w:val="22"/>
        </w:rPr>
      </w:pPr>
      <w:r>
        <w:rPr>
          <w:rFonts w:ascii="Arial" w:hAnsi="Arial" w:cs="Arial"/>
          <w:sz w:val="22"/>
          <w:szCs w:val="22"/>
        </w:rPr>
        <w:t xml:space="preserve">3) </w:t>
      </w:r>
      <w:r w:rsidRPr="00347DF4">
        <w:rPr>
          <w:rFonts w:ascii="Arial" w:hAnsi="Arial" w:cs="Arial"/>
          <w:sz w:val="22"/>
          <w:szCs w:val="22"/>
        </w:rPr>
        <w:t>Tato smlouva nabývá platnosti dnem podpisu oběma smluvními stranami a účinnosti dnem jejího uveřejnění v Registru smluv dle zákona č.</w:t>
      </w:r>
      <w:r>
        <w:rPr>
          <w:rFonts w:ascii="Arial" w:hAnsi="Arial" w:cs="Arial"/>
          <w:sz w:val="22"/>
          <w:szCs w:val="22"/>
        </w:rPr>
        <w:t xml:space="preserve"> 340/2015 Sb., o zvláštních podmínkách účinnosti některých smluv, uveřejňování těchto smluv a o registru smluv, ve znění pozdějších předpisů</w:t>
      </w:r>
      <w:r w:rsidRPr="00347DF4">
        <w:rPr>
          <w:rFonts w:ascii="Arial" w:hAnsi="Arial" w:cs="Arial"/>
          <w:sz w:val="22"/>
          <w:szCs w:val="22"/>
        </w:rPr>
        <w:t>.</w:t>
      </w:r>
      <w:r>
        <w:rPr>
          <w:rFonts w:ascii="Arial" w:hAnsi="Arial" w:cs="Arial"/>
          <w:sz w:val="22"/>
          <w:szCs w:val="22"/>
        </w:rPr>
        <w:t xml:space="preserve"> Smluvní strany se dohodly, že uveřejnění této smlouvy </w:t>
      </w:r>
      <w:r w:rsidRPr="00347DF4">
        <w:rPr>
          <w:rFonts w:ascii="Arial" w:hAnsi="Arial" w:cs="Arial"/>
          <w:sz w:val="22"/>
          <w:szCs w:val="22"/>
        </w:rPr>
        <w:t xml:space="preserve">v Registru smluv dle zákona </w:t>
      </w:r>
      <w:r w:rsidR="009939FD">
        <w:rPr>
          <w:rFonts w:ascii="Arial" w:hAnsi="Arial" w:cs="Arial"/>
          <w:sz w:val="22"/>
          <w:szCs w:val="22"/>
        </w:rPr>
        <w:br/>
      </w:r>
      <w:r w:rsidRPr="00347DF4">
        <w:rPr>
          <w:rFonts w:ascii="Arial" w:hAnsi="Arial" w:cs="Arial"/>
          <w:sz w:val="22"/>
          <w:szCs w:val="22"/>
        </w:rPr>
        <w:t>č.</w:t>
      </w:r>
      <w:r>
        <w:rPr>
          <w:rFonts w:ascii="Arial" w:hAnsi="Arial" w:cs="Arial"/>
          <w:sz w:val="22"/>
          <w:szCs w:val="22"/>
        </w:rPr>
        <w:t xml:space="preserve"> 340/2015 Sb., o zvláštních podmínkách účinnosti některých smluv, ve znění pozdějších předpisů, zajistí Státní pozemkový úřad</w:t>
      </w:r>
      <w:r w:rsidRPr="00347DF4">
        <w:rPr>
          <w:rFonts w:ascii="Arial" w:hAnsi="Arial" w:cs="Arial"/>
          <w:sz w:val="22"/>
          <w:szCs w:val="22"/>
        </w:rPr>
        <w:t>.</w:t>
      </w:r>
    </w:p>
    <w:p w:rsidR="00347DF4" w:rsidRDefault="00347DF4" w:rsidP="009C5964">
      <w:pPr>
        <w:widowControl/>
        <w:jc w:val="both"/>
        <w:rPr>
          <w:rFonts w:ascii="Arial" w:hAnsi="Arial" w:cs="Arial"/>
          <w:sz w:val="22"/>
          <w:szCs w:val="22"/>
        </w:rPr>
      </w:pPr>
    </w:p>
    <w:p w:rsidR="009C5964" w:rsidRPr="001D58B7" w:rsidRDefault="009C5964" w:rsidP="009C5964">
      <w:pPr>
        <w:widowControl/>
        <w:jc w:val="both"/>
        <w:rPr>
          <w:rFonts w:ascii="Arial" w:hAnsi="Arial" w:cs="Arial"/>
          <w:sz w:val="22"/>
          <w:szCs w:val="22"/>
        </w:rPr>
      </w:pPr>
    </w:p>
    <w:p w:rsidR="00F40520" w:rsidRPr="00347DF4" w:rsidRDefault="00F40520" w:rsidP="00347DF4">
      <w:pPr>
        <w:widowControl/>
        <w:ind w:firstLine="426"/>
        <w:jc w:val="center"/>
        <w:rPr>
          <w:rFonts w:ascii="Arial" w:hAnsi="Arial" w:cs="Arial"/>
          <w:b/>
          <w:bCs/>
          <w:sz w:val="22"/>
          <w:szCs w:val="22"/>
        </w:rPr>
      </w:pPr>
      <w:r w:rsidRPr="00347DF4">
        <w:rPr>
          <w:rFonts w:ascii="Arial" w:hAnsi="Arial" w:cs="Arial"/>
          <w:b/>
          <w:bCs/>
          <w:sz w:val="22"/>
          <w:szCs w:val="22"/>
        </w:rPr>
        <w:t>IX.</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 xml:space="preserve">1) Prodávající prohlašuje, že v souladu s </w:t>
      </w:r>
      <w:r w:rsidR="00B070B5" w:rsidRPr="001D58B7">
        <w:rPr>
          <w:rFonts w:ascii="Arial" w:hAnsi="Arial" w:cs="Arial"/>
          <w:sz w:val="22"/>
          <w:szCs w:val="22"/>
        </w:rPr>
        <w:t xml:space="preserve">§ 6 zákona č. 503/2012 Sb., </w:t>
      </w:r>
      <w:r w:rsidR="001E49A9" w:rsidRPr="001D58B7">
        <w:rPr>
          <w:rFonts w:ascii="Arial" w:hAnsi="Arial" w:cs="Arial"/>
          <w:sz w:val="22"/>
          <w:szCs w:val="22"/>
        </w:rPr>
        <w:t>o Státním pozemkovém úřadu a o změně některých souvisejících zákonů, ve znění pozdějších předpisů</w:t>
      </w:r>
      <w:r w:rsidRPr="001D58B7">
        <w:rPr>
          <w:rFonts w:ascii="Arial" w:hAnsi="Arial" w:cs="Arial"/>
          <w:sz w:val="22"/>
          <w:szCs w:val="22"/>
        </w:rPr>
        <w:t xml:space="preserve">, prověřil převoditelnost prodávaných pozemků a prohlašuje, že prodávané pozemky nejsou vyloučeny z převodu podle </w:t>
      </w:r>
      <w:r w:rsidR="00B070B5" w:rsidRPr="001D58B7">
        <w:rPr>
          <w:rFonts w:ascii="Arial" w:hAnsi="Arial" w:cs="Arial"/>
          <w:sz w:val="22"/>
          <w:szCs w:val="22"/>
        </w:rPr>
        <w:t xml:space="preserve">§ 6 zákona č. 503/2012 Sb., </w:t>
      </w:r>
      <w:r w:rsidR="001E49A9" w:rsidRPr="001D58B7">
        <w:rPr>
          <w:rFonts w:ascii="Arial" w:hAnsi="Arial" w:cs="Arial"/>
          <w:sz w:val="22"/>
          <w:szCs w:val="22"/>
        </w:rPr>
        <w:t xml:space="preserve">o Státním pozemkovém úřadu </w:t>
      </w:r>
      <w:r w:rsidR="009C5964">
        <w:rPr>
          <w:rFonts w:ascii="Arial" w:hAnsi="Arial" w:cs="Arial"/>
          <w:sz w:val="22"/>
          <w:szCs w:val="22"/>
        </w:rPr>
        <w:br/>
      </w:r>
      <w:r w:rsidR="001E49A9" w:rsidRPr="001D58B7">
        <w:rPr>
          <w:rFonts w:ascii="Arial" w:hAnsi="Arial" w:cs="Arial"/>
          <w:sz w:val="22"/>
          <w:szCs w:val="22"/>
        </w:rPr>
        <w:t>a o změně některých souvisejících zákonů, ve znění pozdějších předpisů</w:t>
      </w:r>
      <w:r w:rsidRPr="001D58B7">
        <w:rPr>
          <w:rFonts w:ascii="Arial" w:hAnsi="Arial" w:cs="Arial"/>
          <w:sz w:val="22"/>
          <w:szCs w:val="22"/>
        </w:rPr>
        <w:t>.</w:t>
      </w:r>
    </w:p>
    <w:p w:rsidR="00B070B5" w:rsidRPr="001D58B7" w:rsidRDefault="00F40520" w:rsidP="00B070B5">
      <w:pPr>
        <w:widowControl/>
        <w:ind w:firstLine="426"/>
        <w:jc w:val="both"/>
        <w:rPr>
          <w:rFonts w:ascii="Arial" w:hAnsi="Arial" w:cs="Arial"/>
          <w:sz w:val="22"/>
          <w:szCs w:val="22"/>
        </w:rPr>
      </w:pPr>
      <w:r w:rsidRPr="001D58B7">
        <w:rPr>
          <w:rFonts w:ascii="Arial" w:hAnsi="Arial" w:cs="Arial"/>
          <w:sz w:val="22"/>
          <w:szCs w:val="22"/>
        </w:rPr>
        <w:t xml:space="preserve">2) Kupující prohlašuje, že ve vztahu k převáděným pozemkům splňuje zákonem stanovené podmínky pro to, aby na něho mohly být podle </w:t>
      </w:r>
      <w:r w:rsidR="009C5964">
        <w:rPr>
          <w:rFonts w:ascii="Arial" w:hAnsi="Arial" w:cs="Arial"/>
          <w:sz w:val="22"/>
          <w:szCs w:val="22"/>
        </w:rPr>
        <w:t>§ 10 odst. 5</w:t>
      </w:r>
      <w:r w:rsidRPr="001D58B7">
        <w:rPr>
          <w:rFonts w:ascii="Arial" w:hAnsi="Arial" w:cs="Arial"/>
          <w:sz w:val="22"/>
          <w:szCs w:val="22"/>
        </w:rPr>
        <w:t xml:space="preserve"> zákona č. </w:t>
      </w:r>
      <w:r w:rsidR="00B070B5" w:rsidRPr="001D58B7">
        <w:rPr>
          <w:rFonts w:ascii="Arial" w:hAnsi="Arial" w:cs="Arial"/>
          <w:sz w:val="22"/>
          <w:szCs w:val="22"/>
        </w:rPr>
        <w:t xml:space="preserve">503/2012 Sb., </w:t>
      </w:r>
      <w:r w:rsidR="001E49A9" w:rsidRPr="001D58B7">
        <w:rPr>
          <w:rFonts w:ascii="Arial" w:hAnsi="Arial" w:cs="Arial"/>
          <w:sz w:val="22"/>
          <w:szCs w:val="22"/>
        </w:rPr>
        <w:t>o Státním pozemkovém úřadu a o změně některých souvisejících zákonů, ve znění pozdějších předpisů</w:t>
      </w:r>
      <w:r w:rsidRPr="001D58B7">
        <w:rPr>
          <w:rFonts w:ascii="Arial" w:hAnsi="Arial" w:cs="Arial"/>
          <w:sz w:val="22"/>
          <w:szCs w:val="22"/>
        </w:rPr>
        <w:t>, převedeny.</w:t>
      </w:r>
    </w:p>
    <w:p w:rsidR="00B070B5" w:rsidRPr="001D58B7" w:rsidRDefault="00F40520">
      <w:pPr>
        <w:widowControl/>
        <w:ind w:firstLine="426"/>
        <w:jc w:val="both"/>
        <w:rPr>
          <w:rFonts w:ascii="Arial" w:hAnsi="Arial" w:cs="Arial"/>
          <w:sz w:val="22"/>
          <w:szCs w:val="22"/>
        </w:rPr>
      </w:pPr>
      <w:r w:rsidRPr="001D58B7">
        <w:rPr>
          <w:rFonts w:ascii="Arial" w:hAnsi="Arial" w:cs="Arial"/>
          <w:sz w:val="22"/>
          <w:szCs w:val="22"/>
        </w:rPr>
        <w:t>3) Kupující bere na vědomí a je srozuměn s tím, že nepravdivost tvrzení obsažených ve výše uvedeném prohlášení má za následek neplatnost této smlouvy od samého počátku.</w:t>
      </w:r>
    </w:p>
    <w:p w:rsidR="00F40520" w:rsidRPr="009C5964" w:rsidRDefault="00B070B5" w:rsidP="009C5964">
      <w:pPr>
        <w:widowControl/>
        <w:ind w:firstLine="426"/>
        <w:jc w:val="both"/>
        <w:rPr>
          <w:rFonts w:ascii="Arial" w:hAnsi="Arial" w:cs="Arial"/>
          <w:sz w:val="18"/>
          <w:szCs w:val="18"/>
        </w:rPr>
      </w:pPr>
      <w:r w:rsidRPr="001D58B7">
        <w:rPr>
          <w:rFonts w:ascii="Arial" w:hAnsi="Arial" w:cs="Arial"/>
          <w:sz w:val="22"/>
          <w:szCs w:val="22"/>
        </w:rPr>
        <w:t xml:space="preserve">4) Kupující prohlašuje, že splňuje zákonné podmínky ve smyslu § 16 odst. 1 zákona </w:t>
      </w:r>
      <w:r w:rsidR="009C5964">
        <w:rPr>
          <w:rFonts w:ascii="Arial" w:hAnsi="Arial" w:cs="Arial"/>
          <w:sz w:val="22"/>
          <w:szCs w:val="22"/>
        </w:rPr>
        <w:br/>
      </w:r>
      <w:r w:rsidRPr="001D58B7">
        <w:rPr>
          <w:rFonts w:ascii="Arial" w:hAnsi="Arial" w:cs="Arial"/>
          <w:sz w:val="22"/>
          <w:szCs w:val="22"/>
        </w:rPr>
        <w:t xml:space="preserve">č. 503/2012 Sb., </w:t>
      </w:r>
      <w:r w:rsidR="001E49A9" w:rsidRPr="001D58B7">
        <w:rPr>
          <w:rFonts w:ascii="Arial" w:hAnsi="Arial" w:cs="Arial"/>
          <w:sz w:val="22"/>
          <w:szCs w:val="22"/>
        </w:rPr>
        <w:t>o Státním pozemkovém úřadu a o změně některých souvisejících zákonů, ve znění pozdějších předpisů</w:t>
      </w:r>
      <w:r w:rsidRPr="001D58B7">
        <w:rPr>
          <w:rFonts w:ascii="Arial" w:hAnsi="Arial" w:cs="Arial"/>
          <w:sz w:val="22"/>
          <w:szCs w:val="22"/>
        </w:rPr>
        <w:t>.</w:t>
      </w:r>
    </w:p>
    <w:p w:rsidR="00335BCB" w:rsidRDefault="00335BCB" w:rsidP="00335BCB">
      <w:pPr>
        <w:widowControl/>
        <w:ind w:firstLine="426"/>
        <w:jc w:val="both"/>
        <w:rPr>
          <w:rFonts w:ascii="Arial" w:hAnsi="Arial" w:cs="Arial"/>
          <w:sz w:val="22"/>
          <w:szCs w:val="22"/>
        </w:rPr>
      </w:pPr>
    </w:p>
    <w:p w:rsidR="009939FD" w:rsidRPr="001D58B7" w:rsidRDefault="009939FD" w:rsidP="00335BCB">
      <w:pPr>
        <w:widowControl/>
        <w:ind w:firstLine="426"/>
        <w:jc w:val="both"/>
        <w:rPr>
          <w:rFonts w:ascii="Arial" w:hAnsi="Arial" w:cs="Arial"/>
          <w:sz w:val="22"/>
          <w:szCs w:val="22"/>
        </w:rPr>
      </w:pPr>
    </w:p>
    <w:p w:rsidR="00F40520" w:rsidRPr="001D58B7" w:rsidRDefault="00F40520">
      <w:pPr>
        <w:widowControl/>
        <w:jc w:val="center"/>
        <w:rPr>
          <w:rFonts w:ascii="Arial" w:hAnsi="Arial" w:cs="Arial"/>
          <w:color w:val="000000"/>
          <w:sz w:val="22"/>
          <w:szCs w:val="22"/>
        </w:rPr>
      </w:pPr>
      <w:r w:rsidRPr="001D58B7">
        <w:rPr>
          <w:rFonts w:ascii="Arial" w:hAnsi="Arial" w:cs="Arial"/>
          <w:b/>
          <w:bCs/>
          <w:sz w:val="22"/>
          <w:szCs w:val="22"/>
        </w:rPr>
        <w:lastRenderedPageBreak/>
        <w:t>X.</w:t>
      </w:r>
    </w:p>
    <w:p w:rsidR="00F40520" w:rsidRPr="001D58B7" w:rsidRDefault="00F40520">
      <w:pPr>
        <w:widowControl/>
        <w:ind w:firstLine="426"/>
        <w:jc w:val="both"/>
        <w:rPr>
          <w:rFonts w:ascii="Arial" w:hAnsi="Arial" w:cs="Arial"/>
          <w:sz w:val="22"/>
          <w:szCs w:val="22"/>
        </w:rPr>
      </w:pPr>
      <w:r w:rsidRPr="001D58B7">
        <w:rPr>
          <w:rFonts w:ascii="Arial" w:hAnsi="Arial" w:cs="Arial"/>
          <w:sz w:val="22"/>
          <w:szCs w:val="22"/>
        </w:rPr>
        <w:t>Smluvní strany po jejím přečtení prohlašují, že s jejím obsahem souhlasí a že tato smlouva je shodným projevem jejich vážné a svobodné vůle a na dů</w:t>
      </w:r>
      <w:r w:rsidR="00347DF4">
        <w:rPr>
          <w:rFonts w:ascii="Arial" w:hAnsi="Arial" w:cs="Arial"/>
          <w:sz w:val="22"/>
          <w:szCs w:val="22"/>
        </w:rPr>
        <w:t>kaz toho připojují své podpisy.</w:t>
      </w:r>
    </w:p>
    <w:p w:rsidR="00F40520" w:rsidRPr="001D58B7" w:rsidRDefault="00F40520">
      <w:pPr>
        <w:widowControl/>
        <w:jc w:val="both"/>
        <w:rPr>
          <w:rFonts w:ascii="Arial" w:hAnsi="Arial" w:cs="Arial"/>
          <w:sz w:val="22"/>
          <w:szCs w:val="22"/>
        </w:rPr>
      </w:pPr>
    </w:p>
    <w:p w:rsidR="00F40520" w:rsidRPr="001D58B7" w:rsidRDefault="00F40520">
      <w:pPr>
        <w:widowControl/>
        <w:tabs>
          <w:tab w:val="left" w:pos="5103"/>
        </w:tabs>
        <w:jc w:val="both"/>
        <w:rPr>
          <w:rFonts w:ascii="Arial" w:hAnsi="Arial" w:cs="Arial"/>
          <w:sz w:val="22"/>
          <w:szCs w:val="22"/>
        </w:rPr>
      </w:pPr>
      <w:r w:rsidRPr="001D58B7">
        <w:rPr>
          <w:rFonts w:ascii="Arial" w:hAnsi="Arial" w:cs="Arial"/>
          <w:sz w:val="22"/>
          <w:szCs w:val="22"/>
        </w:rPr>
        <w:t>V Praze dne</w:t>
      </w:r>
      <w:r w:rsidR="007876AF">
        <w:rPr>
          <w:rFonts w:ascii="Arial" w:hAnsi="Arial" w:cs="Arial"/>
          <w:sz w:val="22"/>
          <w:szCs w:val="22"/>
        </w:rPr>
        <w:t xml:space="preserve"> 27.2.2019</w:t>
      </w:r>
      <w:r w:rsidRPr="001D58B7">
        <w:rPr>
          <w:rFonts w:ascii="Arial" w:hAnsi="Arial" w:cs="Arial"/>
          <w:sz w:val="22"/>
          <w:szCs w:val="22"/>
        </w:rPr>
        <w:tab/>
        <w:t xml:space="preserve">V </w:t>
      </w:r>
      <w:r w:rsidR="009C5964">
        <w:rPr>
          <w:rFonts w:ascii="Arial" w:hAnsi="Arial" w:cs="Arial"/>
          <w:sz w:val="22"/>
          <w:szCs w:val="22"/>
        </w:rPr>
        <w:t>Praze</w:t>
      </w:r>
      <w:r w:rsidRPr="001D58B7">
        <w:rPr>
          <w:rFonts w:ascii="Arial" w:hAnsi="Arial" w:cs="Arial"/>
          <w:sz w:val="22"/>
          <w:szCs w:val="22"/>
        </w:rPr>
        <w:t xml:space="preserve"> dne</w:t>
      </w:r>
      <w:r w:rsidR="007876AF">
        <w:rPr>
          <w:rFonts w:ascii="Arial" w:hAnsi="Arial" w:cs="Arial"/>
          <w:sz w:val="22"/>
          <w:szCs w:val="22"/>
        </w:rPr>
        <w:t xml:space="preserve"> 27.2.2019</w:t>
      </w:r>
      <w:r w:rsidRPr="001D58B7">
        <w:rPr>
          <w:rFonts w:ascii="Arial" w:hAnsi="Arial" w:cs="Arial"/>
          <w:sz w:val="22"/>
          <w:szCs w:val="22"/>
        </w:rPr>
        <w:t xml:space="preserve"> </w:t>
      </w:r>
    </w:p>
    <w:p w:rsidR="00F40520" w:rsidRPr="001D58B7" w:rsidRDefault="00F40520">
      <w:pPr>
        <w:widowControl/>
        <w:rPr>
          <w:rFonts w:ascii="Arial" w:hAnsi="Arial" w:cs="Arial"/>
          <w:sz w:val="22"/>
          <w:szCs w:val="22"/>
        </w:rPr>
      </w:pPr>
    </w:p>
    <w:p w:rsidR="00F40520" w:rsidRDefault="00F40520">
      <w:pPr>
        <w:widowControl/>
        <w:rPr>
          <w:rFonts w:ascii="Arial" w:hAnsi="Arial" w:cs="Arial"/>
          <w:sz w:val="22"/>
          <w:szCs w:val="22"/>
        </w:rPr>
      </w:pPr>
    </w:p>
    <w:p w:rsidR="009C5964" w:rsidRPr="001D58B7" w:rsidRDefault="009C5964">
      <w:pPr>
        <w:widowControl/>
        <w:rPr>
          <w:rFonts w:ascii="Arial" w:hAnsi="Arial" w:cs="Arial"/>
          <w:sz w:val="22"/>
          <w:szCs w:val="22"/>
        </w:rPr>
      </w:pPr>
    </w:p>
    <w:p w:rsidR="00F40520" w:rsidRPr="001D58B7" w:rsidRDefault="00F40520">
      <w:pPr>
        <w:widowControl/>
        <w:rPr>
          <w:rFonts w:ascii="Arial" w:hAnsi="Arial" w:cs="Arial"/>
          <w:sz w:val="22"/>
          <w:szCs w:val="22"/>
        </w:rPr>
      </w:pPr>
    </w:p>
    <w:p w:rsidR="00F40520" w:rsidRPr="001D58B7" w:rsidRDefault="00F40520">
      <w:pPr>
        <w:widowControl/>
        <w:rPr>
          <w:rFonts w:ascii="Arial" w:hAnsi="Arial" w:cs="Arial"/>
          <w:sz w:val="22"/>
          <w:szCs w:val="22"/>
        </w:rPr>
      </w:pP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w:t>
      </w:r>
      <w:r w:rsidRPr="001D58B7">
        <w:rPr>
          <w:rFonts w:ascii="Arial" w:hAnsi="Arial" w:cs="Arial"/>
          <w:sz w:val="22"/>
          <w:szCs w:val="22"/>
        </w:rPr>
        <w:tab/>
        <w:t>............................................</w:t>
      </w: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Státní pozemkový úřad</w:t>
      </w:r>
      <w:r w:rsidRPr="001D58B7">
        <w:rPr>
          <w:rFonts w:ascii="Arial" w:hAnsi="Arial" w:cs="Arial"/>
          <w:sz w:val="22"/>
          <w:szCs w:val="22"/>
        </w:rPr>
        <w:tab/>
        <w:t>HÁČEK spol. s r.o.</w:t>
      </w: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ředitel Krajského pozemkového úřadu</w:t>
      </w:r>
      <w:r w:rsidRPr="001D58B7">
        <w:rPr>
          <w:rFonts w:ascii="Arial" w:hAnsi="Arial" w:cs="Arial"/>
          <w:sz w:val="22"/>
          <w:szCs w:val="22"/>
        </w:rPr>
        <w:tab/>
      </w:r>
      <w:r w:rsidR="001B09D5">
        <w:rPr>
          <w:rFonts w:ascii="Arial" w:hAnsi="Arial" w:cs="Arial"/>
          <w:sz w:val="22"/>
          <w:szCs w:val="22"/>
        </w:rPr>
        <w:t>zast. Antonín Háček</w:t>
      </w: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pro Středočeský kraj a hl. m. Praha</w:t>
      </w:r>
      <w:r w:rsidRPr="001D58B7">
        <w:rPr>
          <w:rFonts w:ascii="Arial" w:hAnsi="Arial" w:cs="Arial"/>
          <w:sz w:val="22"/>
          <w:szCs w:val="22"/>
        </w:rPr>
        <w:tab/>
      </w:r>
      <w:r w:rsidR="001B09D5" w:rsidRPr="001D58B7">
        <w:rPr>
          <w:rFonts w:ascii="Arial" w:hAnsi="Arial" w:cs="Arial"/>
          <w:sz w:val="22"/>
          <w:szCs w:val="22"/>
        </w:rPr>
        <w:t>kupující</w:t>
      </w: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Ing. Jiří Veselý</w:t>
      </w:r>
      <w:r w:rsidRPr="001D58B7">
        <w:rPr>
          <w:rFonts w:ascii="Arial" w:hAnsi="Arial" w:cs="Arial"/>
          <w:sz w:val="22"/>
          <w:szCs w:val="22"/>
        </w:rPr>
        <w:tab/>
      </w:r>
    </w:p>
    <w:p w:rsidR="00F40520" w:rsidRPr="001D58B7" w:rsidRDefault="00F40520">
      <w:pPr>
        <w:widowControl/>
        <w:ind w:left="5104" w:hanging="5104"/>
        <w:rPr>
          <w:rFonts w:ascii="Arial" w:hAnsi="Arial" w:cs="Arial"/>
          <w:sz w:val="22"/>
          <w:szCs w:val="22"/>
        </w:rPr>
      </w:pPr>
      <w:r w:rsidRPr="001D58B7">
        <w:rPr>
          <w:rFonts w:ascii="Arial" w:hAnsi="Arial" w:cs="Arial"/>
          <w:sz w:val="22"/>
          <w:szCs w:val="22"/>
        </w:rPr>
        <w:t>prodávající</w:t>
      </w:r>
      <w:r w:rsidRPr="001D58B7">
        <w:rPr>
          <w:rFonts w:ascii="Arial" w:hAnsi="Arial" w:cs="Arial"/>
          <w:sz w:val="22"/>
          <w:szCs w:val="22"/>
        </w:rPr>
        <w:tab/>
      </w:r>
    </w:p>
    <w:p w:rsidR="00F40520" w:rsidRPr="001D58B7" w:rsidRDefault="00F40520">
      <w:pPr>
        <w:widowControl/>
        <w:ind w:left="5104" w:hanging="5104"/>
        <w:rPr>
          <w:rFonts w:ascii="Arial" w:hAnsi="Arial" w:cs="Arial"/>
          <w:sz w:val="22"/>
          <w:szCs w:val="22"/>
        </w:rPr>
      </w:pPr>
    </w:p>
    <w:p w:rsidR="00F40520" w:rsidRPr="001D58B7" w:rsidRDefault="00F40520">
      <w:pPr>
        <w:widowControl/>
        <w:rPr>
          <w:rFonts w:ascii="Arial" w:hAnsi="Arial" w:cs="Arial"/>
          <w:sz w:val="22"/>
          <w:szCs w:val="22"/>
        </w:rPr>
      </w:pPr>
    </w:p>
    <w:p w:rsidR="00F40520" w:rsidRPr="001D58B7" w:rsidRDefault="00F40520">
      <w:pPr>
        <w:widowControl/>
        <w:tabs>
          <w:tab w:val="left" w:pos="120"/>
        </w:tabs>
        <w:rPr>
          <w:rFonts w:ascii="Arial" w:hAnsi="Arial" w:cs="Arial"/>
          <w:color w:val="000000"/>
          <w:sz w:val="22"/>
          <w:szCs w:val="22"/>
        </w:rPr>
      </w:pPr>
      <w:r w:rsidRPr="001D58B7">
        <w:rPr>
          <w:rFonts w:ascii="Arial" w:hAnsi="Arial" w:cs="Arial"/>
          <w:sz w:val="22"/>
          <w:szCs w:val="22"/>
        </w:rPr>
        <w:t xml:space="preserve">pořadové číslo nabízené nemovitosti dle evidence </w:t>
      </w:r>
      <w:r w:rsidR="00427526" w:rsidRPr="001D58B7">
        <w:rPr>
          <w:rFonts w:ascii="Arial" w:hAnsi="Arial" w:cs="Arial"/>
          <w:sz w:val="22"/>
          <w:szCs w:val="22"/>
        </w:rPr>
        <w:t>SPÚ</w:t>
      </w:r>
      <w:r w:rsidRPr="001D58B7">
        <w:rPr>
          <w:rFonts w:ascii="Arial" w:hAnsi="Arial" w:cs="Arial"/>
          <w:sz w:val="22"/>
          <w:szCs w:val="22"/>
        </w:rPr>
        <w:t xml:space="preserve">: </w:t>
      </w:r>
      <w:r w:rsidRPr="001D58B7">
        <w:rPr>
          <w:rFonts w:ascii="Arial" w:hAnsi="Arial" w:cs="Arial"/>
          <w:color w:val="000000"/>
          <w:sz w:val="22"/>
          <w:szCs w:val="22"/>
        </w:rPr>
        <w:t>45280, 45380</w:t>
      </w:r>
      <w:r w:rsidRPr="001D58B7">
        <w:rPr>
          <w:rFonts w:ascii="Arial" w:hAnsi="Arial" w:cs="Arial"/>
          <w:color w:val="000000"/>
          <w:sz w:val="22"/>
          <w:szCs w:val="22"/>
        </w:rPr>
        <w:br/>
      </w:r>
    </w:p>
    <w:p w:rsidR="009C5964" w:rsidRPr="001D58B7" w:rsidRDefault="009C5964">
      <w:pPr>
        <w:widowControl/>
        <w:rPr>
          <w:rFonts w:ascii="Arial" w:hAnsi="Arial" w:cs="Arial"/>
          <w:sz w:val="22"/>
          <w:szCs w:val="22"/>
        </w:rPr>
      </w:pPr>
    </w:p>
    <w:p w:rsidR="004612CC" w:rsidRPr="001D58B7" w:rsidRDefault="004612CC" w:rsidP="004612CC">
      <w:pPr>
        <w:widowControl/>
        <w:rPr>
          <w:rFonts w:ascii="Arial" w:hAnsi="Arial" w:cs="Arial"/>
          <w:sz w:val="22"/>
          <w:szCs w:val="22"/>
        </w:rPr>
      </w:pPr>
      <w:r w:rsidRPr="001D58B7">
        <w:rPr>
          <w:rFonts w:ascii="Arial" w:hAnsi="Arial" w:cs="Arial"/>
          <w:sz w:val="22"/>
          <w:szCs w:val="22"/>
        </w:rPr>
        <w:t>Za věcnou a formální správnost odpovídá</w:t>
      </w:r>
    </w:p>
    <w:p w:rsidR="004612CC" w:rsidRPr="001D58B7" w:rsidRDefault="004612CC" w:rsidP="004612CC">
      <w:pPr>
        <w:widowControl/>
        <w:rPr>
          <w:rFonts w:ascii="Arial" w:hAnsi="Arial" w:cs="Arial"/>
          <w:sz w:val="22"/>
          <w:szCs w:val="22"/>
        </w:rPr>
      </w:pPr>
      <w:r w:rsidRPr="001D58B7">
        <w:rPr>
          <w:rFonts w:ascii="Arial" w:hAnsi="Arial" w:cs="Arial"/>
          <w:sz w:val="22"/>
          <w:szCs w:val="22"/>
        </w:rPr>
        <w:t>vedoucí oddělení převodu majetku státu</w:t>
      </w:r>
      <w:r w:rsidR="009C5964">
        <w:rPr>
          <w:rFonts w:ascii="Arial" w:hAnsi="Arial" w:cs="Arial"/>
          <w:sz w:val="22"/>
          <w:szCs w:val="22"/>
        </w:rPr>
        <w:t xml:space="preserve"> a restitucí</w:t>
      </w:r>
      <w:r w:rsidRPr="001D58B7">
        <w:rPr>
          <w:rFonts w:ascii="Arial" w:hAnsi="Arial" w:cs="Arial"/>
          <w:sz w:val="22"/>
          <w:szCs w:val="22"/>
        </w:rPr>
        <w:t xml:space="preserve"> KPÚ pro Středočeský kraj a hl. m. Praha</w:t>
      </w:r>
    </w:p>
    <w:p w:rsidR="004612CC" w:rsidRPr="001D58B7" w:rsidRDefault="004612CC" w:rsidP="004612CC">
      <w:pPr>
        <w:widowControl/>
        <w:rPr>
          <w:rFonts w:ascii="Arial" w:hAnsi="Arial" w:cs="Arial"/>
          <w:sz w:val="22"/>
          <w:szCs w:val="22"/>
        </w:rPr>
      </w:pPr>
      <w:r w:rsidRPr="001D58B7">
        <w:rPr>
          <w:rFonts w:ascii="Arial" w:hAnsi="Arial" w:cs="Arial"/>
          <w:sz w:val="22"/>
          <w:szCs w:val="22"/>
        </w:rPr>
        <w:t xml:space="preserve">Ing. </w:t>
      </w:r>
      <w:r w:rsidR="009C5964">
        <w:rPr>
          <w:rFonts w:ascii="Arial" w:hAnsi="Arial" w:cs="Arial"/>
          <w:sz w:val="22"/>
          <w:szCs w:val="22"/>
        </w:rPr>
        <w:t>Ivana Kuklíková</w:t>
      </w:r>
    </w:p>
    <w:p w:rsidR="004612CC" w:rsidRPr="001D58B7" w:rsidRDefault="004612CC" w:rsidP="004612CC">
      <w:pPr>
        <w:widowControl/>
        <w:rPr>
          <w:rFonts w:ascii="Arial" w:hAnsi="Arial" w:cs="Arial"/>
          <w:sz w:val="22"/>
          <w:szCs w:val="22"/>
        </w:rPr>
      </w:pPr>
    </w:p>
    <w:p w:rsidR="00D70F94" w:rsidRPr="001D58B7" w:rsidRDefault="00D70F94" w:rsidP="00D70F94">
      <w:pPr>
        <w:widowControl/>
        <w:jc w:val="both"/>
        <w:rPr>
          <w:rFonts w:ascii="Arial" w:hAnsi="Arial" w:cs="Arial"/>
          <w:sz w:val="22"/>
          <w:szCs w:val="22"/>
        </w:rPr>
      </w:pPr>
      <w:r w:rsidRPr="001D58B7">
        <w:rPr>
          <w:rFonts w:ascii="Arial" w:hAnsi="Arial" w:cs="Arial"/>
          <w:sz w:val="22"/>
          <w:szCs w:val="22"/>
        </w:rPr>
        <w:t>.......................................</w:t>
      </w:r>
    </w:p>
    <w:p w:rsidR="004612CC" w:rsidRPr="001D58B7" w:rsidRDefault="004612CC" w:rsidP="004612CC">
      <w:pPr>
        <w:widowControl/>
        <w:ind w:firstLine="708"/>
        <w:rPr>
          <w:rFonts w:ascii="Arial" w:hAnsi="Arial" w:cs="Arial"/>
          <w:sz w:val="22"/>
          <w:szCs w:val="22"/>
        </w:rPr>
      </w:pPr>
      <w:r w:rsidRPr="001D58B7">
        <w:rPr>
          <w:rFonts w:ascii="Arial" w:hAnsi="Arial" w:cs="Arial"/>
          <w:sz w:val="22"/>
          <w:szCs w:val="22"/>
        </w:rPr>
        <w:t>podpis</w:t>
      </w:r>
    </w:p>
    <w:p w:rsidR="004612CC" w:rsidRPr="001D58B7" w:rsidRDefault="004612CC">
      <w:pPr>
        <w:widowControl/>
        <w:jc w:val="both"/>
        <w:rPr>
          <w:rFonts w:ascii="Arial" w:hAnsi="Arial" w:cs="Arial"/>
          <w:sz w:val="22"/>
          <w:szCs w:val="22"/>
        </w:rPr>
      </w:pPr>
    </w:p>
    <w:p w:rsidR="00F40520" w:rsidRPr="001D58B7" w:rsidRDefault="00F40520">
      <w:pPr>
        <w:widowControl/>
        <w:jc w:val="both"/>
        <w:rPr>
          <w:rFonts w:ascii="Arial" w:hAnsi="Arial" w:cs="Arial"/>
          <w:sz w:val="22"/>
          <w:szCs w:val="22"/>
        </w:rPr>
      </w:pPr>
      <w:r w:rsidRPr="001D58B7">
        <w:rPr>
          <w:rFonts w:ascii="Arial" w:hAnsi="Arial" w:cs="Arial"/>
          <w:sz w:val="22"/>
          <w:szCs w:val="22"/>
        </w:rPr>
        <w:t xml:space="preserve">Za správnost: </w:t>
      </w:r>
      <w:r w:rsidRPr="001D58B7">
        <w:rPr>
          <w:rFonts w:ascii="Arial" w:hAnsi="Arial" w:cs="Arial"/>
          <w:color w:val="000000"/>
          <w:sz w:val="22"/>
          <w:szCs w:val="22"/>
        </w:rPr>
        <w:t>Janešová Věra</w:t>
      </w:r>
    </w:p>
    <w:p w:rsidR="00F40520" w:rsidRPr="001D58B7" w:rsidRDefault="00F40520">
      <w:pPr>
        <w:widowControl/>
        <w:jc w:val="both"/>
        <w:rPr>
          <w:rFonts w:ascii="Arial" w:hAnsi="Arial" w:cs="Arial"/>
          <w:sz w:val="22"/>
          <w:szCs w:val="22"/>
        </w:rPr>
      </w:pPr>
    </w:p>
    <w:p w:rsidR="00F40520" w:rsidRPr="001D58B7" w:rsidRDefault="00F40520">
      <w:pPr>
        <w:widowControl/>
        <w:jc w:val="both"/>
        <w:rPr>
          <w:rFonts w:ascii="Arial" w:hAnsi="Arial" w:cs="Arial"/>
          <w:sz w:val="22"/>
          <w:szCs w:val="22"/>
        </w:rPr>
      </w:pPr>
      <w:r w:rsidRPr="001D58B7">
        <w:rPr>
          <w:rFonts w:ascii="Arial" w:hAnsi="Arial" w:cs="Arial"/>
          <w:sz w:val="22"/>
          <w:szCs w:val="22"/>
        </w:rPr>
        <w:t>.......................................</w:t>
      </w:r>
    </w:p>
    <w:p w:rsidR="00F40520" w:rsidRPr="001D58B7" w:rsidRDefault="00F40520">
      <w:pPr>
        <w:widowControl/>
        <w:jc w:val="both"/>
        <w:rPr>
          <w:rFonts w:ascii="Arial" w:hAnsi="Arial" w:cs="Arial"/>
          <w:sz w:val="22"/>
          <w:szCs w:val="22"/>
        </w:rPr>
      </w:pPr>
      <w:r w:rsidRPr="001D58B7">
        <w:rPr>
          <w:rFonts w:ascii="Arial" w:hAnsi="Arial" w:cs="Arial"/>
          <w:sz w:val="22"/>
          <w:szCs w:val="22"/>
        </w:rPr>
        <w:tab/>
        <w:t>podpis</w:t>
      </w:r>
    </w:p>
    <w:p w:rsidR="000A639E" w:rsidRPr="001D58B7" w:rsidRDefault="000A639E" w:rsidP="000A639E">
      <w:pPr>
        <w:widowControl/>
        <w:rPr>
          <w:rFonts w:ascii="Arial" w:hAnsi="Arial" w:cs="Arial"/>
          <w:sz w:val="22"/>
          <w:szCs w:val="22"/>
        </w:rPr>
      </w:pPr>
    </w:p>
    <w:p w:rsidR="000A639E" w:rsidRPr="001D58B7" w:rsidRDefault="000A639E" w:rsidP="000A639E">
      <w:pPr>
        <w:widowControl/>
        <w:rPr>
          <w:rFonts w:ascii="Arial" w:hAnsi="Arial" w:cs="Arial"/>
          <w:sz w:val="22"/>
          <w:szCs w:val="22"/>
        </w:rPr>
      </w:pPr>
    </w:p>
    <w:p w:rsidR="000A639E" w:rsidRPr="001D58B7" w:rsidRDefault="000A639E" w:rsidP="000A639E">
      <w:pPr>
        <w:widowControl/>
        <w:jc w:val="both"/>
        <w:rPr>
          <w:rFonts w:ascii="Arial" w:hAnsi="Arial" w:cs="Arial"/>
          <w:sz w:val="22"/>
          <w:szCs w:val="22"/>
        </w:rPr>
      </w:pPr>
    </w:p>
    <w:p w:rsidR="000A639E" w:rsidRPr="001D58B7" w:rsidRDefault="000A639E" w:rsidP="000A639E">
      <w:pPr>
        <w:jc w:val="both"/>
        <w:rPr>
          <w:rFonts w:ascii="Arial" w:hAnsi="Arial" w:cs="Arial"/>
          <w:sz w:val="22"/>
          <w:szCs w:val="22"/>
        </w:rPr>
      </w:pPr>
      <w:r w:rsidRPr="001D58B7">
        <w:rPr>
          <w:rFonts w:ascii="Arial" w:hAnsi="Arial" w:cs="Arial"/>
          <w:sz w:val="22"/>
          <w:szCs w:val="22"/>
        </w:rPr>
        <w:t xml:space="preserve">Tato smlouva byla uveřejněna </w:t>
      </w:r>
      <w:r w:rsidR="00B03447" w:rsidRPr="001D58B7">
        <w:rPr>
          <w:rFonts w:ascii="Arial" w:hAnsi="Arial" w:cs="Arial"/>
          <w:sz w:val="22"/>
          <w:szCs w:val="22"/>
        </w:rPr>
        <w:t>v Registru</w:t>
      </w:r>
    </w:p>
    <w:p w:rsidR="000A639E" w:rsidRPr="001D58B7" w:rsidRDefault="000A639E" w:rsidP="000A639E">
      <w:pPr>
        <w:jc w:val="both"/>
        <w:rPr>
          <w:rFonts w:ascii="Arial" w:hAnsi="Arial" w:cs="Arial"/>
          <w:sz w:val="22"/>
          <w:szCs w:val="22"/>
        </w:rPr>
      </w:pPr>
      <w:r w:rsidRPr="001D58B7">
        <w:rPr>
          <w:rFonts w:ascii="Arial" w:hAnsi="Arial" w:cs="Arial"/>
          <w:sz w:val="22"/>
          <w:szCs w:val="22"/>
        </w:rPr>
        <w:t>smluv, vedeném dle zákona č. 340/2015 Sb.,</w:t>
      </w:r>
    </w:p>
    <w:p w:rsidR="000A639E" w:rsidRPr="001D58B7" w:rsidRDefault="000A639E" w:rsidP="000A639E">
      <w:pPr>
        <w:jc w:val="both"/>
        <w:rPr>
          <w:rFonts w:ascii="Arial" w:hAnsi="Arial" w:cs="Arial"/>
          <w:sz w:val="22"/>
          <w:szCs w:val="22"/>
        </w:rPr>
      </w:pPr>
      <w:r w:rsidRPr="001D58B7">
        <w:rPr>
          <w:rFonts w:ascii="Arial" w:hAnsi="Arial" w:cs="Arial"/>
          <w:sz w:val="22"/>
          <w:szCs w:val="22"/>
        </w:rPr>
        <w:t>o registru smluv, dne</w:t>
      </w:r>
    </w:p>
    <w:p w:rsidR="000A639E" w:rsidRPr="001D58B7" w:rsidRDefault="000A639E" w:rsidP="000A639E">
      <w:pPr>
        <w:jc w:val="both"/>
        <w:rPr>
          <w:rFonts w:ascii="Arial" w:hAnsi="Arial" w:cs="Arial"/>
          <w:sz w:val="22"/>
          <w:szCs w:val="22"/>
        </w:rPr>
      </w:pPr>
    </w:p>
    <w:p w:rsidR="000A639E" w:rsidRPr="001D58B7" w:rsidRDefault="000A639E" w:rsidP="000A639E">
      <w:pPr>
        <w:jc w:val="both"/>
        <w:rPr>
          <w:rFonts w:ascii="Arial" w:hAnsi="Arial" w:cs="Arial"/>
          <w:sz w:val="22"/>
          <w:szCs w:val="22"/>
        </w:rPr>
      </w:pPr>
      <w:r w:rsidRPr="001D58B7">
        <w:rPr>
          <w:rFonts w:ascii="Arial" w:hAnsi="Arial" w:cs="Arial"/>
          <w:sz w:val="22"/>
          <w:szCs w:val="22"/>
        </w:rPr>
        <w:t>………………………</w:t>
      </w:r>
    </w:p>
    <w:p w:rsidR="000A639E" w:rsidRPr="001D58B7" w:rsidRDefault="000A639E" w:rsidP="000A639E">
      <w:pPr>
        <w:jc w:val="both"/>
        <w:rPr>
          <w:rFonts w:ascii="Arial" w:hAnsi="Arial" w:cs="Arial"/>
          <w:sz w:val="22"/>
          <w:szCs w:val="22"/>
        </w:rPr>
      </w:pPr>
      <w:r w:rsidRPr="001D58B7">
        <w:rPr>
          <w:rFonts w:ascii="Arial" w:hAnsi="Arial" w:cs="Arial"/>
          <w:sz w:val="22"/>
          <w:szCs w:val="22"/>
        </w:rPr>
        <w:t>datum registrace</w:t>
      </w:r>
    </w:p>
    <w:p w:rsidR="000A639E" w:rsidRPr="001D58B7" w:rsidRDefault="000A639E" w:rsidP="000A639E">
      <w:pPr>
        <w:jc w:val="both"/>
        <w:rPr>
          <w:rFonts w:ascii="Arial" w:hAnsi="Arial" w:cs="Arial"/>
          <w:i/>
          <w:sz w:val="22"/>
          <w:szCs w:val="22"/>
        </w:rPr>
      </w:pPr>
    </w:p>
    <w:p w:rsidR="002D0563" w:rsidRPr="001D58B7" w:rsidRDefault="002D0563" w:rsidP="002D0563">
      <w:pPr>
        <w:jc w:val="both"/>
        <w:rPr>
          <w:rFonts w:ascii="Arial" w:hAnsi="Arial" w:cs="Arial"/>
          <w:sz w:val="22"/>
          <w:szCs w:val="22"/>
        </w:rPr>
      </w:pPr>
      <w:r w:rsidRPr="001D58B7">
        <w:rPr>
          <w:rFonts w:ascii="Arial" w:hAnsi="Arial" w:cs="Arial"/>
          <w:sz w:val="22"/>
          <w:szCs w:val="22"/>
        </w:rPr>
        <w:t>………………………</w:t>
      </w:r>
    </w:p>
    <w:p w:rsidR="002D0563" w:rsidRPr="001D58B7" w:rsidRDefault="002D0563" w:rsidP="002D0563">
      <w:pPr>
        <w:jc w:val="both"/>
        <w:rPr>
          <w:rFonts w:ascii="Arial" w:hAnsi="Arial" w:cs="Arial"/>
          <w:sz w:val="22"/>
          <w:szCs w:val="22"/>
        </w:rPr>
      </w:pPr>
      <w:r w:rsidRPr="001D58B7">
        <w:rPr>
          <w:rFonts w:ascii="Arial" w:hAnsi="Arial" w:cs="Arial"/>
          <w:sz w:val="22"/>
          <w:szCs w:val="22"/>
        </w:rPr>
        <w:t>ID smlouvy</w:t>
      </w:r>
    </w:p>
    <w:p w:rsidR="000862E5" w:rsidRDefault="000862E5" w:rsidP="000862E5">
      <w:pPr>
        <w:jc w:val="both"/>
        <w:rPr>
          <w:rFonts w:ascii="Arial" w:hAnsi="Arial" w:cs="Arial"/>
          <w:color w:val="FF0000"/>
          <w:sz w:val="22"/>
          <w:szCs w:val="22"/>
        </w:rPr>
      </w:pPr>
    </w:p>
    <w:p w:rsidR="000862E5" w:rsidRDefault="000862E5" w:rsidP="000862E5">
      <w:pPr>
        <w:jc w:val="both"/>
        <w:rPr>
          <w:rFonts w:ascii="Arial" w:hAnsi="Arial" w:cs="Arial"/>
          <w:sz w:val="22"/>
          <w:szCs w:val="22"/>
        </w:rPr>
      </w:pPr>
      <w:r>
        <w:rPr>
          <w:rFonts w:ascii="Arial" w:hAnsi="Arial" w:cs="Arial"/>
          <w:sz w:val="22"/>
          <w:szCs w:val="22"/>
        </w:rPr>
        <w:t>………………………</w:t>
      </w:r>
    </w:p>
    <w:p w:rsidR="000862E5" w:rsidRDefault="000862E5" w:rsidP="000862E5">
      <w:pPr>
        <w:jc w:val="both"/>
        <w:rPr>
          <w:rFonts w:ascii="Arial" w:hAnsi="Arial" w:cs="Arial"/>
          <w:sz w:val="22"/>
          <w:szCs w:val="22"/>
        </w:rPr>
      </w:pPr>
      <w:r>
        <w:rPr>
          <w:rFonts w:ascii="Arial" w:hAnsi="Arial" w:cs="Arial"/>
          <w:sz w:val="22"/>
          <w:szCs w:val="22"/>
        </w:rPr>
        <w:t>ID verze</w:t>
      </w:r>
    </w:p>
    <w:p w:rsidR="002D0563" w:rsidRPr="001D58B7" w:rsidRDefault="002D0563" w:rsidP="002D0563">
      <w:pPr>
        <w:jc w:val="both"/>
        <w:rPr>
          <w:rFonts w:ascii="Arial" w:hAnsi="Arial" w:cs="Arial"/>
          <w:sz w:val="22"/>
          <w:szCs w:val="22"/>
        </w:rPr>
      </w:pPr>
    </w:p>
    <w:p w:rsidR="002D0563" w:rsidRPr="001D58B7" w:rsidRDefault="002D0563" w:rsidP="002D0563">
      <w:pPr>
        <w:jc w:val="both"/>
        <w:rPr>
          <w:rFonts w:ascii="Arial" w:hAnsi="Arial" w:cs="Arial"/>
          <w:sz w:val="22"/>
          <w:szCs w:val="22"/>
        </w:rPr>
      </w:pPr>
      <w:r w:rsidRPr="001D58B7">
        <w:rPr>
          <w:rFonts w:ascii="Arial" w:hAnsi="Arial" w:cs="Arial"/>
          <w:sz w:val="22"/>
          <w:szCs w:val="22"/>
        </w:rPr>
        <w:t>registraci provedl</w:t>
      </w:r>
      <w:r w:rsidR="009C5964">
        <w:rPr>
          <w:rFonts w:ascii="Arial" w:hAnsi="Arial" w:cs="Arial"/>
          <w:sz w:val="22"/>
          <w:szCs w:val="22"/>
        </w:rPr>
        <w:t>a:   Janešová Věra</w:t>
      </w:r>
    </w:p>
    <w:p w:rsidR="002D0563" w:rsidRPr="001D58B7" w:rsidRDefault="002D0563" w:rsidP="002D0563">
      <w:pPr>
        <w:jc w:val="both"/>
        <w:rPr>
          <w:rFonts w:ascii="Arial" w:hAnsi="Arial" w:cs="Arial"/>
          <w:sz w:val="22"/>
          <w:szCs w:val="22"/>
        </w:rPr>
      </w:pPr>
    </w:p>
    <w:p w:rsidR="002D0563" w:rsidRPr="001D58B7" w:rsidRDefault="002D0563" w:rsidP="002D0563">
      <w:pPr>
        <w:jc w:val="both"/>
        <w:rPr>
          <w:rFonts w:ascii="Arial" w:hAnsi="Arial" w:cs="Arial"/>
          <w:sz w:val="22"/>
          <w:szCs w:val="22"/>
        </w:rPr>
      </w:pPr>
    </w:p>
    <w:p w:rsidR="000A639E" w:rsidRPr="001D58B7" w:rsidRDefault="002D0563" w:rsidP="009C5964">
      <w:pPr>
        <w:jc w:val="both"/>
        <w:rPr>
          <w:rFonts w:ascii="Arial" w:hAnsi="Arial" w:cs="Arial"/>
          <w:sz w:val="22"/>
          <w:szCs w:val="22"/>
        </w:rPr>
      </w:pPr>
      <w:r w:rsidRPr="001D58B7">
        <w:rPr>
          <w:rFonts w:ascii="Arial" w:hAnsi="Arial" w:cs="Arial"/>
          <w:sz w:val="22"/>
          <w:szCs w:val="22"/>
        </w:rPr>
        <w:t>V</w:t>
      </w:r>
      <w:r w:rsidR="009C5964">
        <w:rPr>
          <w:rFonts w:ascii="Arial" w:hAnsi="Arial" w:cs="Arial"/>
          <w:sz w:val="22"/>
          <w:szCs w:val="22"/>
        </w:rPr>
        <w:t> Praze dne</w:t>
      </w:r>
      <w:r w:rsidRPr="001D58B7">
        <w:rPr>
          <w:rFonts w:ascii="Arial" w:hAnsi="Arial" w:cs="Arial"/>
          <w:sz w:val="22"/>
          <w:szCs w:val="22"/>
        </w:rPr>
        <w:tab/>
      </w:r>
      <w:r w:rsidRPr="001D58B7">
        <w:rPr>
          <w:rFonts w:ascii="Arial" w:hAnsi="Arial" w:cs="Arial"/>
          <w:sz w:val="22"/>
          <w:szCs w:val="22"/>
        </w:rPr>
        <w:tab/>
      </w:r>
    </w:p>
    <w:p w:rsidR="00F40520" w:rsidRPr="001D58B7" w:rsidRDefault="00F40520">
      <w:pPr>
        <w:widowControl/>
        <w:rPr>
          <w:rFonts w:ascii="Arial" w:hAnsi="Arial" w:cs="Arial"/>
          <w:sz w:val="22"/>
          <w:szCs w:val="22"/>
        </w:rPr>
      </w:pPr>
    </w:p>
    <w:sectPr w:rsidR="00F40520" w:rsidRPr="001D58B7">
      <w:headerReference w:type="default" r:id="rId7"/>
      <w:footerReference w:type="default" r:id="rId8"/>
      <w:type w:val="continuous"/>
      <w:pgSz w:w="11907" w:h="16840"/>
      <w:pgMar w:top="1418" w:right="1304" w:bottom="851" w:left="1304" w:header="706" w:footer="706" w:gutter="0"/>
      <w:paperSrc w:first="273" w:other="273"/>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964" w:rsidRDefault="009C5964">
      <w:r>
        <w:separator/>
      </w:r>
    </w:p>
  </w:endnote>
  <w:endnote w:type="continuationSeparator" w:id="0">
    <w:p w:rsidR="009C5964" w:rsidRDefault="009C5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964" w:rsidRDefault="009C5964">
    <w:pPr>
      <w:pStyle w:val="Zpat"/>
      <w:jc w:val="center"/>
    </w:pPr>
    <w:r>
      <w:fldChar w:fldCharType="begin"/>
    </w:r>
    <w:r>
      <w:instrText>PAGE   \* MERGEFORMAT</w:instrText>
    </w:r>
    <w:r>
      <w:fldChar w:fldCharType="separate"/>
    </w:r>
    <w:r w:rsidR="0039741E">
      <w:rPr>
        <w:noProof/>
      </w:rPr>
      <w:t>1</w:t>
    </w:r>
    <w:r>
      <w:fldChar w:fldCharType="end"/>
    </w:r>
  </w:p>
  <w:p w:rsidR="009C5964" w:rsidRDefault="009C596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964" w:rsidRDefault="009C5964">
      <w:r>
        <w:separator/>
      </w:r>
    </w:p>
  </w:footnote>
  <w:footnote w:type="continuationSeparator" w:id="0">
    <w:p w:rsidR="009C5964" w:rsidRDefault="009C5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520" w:rsidRDefault="00F40520">
    <w:pPr>
      <w:pStyle w:val="Zhlav"/>
      <w:widowControl/>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520"/>
    <w:rsid w:val="0005583E"/>
    <w:rsid w:val="000862E5"/>
    <w:rsid w:val="000A639E"/>
    <w:rsid w:val="000D49C6"/>
    <w:rsid w:val="000D6AB2"/>
    <w:rsid w:val="000E3E64"/>
    <w:rsid w:val="0014681B"/>
    <w:rsid w:val="001676B2"/>
    <w:rsid w:val="00192420"/>
    <w:rsid w:val="001B09D5"/>
    <w:rsid w:val="001B6553"/>
    <w:rsid w:val="001D58B7"/>
    <w:rsid w:val="001E49A9"/>
    <w:rsid w:val="002055A2"/>
    <w:rsid w:val="0021071F"/>
    <w:rsid w:val="00230658"/>
    <w:rsid w:val="00234120"/>
    <w:rsid w:val="00254CB2"/>
    <w:rsid w:val="002750DE"/>
    <w:rsid w:val="002C6B88"/>
    <w:rsid w:val="002D0563"/>
    <w:rsid w:val="00335BCB"/>
    <w:rsid w:val="00347DF4"/>
    <w:rsid w:val="00365707"/>
    <w:rsid w:val="00374E10"/>
    <w:rsid w:val="00381B12"/>
    <w:rsid w:val="0039741E"/>
    <w:rsid w:val="00427526"/>
    <w:rsid w:val="0043604A"/>
    <w:rsid w:val="00454FF0"/>
    <w:rsid w:val="004612CC"/>
    <w:rsid w:val="004927C9"/>
    <w:rsid w:val="00493B6A"/>
    <w:rsid w:val="004B075C"/>
    <w:rsid w:val="00530111"/>
    <w:rsid w:val="00560E2A"/>
    <w:rsid w:val="005713D7"/>
    <w:rsid w:val="0058097E"/>
    <w:rsid w:val="005A233A"/>
    <w:rsid w:val="005D6433"/>
    <w:rsid w:val="006206F8"/>
    <w:rsid w:val="00625710"/>
    <w:rsid w:val="00635607"/>
    <w:rsid w:val="006530C6"/>
    <w:rsid w:val="006A4EDD"/>
    <w:rsid w:val="006C3440"/>
    <w:rsid w:val="006E2592"/>
    <w:rsid w:val="007704CD"/>
    <w:rsid w:val="00775096"/>
    <w:rsid w:val="00777646"/>
    <w:rsid w:val="007876AF"/>
    <w:rsid w:val="007A2BD2"/>
    <w:rsid w:val="007E3A0A"/>
    <w:rsid w:val="008424E7"/>
    <w:rsid w:val="00875440"/>
    <w:rsid w:val="00886384"/>
    <w:rsid w:val="0089721D"/>
    <w:rsid w:val="009939FD"/>
    <w:rsid w:val="009C5964"/>
    <w:rsid w:val="00A31C3B"/>
    <w:rsid w:val="00A723F9"/>
    <w:rsid w:val="00AA38B7"/>
    <w:rsid w:val="00AD07D7"/>
    <w:rsid w:val="00AD0CCD"/>
    <w:rsid w:val="00AF574D"/>
    <w:rsid w:val="00B03447"/>
    <w:rsid w:val="00B0549C"/>
    <w:rsid w:val="00B070B5"/>
    <w:rsid w:val="00B56780"/>
    <w:rsid w:val="00BC0356"/>
    <w:rsid w:val="00C2745D"/>
    <w:rsid w:val="00C65B71"/>
    <w:rsid w:val="00C70A46"/>
    <w:rsid w:val="00C9419D"/>
    <w:rsid w:val="00CA6C41"/>
    <w:rsid w:val="00CA79DA"/>
    <w:rsid w:val="00CB2DE1"/>
    <w:rsid w:val="00CE526C"/>
    <w:rsid w:val="00D00624"/>
    <w:rsid w:val="00D01C6E"/>
    <w:rsid w:val="00D35DFD"/>
    <w:rsid w:val="00D53ED9"/>
    <w:rsid w:val="00D70F94"/>
    <w:rsid w:val="00D96CDE"/>
    <w:rsid w:val="00DB5E29"/>
    <w:rsid w:val="00DD39A6"/>
    <w:rsid w:val="00E063B4"/>
    <w:rsid w:val="00E465B8"/>
    <w:rsid w:val="00EC3E05"/>
    <w:rsid w:val="00F13FA9"/>
    <w:rsid w:val="00F40520"/>
    <w:rsid w:val="00F66730"/>
    <w:rsid w:val="00F82692"/>
    <w:rsid w:val="00FC7C5E"/>
    <w:rsid w:val="00FE3C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1D02C29A-B108-40C5-A37B-8CAB5C2A4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widowControl w:val="0"/>
      <w:autoSpaceDE w:val="0"/>
      <w:autoSpaceDN w:val="0"/>
      <w:adjustRightInd w:val="0"/>
    </w:pPr>
  </w:style>
  <w:style w:type="paragraph" w:styleId="Nadpis1">
    <w:name w:val="heading 1"/>
    <w:basedOn w:val="Normln"/>
    <w:next w:val="Normln"/>
    <w:link w:val="Nadpis1Char"/>
    <w:uiPriority w:val="99"/>
    <w:qFormat/>
    <w:pPr>
      <w:spacing w:before="240"/>
      <w:outlineLvl w:val="0"/>
    </w:pPr>
    <w:rPr>
      <w:b/>
      <w:bCs/>
      <w:sz w:val="24"/>
      <w:szCs w:val="24"/>
      <w:u w:val="single"/>
    </w:rPr>
  </w:style>
  <w:style w:type="paragraph" w:styleId="Nadpis2">
    <w:name w:val="heading 2"/>
    <w:basedOn w:val="Normln"/>
    <w:next w:val="Normln"/>
    <w:link w:val="Nadpis2Char"/>
    <w:uiPriority w:val="99"/>
    <w:qFormat/>
    <w:pPr>
      <w:spacing w:before="120"/>
      <w:outlineLvl w:val="1"/>
    </w:pPr>
    <w:rPr>
      <w:b/>
      <w:bCs/>
      <w:sz w:val="24"/>
      <w:szCs w:val="24"/>
    </w:rPr>
  </w:style>
  <w:style w:type="paragraph" w:styleId="Nadpis3">
    <w:name w:val="heading 3"/>
    <w:basedOn w:val="Normln"/>
    <w:next w:val="Normlnodsazen"/>
    <w:link w:val="Nadpis3Char"/>
    <w:uiPriority w:val="99"/>
    <w:qFormat/>
    <w:pPr>
      <w:ind w:left="354"/>
      <w:outlineLvl w:val="2"/>
    </w:pPr>
    <w:rPr>
      <w:b/>
      <w:bCs/>
      <w:sz w:val="24"/>
      <w:szCs w:val="24"/>
    </w:rPr>
  </w:style>
  <w:style w:type="paragraph" w:styleId="Nadpis4">
    <w:name w:val="heading 4"/>
    <w:basedOn w:val="Normln"/>
    <w:next w:val="Normlnodsazen"/>
    <w:link w:val="Nadpis4Char"/>
    <w:uiPriority w:val="99"/>
    <w:qFormat/>
    <w:pPr>
      <w:ind w:left="354"/>
      <w:outlineLvl w:val="3"/>
    </w:pPr>
    <w:rPr>
      <w:sz w:val="24"/>
      <w:szCs w:val="24"/>
      <w:u w:val="single"/>
    </w:rPr>
  </w:style>
  <w:style w:type="paragraph" w:styleId="Nadpis5">
    <w:name w:val="heading 5"/>
    <w:basedOn w:val="Normln"/>
    <w:next w:val="Normlnodsazen"/>
    <w:link w:val="Nadpis5Char"/>
    <w:uiPriority w:val="99"/>
    <w:qFormat/>
    <w:pPr>
      <w:ind w:left="708"/>
      <w:outlineLvl w:val="4"/>
    </w:pPr>
    <w:rPr>
      <w:b/>
      <w:bCs/>
    </w:rPr>
  </w:style>
  <w:style w:type="paragraph" w:styleId="Nadpis6">
    <w:name w:val="heading 6"/>
    <w:basedOn w:val="Normln"/>
    <w:next w:val="Normlnodsazen"/>
    <w:link w:val="Nadpis6Char"/>
    <w:uiPriority w:val="99"/>
    <w:qFormat/>
    <w:pPr>
      <w:ind w:left="708"/>
      <w:outlineLvl w:val="5"/>
    </w:pPr>
    <w:rPr>
      <w:u w:val="single"/>
    </w:rPr>
  </w:style>
  <w:style w:type="paragraph" w:styleId="Nadpis7">
    <w:name w:val="heading 7"/>
    <w:basedOn w:val="Normln"/>
    <w:next w:val="Normlnodsazen"/>
    <w:link w:val="Nadpis7Char"/>
    <w:uiPriority w:val="99"/>
    <w:qFormat/>
    <w:pPr>
      <w:ind w:left="708"/>
      <w:outlineLvl w:val="6"/>
    </w:pPr>
    <w:rPr>
      <w:i/>
      <w:iCs/>
    </w:rPr>
  </w:style>
  <w:style w:type="paragraph" w:styleId="Nadpis8">
    <w:name w:val="heading 8"/>
    <w:basedOn w:val="Normln"/>
    <w:next w:val="Normlnodsazen"/>
    <w:link w:val="Nadpis8Char"/>
    <w:uiPriority w:val="99"/>
    <w:qFormat/>
    <w:pPr>
      <w:ind w:left="708"/>
      <w:outlineLvl w:val="7"/>
    </w:pPr>
    <w:rPr>
      <w:i/>
      <w:iCs/>
    </w:rPr>
  </w:style>
  <w:style w:type="paragraph" w:styleId="Nadpis9">
    <w:name w:val="heading 9"/>
    <w:basedOn w:val="Normln"/>
    <w:next w:val="Normlnodsazen"/>
    <w:link w:val="Nadpis9Char"/>
    <w:uiPriority w:val="99"/>
    <w:qFormat/>
    <w:pPr>
      <w:ind w:left="708"/>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Pr>
      <w:rFonts w:ascii="Cambria" w:eastAsia="Times New Roman" w:hAnsi="Cambria" w:cs="Times New Roman"/>
      <w:b/>
      <w:bCs/>
      <w:kern w:val="32"/>
      <w:sz w:val="32"/>
      <w:szCs w:val="32"/>
    </w:rPr>
  </w:style>
  <w:style w:type="character" w:customStyle="1" w:styleId="Nadpis2Char">
    <w:name w:val="Nadpis 2 Char"/>
    <w:link w:val="Nadpis2"/>
    <w:uiPriority w:val="9"/>
    <w:semiHidden/>
    <w:locked/>
    <w:rPr>
      <w:rFonts w:ascii="Cambria" w:eastAsia="Times New Roman" w:hAnsi="Cambria" w:cs="Times New Roman"/>
      <w:b/>
      <w:bCs/>
      <w:i/>
      <w:iCs/>
      <w:sz w:val="28"/>
      <w:szCs w:val="28"/>
    </w:rPr>
  </w:style>
  <w:style w:type="character" w:customStyle="1" w:styleId="Nadpis3Char">
    <w:name w:val="Nadpis 3 Char"/>
    <w:link w:val="Nadpis3"/>
    <w:uiPriority w:val="9"/>
    <w:semiHidden/>
    <w:locked/>
    <w:rPr>
      <w:rFonts w:ascii="Cambria" w:eastAsia="Times New Roman" w:hAnsi="Cambria" w:cs="Times New Roman"/>
      <w:b/>
      <w:bCs/>
      <w:sz w:val="26"/>
      <w:szCs w:val="26"/>
    </w:rPr>
  </w:style>
  <w:style w:type="character" w:customStyle="1" w:styleId="Nadpis4Char">
    <w:name w:val="Nadpis 4 Char"/>
    <w:link w:val="Nadpis4"/>
    <w:uiPriority w:val="9"/>
    <w:semiHidden/>
    <w:locked/>
    <w:rPr>
      <w:rFonts w:ascii="Calibri" w:eastAsia="Times New Roman" w:hAnsi="Calibri" w:cs="Times New Roman"/>
      <w:b/>
      <w:bCs/>
      <w:sz w:val="28"/>
      <w:szCs w:val="28"/>
    </w:rPr>
  </w:style>
  <w:style w:type="character" w:customStyle="1" w:styleId="Nadpis5Char">
    <w:name w:val="Nadpis 5 Char"/>
    <w:link w:val="Nadpis5"/>
    <w:uiPriority w:val="9"/>
    <w:semiHidden/>
    <w:locked/>
    <w:rPr>
      <w:rFonts w:ascii="Calibri" w:eastAsia="Times New Roman" w:hAnsi="Calibri" w:cs="Times New Roman"/>
      <w:b/>
      <w:bCs/>
      <w:i/>
      <w:iCs/>
      <w:sz w:val="26"/>
      <w:szCs w:val="26"/>
    </w:rPr>
  </w:style>
  <w:style w:type="character" w:customStyle="1" w:styleId="Nadpis6Char">
    <w:name w:val="Nadpis 6 Char"/>
    <w:link w:val="Nadpis6"/>
    <w:uiPriority w:val="9"/>
    <w:semiHidden/>
    <w:locked/>
    <w:rPr>
      <w:rFonts w:ascii="Calibri" w:eastAsia="Times New Roman" w:hAnsi="Calibri" w:cs="Times New Roman"/>
      <w:b/>
      <w:bCs/>
    </w:rPr>
  </w:style>
  <w:style w:type="character" w:customStyle="1" w:styleId="Nadpis7Char">
    <w:name w:val="Nadpis 7 Char"/>
    <w:link w:val="Nadpis7"/>
    <w:uiPriority w:val="9"/>
    <w:semiHidden/>
    <w:locked/>
    <w:rPr>
      <w:rFonts w:ascii="Calibri" w:eastAsia="Times New Roman" w:hAnsi="Calibri" w:cs="Times New Roman"/>
      <w:sz w:val="24"/>
      <w:szCs w:val="24"/>
    </w:rPr>
  </w:style>
  <w:style w:type="character" w:customStyle="1" w:styleId="Nadpis8Char">
    <w:name w:val="Nadpis 8 Char"/>
    <w:link w:val="Nadpis8"/>
    <w:uiPriority w:val="9"/>
    <w:semiHidden/>
    <w:locked/>
    <w:rPr>
      <w:rFonts w:ascii="Calibri" w:eastAsia="Times New Roman" w:hAnsi="Calibri" w:cs="Times New Roman"/>
      <w:i/>
      <w:iCs/>
      <w:sz w:val="24"/>
      <w:szCs w:val="24"/>
    </w:rPr>
  </w:style>
  <w:style w:type="character" w:customStyle="1" w:styleId="Nadpis9Char">
    <w:name w:val="Nadpis 9 Char"/>
    <w:link w:val="Nadpis9"/>
    <w:uiPriority w:val="9"/>
    <w:semiHidden/>
    <w:locked/>
    <w:rPr>
      <w:rFonts w:ascii="Cambria" w:eastAsia="Times New Roman" w:hAnsi="Cambria" w:cs="Times New Roman"/>
    </w:rPr>
  </w:style>
  <w:style w:type="paragraph" w:styleId="Zpat">
    <w:name w:val="footer"/>
    <w:basedOn w:val="Normln"/>
    <w:link w:val="ZpatChar"/>
    <w:uiPriority w:val="99"/>
    <w:pPr>
      <w:tabs>
        <w:tab w:val="center" w:pos="4819"/>
        <w:tab w:val="right" w:pos="9071"/>
      </w:tabs>
    </w:pPr>
  </w:style>
  <w:style w:type="character" w:customStyle="1" w:styleId="ZpatChar">
    <w:name w:val="Zápatí Char"/>
    <w:link w:val="Zpat"/>
    <w:uiPriority w:val="99"/>
    <w:locked/>
    <w:rPr>
      <w:rFonts w:cs="Times New Roman"/>
      <w:sz w:val="20"/>
      <w:szCs w:val="20"/>
    </w:rPr>
  </w:style>
  <w:style w:type="paragraph" w:styleId="Zhlav">
    <w:name w:val="header"/>
    <w:basedOn w:val="Normln"/>
    <w:link w:val="ZhlavChar"/>
    <w:uiPriority w:val="99"/>
    <w:pPr>
      <w:tabs>
        <w:tab w:val="center" w:pos="4819"/>
        <w:tab w:val="right" w:pos="9071"/>
      </w:tabs>
    </w:pPr>
  </w:style>
  <w:style w:type="character" w:customStyle="1" w:styleId="ZhlavChar">
    <w:name w:val="Záhlaví Char"/>
    <w:link w:val="Zhlav"/>
    <w:uiPriority w:val="99"/>
    <w:semiHidden/>
    <w:locked/>
    <w:rPr>
      <w:rFonts w:cs="Times New Roman"/>
      <w:sz w:val="20"/>
      <w:szCs w:val="20"/>
    </w:rPr>
  </w:style>
  <w:style w:type="paragraph" w:styleId="Textpoznpodarou">
    <w:name w:val="footnote text"/>
    <w:basedOn w:val="Normln"/>
    <w:link w:val="TextpoznpodarouChar"/>
    <w:uiPriority w:val="99"/>
    <w:semiHidden/>
  </w:style>
  <w:style w:type="character" w:customStyle="1" w:styleId="TextpoznpodarouChar">
    <w:name w:val="Text pozn. pod čarou Char"/>
    <w:link w:val="Textpoznpodarou"/>
    <w:uiPriority w:val="99"/>
    <w:semiHidden/>
    <w:locked/>
    <w:rPr>
      <w:rFonts w:cs="Times New Roman"/>
      <w:sz w:val="20"/>
      <w:szCs w:val="20"/>
    </w:rPr>
  </w:style>
  <w:style w:type="paragraph" w:styleId="Normlnodsazen">
    <w:name w:val="Normal Indent"/>
    <w:basedOn w:val="Normln"/>
    <w:uiPriority w:val="99"/>
    <w:pPr>
      <w:ind w:left="708"/>
    </w:pPr>
  </w:style>
  <w:style w:type="paragraph" w:customStyle="1" w:styleId="para">
    <w:name w:val="para"/>
    <w:basedOn w:val="Normln"/>
    <w:uiPriority w:val="99"/>
    <w:pPr>
      <w:keepNext/>
      <w:tabs>
        <w:tab w:val="left" w:pos="709"/>
      </w:tabs>
      <w:jc w:val="center"/>
    </w:pPr>
    <w:rPr>
      <w:b/>
      <w:bCs/>
      <w:sz w:val="24"/>
      <w:szCs w:val="24"/>
    </w:rPr>
  </w:style>
  <w:style w:type="paragraph" w:customStyle="1" w:styleId="obec1">
    <w:name w:val="obec1"/>
    <w:basedOn w:val="Normln"/>
    <w:uiPriority w:val="99"/>
    <w:pPr>
      <w:tabs>
        <w:tab w:val="left" w:pos="2552"/>
        <w:tab w:val="left" w:pos="5103"/>
        <w:tab w:val="right" w:pos="8789"/>
      </w:tabs>
    </w:pPr>
    <w:rPr>
      <w:color w:val="000000"/>
      <w:sz w:val="24"/>
      <w:szCs w:val="24"/>
    </w:rPr>
  </w:style>
  <w:style w:type="paragraph" w:customStyle="1" w:styleId="vnitrniText">
    <w:name w:val="vnitrniText"/>
    <w:basedOn w:val="Normln"/>
    <w:uiPriority w:val="99"/>
    <w:pPr>
      <w:tabs>
        <w:tab w:val="left" w:pos="709"/>
      </w:tabs>
      <w:ind w:firstLine="426"/>
      <w:jc w:val="both"/>
    </w:pPr>
    <w:rPr>
      <w:sz w:val="24"/>
      <w:szCs w:val="24"/>
    </w:rPr>
  </w:style>
  <w:style w:type="paragraph" w:customStyle="1" w:styleId="vnintext">
    <w:name w:val="vniønítext"/>
    <w:basedOn w:val="Normln"/>
    <w:rsid w:val="00530111"/>
    <w:pPr>
      <w:widowControl/>
      <w:tabs>
        <w:tab w:val="left" w:pos="709"/>
      </w:tabs>
      <w:suppressAutoHyphens/>
      <w:autoSpaceDE/>
      <w:autoSpaceDN/>
      <w:adjustRightInd/>
      <w:ind w:firstLine="426"/>
      <w:jc w:val="both"/>
    </w:pPr>
    <w:rPr>
      <w:sz w:val="24"/>
      <w:lang w:eastAsia="ar-SA"/>
    </w:rPr>
  </w:style>
  <w:style w:type="paragraph" w:customStyle="1" w:styleId="VnitrniText0">
    <w:name w:val="VnitrniText"/>
    <w:basedOn w:val="Normln"/>
    <w:rsid w:val="000862E5"/>
    <w:pPr>
      <w:widowControl/>
      <w:suppressAutoHyphens/>
      <w:autoSpaceDE/>
      <w:autoSpaceDN/>
      <w:adjustRightInd/>
      <w:ind w:firstLine="426"/>
      <w:jc w:val="both"/>
    </w:pPr>
    <w:rPr>
      <w:rFonts w:ascii="Arial" w:hAnsi="Arial" w:cs="Arial"/>
      <w:lang w:eastAsia="ar-SA"/>
    </w:rPr>
  </w:style>
  <w:style w:type="paragraph" w:styleId="Textbubliny">
    <w:name w:val="Balloon Text"/>
    <w:basedOn w:val="Normln"/>
    <w:link w:val="TextbublinyChar"/>
    <w:uiPriority w:val="99"/>
    <w:rsid w:val="001B09D5"/>
    <w:rPr>
      <w:rFonts w:ascii="Segoe UI" w:hAnsi="Segoe UI" w:cs="Segoe UI"/>
      <w:sz w:val="18"/>
      <w:szCs w:val="18"/>
    </w:rPr>
  </w:style>
  <w:style w:type="character" w:customStyle="1" w:styleId="TextbublinyChar">
    <w:name w:val="Text bubliny Char"/>
    <w:basedOn w:val="Standardnpsmoodstavce"/>
    <w:link w:val="Textbubliny"/>
    <w:uiPriority w:val="99"/>
    <w:rsid w:val="001B0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477852">
      <w:marLeft w:val="0"/>
      <w:marRight w:val="0"/>
      <w:marTop w:val="0"/>
      <w:marBottom w:val="0"/>
      <w:divBdr>
        <w:top w:val="none" w:sz="0" w:space="0" w:color="auto"/>
        <w:left w:val="none" w:sz="0" w:space="0" w:color="auto"/>
        <w:bottom w:val="none" w:sz="0" w:space="0" w:color="auto"/>
        <w:right w:val="none" w:sz="0" w:space="0" w:color="auto"/>
      </w:divBdr>
    </w:div>
    <w:div w:id="862477853">
      <w:marLeft w:val="0"/>
      <w:marRight w:val="0"/>
      <w:marTop w:val="0"/>
      <w:marBottom w:val="0"/>
      <w:divBdr>
        <w:top w:val="none" w:sz="0" w:space="0" w:color="auto"/>
        <w:left w:val="none" w:sz="0" w:space="0" w:color="auto"/>
        <w:bottom w:val="none" w:sz="0" w:space="0" w:color="auto"/>
        <w:right w:val="none" w:sz="0" w:space="0" w:color="auto"/>
      </w:divBdr>
    </w:div>
    <w:div w:id="862477854">
      <w:marLeft w:val="0"/>
      <w:marRight w:val="0"/>
      <w:marTop w:val="0"/>
      <w:marBottom w:val="0"/>
      <w:divBdr>
        <w:top w:val="none" w:sz="0" w:space="0" w:color="auto"/>
        <w:left w:val="none" w:sz="0" w:space="0" w:color="auto"/>
        <w:bottom w:val="none" w:sz="0" w:space="0" w:color="auto"/>
        <w:right w:val="none" w:sz="0" w:space="0" w:color="auto"/>
      </w:divBdr>
    </w:div>
    <w:div w:id="862477855">
      <w:marLeft w:val="0"/>
      <w:marRight w:val="0"/>
      <w:marTop w:val="0"/>
      <w:marBottom w:val="0"/>
      <w:divBdr>
        <w:top w:val="none" w:sz="0" w:space="0" w:color="auto"/>
        <w:left w:val="none" w:sz="0" w:space="0" w:color="auto"/>
        <w:bottom w:val="none" w:sz="0" w:space="0" w:color="auto"/>
        <w:right w:val="none" w:sz="0" w:space="0" w:color="auto"/>
      </w:divBdr>
    </w:div>
    <w:div w:id="862477856">
      <w:marLeft w:val="0"/>
      <w:marRight w:val="0"/>
      <w:marTop w:val="0"/>
      <w:marBottom w:val="0"/>
      <w:divBdr>
        <w:top w:val="none" w:sz="0" w:space="0" w:color="auto"/>
        <w:left w:val="none" w:sz="0" w:space="0" w:color="auto"/>
        <w:bottom w:val="none" w:sz="0" w:space="0" w:color="auto"/>
        <w:right w:val="none" w:sz="0" w:space="0" w:color="auto"/>
      </w:divBdr>
    </w:div>
    <w:div w:id="862477857">
      <w:marLeft w:val="0"/>
      <w:marRight w:val="0"/>
      <w:marTop w:val="0"/>
      <w:marBottom w:val="0"/>
      <w:divBdr>
        <w:top w:val="none" w:sz="0" w:space="0" w:color="auto"/>
        <w:left w:val="none" w:sz="0" w:space="0" w:color="auto"/>
        <w:bottom w:val="none" w:sz="0" w:space="0" w:color="auto"/>
        <w:right w:val="none" w:sz="0" w:space="0" w:color="auto"/>
      </w:divBdr>
    </w:div>
    <w:div w:id="862477858">
      <w:marLeft w:val="0"/>
      <w:marRight w:val="0"/>
      <w:marTop w:val="0"/>
      <w:marBottom w:val="0"/>
      <w:divBdr>
        <w:top w:val="none" w:sz="0" w:space="0" w:color="auto"/>
        <w:left w:val="none" w:sz="0" w:space="0" w:color="auto"/>
        <w:bottom w:val="none" w:sz="0" w:space="0" w:color="auto"/>
        <w:right w:val="none" w:sz="0" w:space="0" w:color="auto"/>
      </w:divBdr>
    </w:div>
    <w:div w:id="862477859">
      <w:marLeft w:val="0"/>
      <w:marRight w:val="0"/>
      <w:marTop w:val="0"/>
      <w:marBottom w:val="0"/>
      <w:divBdr>
        <w:top w:val="none" w:sz="0" w:space="0" w:color="auto"/>
        <w:left w:val="none" w:sz="0" w:space="0" w:color="auto"/>
        <w:bottom w:val="none" w:sz="0" w:space="0" w:color="auto"/>
        <w:right w:val="none" w:sz="0" w:space="0" w:color="auto"/>
      </w:divBdr>
    </w:div>
    <w:div w:id="8624778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AFC0-2069-4475-BDA0-D8DCD002D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1466</Words>
  <Characters>8620</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Pozemkový Fond ČR</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Janešová Věra</cp:lastModifiedBy>
  <cp:revision>1</cp:revision>
  <cp:lastPrinted>2019-02-26T14:41:00Z</cp:lastPrinted>
  <dcterms:created xsi:type="dcterms:W3CDTF">2019-02-04T12:45:00Z</dcterms:created>
  <dcterms:modified xsi:type="dcterms:W3CDTF">2019-02-27T07:19:00Z</dcterms:modified>
</cp:coreProperties>
</file>