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B64" w:rsidRDefault="00637B64">
      <w:pPr>
        <w:rPr>
          <w:b/>
          <w:sz w:val="24"/>
          <w:szCs w:val="24"/>
          <w:u w:val="single"/>
        </w:rPr>
      </w:pPr>
    </w:p>
    <w:p w:rsidR="00637B64" w:rsidRDefault="00945917">
      <w:pPr>
        <w:jc w:val="center"/>
        <w:rPr>
          <w:b/>
          <w:sz w:val="24"/>
          <w:szCs w:val="24"/>
          <w:u w:val="single"/>
        </w:rPr>
      </w:pPr>
      <w:proofErr w:type="gramStart"/>
      <w:r>
        <w:rPr>
          <w:b/>
          <w:sz w:val="24"/>
          <w:szCs w:val="24"/>
          <w:u w:val="single"/>
        </w:rPr>
        <w:t>1.0      Smluvní</w:t>
      </w:r>
      <w:proofErr w:type="gramEnd"/>
      <w:r>
        <w:rPr>
          <w:b/>
          <w:sz w:val="24"/>
          <w:szCs w:val="24"/>
          <w:u w:val="single"/>
        </w:rPr>
        <w:t xml:space="preserve"> strany</w:t>
      </w:r>
    </w:p>
    <w:tbl>
      <w:tblPr>
        <w:tblStyle w:val="Mkatabulky"/>
        <w:tblW w:w="9211" w:type="dxa"/>
        <w:tblLook w:val="04A0" w:firstRow="1" w:lastRow="0" w:firstColumn="1" w:lastColumn="0" w:noHBand="0" w:noVBand="1"/>
      </w:tblPr>
      <w:tblGrid>
        <w:gridCol w:w="1669"/>
        <w:gridCol w:w="3857"/>
        <w:gridCol w:w="536"/>
        <w:gridCol w:w="3149"/>
      </w:tblGrid>
      <w:tr w:rsidR="00637B64">
        <w:tc>
          <w:tcPr>
            <w:tcW w:w="9210" w:type="dxa"/>
            <w:gridSpan w:val="4"/>
            <w:shd w:val="clear" w:color="auto" w:fill="A6A6A6" w:themeFill="background1" w:themeFillShade="A6"/>
            <w:tcMar>
              <w:left w:w="108" w:type="dxa"/>
            </w:tcMar>
          </w:tcPr>
          <w:p w:rsidR="00637B64" w:rsidRDefault="00945917">
            <w:pPr>
              <w:spacing w:after="0" w:line="240" w:lineRule="auto"/>
              <w:jc w:val="center"/>
              <w:rPr>
                <w:b/>
              </w:rPr>
            </w:pPr>
            <w:r>
              <w:rPr>
                <w:b/>
              </w:rPr>
              <w:t>1.1. Objednatel</w:t>
            </w:r>
          </w:p>
        </w:tc>
      </w:tr>
      <w:tr w:rsidR="00637B64">
        <w:tc>
          <w:tcPr>
            <w:tcW w:w="1668" w:type="dxa"/>
            <w:shd w:val="clear" w:color="auto" w:fill="auto"/>
            <w:tcMar>
              <w:left w:w="108" w:type="dxa"/>
            </w:tcMar>
          </w:tcPr>
          <w:p w:rsidR="00637B64" w:rsidRDefault="00945917">
            <w:pPr>
              <w:spacing w:after="0" w:line="240" w:lineRule="auto"/>
              <w:rPr>
                <w:b/>
              </w:rPr>
            </w:pPr>
            <w:r>
              <w:rPr>
                <w:b/>
              </w:rPr>
              <w:t>Firma</w:t>
            </w:r>
          </w:p>
        </w:tc>
        <w:tc>
          <w:tcPr>
            <w:tcW w:w="7542" w:type="dxa"/>
            <w:gridSpan w:val="3"/>
            <w:shd w:val="clear" w:color="auto" w:fill="auto"/>
            <w:tcMar>
              <w:left w:w="108" w:type="dxa"/>
            </w:tcMar>
          </w:tcPr>
          <w:p w:rsidR="00637B64" w:rsidRDefault="00945917">
            <w:pPr>
              <w:spacing w:after="0" w:line="240" w:lineRule="auto"/>
              <w:rPr>
                <w:b/>
              </w:rPr>
            </w:pPr>
            <w:r>
              <w:rPr>
                <w:b/>
              </w:rPr>
              <w:t>Knihovna Kroměřížska – příspěvková organizace</w:t>
            </w:r>
          </w:p>
        </w:tc>
      </w:tr>
      <w:tr w:rsidR="00637B64">
        <w:tc>
          <w:tcPr>
            <w:tcW w:w="1668" w:type="dxa"/>
            <w:shd w:val="clear" w:color="auto" w:fill="auto"/>
            <w:tcMar>
              <w:left w:w="108" w:type="dxa"/>
            </w:tcMar>
          </w:tcPr>
          <w:p w:rsidR="00637B64" w:rsidRDefault="00945917">
            <w:pPr>
              <w:spacing w:after="0" w:line="240" w:lineRule="auto"/>
              <w:rPr>
                <w:b/>
              </w:rPr>
            </w:pPr>
            <w:r>
              <w:rPr>
                <w:b/>
              </w:rPr>
              <w:t>Spisová značka</w:t>
            </w:r>
          </w:p>
        </w:tc>
        <w:tc>
          <w:tcPr>
            <w:tcW w:w="7542" w:type="dxa"/>
            <w:gridSpan w:val="3"/>
            <w:shd w:val="clear" w:color="auto" w:fill="auto"/>
            <w:tcMar>
              <w:left w:w="108" w:type="dxa"/>
            </w:tcMar>
          </w:tcPr>
          <w:p w:rsidR="00637B64" w:rsidRDefault="00945917">
            <w:pPr>
              <w:spacing w:after="0" w:line="240" w:lineRule="auto"/>
            </w:pPr>
            <w:r>
              <w:t xml:space="preserve">Zapsáno v OR u KS v Brně, oddíl </w:t>
            </w:r>
            <w:proofErr w:type="spellStart"/>
            <w:r>
              <w:t>Pr</w:t>
            </w:r>
            <w:proofErr w:type="spellEnd"/>
            <w:r>
              <w:t>, vložka 1207</w:t>
            </w:r>
          </w:p>
        </w:tc>
      </w:tr>
      <w:tr w:rsidR="00637B64">
        <w:tc>
          <w:tcPr>
            <w:tcW w:w="1668" w:type="dxa"/>
            <w:shd w:val="clear" w:color="auto" w:fill="auto"/>
            <w:tcMar>
              <w:left w:w="108" w:type="dxa"/>
            </w:tcMar>
          </w:tcPr>
          <w:p w:rsidR="00637B64" w:rsidRDefault="00945917">
            <w:pPr>
              <w:spacing w:after="0" w:line="240" w:lineRule="auto"/>
              <w:rPr>
                <w:b/>
              </w:rPr>
            </w:pPr>
            <w:r>
              <w:rPr>
                <w:b/>
              </w:rPr>
              <w:t>Zastoupená</w:t>
            </w:r>
          </w:p>
        </w:tc>
        <w:tc>
          <w:tcPr>
            <w:tcW w:w="7542" w:type="dxa"/>
            <w:gridSpan w:val="3"/>
            <w:shd w:val="clear" w:color="auto" w:fill="auto"/>
            <w:tcMar>
              <w:left w:w="108" w:type="dxa"/>
            </w:tcMar>
          </w:tcPr>
          <w:p w:rsidR="00637B64" w:rsidRDefault="00637B64">
            <w:pPr>
              <w:spacing w:after="0" w:line="240" w:lineRule="auto"/>
            </w:pPr>
          </w:p>
        </w:tc>
      </w:tr>
      <w:tr w:rsidR="00637B64">
        <w:tc>
          <w:tcPr>
            <w:tcW w:w="1668" w:type="dxa"/>
            <w:shd w:val="clear" w:color="auto" w:fill="auto"/>
            <w:tcMar>
              <w:left w:w="108" w:type="dxa"/>
            </w:tcMar>
          </w:tcPr>
          <w:p w:rsidR="00637B64" w:rsidRDefault="00945917">
            <w:pPr>
              <w:spacing w:after="0" w:line="240" w:lineRule="auto"/>
              <w:rPr>
                <w:b/>
              </w:rPr>
            </w:pPr>
            <w:r>
              <w:rPr>
                <w:b/>
              </w:rPr>
              <w:t>Sídlo</w:t>
            </w:r>
          </w:p>
        </w:tc>
        <w:tc>
          <w:tcPr>
            <w:tcW w:w="7542" w:type="dxa"/>
            <w:gridSpan w:val="3"/>
            <w:shd w:val="clear" w:color="auto" w:fill="auto"/>
            <w:tcMar>
              <w:left w:w="108" w:type="dxa"/>
            </w:tcMar>
          </w:tcPr>
          <w:p w:rsidR="00637B64" w:rsidRDefault="00945917">
            <w:pPr>
              <w:spacing w:after="0" w:line="240" w:lineRule="auto"/>
            </w:pPr>
            <w:r>
              <w:t xml:space="preserve">Slovanské nám. 3920, </w:t>
            </w:r>
            <w:proofErr w:type="gramStart"/>
            <w:r>
              <w:t>767 01  Kroměříž</w:t>
            </w:r>
            <w:proofErr w:type="gramEnd"/>
          </w:p>
        </w:tc>
      </w:tr>
      <w:tr w:rsidR="00637B64">
        <w:tc>
          <w:tcPr>
            <w:tcW w:w="1668" w:type="dxa"/>
            <w:shd w:val="clear" w:color="auto" w:fill="auto"/>
            <w:tcMar>
              <w:left w:w="108" w:type="dxa"/>
            </w:tcMar>
          </w:tcPr>
          <w:p w:rsidR="00637B64" w:rsidRDefault="00945917">
            <w:pPr>
              <w:spacing w:after="0" w:line="240" w:lineRule="auto"/>
              <w:rPr>
                <w:b/>
              </w:rPr>
            </w:pPr>
            <w:r>
              <w:rPr>
                <w:b/>
              </w:rPr>
              <w:t>IČ</w:t>
            </w:r>
          </w:p>
        </w:tc>
        <w:tc>
          <w:tcPr>
            <w:tcW w:w="3857" w:type="dxa"/>
            <w:shd w:val="clear" w:color="auto" w:fill="auto"/>
            <w:tcMar>
              <w:left w:w="108" w:type="dxa"/>
            </w:tcMar>
          </w:tcPr>
          <w:p w:rsidR="00637B64" w:rsidRDefault="00945917">
            <w:pPr>
              <w:spacing w:after="0" w:line="240" w:lineRule="auto"/>
            </w:pPr>
            <w:r>
              <w:t>00091120</w:t>
            </w:r>
          </w:p>
        </w:tc>
        <w:tc>
          <w:tcPr>
            <w:tcW w:w="536" w:type="dxa"/>
            <w:shd w:val="clear" w:color="auto" w:fill="auto"/>
            <w:tcMar>
              <w:left w:w="108" w:type="dxa"/>
            </w:tcMar>
          </w:tcPr>
          <w:p w:rsidR="00637B64" w:rsidRDefault="00945917">
            <w:pPr>
              <w:spacing w:after="0" w:line="240" w:lineRule="auto"/>
              <w:rPr>
                <w:b/>
              </w:rPr>
            </w:pPr>
            <w:r>
              <w:rPr>
                <w:b/>
              </w:rPr>
              <w:t>DIČ</w:t>
            </w:r>
          </w:p>
        </w:tc>
        <w:tc>
          <w:tcPr>
            <w:tcW w:w="3149" w:type="dxa"/>
            <w:shd w:val="clear" w:color="auto" w:fill="auto"/>
            <w:tcMar>
              <w:left w:w="108" w:type="dxa"/>
            </w:tcMar>
          </w:tcPr>
          <w:p w:rsidR="00637B64" w:rsidRDefault="00945917">
            <w:pPr>
              <w:spacing w:after="0" w:line="240" w:lineRule="auto"/>
            </w:pPr>
            <w:r>
              <w:t>Nejsme plátci DPH</w:t>
            </w:r>
          </w:p>
        </w:tc>
      </w:tr>
      <w:tr w:rsidR="00637B64">
        <w:tc>
          <w:tcPr>
            <w:tcW w:w="9210" w:type="dxa"/>
            <w:gridSpan w:val="4"/>
            <w:shd w:val="clear" w:color="auto" w:fill="A6A6A6" w:themeFill="background1" w:themeFillShade="A6"/>
            <w:tcMar>
              <w:left w:w="108" w:type="dxa"/>
            </w:tcMar>
          </w:tcPr>
          <w:p w:rsidR="00637B64" w:rsidRDefault="00945917">
            <w:pPr>
              <w:spacing w:after="0" w:line="240" w:lineRule="auto"/>
              <w:jc w:val="center"/>
              <w:rPr>
                <w:b/>
              </w:rPr>
            </w:pPr>
            <w:r>
              <w:rPr>
                <w:b/>
              </w:rPr>
              <w:t>1.2. Dodavatel</w:t>
            </w:r>
          </w:p>
        </w:tc>
      </w:tr>
      <w:tr w:rsidR="00637B64">
        <w:tc>
          <w:tcPr>
            <w:tcW w:w="1668" w:type="dxa"/>
            <w:shd w:val="clear" w:color="auto" w:fill="auto"/>
            <w:tcMar>
              <w:left w:w="108" w:type="dxa"/>
            </w:tcMar>
          </w:tcPr>
          <w:p w:rsidR="00637B64" w:rsidRDefault="00945917">
            <w:pPr>
              <w:spacing w:after="0" w:line="240" w:lineRule="auto"/>
              <w:rPr>
                <w:b/>
              </w:rPr>
            </w:pPr>
            <w:r>
              <w:rPr>
                <w:b/>
              </w:rPr>
              <w:t>Firma</w:t>
            </w:r>
          </w:p>
        </w:tc>
        <w:tc>
          <w:tcPr>
            <w:tcW w:w="7542" w:type="dxa"/>
            <w:gridSpan w:val="3"/>
            <w:shd w:val="clear" w:color="auto" w:fill="auto"/>
            <w:tcMar>
              <w:left w:w="108" w:type="dxa"/>
            </w:tcMar>
          </w:tcPr>
          <w:p w:rsidR="00637B64" w:rsidRDefault="00945917">
            <w:pPr>
              <w:spacing w:after="0" w:line="240" w:lineRule="auto"/>
              <w:rPr>
                <w:b/>
              </w:rPr>
            </w:pPr>
            <w:r>
              <w:rPr>
                <w:b/>
              </w:rPr>
              <w:t>DC4 CZ, a.s.</w:t>
            </w:r>
          </w:p>
        </w:tc>
      </w:tr>
      <w:tr w:rsidR="00637B64">
        <w:tc>
          <w:tcPr>
            <w:tcW w:w="1668" w:type="dxa"/>
            <w:shd w:val="clear" w:color="auto" w:fill="auto"/>
            <w:tcMar>
              <w:left w:w="108" w:type="dxa"/>
            </w:tcMar>
          </w:tcPr>
          <w:p w:rsidR="00637B64" w:rsidRDefault="00945917">
            <w:pPr>
              <w:spacing w:after="0" w:line="240" w:lineRule="auto"/>
              <w:rPr>
                <w:b/>
              </w:rPr>
            </w:pPr>
            <w:r>
              <w:rPr>
                <w:b/>
              </w:rPr>
              <w:t>Spisová značka</w:t>
            </w:r>
          </w:p>
        </w:tc>
        <w:tc>
          <w:tcPr>
            <w:tcW w:w="7542" w:type="dxa"/>
            <w:gridSpan w:val="3"/>
            <w:shd w:val="clear" w:color="auto" w:fill="auto"/>
            <w:tcMar>
              <w:left w:w="108" w:type="dxa"/>
            </w:tcMar>
          </w:tcPr>
          <w:p w:rsidR="00637B64" w:rsidRDefault="00945917">
            <w:pPr>
              <w:spacing w:after="0" w:line="240" w:lineRule="auto"/>
            </w:pPr>
            <w:r>
              <w:t>Zapsáno v OR u KS v Brně, oddíl B, vložka 6222</w:t>
            </w:r>
          </w:p>
        </w:tc>
      </w:tr>
      <w:tr w:rsidR="00637B64">
        <w:tc>
          <w:tcPr>
            <w:tcW w:w="1668" w:type="dxa"/>
            <w:shd w:val="clear" w:color="auto" w:fill="auto"/>
            <w:tcMar>
              <w:left w:w="108" w:type="dxa"/>
            </w:tcMar>
          </w:tcPr>
          <w:p w:rsidR="00637B64" w:rsidRDefault="00945917">
            <w:pPr>
              <w:spacing w:after="0" w:line="240" w:lineRule="auto"/>
              <w:rPr>
                <w:b/>
              </w:rPr>
            </w:pPr>
            <w:r>
              <w:rPr>
                <w:b/>
              </w:rPr>
              <w:t>Zastoupená</w:t>
            </w:r>
          </w:p>
        </w:tc>
        <w:tc>
          <w:tcPr>
            <w:tcW w:w="7542" w:type="dxa"/>
            <w:gridSpan w:val="3"/>
            <w:shd w:val="clear" w:color="auto" w:fill="auto"/>
            <w:tcMar>
              <w:left w:w="108" w:type="dxa"/>
            </w:tcMar>
          </w:tcPr>
          <w:p w:rsidR="00637B64" w:rsidRDefault="00637B64">
            <w:pPr>
              <w:spacing w:after="0" w:line="240" w:lineRule="auto"/>
            </w:pPr>
          </w:p>
        </w:tc>
      </w:tr>
      <w:tr w:rsidR="00637B64">
        <w:tc>
          <w:tcPr>
            <w:tcW w:w="1668" w:type="dxa"/>
            <w:shd w:val="clear" w:color="auto" w:fill="auto"/>
            <w:tcMar>
              <w:left w:w="108" w:type="dxa"/>
            </w:tcMar>
          </w:tcPr>
          <w:p w:rsidR="00637B64" w:rsidRDefault="00945917">
            <w:pPr>
              <w:spacing w:after="0" w:line="240" w:lineRule="auto"/>
              <w:rPr>
                <w:b/>
              </w:rPr>
            </w:pPr>
            <w:r>
              <w:rPr>
                <w:b/>
              </w:rPr>
              <w:t>Sídlo</w:t>
            </w:r>
          </w:p>
        </w:tc>
        <w:tc>
          <w:tcPr>
            <w:tcW w:w="7542" w:type="dxa"/>
            <w:gridSpan w:val="3"/>
            <w:shd w:val="clear" w:color="auto" w:fill="auto"/>
            <w:tcMar>
              <w:left w:w="108" w:type="dxa"/>
            </w:tcMar>
          </w:tcPr>
          <w:p w:rsidR="00637B64" w:rsidRDefault="00945917">
            <w:pPr>
              <w:spacing w:after="0" w:line="240" w:lineRule="auto"/>
            </w:pPr>
            <w:r>
              <w:t>Komenského 75, 768 11 Chropyně</w:t>
            </w:r>
          </w:p>
        </w:tc>
      </w:tr>
      <w:tr w:rsidR="00637B64">
        <w:tc>
          <w:tcPr>
            <w:tcW w:w="1668" w:type="dxa"/>
            <w:shd w:val="clear" w:color="auto" w:fill="auto"/>
            <w:tcMar>
              <w:left w:w="108" w:type="dxa"/>
            </w:tcMar>
          </w:tcPr>
          <w:p w:rsidR="00637B64" w:rsidRDefault="00945917">
            <w:pPr>
              <w:spacing w:after="0" w:line="240" w:lineRule="auto"/>
              <w:rPr>
                <w:b/>
              </w:rPr>
            </w:pPr>
            <w:r>
              <w:rPr>
                <w:b/>
              </w:rPr>
              <w:t>IČ</w:t>
            </w:r>
          </w:p>
        </w:tc>
        <w:tc>
          <w:tcPr>
            <w:tcW w:w="3857" w:type="dxa"/>
            <w:shd w:val="clear" w:color="auto" w:fill="auto"/>
            <w:tcMar>
              <w:left w:w="108" w:type="dxa"/>
            </w:tcMar>
          </w:tcPr>
          <w:p w:rsidR="00637B64" w:rsidRDefault="00945917">
            <w:pPr>
              <w:spacing w:after="0" w:line="240" w:lineRule="auto"/>
            </w:pPr>
            <w:r>
              <w:t>29242681</w:t>
            </w:r>
          </w:p>
        </w:tc>
        <w:tc>
          <w:tcPr>
            <w:tcW w:w="536" w:type="dxa"/>
            <w:shd w:val="clear" w:color="auto" w:fill="auto"/>
            <w:tcMar>
              <w:left w:w="108" w:type="dxa"/>
            </w:tcMar>
          </w:tcPr>
          <w:p w:rsidR="00637B64" w:rsidRDefault="00945917">
            <w:pPr>
              <w:spacing w:after="0" w:line="240" w:lineRule="auto"/>
              <w:rPr>
                <w:b/>
              </w:rPr>
            </w:pPr>
            <w:r>
              <w:rPr>
                <w:b/>
              </w:rPr>
              <w:t>DIČ</w:t>
            </w:r>
          </w:p>
        </w:tc>
        <w:tc>
          <w:tcPr>
            <w:tcW w:w="3149" w:type="dxa"/>
            <w:shd w:val="clear" w:color="auto" w:fill="auto"/>
            <w:tcMar>
              <w:left w:w="108" w:type="dxa"/>
            </w:tcMar>
          </w:tcPr>
          <w:p w:rsidR="00637B64" w:rsidRDefault="00945917">
            <w:pPr>
              <w:spacing w:after="0" w:line="240" w:lineRule="auto"/>
            </w:pPr>
            <w:r>
              <w:t>CZ29242681</w:t>
            </w:r>
          </w:p>
        </w:tc>
      </w:tr>
    </w:tbl>
    <w:p w:rsidR="00637B64" w:rsidRDefault="00637B64"/>
    <w:p w:rsidR="00637B64" w:rsidRDefault="00945917">
      <w:pPr>
        <w:pStyle w:val="Odstavecseseznamem"/>
        <w:numPr>
          <w:ilvl w:val="0"/>
          <w:numId w:val="1"/>
        </w:numPr>
        <w:jc w:val="center"/>
        <w:rPr>
          <w:sz w:val="24"/>
          <w:szCs w:val="24"/>
        </w:rPr>
      </w:pPr>
      <w:r>
        <w:rPr>
          <w:b/>
          <w:sz w:val="24"/>
          <w:szCs w:val="24"/>
          <w:u w:val="single"/>
        </w:rPr>
        <w:t>Předmět smlouvy</w:t>
      </w:r>
    </w:p>
    <w:p w:rsidR="00637B64" w:rsidRDefault="00637B64">
      <w:pPr>
        <w:pStyle w:val="Odstavecseseznamem"/>
        <w:rPr>
          <w:sz w:val="24"/>
          <w:szCs w:val="24"/>
        </w:rPr>
      </w:pPr>
    </w:p>
    <w:p w:rsidR="00637B64" w:rsidRDefault="00945917">
      <w:pPr>
        <w:pStyle w:val="Odstavecseseznamem"/>
        <w:numPr>
          <w:ilvl w:val="0"/>
          <w:numId w:val="19"/>
        </w:numPr>
        <w:jc w:val="both"/>
      </w:pPr>
      <w:r>
        <w:t xml:space="preserve">Dodavatel se touto smlouvou zavazuje poskytovat následující služby ve firmě objednatele: </w:t>
      </w:r>
    </w:p>
    <w:p w:rsidR="00637B64" w:rsidRDefault="00945917">
      <w:pPr>
        <w:pStyle w:val="Odstavecseseznamem"/>
        <w:numPr>
          <w:ilvl w:val="0"/>
          <w:numId w:val="18"/>
        </w:numPr>
        <w:ind w:left="1418" w:hanging="992"/>
        <w:jc w:val="both"/>
      </w:pPr>
      <w:r>
        <w:t xml:space="preserve">Správa a údržba stávajícího stavu serverových systémů s následujícími parametry:  </w:t>
      </w:r>
    </w:p>
    <w:p w:rsidR="00637B64" w:rsidRDefault="00945917">
      <w:pPr>
        <w:pStyle w:val="Bezmezer"/>
        <w:numPr>
          <w:ilvl w:val="0"/>
          <w:numId w:val="3"/>
        </w:numPr>
        <w:jc w:val="both"/>
      </w:pPr>
      <w:r>
        <w:t>1x Fyzický produkční, nebo zálohovací server v sídle společnosti a všechny na něm provozované virtuální, nebo fyzické operační systémy</w:t>
      </w:r>
    </w:p>
    <w:p w:rsidR="00637B64" w:rsidRDefault="00945917">
      <w:pPr>
        <w:pStyle w:val="Bezmezer"/>
        <w:numPr>
          <w:ilvl w:val="0"/>
          <w:numId w:val="3"/>
        </w:numPr>
        <w:jc w:val="both"/>
      </w:pPr>
      <w:r>
        <w:t xml:space="preserve">1x NAS server, kde budou uloženy zálohy </w:t>
      </w:r>
      <w:proofErr w:type="spellStart"/>
      <w:r>
        <w:t>VMs</w:t>
      </w:r>
      <w:proofErr w:type="spellEnd"/>
      <w:r>
        <w:t>, případně zálohy stanic</w:t>
      </w:r>
    </w:p>
    <w:p w:rsidR="00637B64" w:rsidRDefault="00945917">
      <w:pPr>
        <w:pStyle w:val="Bezmezer"/>
        <w:numPr>
          <w:ilvl w:val="0"/>
          <w:numId w:val="3"/>
        </w:numPr>
        <w:jc w:val="both"/>
      </w:pPr>
      <w:r>
        <w:t xml:space="preserve">1x firewall, 1x UPS v </w:t>
      </w:r>
      <w:proofErr w:type="spellStart"/>
      <w:r>
        <w:t>serverovně</w:t>
      </w:r>
      <w:proofErr w:type="spellEnd"/>
      <w:r>
        <w:t xml:space="preserve"> společnosti</w:t>
      </w:r>
    </w:p>
    <w:p w:rsidR="00637B64" w:rsidRDefault="00637B64">
      <w:pPr>
        <w:pStyle w:val="Bezmezer"/>
        <w:ind w:left="1068"/>
        <w:jc w:val="both"/>
      </w:pPr>
    </w:p>
    <w:p w:rsidR="00637B64" w:rsidRDefault="00637B64">
      <w:pPr>
        <w:pStyle w:val="Bezmezer"/>
        <w:ind w:left="1068"/>
        <w:jc w:val="both"/>
      </w:pPr>
    </w:p>
    <w:p w:rsidR="00637B64" w:rsidRDefault="00945917">
      <w:pPr>
        <w:pStyle w:val="Bezmezer"/>
        <w:numPr>
          <w:ilvl w:val="0"/>
          <w:numId w:val="18"/>
        </w:numPr>
        <w:jc w:val="both"/>
      </w:pPr>
      <w:r>
        <w:t>Kvalitní parametry Outsourcing IT:</w:t>
      </w:r>
    </w:p>
    <w:p w:rsidR="00637B64" w:rsidRDefault="00637B64">
      <w:pPr>
        <w:pStyle w:val="Bezmezer"/>
        <w:ind w:left="644"/>
        <w:jc w:val="both"/>
      </w:pPr>
    </w:p>
    <w:p w:rsidR="00637B64" w:rsidRDefault="00945917">
      <w:pPr>
        <w:pStyle w:val="Bezmezer"/>
        <w:ind w:left="720"/>
        <w:jc w:val="both"/>
      </w:pPr>
      <w:r>
        <w:t>•</w:t>
      </w:r>
      <w:r>
        <w:tab/>
        <w:t xml:space="preserve">Služba bude poskytována tak, aby byly minimalizovány výpadky obchodní a výrobní činnosti objednatele, způsobené spravovanou technikou. </w:t>
      </w:r>
    </w:p>
    <w:p w:rsidR="00637B64" w:rsidRDefault="00945917">
      <w:pPr>
        <w:pStyle w:val="Bezmezer"/>
        <w:ind w:left="720"/>
        <w:jc w:val="both"/>
      </w:pPr>
      <w:r>
        <w:t>•</w:t>
      </w:r>
      <w:r>
        <w:tab/>
        <w:t xml:space="preserve">Požadavky, které mají přímý dopad na produkt objednatele, budou řešeny v nejkratší možné lhůtě, nejpozději do 2 hodin. </w:t>
      </w:r>
    </w:p>
    <w:p w:rsidR="00637B64" w:rsidRDefault="00945917">
      <w:pPr>
        <w:pStyle w:val="Bezmezer"/>
        <w:ind w:left="720"/>
        <w:jc w:val="both"/>
      </w:pPr>
      <w:r>
        <w:t>•</w:t>
      </w:r>
      <w:r>
        <w:tab/>
        <w:t>Ostatní požadavky budou řešeny v časové lhůtě dle konkrétní dohody dodavatele a odběratele.</w:t>
      </w:r>
    </w:p>
    <w:p w:rsidR="00637B64" w:rsidRDefault="00945917">
      <w:pPr>
        <w:pStyle w:val="Bezmezer"/>
        <w:ind w:left="720"/>
        <w:jc w:val="both"/>
      </w:pPr>
      <w:r>
        <w:t>•</w:t>
      </w:r>
      <w:r>
        <w:tab/>
        <w:t>Součástí služby je aktualizace operačních systémů, zálohování serverů, kontrola konzistence záloh, 1x ročně profylaxe serverů, vytváření a rušení uživatelských účtů, nastavení práv, zabezpečení a další činnosti plynoucí ze správy serverů, spolupráce s dodavateli softwarů instalovaných na serverech.</w:t>
      </w:r>
    </w:p>
    <w:p w:rsidR="00637B64" w:rsidRDefault="00637B64">
      <w:pPr>
        <w:pStyle w:val="Bezmezer"/>
        <w:ind w:left="1068"/>
        <w:jc w:val="both"/>
      </w:pPr>
    </w:p>
    <w:p w:rsidR="00637B64" w:rsidRDefault="00945917">
      <w:pPr>
        <w:pStyle w:val="Odstavecseseznamem"/>
        <w:numPr>
          <w:ilvl w:val="0"/>
          <w:numId w:val="18"/>
        </w:numPr>
        <w:jc w:val="both"/>
      </w:pPr>
      <w:r>
        <w:t xml:space="preserve">Monitoring s těmito parametry </w:t>
      </w:r>
    </w:p>
    <w:p w:rsidR="00637B64" w:rsidRDefault="00945917">
      <w:pPr>
        <w:pStyle w:val="Bezmezer"/>
        <w:numPr>
          <w:ilvl w:val="0"/>
          <w:numId w:val="2"/>
        </w:numPr>
        <w:jc w:val="both"/>
      </w:pPr>
      <w:r>
        <w:t xml:space="preserve">Podrobné sledování klíčových parametrů spravované infrastruktury dle přílohy </w:t>
      </w:r>
      <w:proofErr w:type="gramStart"/>
      <w:r>
        <w:t>č.1</w:t>
      </w:r>
      <w:proofErr w:type="gramEnd"/>
    </w:p>
    <w:p w:rsidR="00637B64" w:rsidRDefault="00945917">
      <w:pPr>
        <w:pStyle w:val="Bezmezer"/>
        <w:numPr>
          <w:ilvl w:val="0"/>
          <w:numId w:val="2"/>
        </w:numPr>
        <w:jc w:val="both"/>
      </w:pPr>
      <w:r>
        <w:t xml:space="preserve">Okamžité upozornění do </w:t>
      </w:r>
      <w:proofErr w:type="spellStart"/>
      <w:r>
        <w:t>helpdesk</w:t>
      </w:r>
      <w:proofErr w:type="spellEnd"/>
      <w:r>
        <w:t xml:space="preserve"> systému Dodavatele na varovné, resp. kritické hodnoty a jejich bezodkladné řešení</w:t>
      </w:r>
    </w:p>
    <w:p w:rsidR="00637B64" w:rsidRDefault="00945917">
      <w:pPr>
        <w:pStyle w:val="Bezmezer"/>
        <w:numPr>
          <w:ilvl w:val="0"/>
          <w:numId w:val="2"/>
        </w:numPr>
        <w:jc w:val="both"/>
      </w:pPr>
      <w:r>
        <w:t>Ukládání historie sledovaných hodnot pro snadnější dohledávání příčin případných závad</w:t>
      </w:r>
    </w:p>
    <w:p w:rsidR="00637B64" w:rsidRDefault="00637B64">
      <w:pPr>
        <w:pStyle w:val="Bezmezer"/>
        <w:ind w:left="1068"/>
        <w:jc w:val="both"/>
      </w:pPr>
    </w:p>
    <w:p w:rsidR="00637B64" w:rsidRDefault="00945917">
      <w:pPr>
        <w:pStyle w:val="Odstavecseseznamem"/>
        <w:numPr>
          <w:ilvl w:val="0"/>
          <w:numId w:val="18"/>
        </w:numPr>
        <w:jc w:val="both"/>
      </w:pPr>
      <w:r>
        <w:t xml:space="preserve">Alokace času pro řešení správy stanic </w:t>
      </w:r>
    </w:p>
    <w:p w:rsidR="00637B64" w:rsidRDefault="00945917">
      <w:pPr>
        <w:pStyle w:val="Odstavecseseznamem"/>
        <w:numPr>
          <w:ilvl w:val="0"/>
          <w:numId w:val="20"/>
        </w:numPr>
      </w:pPr>
      <w:bookmarkStart w:id="0" w:name="_Hlk515350114"/>
      <w:bookmarkEnd w:id="0"/>
      <w:r>
        <w:t xml:space="preserve">Technik dodavatele bude k dispozici pro nutný zásah na pracovních stanicích, který bude neodkladně řešen na základě požadavku objednatele nejpozději do následujícího pracovního dne od nahlášení. </w:t>
      </w:r>
    </w:p>
    <w:p w:rsidR="00637B64" w:rsidRDefault="00637B64">
      <w:pPr>
        <w:pStyle w:val="Odstavecseseznamem"/>
        <w:ind w:left="567"/>
        <w:jc w:val="both"/>
      </w:pPr>
    </w:p>
    <w:p w:rsidR="00637B64" w:rsidRDefault="00637B64">
      <w:pPr>
        <w:pStyle w:val="Bezmezer"/>
        <w:ind w:left="1068"/>
        <w:jc w:val="both"/>
      </w:pPr>
    </w:p>
    <w:p w:rsidR="00637B64" w:rsidRDefault="00637B64">
      <w:pPr>
        <w:pStyle w:val="Odstavecseseznamem"/>
        <w:ind w:left="1788"/>
        <w:jc w:val="both"/>
      </w:pPr>
    </w:p>
    <w:p w:rsidR="00637B64" w:rsidRDefault="00637B64">
      <w:pPr>
        <w:pStyle w:val="Bezmezer"/>
        <w:ind w:left="1068"/>
        <w:jc w:val="both"/>
      </w:pPr>
    </w:p>
    <w:p w:rsidR="00637B64" w:rsidRDefault="00637B64">
      <w:pPr>
        <w:pStyle w:val="Bezmezer"/>
        <w:jc w:val="both"/>
      </w:pPr>
    </w:p>
    <w:p w:rsidR="00637B64" w:rsidRDefault="00945917">
      <w:pPr>
        <w:pStyle w:val="Bezmezer"/>
        <w:numPr>
          <w:ilvl w:val="0"/>
          <w:numId w:val="4"/>
        </w:numPr>
        <w:jc w:val="both"/>
      </w:pPr>
      <w:r>
        <w:t xml:space="preserve">Odběratel se touto smlouvou zavazuje za poskytované služby zaplatit dodavateli dohodnutou </w:t>
      </w:r>
    </w:p>
    <w:p w:rsidR="00637B64" w:rsidRDefault="00945917">
      <w:pPr>
        <w:pStyle w:val="Bezmezer"/>
        <w:jc w:val="both"/>
      </w:pPr>
      <w:r>
        <w:t xml:space="preserve">      odměnu. </w:t>
      </w:r>
    </w:p>
    <w:p w:rsidR="00637B64" w:rsidRDefault="00637B64">
      <w:pPr>
        <w:jc w:val="both"/>
      </w:pPr>
    </w:p>
    <w:p w:rsidR="00637B64" w:rsidRDefault="00945917">
      <w:pPr>
        <w:pStyle w:val="Odstavecseseznamem"/>
        <w:numPr>
          <w:ilvl w:val="0"/>
          <w:numId w:val="1"/>
        </w:numPr>
        <w:jc w:val="center"/>
        <w:rPr>
          <w:b/>
          <w:sz w:val="24"/>
          <w:szCs w:val="24"/>
          <w:u w:val="single"/>
        </w:rPr>
      </w:pPr>
      <w:r>
        <w:rPr>
          <w:b/>
          <w:sz w:val="24"/>
          <w:szCs w:val="24"/>
          <w:u w:val="single"/>
        </w:rPr>
        <w:t>Doba plnění</w:t>
      </w:r>
    </w:p>
    <w:p w:rsidR="00637B64" w:rsidRDefault="00945917">
      <w:pPr>
        <w:pStyle w:val="Bezmezer"/>
        <w:numPr>
          <w:ilvl w:val="0"/>
          <w:numId w:val="6"/>
        </w:numPr>
        <w:jc w:val="both"/>
      </w:pPr>
      <w:r>
        <w:t>Tato smlouva se uzavírá na dobu neurčitou.</w:t>
      </w:r>
    </w:p>
    <w:p w:rsidR="00637B64" w:rsidRDefault="00945917">
      <w:pPr>
        <w:pStyle w:val="Bezmezer"/>
        <w:numPr>
          <w:ilvl w:val="0"/>
          <w:numId w:val="6"/>
        </w:numPr>
        <w:jc w:val="both"/>
      </w:pPr>
      <w:r>
        <w:t>Smlouva vstupuje v platnost dnem podpisu oběma stranami.</w:t>
      </w:r>
    </w:p>
    <w:p w:rsidR="00637B64" w:rsidRDefault="00945917">
      <w:pPr>
        <w:pStyle w:val="Bezmezer"/>
        <w:numPr>
          <w:ilvl w:val="0"/>
          <w:numId w:val="21"/>
        </w:numPr>
        <w:jc w:val="both"/>
      </w:pPr>
      <w:r>
        <w:t>Ukončit platnost smlouvy lze dohodou smluvních stran nebo písemnou výpovědí Odběratele nebo Dodavatele bez udání důvodů s 30 -ti denní výpovědní lhůtou kdy výpovědní doba počíná běžet prvním dnem měsíce, který následuje po měsíci, ve kterém byla výpověď doručena druhé smluvní straně.</w:t>
      </w:r>
    </w:p>
    <w:p w:rsidR="00637B64" w:rsidRDefault="00637B64">
      <w:pPr>
        <w:pStyle w:val="Bezmezer"/>
        <w:ind w:left="360"/>
        <w:jc w:val="both"/>
      </w:pPr>
    </w:p>
    <w:p w:rsidR="00637B64" w:rsidRDefault="00637B64">
      <w:pPr>
        <w:pStyle w:val="Bezmezer"/>
        <w:ind w:left="360"/>
        <w:jc w:val="both"/>
      </w:pPr>
    </w:p>
    <w:p w:rsidR="00637B64" w:rsidRDefault="00637B64">
      <w:pPr>
        <w:pStyle w:val="Bezmezer"/>
        <w:ind w:left="360"/>
        <w:jc w:val="both"/>
      </w:pPr>
    </w:p>
    <w:p w:rsidR="00637B64" w:rsidRDefault="00945917">
      <w:pPr>
        <w:pStyle w:val="Odstavecseseznamem"/>
        <w:numPr>
          <w:ilvl w:val="0"/>
          <w:numId w:val="5"/>
        </w:numPr>
        <w:jc w:val="center"/>
        <w:rPr>
          <w:b/>
          <w:sz w:val="24"/>
          <w:szCs w:val="24"/>
          <w:u w:val="single"/>
        </w:rPr>
      </w:pPr>
      <w:r>
        <w:rPr>
          <w:b/>
          <w:sz w:val="24"/>
          <w:szCs w:val="24"/>
          <w:u w:val="single"/>
        </w:rPr>
        <w:t>Cena služby a její splatnost</w:t>
      </w:r>
    </w:p>
    <w:p w:rsidR="00637B64" w:rsidRDefault="00945917">
      <w:pPr>
        <w:pStyle w:val="Bezmezer"/>
        <w:numPr>
          <w:ilvl w:val="0"/>
          <w:numId w:val="7"/>
        </w:numPr>
        <w:jc w:val="both"/>
      </w:pPr>
      <w:r>
        <w:t>Smluvní strany se dohodly na následujících cenách:</w:t>
      </w:r>
    </w:p>
    <w:p w:rsidR="00637B64" w:rsidRDefault="00945917">
      <w:pPr>
        <w:pStyle w:val="Bezmezer"/>
        <w:numPr>
          <w:ilvl w:val="0"/>
          <w:numId w:val="8"/>
        </w:numPr>
        <w:jc w:val="both"/>
      </w:pPr>
      <w:r>
        <w:t>Zřizovací poplatek se stanovuje na 0,- Kč bez DPH</w:t>
      </w:r>
    </w:p>
    <w:p w:rsidR="00637B64" w:rsidRDefault="00945917">
      <w:pPr>
        <w:pStyle w:val="Bezmezer"/>
        <w:numPr>
          <w:ilvl w:val="0"/>
          <w:numId w:val="8"/>
        </w:numPr>
        <w:jc w:val="both"/>
        <w:rPr>
          <w:b/>
        </w:rPr>
      </w:pPr>
      <w:r>
        <w:t>Paušální cena za služby v rozsahu a specifikaci dle odst. 2.1 se stanovuje na………………</w:t>
      </w:r>
      <w:r>
        <w:rPr>
          <w:b/>
        </w:rPr>
        <w:t xml:space="preserve">Kč bez DPH měsíčně. </w:t>
      </w:r>
    </w:p>
    <w:p w:rsidR="00637B64" w:rsidRDefault="00945917">
      <w:pPr>
        <w:pStyle w:val="Bezmezer"/>
        <w:numPr>
          <w:ilvl w:val="0"/>
          <w:numId w:val="9"/>
        </w:numPr>
        <w:jc w:val="both"/>
        <w:rPr>
          <w:b/>
        </w:rPr>
      </w:pPr>
      <w:r>
        <w:t xml:space="preserve">Paušálně sjednaná odměna za Servisní služby bude fakturována </w:t>
      </w:r>
      <w:r>
        <w:rPr>
          <w:b/>
          <w:i/>
        </w:rPr>
        <w:t>vždy měsíčně předem</w:t>
      </w:r>
      <w:r>
        <w:t>.</w:t>
      </w:r>
    </w:p>
    <w:p w:rsidR="00637B64" w:rsidRDefault="00945917">
      <w:pPr>
        <w:pStyle w:val="Bezmezer"/>
        <w:numPr>
          <w:ilvl w:val="0"/>
          <w:numId w:val="9"/>
        </w:numPr>
        <w:jc w:val="both"/>
        <w:rPr>
          <w:b/>
        </w:rPr>
      </w:pPr>
      <w:r>
        <w:t xml:space="preserve">Odměna za ostatní vyžádané služby nad rámec této smlouvy (instalace nových aplikací, instalace a připojování nových serverů, instalace a připojování nových </w:t>
      </w:r>
      <w:proofErr w:type="gramStart"/>
      <w:r>
        <w:t>stanic a pod.), bude</w:t>
      </w:r>
      <w:proofErr w:type="gramEnd"/>
      <w:r>
        <w:t xml:space="preserve"> fakturována vždy zpětně každý měsíc, vždy k poslednímu dni dotčeného měsíce a to v těchto sazbách:</w:t>
      </w:r>
    </w:p>
    <w:p w:rsidR="00637B64" w:rsidRDefault="00945917">
      <w:pPr>
        <w:pStyle w:val="Bezmezer"/>
        <w:numPr>
          <w:ilvl w:val="0"/>
          <w:numId w:val="10"/>
        </w:numPr>
        <w:jc w:val="both"/>
      </w:pPr>
      <w:r>
        <w:t>Práce na serverech a síťových prvcích: zlevněná sazba,- Kč/hod. bez DPH</w:t>
      </w:r>
    </w:p>
    <w:p w:rsidR="00637B64" w:rsidRDefault="00945917">
      <w:pPr>
        <w:pStyle w:val="Bezmezer"/>
        <w:numPr>
          <w:ilvl w:val="0"/>
          <w:numId w:val="10"/>
        </w:numPr>
        <w:jc w:val="both"/>
      </w:pPr>
      <w:r>
        <w:t xml:space="preserve">Práce na klientských stanicích a periferních zařízeních: </w:t>
      </w:r>
      <w:proofErr w:type="gramStart"/>
      <w:r>
        <w:t>sazba,-Kč/hod</w:t>
      </w:r>
      <w:proofErr w:type="gramEnd"/>
      <w:r>
        <w:t>. bez DPH</w:t>
      </w:r>
    </w:p>
    <w:p w:rsidR="00637B64" w:rsidRDefault="00945917">
      <w:pPr>
        <w:pStyle w:val="Bezmezer"/>
        <w:numPr>
          <w:ilvl w:val="0"/>
          <w:numId w:val="10"/>
        </w:numPr>
        <w:jc w:val="both"/>
      </w:pPr>
      <w:r>
        <w:t xml:space="preserve">Konzultace a návrh řešení, programátorské práce: zlevněná </w:t>
      </w:r>
      <w:proofErr w:type="gramStart"/>
      <w:r>
        <w:t>sazba,-Kč/hod</w:t>
      </w:r>
      <w:proofErr w:type="gramEnd"/>
      <w:r>
        <w:t>. bez DPH</w:t>
      </w:r>
    </w:p>
    <w:p w:rsidR="00637B64" w:rsidRDefault="00945917">
      <w:pPr>
        <w:pStyle w:val="Bezmezer"/>
        <w:numPr>
          <w:ilvl w:val="0"/>
          <w:numId w:val="10"/>
        </w:numPr>
        <w:jc w:val="both"/>
      </w:pPr>
      <w:r>
        <w:t xml:space="preserve">Dopravné: </w:t>
      </w:r>
      <w:r>
        <w:rPr>
          <w:b/>
        </w:rPr>
        <w:t>Kč/km bez DPH.</w:t>
      </w:r>
    </w:p>
    <w:p w:rsidR="00637B64" w:rsidRDefault="00945917">
      <w:pPr>
        <w:pStyle w:val="Bezmezer"/>
        <w:numPr>
          <w:ilvl w:val="0"/>
          <w:numId w:val="11"/>
        </w:numPr>
        <w:jc w:val="both"/>
      </w:pPr>
      <w:r>
        <w:t>Faktury jsou splatné do 14 dnů ode dne jejich vystavení. V případě neuhrazení faktury do 30 dnů od vystavení je Dodavatel oprávněn od této smlouvy odstoupit.</w:t>
      </w:r>
    </w:p>
    <w:p w:rsidR="00637B64" w:rsidRDefault="00945917">
      <w:pPr>
        <w:pStyle w:val="Bezmezer"/>
        <w:numPr>
          <w:ilvl w:val="0"/>
          <w:numId w:val="11"/>
        </w:numPr>
        <w:jc w:val="both"/>
      </w:pPr>
      <w:r>
        <w:t>Pokud je součástí plnění dodávka zboží (náhradní díly atd.) je toto až do úplného zaplacení majetkem Dodavatele.</w:t>
      </w:r>
    </w:p>
    <w:p w:rsidR="00637B64" w:rsidRDefault="00945917">
      <w:pPr>
        <w:pStyle w:val="Bezmezer"/>
        <w:numPr>
          <w:ilvl w:val="0"/>
          <w:numId w:val="11"/>
        </w:numPr>
        <w:jc w:val="both"/>
      </w:pPr>
      <w:r>
        <w:t xml:space="preserve">V případě činnosti nadstandartní, vysoké odborné náročnosti nebo složitosti nebo při </w:t>
      </w:r>
    </w:p>
    <w:p w:rsidR="00637B64" w:rsidRDefault="00945917">
      <w:pPr>
        <w:pStyle w:val="Bezmezer"/>
        <w:ind w:left="360"/>
        <w:jc w:val="both"/>
      </w:pPr>
      <w:r>
        <w:t>nalezení neobvyklého řešení problému se mohou smluvní strany dohodnout na jiné výši,</w:t>
      </w:r>
    </w:p>
    <w:p w:rsidR="00637B64" w:rsidRDefault="00945917">
      <w:pPr>
        <w:pStyle w:val="Bezmezer"/>
        <w:ind w:left="360"/>
        <w:jc w:val="both"/>
      </w:pPr>
      <w:r>
        <w:t xml:space="preserve">nebo jiném způsobu odměny. Odměna takto stanovená bude splatná na základě faktury     </w:t>
      </w:r>
    </w:p>
    <w:p w:rsidR="00637B64" w:rsidRDefault="00945917">
      <w:pPr>
        <w:pStyle w:val="Bezmezer"/>
        <w:ind w:left="360"/>
        <w:jc w:val="both"/>
      </w:pPr>
      <w:r>
        <w:t>v termínech individuálně dohodnutých.</w:t>
      </w:r>
    </w:p>
    <w:p w:rsidR="00637B64" w:rsidRDefault="00637B64">
      <w:pPr>
        <w:pStyle w:val="Bezmezer"/>
        <w:ind w:left="360"/>
        <w:jc w:val="both"/>
      </w:pPr>
    </w:p>
    <w:p w:rsidR="00637B64" w:rsidRDefault="00637B64">
      <w:pPr>
        <w:pStyle w:val="Bezmezer"/>
        <w:jc w:val="both"/>
      </w:pPr>
    </w:p>
    <w:p w:rsidR="00637B64" w:rsidRDefault="00637B64">
      <w:pPr>
        <w:pStyle w:val="Bezmezer"/>
        <w:jc w:val="both"/>
      </w:pPr>
    </w:p>
    <w:p w:rsidR="00637B64" w:rsidRDefault="00945917">
      <w:pPr>
        <w:pStyle w:val="Odstavecseseznamem"/>
        <w:numPr>
          <w:ilvl w:val="0"/>
          <w:numId w:val="12"/>
        </w:numPr>
        <w:jc w:val="center"/>
        <w:rPr>
          <w:b/>
          <w:sz w:val="24"/>
          <w:szCs w:val="24"/>
          <w:u w:val="single"/>
        </w:rPr>
      </w:pPr>
      <w:r>
        <w:rPr>
          <w:b/>
          <w:sz w:val="24"/>
          <w:szCs w:val="24"/>
          <w:u w:val="single"/>
        </w:rPr>
        <w:t>Povinnosti objednatele</w:t>
      </w:r>
    </w:p>
    <w:p w:rsidR="00637B64" w:rsidRDefault="00945917">
      <w:pPr>
        <w:pStyle w:val="Bezmezer"/>
        <w:numPr>
          <w:ilvl w:val="0"/>
          <w:numId w:val="13"/>
        </w:numPr>
        <w:jc w:val="both"/>
      </w:pPr>
      <w:r>
        <w:t xml:space="preserve">Umožnit Dodavateli přístup do objektu, kde jsou předmětná zařízení umístěna, případně  </w:t>
      </w:r>
    </w:p>
    <w:p w:rsidR="00637B64" w:rsidRDefault="00945917">
      <w:pPr>
        <w:pStyle w:val="Bezmezer"/>
        <w:jc w:val="both"/>
      </w:pPr>
      <w:r>
        <w:t xml:space="preserve">        přístup do prostoru, v nichž jsou umístěna zařízení související se zařízením spravovaným.</w:t>
      </w:r>
    </w:p>
    <w:p w:rsidR="00637B64" w:rsidRDefault="00945917">
      <w:pPr>
        <w:pStyle w:val="Bezmezer"/>
        <w:numPr>
          <w:ilvl w:val="0"/>
          <w:numId w:val="13"/>
        </w:numPr>
        <w:jc w:val="both"/>
      </w:pPr>
      <w:r>
        <w:t>Po dohodě umožnit Dodavateli v případě nutnosti odstavení technických prostředků z běžného provozu</w:t>
      </w:r>
    </w:p>
    <w:p w:rsidR="00637B64" w:rsidRDefault="00637B64">
      <w:pPr>
        <w:pStyle w:val="Bezmezer"/>
        <w:ind w:left="360"/>
        <w:jc w:val="both"/>
      </w:pPr>
    </w:p>
    <w:p w:rsidR="00637B64" w:rsidRDefault="00945917">
      <w:pPr>
        <w:pStyle w:val="Bezmezer"/>
        <w:numPr>
          <w:ilvl w:val="0"/>
          <w:numId w:val="13"/>
        </w:numPr>
        <w:jc w:val="both"/>
      </w:pPr>
      <w:r>
        <w:lastRenderedPageBreak/>
        <w:t xml:space="preserve">Poskytnout Dodavateli dokumentaci k předmětnému zařízení nebo zařízení a programovému vybavení, které s ním souvisí, pokud byla tato dokumentace součástí dodávky zařízení. </w:t>
      </w:r>
    </w:p>
    <w:p w:rsidR="00637B64" w:rsidRDefault="00945917">
      <w:pPr>
        <w:pStyle w:val="Bezmezer"/>
        <w:numPr>
          <w:ilvl w:val="0"/>
          <w:numId w:val="13"/>
        </w:numPr>
        <w:jc w:val="both"/>
      </w:pPr>
      <w:r>
        <w:t xml:space="preserve">Hlásit své jednotlivé požadavky elektronickou cestou (emailem na </w:t>
      </w:r>
      <w:proofErr w:type="gramStart"/>
      <w:r>
        <w:t>adrese:, nebo</w:t>
      </w:r>
      <w:proofErr w:type="gramEnd"/>
      <w:r>
        <w:t xml:space="preserve"> </w:t>
      </w:r>
      <w:proofErr w:type="spellStart"/>
      <w:r>
        <w:t>helpdesk</w:t>
      </w:r>
      <w:proofErr w:type="spellEnd"/>
      <w:r>
        <w:t xml:space="preserve"> systémem na adrese:) tak, aby byl zřejmý časový údaj hlášení požadavku. </w:t>
      </w:r>
    </w:p>
    <w:p w:rsidR="00637B64" w:rsidRDefault="00945917">
      <w:pPr>
        <w:pStyle w:val="Bezmezer"/>
        <w:numPr>
          <w:ilvl w:val="0"/>
          <w:numId w:val="13"/>
        </w:numPr>
        <w:jc w:val="both"/>
      </w:pPr>
      <w:r>
        <w:t>Informovat dodavatele o plánovaných změnách v IT a umožnit mu tak podílet se na tvorbě celkové koncepce.  Změnou se rozumí i nákup jakéhokoli hardware nebo software, který zasahuje do IT (tedy např. i telefonní ústředny, strukturované kabeláže, atd.)</w:t>
      </w:r>
    </w:p>
    <w:p w:rsidR="00637B64" w:rsidRDefault="00945917">
      <w:pPr>
        <w:pStyle w:val="Bezmezer"/>
        <w:numPr>
          <w:ilvl w:val="0"/>
          <w:numId w:val="13"/>
        </w:numPr>
        <w:jc w:val="both"/>
      </w:pPr>
      <w:r>
        <w:t>Uvědomit Dodavatele o plánovaném zásahu třetí osoby do spravovaných zařízení.</w:t>
      </w:r>
    </w:p>
    <w:p w:rsidR="00637B64" w:rsidRDefault="00637B64">
      <w:pPr>
        <w:pStyle w:val="Bezmezer"/>
        <w:jc w:val="both"/>
      </w:pPr>
    </w:p>
    <w:p w:rsidR="00637B64" w:rsidRDefault="00637B64">
      <w:pPr>
        <w:pStyle w:val="Bezmezer"/>
        <w:jc w:val="both"/>
      </w:pPr>
    </w:p>
    <w:p w:rsidR="00637B64" w:rsidRDefault="00637B64">
      <w:pPr>
        <w:pStyle w:val="Bezmezer"/>
        <w:jc w:val="both"/>
      </w:pPr>
    </w:p>
    <w:p w:rsidR="00637B64" w:rsidRDefault="00945917">
      <w:pPr>
        <w:pStyle w:val="Odstavecseseznamem"/>
        <w:numPr>
          <w:ilvl w:val="0"/>
          <w:numId w:val="14"/>
        </w:numPr>
        <w:jc w:val="center"/>
        <w:rPr>
          <w:b/>
          <w:sz w:val="24"/>
          <w:szCs w:val="24"/>
          <w:u w:val="single"/>
        </w:rPr>
      </w:pPr>
      <w:r>
        <w:rPr>
          <w:b/>
          <w:sz w:val="24"/>
          <w:szCs w:val="24"/>
          <w:u w:val="single"/>
        </w:rPr>
        <w:t>Povinnosti dodavatele</w:t>
      </w:r>
    </w:p>
    <w:p w:rsidR="00637B64" w:rsidRDefault="00945917">
      <w:pPr>
        <w:pStyle w:val="Bezmezer"/>
        <w:numPr>
          <w:ilvl w:val="0"/>
          <w:numId w:val="15"/>
        </w:numPr>
        <w:jc w:val="both"/>
      </w:pPr>
      <w:r>
        <w:t>Provádět poskytování sjednané servisní služby řádně a včas, s veškerou odbornou péčí a za podmínek dohodnutých v této smlouvě.</w:t>
      </w:r>
    </w:p>
    <w:p w:rsidR="00637B64" w:rsidRDefault="00945917">
      <w:pPr>
        <w:pStyle w:val="Bezmezer"/>
        <w:numPr>
          <w:ilvl w:val="0"/>
          <w:numId w:val="15"/>
        </w:numPr>
        <w:jc w:val="both"/>
      </w:pPr>
      <w:r>
        <w:t>Oznámit odběrateli všechny skutečnosti, které by Dodavateli bránily v řádném provádění a dokončení prací.</w:t>
      </w:r>
    </w:p>
    <w:p w:rsidR="00637B64" w:rsidRDefault="00945917">
      <w:pPr>
        <w:pStyle w:val="Bezmezer"/>
        <w:numPr>
          <w:ilvl w:val="0"/>
          <w:numId w:val="15"/>
        </w:numPr>
        <w:jc w:val="both"/>
      </w:pPr>
      <w:r>
        <w:t>Postupovat při plnění smlouvy tak, aby nedošlo ke ztrátě uložených dat na serveru, zároveň však nenese zodpovědnost za data uložena mimo prostor vyhrazený za tímto účelem, nebo za data na lokálních stanicích. Dodavatel zároveň nenese odpovědnost za ztrátu dat v případě, že odběratel nemá, nebo nepoužívá prostředky pro bezpečné zálohování dat a za ztrátu dat zaviněnou počítačovými viry, krádeží, nebo způsobenou vyšší mocí.</w:t>
      </w:r>
    </w:p>
    <w:p w:rsidR="00637B64" w:rsidRDefault="00945917">
      <w:pPr>
        <w:pStyle w:val="Bezmezer"/>
        <w:numPr>
          <w:ilvl w:val="0"/>
          <w:numId w:val="15"/>
        </w:numPr>
        <w:jc w:val="both"/>
      </w:pPr>
      <w:r>
        <w:t>Učinit taková opatření, aby nedošlo ke zneužití dat uložených na serverech třetí osobou.</w:t>
      </w:r>
    </w:p>
    <w:p w:rsidR="00637B64" w:rsidRDefault="00945917">
      <w:pPr>
        <w:pStyle w:val="Bezmezer"/>
        <w:numPr>
          <w:ilvl w:val="0"/>
          <w:numId w:val="15"/>
        </w:numPr>
        <w:jc w:val="both"/>
      </w:pPr>
      <w:r>
        <w:t>Zachovat mlčenlivost o skutečnostech a informacích získaných při manipulaci s daty odběratele.</w:t>
      </w:r>
    </w:p>
    <w:p w:rsidR="00637B64" w:rsidRDefault="00637B64">
      <w:pPr>
        <w:pStyle w:val="Bezmezer"/>
        <w:ind w:left="360"/>
        <w:jc w:val="both"/>
      </w:pPr>
    </w:p>
    <w:p w:rsidR="00637B64" w:rsidRDefault="00637B64">
      <w:pPr>
        <w:pStyle w:val="Bezmezer"/>
        <w:ind w:left="360"/>
        <w:jc w:val="both"/>
      </w:pPr>
    </w:p>
    <w:p w:rsidR="00637B64" w:rsidRDefault="00637B64">
      <w:pPr>
        <w:pStyle w:val="Bezmezer"/>
        <w:jc w:val="both"/>
      </w:pPr>
    </w:p>
    <w:p w:rsidR="00637B64" w:rsidRDefault="00945917">
      <w:pPr>
        <w:pStyle w:val="Odstavecseseznamem"/>
        <w:numPr>
          <w:ilvl w:val="0"/>
          <w:numId w:val="16"/>
        </w:numPr>
        <w:jc w:val="center"/>
        <w:rPr>
          <w:b/>
          <w:sz w:val="24"/>
          <w:szCs w:val="24"/>
          <w:u w:val="single"/>
        </w:rPr>
      </w:pPr>
      <w:r>
        <w:rPr>
          <w:b/>
          <w:sz w:val="24"/>
          <w:szCs w:val="24"/>
          <w:u w:val="single"/>
        </w:rPr>
        <w:t>Závěrečná ustanovení</w:t>
      </w:r>
    </w:p>
    <w:p w:rsidR="00637B64" w:rsidRDefault="00945917">
      <w:pPr>
        <w:pStyle w:val="Bezmezer"/>
        <w:numPr>
          <w:ilvl w:val="0"/>
          <w:numId w:val="17"/>
        </w:numPr>
        <w:jc w:val="both"/>
      </w:pPr>
      <w:r>
        <w:t>Pokud není v této smlouvě uvedeno jinak, pak se na právní vztahy touto smlouvou založené vztahují obecně platné ustanovení Občanského zákoníku a nařízení o GDPR.</w:t>
      </w:r>
    </w:p>
    <w:p w:rsidR="00637B64" w:rsidRDefault="00945917">
      <w:pPr>
        <w:pStyle w:val="Bezmezer"/>
        <w:numPr>
          <w:ilvl w:val="0"/>
          <w:numId w:val="17"/>
        </w:numPr>
        <w:jc w:val="both"/>
      </w:pPr>
      <w:r>
        <w:t>Změny nebo dodatky k této smlouvě je možno činit pouze v písemné formě.</w:t>
      </w:r>
    </w:p>
    <w:p w:rsidR="00637B64" w:rsidRDefault="00945917">
      <w:pPr>
        <w:pStyle w:val="Bezmezer"/>
        <w:numPr>
          <w:ilvl w:val="0"/>
          <w:numId w:val="17"/>
        </w:numPr>
        <w:jc w:val="both"/>
      </w:pPr>
      <w:r>
        <w:t>Tato smlouva byla vyhotovena ve dvou vyhotoveních a každá smluvní strana obdrží po jednom výtisku. Obě podepsaná vyhotovení mají stejnou právní sílu.</w:t>
      </w:r>
    </w:p>
    <w:p w:rsidR="00637B64" w:rsidRDefault="00945917">
      <w:pPr>
        <w:pStyle w:val="Bezmezer"/>
        <w:numPr>
          <w:ilvl w:val="0"/>
          <w:numId w:val="17"/>
        </w:numPr>
        <w:jc w:val="both"/>
      </w:pPr>
      <w:r>
        <w:t>Smluvní strany prohlašují, že tato smlouva odpovídá jejich pravé a svobodné vůli, že si ji předem jejím podpisem přečetly a na důkaz souhlasu s jejím obsahem připojují své podpisy.</w:t>
      </w:r>
    </w:p>
    <w:p w:rsidR="00637B64" w:rsidRDefault="00637B64">
      <w:pPr>
        <w:ind w:left="360"/>
        <w:jc w:val="both"/>
        <w:rPr>
          <w:sz w:val="24"/>
          <w:szCs w:val="24"/>
        </w:rPr>
      </w:pPr>
    </w:p>
    <w:p w:rsidR="00637B64" w:rsidRDefault="00945917">
      <w:pPr>
        <w:jc w:val="both"/>
        <w:rPr>
          <w:sz w:val="24"/>
          <w:szCs w:val="24"/>
        </w:rPr>
      </w:pPr>
      <w:r>
        <w:rPr>
          <w:sz w:val="24"/>
          <w:szCs w:val="24"/>
        </w:rPr>
        <w:t xml:space="preserve">  </w:t>
      </w:r>
    </w:p>
    <w:p w:rsidR="00637B64" w:rsidRDefault="00945917">
      <w:pPr>
        <w:jc w:val="both"/>
        <w:rPr>
          <w:sz w:val="24"/>
          <w:szCs w:val="24"/>
        </w:rPr>
      </w:pPr>
      <w:r>
        <w:rPr>
          <w:sz w:val="24"/>
          <w:szCs w:val="24"/>
        </w:rPr>
        <w:t xml:space="preserve">  V Kroměříži dne </w:t>
      </w:r>
      <w:r w:rsidR="004A21F2">
        <w:rPr>
          <w:sz w:val="24"/>
          <w:szCs w:val="24"/>
        </w:rPr>
        <w:t>1.2.2019</w:t>
      </w:r>
      <w:bookmarkStart w:id="1" w:name="_GoBack"/>
      <w:bookmarkEnd w:id="1"/>
    </w:p>
    <w:p w:rsidR="00637B64" w:rsidRDefault="00637B64">
      <w:pPr>
        <w:jc w:val="both"/>
        <w:rPr>
          <w:sz w:val="24"/>
          <w:szCs w:val="24"/>
        </w:rPr>
      </w:pPr>
    </w:p>
    <w:p w:rsidR="00637B64" w:rsidRDefault="00637B64">
      <w:pPr>
        <w:jc w:val="both"/>
        <w:rPr>
          <w:sz w:val="24"/>
          <w:szCs w:val="24"/>
        </w:rPr>
      </w:pPr>
    </w:p>
    <w:p w:rsidR="00637B64" w:rsidRDefault="00637B64">
      <w:pPr>
        <w:jc w:val="center"/>
        <w:rPr>
          <w:sz w:val="24"/>
          <w:szCs w:val="24"/>
        </w:rPr>
      </w:pPr>
    </w:p>
    <w:p w:rsidR="00637B64" w:rsidRDefault="00945917">
      <w:pPr>
        <w:jc w:val="center"/>
        <w:rPr>
          <w:sz w:val="24"/>
          <w:szCs w:val="24"/>
        </w:rPr>
      </w:pPr>
      <w:r>
        <w:rPr>
          <w:sz w:val="24"/>
          <w:szCs w:val="24"/>
        </w:rPr>
        <w:t>.…………………………………………                                                 ………………………………………………..</w:t>
      </w:r>
    </w:p>
    <w:p w:rsidR="00637B64" w:rsidRDefault="00945917">
      <w:pPr>
        <w:jc w:val="center"/>
        <w:rPr>
          <w:sz w:val="24"/>
          <w:szCs w:val="24"/>
        </w:rPr>
      </w:pPr>
      <w:r>
        <w:rPr>
          <w:sz w:val="24"/>
          <w:szCs w:val="24"/>
        </w:rPr>
        <w:t xml:space="preserve">Objednatel:                                                                                    Dodavatel:  </w:t>
      </w:r>
    </w:p>
    <w:p w:rsidR="00637B64" w:rsidRDefault="00637B64">
      <w:pPr>
        <w:jc w:val="center"/>
        <w:rPr>
          <w:sz w:val="24"/>
          <w:szCs w:val="24"/>
        </w:rPr>
      </w:pPr>
    </w:p>
    <w:p w:rsidR="00637B64" w:rsidRDefault="00945917">
      <w:pPr>
        <w:jc w:val="center"/>
        <w:rPr>
          <w:sz w:val="24"/>
          <w:szCs w:val="24"/>
        </w:rPr>
      </w:pPr>
      <w:r>
        <w:rPr>
          <w:sz w:val="24"/>
          <w:szCs w:val="24"/>
        </w:rPr>
        <w:lastRenderedPageBreak/>
        <w:t>PŘÍLOHA č. 1</w:t>
      </w:r>
    </w:p>
    <w:p w:rsidR="00637B64" w:rsidRDefault="00637B64">
      <w:pPr>
        <w:jc w:val="center"/>
      </w:pPr>
    </w:p>
    <w:sectPr w:rsidR="00637B64">
      <w:headerReference w:type="default" r:id="rId7"/>
      <w:footerReference w:type="default" r:id="rId8"/>
      <w:pgSz w:w="11906" w:h="16838"/>
      <w:pgMar w:top="766" w:right="720" w:bottom="766" w:left="720" w:header="709" w:footer="709" w:gutter="0"/>
      <w:pgNumType w:start="1"/>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BE0" w:rsidRDefault="002E2BE0">
      <w:pPr>
        <w:spacing w:after="0" w:line="240" w:lineRule="auto"/>
      </w:pPr>
      <w:r>
        <w:separator/>
      </w:r>
    </w:p>
  </w:endnote>
  <w:endnote w:type="continuationSeparator" w:id="0">
    <w:p w:rsidR="002E2BE0" w:rsidRDefault="002E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roman"/>
    <w:pitch w:val="variable"/>
  </w:font>
  <w:font w:name="Liberation Sans">
    <w:altName w:val="Arial"/>
    <w:charset w:val="EE"/>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64" w:rsidRDefault="00945917">
    <w:pPr>
      <w:pStyle w:val="Zpat"/>
      <w:jc w:val="center"/>
    </w:pPr>
    <w:proofErr w:type="gramStart"/>
    <w:r>
      <w:t xml:space="preserve">Stránka </w:t>
    </w:r>
    <w:proofErr w:type="gramEnd"/>
    <w:r>
      <w:rPr>
        <w:b/>
      </w:rPr>
      <w:fldChar w:fldCharType="begin"/>
    </w:r>
    <w:r>
      <w:instrText>PAGE \* ARABIC</w:instrText>
    </w:r>
    <w:r>
      <w:fldChar w:fldCharType="separate"/>
    </w:r>
    <w:r w:rsidR="004A21F2">
      <w:rPr>
        <w:noProof/>
      </w:rPr>
      <w:t>4</w:t>
    </w:r>
    <w:r>
      <w:fldChar w:fldCharType="end"/>
    </w:r>
    <w:proofErr w:type="gramStart"/>
    <w:r>
      <w:t xml:space="preserve"> z </w:t>
    </w:r>
    <w:proofErr w:type="gramEnd"/>
    <w:r>
      <w:rPr>
        <w:b/>
      </w:rPr>
      <w:fldChar w:fldCharType="begin"/>
    </w:r>
    <w:r>
      <w:instrText>NUMPAGES \* ARABIC</w:instrText>
    </w:r>
    <w:r>
      <w:fldChar w:fldCharType="separate"/>
    </w:r>
    <w:r w:rsidR="004A21F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BE0" w:rsidRDefault="002E2BE0">
      <w:pPr>
        <w:spacing w:after="0" w:line="240" w:lineRule="auto"/>
      </w:pPr>
      <w:r>
        <w:separator/>
      </w:r>
    </w:p>
  </w:footnote>
  <w:footnote w:type="continuationSeparator" w:id="0">
    <w:p w:rsidR="002E2BE0" w:rsidRDefault="002E2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B64" w:rsidRDefault="00945917">
    <w:pPr>
      <w:pStyle w:val="Zhlav"/>
      <w:jc w:val="center"/>
      <w:rPr>
        <w:b/>
        <w:color w:val="000000" w:themeColor="text1"/>
        <w:sz w:val="36"/>
        <w:szCs w:val="36"/>
        <w:u w:val="single"/>
      </w:rPr>
    </w:pPr>
    <w:r>
      <w:rPr>
        <w:noProof/>
        <w:lang w:eastAsia="cs-CZ"/>
      </w:rPr>
      <w:drawing>
        <wp:inline distT="0" distB="0" distL="0" distR="1270">
          <wp:extent cx="1313815" cy="4857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313815" cy="485775"/>
                  </a:xfrm>
                  <a:prstGeom prst="rect">
                    <a:avLst/>
                  </a:prstGeom>
                </pic:spPr>
              </pic:pic>
            </a:graphicData>
          </a:graphic>
        </wp:inline>
      </w:drawing>
    </w:r>
    <w:r>
      <w:rPr>
        <w:b/>
        <w:color w:val="000000" w:themeColor="text1"/>
        <w:sz w:val="36"/>
        <w:szCs w:val="36"/>
        <w:u w:val="single"/>
      </w:rPr>
      <w:tab/>
      <w:t xml:space="preserve">        Outsourcingová smlouva č. </w:t>
    </w:r>
  </w:p>
  <w:p w:rsidR="00637B64" w:rsidRDefault="00637B64">
    <w:pPr>
      <w:pStyle w:val="Zhlav"/>
      <w:jc w:val="center"/>
      <w:rPr>
        <w:b/>
        <w:color w:val="000000" w:themeColor="text1"/>
        <w:sz w:val="36"/>
        <w:szCs w:val="3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7681"/>
    <w:multiLevelType w:val="multilevel"/>
    <w:tmpl w:val="FF5C11EA"/>
    <w:lvl w:ilvl="0">
      <w:start w:val="1"/>
      <w:numFmt w:val="decimal"/>
      <w:lvlText w:val="4.%1"/>
      <w:lvlJc w:val="left"/>
      <w:pPr>
        <w:ind w:left="36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521B5"/>
    <w:multiLevelType w:val="multilevel"/>
    <w:tmpl w:val="ADD8DECC"/>
    <w:lvl w:ilvl="0">
      <w:start w:val="1"/>
      <w:numFmt w:val="bullet"/>
      <w:lvlText w:val=""/>
      <w:lvlJc w:val="left"/>
      <w:pPr>
        <w:ind w:left="1068" w:hanging="360"/>
      </w:pPr>
      <w:rPr>
        <w:rFonts w:ascii="Symbol" w:hAnsi="Symbol" w:cs="Symbol" w:hint="default"/>
      </w:rPr>
    </w:lvl>
    <w:lvl w:ilvl="1">
      <w:start w:val="2"/>
      <w:numFmt w:val="bullet"/>
      <w:lvlText w:val="-"/>
      <w:lvlJc w:val="left"/>
      <w:pPr>
        <w:ind w:left="1788" w:hanging="360"/>
      </w:pPr>
      <w:rPr>
        <w:rFonts w:ascii="Calibri" w:hAnsi="Calibri" w:cs="Calibri" w:hint="default"/>
      </w:rPr>
    </w:lvl>
    <w:lvl w:ilvl="2">
      <w:start w:val="2"/>
      <w:numFmt w:val="bullet"/>
      <w:lvlText w:val="-"/>
      <w:lvlJc w:val="left"/>
      <w:pPr>
        <w:ind w:left="2508" w:hanging="360"/>
      </w:pPr>
      <w:rPr>
        <w:rFonts w:ascii="Calibri" w:hAnsi="Calibri" w:cs="Calibri"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A3A1337"/>
    <w:multiLevelType w:val="multilevel"/>
    <w:tmpl w:val="A41E828C"/>
    <w:lvl w:ilvl="0">
      <w:start w:val="1"/>
      <w:numFmt w:val="decimal"/>
      <w:lvlText w:val="6.%1"/>
      <w:lvlJc w:val="left"/>
      <w:pPr>
        <w:ind w:left="36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25989"/>
    <w:multiLevelType w:val="multilevel"/>
    <w:tmpl w:val="5C886666"/>
    <w:lvl w:ilvl="0">
      <w:start w:val="1"/>
      <w:numFmt w:val="decimal"/>
      <w:lvlText w:val="7.%1"/>
      <w:lvlJc w:val="left"/>
      <w:pPr>
        <w:ind w:left="360" w:hanging="360"/>
      </w:pPr>
      <w:rPr>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04A4C"/>
    <w:multiLevelType w:val="multilevel"/>
    <w:tmpl w:val="FC98F5CC"/>
    <w:lvl w:ilvl="0">
      <w:start w:val="4"/>
      <w:numFmt w:val="decimal"/>
      <w:lvlText w:val="4.%1"/>
      <w:lvlJc w:val="left"/>
      <w:pPr>
        <w:ind w:left="360" w:hanging="360"/>
      </w:pPr>
      <w:rPr>
        <w:b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765274"/>
    <w:multiLevelType w:val="multilevel"/>
    <w:tmpl w:val="DDC8C780"/>
    <w:lvl w:ilvl="0">
      <w:start w:val="1"/>
      <w:numFmt w:val="decimal"/>
      <w:lvlText w:val="3.%1"/>
      <w:lvlJc w:val="left"/>
      <w:pPr>
        <w:ind w:left="36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871253"/>
    <w:multiLevelType w:val="multilevel"/>
    <w:tmpl w:val="628AC6AC"/>
    <w:lvl w:ilvl="0">
      <w:start w:val="5"/>
      <w:numFmt w:val="decimal"/>
      <w:lvlText w:val="%1.0"/>
      <w:lvlJc w:val="left"/>
      <w:pPr>
        <w:ind w:left="360" w:hanging="360"/>
      </w:pPr>
      <w:rPr>
        <w:b/>
        <w:sz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A845A6"/>
    <w:multiLevelType w:val="multilevel"/>
    <w:tmpl w:val="441EB040"/>
    <w:lvl w:ilvl="0">
      <w:start w:val="1"/>
      <w:numFmt w:val="decimal"/>
      <w:lvlText w:val="2.%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5D3BC6"/>
    <w:multiLevelType w:val="multilevel"/>
    <w:tmpl w:val="D21CFEB6"/>
    <w:lvl w:ilvl="0">
      <w:start w:val="1"/>
      <w:numFmt w:val="decimal"/>
      <w:lvlText w:val="4.3.%1"/>
      <w:lvlJc w:val="left"/>
      <w:pPr>
        <w:ind w:left="720" w:hanging="360"/>
      </w:pPr>
      <w:rPr>
        <w:b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1F949EE"/>
    <w:multiLevelType w:val="multilevel"/>
    <w:tmpl w:val="D5ACA7F4"/>
    <w:lvl w:ilvl="0">
      <w:start w:val="1"/>
      <w:numFmt w:val="decimal"/>
      <w:lvlText w:val="5.%1"/>
      <w:lvlJc w:val="left"/>
      <w:pPr>
        <w:ind w:left="36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A212DD"/>
    <w:multiLevelType w:val="multilevel"/>
    <w:tmpl w:val="C492A77A"/>
    <w:lvl w:ilvl="0">
      <w:start w:val="1"/>
      <w:numFmt w:val="bullet"/>
      <w:lvlText w:val=""/>
      <w:lvlJc w:val="left"/>
      <w:pPr>
        <w:ind w:left="1068" w:hanging="360"/>
      </w:pPr>
      <w:rPr>
        <w:rFonts w:ascii="Symbol" w:hAnsi="Symbol" w:cs="Symbol" w:hint="default"/>
      </w:rPr>
    </w:lvl>
    <w:lvl w:ilvl="1">
      <w:start w:val="2"/>
      <w:numFmt w:val="bullet"/>
      <w:lvlText w:val="-"/>
      <w:lvlJc w:val="left"/>
      <w:pPr>
        <w:ind w:left="1788" w:hanging="360"/>
      </w:pPr>
      <w:rPr>
        <w:rFonts w:ascii="Calibri" w:hAnsi="Calibri" w:cs="Calibri" w:hint="default"/>
      </w:rPr>
    </w:lvl>
    <w:lvl w:ilvl="2">
      <w:start w:val="2"/>
      <w:numFmt w:val="bullet"/>
      <w:lvlText w:val="-"/>
      <w:lvlJc w:val="left"/>
      <w:pPr>
        <w:ind w:left="2508" w:hanging="360"/>
      </w:pPr>
      <w:rPr>
        <w:rFonts w:ascii="Calibri" w:hAnsi="Calibri" w:cs="Calibri"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355D6874"/>
    <w:multiLevelType w:val="multilevel"/>
    <w:tmpl w:val="EA4C0A10"/>
    <w:lvl w:ilvl="0">
      <w:start w:val="2"/>
      <w:numFmt w:val="decimal"/>
      <w:lvlText w:val="2.%1"/>
      <w:lvlJc w:val="left"/>
      <w:pPr>
        <w:ind w:left="360" w:hanging="360"/>
      </w:pPr>
      <w:rPr>
        <w:b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F055EE8"/>
    <w:multiLevelType w:val="multilevel"/>
    <w:tmpl w:val="89C279C6"/>
    <w:lvl w:ilvl="0">
      <w:start w:val="4"/>
      <w:numFmt w:val="decimal"/>
      <w:lvlText w:val="%1.0"/>
      <w:lvlJc w:val="left"/>
      <w:pPr>
        <w:ind w:left="360" w:hanging="360"/>
      </w:pPr>
      <w:rPr>
        <w:b/>
        <w:sz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D858D5"/>
    <w:multiLevelType w:val="multilevel"/>
    <w:tmpl w:val="7D4A0442"/>
    <w:lvl w:ilvl="0">
      <w:start w:val="1"/>
      <w:numFmt w:val="decimal"/>
      <w:lvlText w:val="4.1.%1"/>
      <w:lvlJc w:val="left"/>
      <w:pPr>
        <w:ind w:left="720" w:hanging="360"/>
      </w:pPr>
      <w:rPr>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38A4F06"/>
    <w:multiLevelType w:val="multilevel"/>
    <w:tmpl w:val="E3B67DB8"/>
    <w:lvl w:ilvl="0">
      <w:start w:val="2"/>
      <w:numFmt w:val="decimal"/>
      <w:lvlText w:val="%1.0"/>
      <w:lvlJc w:val="left"/>
      <w:pPr>
        <w:ind w:left="360" w:hanging="360"/>
      </w:pPr>
      <w:rPr>
        <w:b/>
        <w:sz w:val="24"/>
        <w:u w:val="singl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B00538"/>
    <w:multiLevelType w:val="multilevel"/>
    <w:tmpl w:val="EC98345E"/>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6" w15:restartNumberingAfterBreak="0">
    <w:nsid w:val="4F496985"/>
    <w:multiLevelType w:val="multilevel"/>
    <w:tmpl w:val="9E467C18"/>
    <w:lvl w:ilvl="0">
      <w:start w:val="2"/>
      <w:numFmt w:val="decimal"/>
      <w:lvlText w:val="4.%1"/>
      <w:lvlJc w:val="left"/>
      <w:pPr>
        <w:ind w:left="360" w:hanging="360"/>
      </w:pPr>
      <w:rPr>
        <w:b/>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3DC660F"/>
    <w:multiLevelType w:val="multilevel"/>
    <w:tmpl w:val="558AF8DE"/>
    <w:lvl w:ilvl="0">
      <w:start w:val="6"/>
      <w:numFmt w:val="decimal"/>
      <w:lvlText w:val="%1.0"/>
      <w:lvlJc w:val="left"/>
      <w:pPr>
        <w:ind w:left="360" w:hanging="360"/>
      </w:pPr>
      <w:rPr>
        <w:b/>
        <w:sz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2D0DC3"/>
    <w:multiLevelType w:val="multilevel"/>
    <w:tmpl w:val="5DBA07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EE23FAE"/>
    <w:multiLevelType w:val="multilevel"/>
    <w:tmpl w:val="89449A2A"/>
    <w:lvl w:ilvl="0">
      <w:start w:val="1"/>
      <w:numFmt w:val="decimal"/>
      <w:lvlText w:val="3.%1"/>
      <w:lvlJc w:val="left"/>
      <w:pPr>
        <w:ind w:left="36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0D2F5A"/>
    <w:multiLevelType w:val="multilevel"/>
    <w:tmpl w:val="AEB6F770"/>
    <w:lvl w:ilvl="0">
      <w:start w:val="7"/>
      <w:numFmt w:val="decimal"/>
      <w:lvlText w:val="%1.0"/>
      <w:lvlJc w:val="left"/>
      <w:pPr>
        <w:ind w:left="360" w:hanging="360"/>
      </w:pPr>
      <w:rPr>
        <w:b/>
        <w:sz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FE5FA6"/>
    <w:multiLevelType w:val="multilevel"/>
    <w:tmpl w:val="3D08CFD8"/>
    <w:lvl w:ilvl="0">
      <w:start w:val="1"/>
      <w:numFmt w:val="decimal"/>
      <w:lvlText w:val="2.1.%1"/>
      <w:lvlJc w:val="left"/>
      <w:pPr>
        <w:ind w:left="644" w:hanging="360"/>
      </w:pPr>
      <w:rPr>
        <w:b w:val="0"/>
      </w:rPr>
    </w:lvl>
    <w:lvl w:ilvl="1">
      <w:start w:val="1"/>
      <w:numFmt w:val="decimal"/>
      <w:lvlText w:val="2.1.%2"/>
      <w:lvlJc w:val="left"/>
      <w:pPr>
        <w:ind w:left="1836" w:hanging="360"/>
      </w:pPr>
      <w:rPr>
        <w:b w:val="0"/>
      </w:r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num w:numId="1">
    <w:abstractNumId w:val="14"/>
  </w:num>
  <w:num w:numId="2">
    <w:abstractNumId w:val="10"/>
  </w:num>
  <w:num w:numId="3">
    <w:abstractNumId w:val="15"/>
  </w:num>
  <w:num w:numId="4">
    <w:abstractNumId w:val="11"/>
  </w:num>
  <w:num w:numId="5">
    <w:abstractNumId w:val="12"/>
  </w:num>
  <w:num w:numId="6">
    <w:abstractNumId w:val="5"/>
  </w:num>
  <w:num w:numId="7">
    <w:abstractNumId w:val="0"/>
  </w:num>
  <w:num w:numId="8">
    <w:abstractNumId w:val="13"/>
  </w:num>
  <w:num w:numId="9">
    <w:abstractNumId w:val="16"/>
  </w:num>
  <w:num w:numId="10">
    <w:abstractNumId w:val="8"/>
  </w:num>
  <w:num w:numId="11">
    <w:abstractNumId w:val="4"/>
  </w:num>
  <w:num w:numId="12">
    <w:abstractNumId w:val="6"/>
  </w:num>
  <w:num w:numId="13">
    <w:abstractNumId w:val="9"/>
  </w:num>
  <w:num w:numId="14">
    <w:abstractNumId w:val="17"/>
  </w:num>
  <w:num w:numId="15">
    <w:abstractNumId w:val="2"/>
  </w:num>
  <w:num w:numId="16">
    <w:abstractNumId w:val="20"/>
  </w:num>
  <w:num w:numId="17">
    <w:abstractNumId w:val="3"/>
  </w:num>
  <w:num w:numId="18">
    <w:abstractNumId w:val="21"/>
  </w:num>
  <w:num w:numId="19">
    <w:abstractNumId w:val="7"/>
  </w:num>
  <w:num w:numId="20">
    <w:abstractNumId w:val="1"/>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64"/>
    <w:rsid w:val="002E2BE0"/>
    <w:rsid w:val="00337FB6"/>
    <w:rsid w:val="004A21F2"/>
    <w:rsid w:val="00637B64"/>
    <w:rsid w:val="00945917"/>
    <w:rsid w:val="00950EC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3DE08-CA2D-4240-AD24-C6960EF7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745F4"/>
  </w:style>
  <w:style w:type="character" w:customStyle="1" w:styleId="ZpatChar">
    <w:name w:val="Zápatí Char"/>
    <w:basedOn w:val="Standardnpsmoodstavce"/>
    <w:link w:val="Zpat"/>
    <w:uiPriority w:val="99"/>
    <w:qFormat/>
    <w:rsid w:val="001745F4"/>
  </w:style>
  <w:style w:type="character" w:customStyle="1" w:styleId="TextbublinyChar">
    <w:name w:val="Text bubliny Char"/>
    <w:basedOn w:val="Standardnpsmoodstavce"/>
    <w:link w:val="Textbubliny"/>
    <w:uiPriority w:val="99"/>
    <w:semiHidden/>
    <w:qFormat/>
    <w:rsid w:val="008663E8"/>
    <w:rPr>
      <w:rFonts w:ascii="Tahoma" w:hAnsi="Tahoma" w:cs="Tahoma"/>
      <w:sz w:val="16"/>
      <w:szCs w:val="16"/>
    </w:rPr>
  </w:style>
  <w:style w:type="character" w:styleId="Odkaznakoment">
    <w:name w:val="annotation reference"/>
    <w:basedOn w:val="Standardnpsmoodstavce"/>
    <w:uiPriority w:val="99"/>
    <w:semiHidden/>
    <w:unhideWhenUsed/>
    <w:qFormat/>
    <w:rsid w:val="00FA17A7"/>
    <w:rPr>
      <w:sz w:val="16"/>
      <w:szCs w:val="16"/>
    </w:rPr>
  </w:style>
  <w:style w:type="character" w:customStyle="1" w:styleId="TextkomenteChar">
    <w:name w:val="Text komentáře Char"/>
    <w:basedOn w:val="Standardnpsmoodstavce"/>
    <w:link w:val="Textkomente"/>
    <w:uiPriority w:val="99"/>
    <w:semiHidden/>
    <w:qFormat/>
    <w:rsid w:val="00FA17A7"/>
    <w:rPr>
      <w:sz w:val="20"/>
      <w:szCs w:val="20"/>
    </w:rPr>
  </w:style>
  <w:style w:type="character" w:customStyle="1" w:styleId="PedmtkomenteChar">
    <w:name w:val="Předmět komentáře Char"/>
    <w:basedOn w:val="TextkomenteChar"/>
    <w:link w:val="Pedmtkomente"/>
    <w:uiPriority w:val="99"/>
    <w:semiHidden/>
    <w:qFormat/>
    <w:rsid w:val="00FA17A7"/>
    <w:rPr>
      <w:b/>
      <w:bCs/>
      <w:sz w:val="20"/>
      <w:szCs w:val="20"/>
    </w:rPr>
  </w:style>
  <w:style w:type="character" w:customStyle="1" w:styleId="tsubjname">
    <w:name w:val="tsubjname"/>
    <w:basedOn w:val="Standardnpsmoodstavce"/>
    <w:qFormat/>
    <w:rsid w:val="0059244A"/>
  </w:style>
  <w:style w:type="character" w:customStyle="1" w:styleId="nowrap">
    <w:name w:val="nowrap"/>
    <w:basedOn w:val="Standardnpsmoodstavce"/>
    <w:qFormat/>
    <w:rsid w:val="008F013A"/>
  </w:style>
  <w:style w:type="character" w:customStyle="1" w:styleId="ListLabel1">
    <w:name w:val="ListLabel 1"/>
    <w:qFormat/>
    <w:rPr>
      <w:b/>
      <w:sz w:val="24"/>
      <w:u w:val="single"/>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rFonts w:eastAsia="Calibri"/>
    </w:rPr>
  </w:style>
  <w:style w:type="character" w:customStyle="1" w:styleId="ListLabel6">
    <w:name w:val="ListLabel 6"/>
    <w:qFormat/>
    <w:rPr>
      <w:rFonts w:eastAsia="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b w:val="0"/>
      <w:u w:val="none"/>
    </w:rPr>
  </w:style>
  <w:style w:type="character" w:customStyle="1" w:styleId="ListLabel13">
    <w:name w:val="ListLabel 13"/>
    <w:qFormat/>
    <w:rPr>
      <w:b/>
      <w:sz w:val="24"/>
      <w:u w:val="single"/>
    </w:rPr>
  </w:style>
  <w:style w:type="character" w:customStyle="1" w:styleId="ListLabel14">
    <w:name w:val="ListLabel 14"/>
    <w:qFormat/>
    <w:rPr>
      <w:b w:val="0"/>
      <w:u w:val="none"/>
    </w:rPr>
  </w:style>
  <w:style w:type="character" w:customStyle="1" w:styleId="ListLabel15">
    <w:name w:val="ListLabel 15"/>
    <w:qFormat/>
    <w:rPr>
      <w:b w:val="0"/>
      <w:u w:val="none"/>
    </w:rPr>
  </w:style>
  <w:style w:type="character" w:customStyle="1" w:styleId="ListLabel16">
    <w:name w:val="ListLabel 16"/>
    <w:qFormat/>
    <w:rPr>
      <w:b/>
      <w:u w:val="none"/>
    </w:rPr>
  </w:style>
  <w:style w:type="character" w:customStyle="1" w:styleId="ListLabel17">
    <w:name w:val="ListLabel 17"/>
    <w:qFormat/>
    <w:rPr>
      <w:b/>
      <w:u w:val="none"/>
    </w:rPr>
  </w:style>
  <w:style w:type="character" w:customStyle="1" w:styleId="ListLabel18">
    <w:name w:val="ListLabel 18"/>
    <w:qFormat/>
    <w:rPr>
      <w:b w:val="0"/>
      <w:u w:val="none"/>
    </w:rPr>
  </w:style>
  <w:style w:type="character" w:customStyle="1" w:styleId="ListLabel19">
    <w:name w:val="ListLabel 19"/>
    <w:qFormat/>
    <w:rPr>
      <w:b w:val="0"/>
      <w:u w:val="none"/>
    </w:rPr>
  </w:style>
  <w:style w:type="character" w:customStyle="1" w:styleId="ListLabel20">
    <w:name w:val="ListLabel 20"/>
    <w:qFormat/>
    <w:rPr>
      <w:b/>
      <w:sz w:val="24"/>
      <w:u w:val="single"/>
    </w:rPr>
  </w:style>
  <w:style w:type="character" w:customStyle="1" w:styleId="ListLabel21">
    <w:name w:val="ListLabel 21"/>
    <w:qFormat/>
    <w:rPr>
      <w:b w:val="0"/>
      <w:u w:val="none"/>
    </w:rPr>
  </w:style>
  <w:style w:type="character" w:customStyle="1" w:styleId="ListLabel22">
    <w:name w:val="ListLabel 22"/>
    <w:qFormat/>
    <w:rPr>
      <w:b/>
      <w:sz w:val="24"/>
      <w:u w:val="single"/>
    </w:rPr>
  </w:style>
  <w:style w:type="character" w:customStyle="1" w:styleId="ListLabel23">
    <w:name w:val="ListLabel 23"/>
    <w:qFormat/>
    <w:rPr>
      <w:b w:val="0"/>
      <w:u w:val="none"/>
    </w:rPr>
  </w:style>
  <w:style w:type="character" w:customStyle="1" w:styleId="ListLabel24">
    <w:name w:val="ListLabel 24"/>
    <w:qFormat/>
    <w:rPr>
      <w:b/>
      <w:sz w:val="24"/>
      <w:u w:val="single"/>
    </w:rPr>
  </w:style>
  <w:style w:type="character" w:customStyle="1" w:styleId="ListLabel25">
    <w:name w:val="ListLabel 25"/>
    <w:qFormat/>
    <w:rPr>
      <w:b w:val="0"/>
      <w:i w:val="0"/>
      <w:u w:val="none"/>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u w:val="single"/>
    </w:rPr>
  </w:style>
  <w:style w:type="character" w:customStyle="1" w:styleId="ListLabel33">
    <w:name w:val="ListLabel 33"/>
    <w:qFormat/>
    <w:rPr>
      <w:b/>
      <w:u w:val="single"/>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rFonts w:eastAsia="Calibri"/>
    </w:rPr>
  </w:style>
  <w:style w:type="character" w:customStyle="1" w:styleId="ListLabel37">
    <w:name w:val="ListLabel 37"/>
    <w:qFormat/>
    <w:rPr>
      <w:rFonts w:eastAsia="Calibri"/>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b w:val="0"/>
      <w:u w:val="non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FE14B6"/>
    <w:pPr>
      <w:ind w:left="720"/>
      <w:contextualSpacing/>
    </w:pPr>
  </w:style>
  <w:style w:type="paragraph" w:styleId="Bezmezer">
    <w:name w:val="No Spacing"/>
    <w:uiPriority w:val="1"/>
    <w:qFormat/>
    <w:rsid w:val="00F91653"/>
  </w:style>
  <w:style w:type="paragraph" w:styleId="Zhlav">
    <w:name w:val="header"/>
    <w:basedOn w:val="Normln"/>
    <w:link w:val="ZhlavChar"/>
    <w:uiPriority w:val="99"/>
    <w:unhideWhenUsed/>
    <w:rsid w:val="001745F4"/>
    <w:pPr>
      <w:tabs>
        <w:tab w:val="center" w:pos="4536"/>
        <w:tab w:val="right" w:pos="9072"/>
      </w:tabs>
      <w:spacing w:after="0" w:line="240" w:lineRule="auto"/>
    </w:pPr>
  </w:style>
  <w:style w:type="paragraph" w:styleId="Zpat">
    <w:name w:val="footer"/>
    <w:basedOn w:val="Normln"/>
    <w:link w:val="ZpatChar"/>
    <w:uiPriority w:val="99"/>
    <w:unhideWhenUsed/>
    <w:rsid w:val="001745F4"/>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8663E8"/>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FA17A7"/>
    <w:pPr>
      <w:spacing w:line="240" w:lineRule="auto"/>
    </w:pPr>
    <w:rPr>
      <w:sz w:val="20"/>
      <w:szCs w:val="20"/>
    </w:rPr>
  </w:style>
  <w:style w:type="paragraph" w:styleId="Pedmtkomente">
    <w:name w:val="annotation subject"/>
    <w:basedOn w:val="Textkomente"/>
    <w:link w:val="PedmtkomenteChar"/>
    <w:uiPriority w:val="99"/>
    <w:semiHidden/>
    <w:unhideWhenUsed/>
    <w:qFormat/>
    <w:rsid w:val="00FA17A7"/>
    <w:rPr>
      <w:b/>
      <w:bCs/>
    </w:rPr>
  </w:style>
  <w:style w:type="table" w:styleId="Mkatabulky">
    <w:name w:val="Table Grid"/>
    <w:basedOn w:val="Normlntabulka"/>
    <w:uiPriority w:val="59"/>
    <w:rsid w:val="00C0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5">
    <w:name w:val="Grid Table 1 Light Accent 5"/>
    <w:basedOn w:val="Normlntabulka"/>
    <w:uiPriority w:val="46"/>
    <w:rsid w:val="00696A33"/>
    <w:rPr>
      <w:rFonts w:eastAsiaTheme="minorEastAsia"/>
      <w:sz w:val="20"/>
      <w:szCs w:val="20"/>
      <w:lang w:eastAsia="cs-CZ"/>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973</Words>
  <Characters>5745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Štolfa</dc:creator>
  <dc:description/>
  <cp:lastModifiedBy>teperova</cp:lastModifiedBy>
  <cp:revision>4</cp:revision>
  <dcterms:created xsi:type="dcterms:W3CDTF">2019-02-25T11:18:00Z</dcterms:created>
  <dcterms:modified xsi:type="dcterms:W3CDTF">2019-02-25T12:33:00Z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