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1948"/>
        <w:gridCol w:w="8428"/>
      </w:tblGrid>
      <w:tr>
        <w:trPr>
          <w:trHeight w:val="160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84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DODATEK Č. 1 k SMLOUVĚ O DÍLO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580"/>
              <w:jc w:val="left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cs-CZ" w:eastAsia="cs-CZ" w:bidi="cs-CZ"/>
              </w:rPr>
              <w:t>Vypracování projektové dokumentace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1400" w:right="0" w:firstLine="0"/>
              <w:jc w:val="left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cs-CZ" w:eastAsia="cs-CZ" w:bidi="cs-CZ"/>
              </w:rPr>
              <w:t>„III/3881 Pokojov průtah“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0"/>
          <w:szCs w:val="20"/>
        </w:rPr>
      </w:pPr>
      <w:r>
        <w:rPr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smlouvy objednatele: 263/2018-KSÚSV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smlouvy zhotovitele:</w:t>
      </w:r>
    </w:p>
    <w:p>
      <w:pPr>
        <w:widowControl w:val="0"/>
        <w:spacing w:after="3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uzavřený podle ustanovení § 2586 a násl. zákona č. 89/2012 Sb., občanský zákoník (dále též jen „OZ“) a dále v souladu s Obchodními podmínkami zadavatele pro veřejné zakázky na vypracování projektových dokumentací dle § 37 odst. 1 písm. c) zákona č. 134/2016 Sb., o zadávání veřejných zakázek, v platném a účinném znění (dále jen „ZZVZ“), vydanými dle § 1751 a násl. OZ.</w:t>
      </w:r>
    </w:p>
    <w:tbl>
      <w:tblPr>
        <w:tblOverlap w:val="never"/>
        <w:jc w:val="center"/>
        <w:tblLayout w:type="fixed"/>
      </w:tblPr>
      <w:tblGrid>
        <w:gridCol w:w="1948"/>
        <w:gridCol w:w="8428"/>
      </w:tblGrid>
      <w:tr>
        <w:trPr>
          <w:trHeight w:val="126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Objednatel: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Článek 1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Smluvní strany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Osoby pověřené jednat jménem objednatele ve věcech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48"/>
        <w:gridCol w:w="8428"/>
      </w:tblGrid>
      <w:tr>
        <w:trPr>
          <w:trHeight w:val="2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Jan Mika, MBA, ředitel organizace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48"/>
        <w:gridCol w:w="8428"/>
      </w:tblGrid>
      <w:tr>
        <w:trPr>
          <w:trHeight w:val="60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 DIČ;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16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 CZ00090450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Fax: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48"/>
        <w:gridCol w:w="8428"/>
      </w:tblGrid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fldChar w:fldCharType="begin"/>
            </w:r>
            <w:r>
              <w:rPr/>
              <w:instrText> HYPERLINK "mailto:ksusv@ksusv.cz"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ksusv@ksusv.cz</w:t>
            </w:r>
            <w:r>
              <w:fldChar w:fldCharType="end"/>
            </w:r>
          </w:p>
        </w:tc>
      </w:tr>
      <w:tr>
        <w:trPr>
          <w:trHeight w:val="27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„Objednatel“)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widowControl w:val="0"/>
        <w:spacing w:after="1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48"/>
        <w:gridCol w:w="8428"/>
      </w:tblGrid>
      <w:tr>
        <w:trPr>
          <w:trHeight w:val="28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Leoš Pohanka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48"/>
        <w:gridCol w:w="8428"/>
      </w:tblGrid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Leoš Pohanka</w:t>
            </w:r>
          </w:p>
        </w:tc>
      </w:tr>
      <w:tr>
        <w:trPr>
          <w:trHeight w:val="55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Zapsán v: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Rejstříku Živnostenských listů č. ev.ivnostenský úřad města Brna, Malinovského nám. 3, 601 67 Brno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Osoby pověřené jednat jménem zhotovitele ve věcech smluvních: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48"/>
        <w:gridCol w:w="8428"/>
      </w:tblGrid>
      <w:tr>
        <w:trPr>
          <w:trHeight w:val="28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technických: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4^</w:t>
            </w:r>
          </w:p>
        </w:tc>
      </w:tr>
      <w:tr>
        <w:trPr>
          <w:trHeight w:val="5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ČSOB Žďár nad Sázavou</w:t>
            </w:r>
          </w:p>
        </w:tc>
      </w:tr>
      <w:tr>
        <w:trPr>
          <w:trHeight w:val="58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45653054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48"/>
        <w:gridCol w:w="8428"/>
      </w:tblGrid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Fax: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xxxxx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tabs>
          <w:tab w:pos="213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>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„Zhotovitel")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(společně také jako </w:t>
      </w: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.Smluvnístrany“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nebo jednotlivě </w:t>
      </w: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„Smluvnístrana“)</w:t>
      </w:r>
      <w:r>
        <w:br w:type="page"/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2</w:t>
      </w:r>
      <w:bookmarkEnd w:id="2"/>
      <w:bookmarkEnd w:id="3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20" w:line="233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Změna smluvních podmínek</w:t>
      </w:r>
      <w:bookmarkEnd w:id="4"/>
      <w:bookmarkEnd w:id="5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40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tomto Dodatku č. 1 z důvodu probíhající revitalizace projektu splaškové kanalizace, kterou provádí Obec Pokoj ov. Na základě tohoto projektu revitalizace se zapracováním podélných profilů bude vypracováno konečné řešení realizace průtahu v místech křížení kanalizace se silnicí III/3881.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návaznosti na výše uvedené dochází ke změně termínů plnění tímto způsobem: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353060" distB="88900" distL="0" distR="0" simplePos="0" relativeHeight="125829378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353060</wp:posOffset>
                </wp:positionV>
                <wp:extent cx="3168650" cy="430022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68650" cy="43002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Návrh technického řešení: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Koncept dokumentace DSP+PDPS k odsouhlasení: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Dokumentace DSP+PDPS, včetně projednání s dotčenými orgány státní správy a samosprávy a samosprávy: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Podání žádosti o vydání SP: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70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Předpoklad zahájení výkonu autorského dozoru:</w:t>
                            </w:r>
                          </w:p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880" w:line="240" w:lineRule="auto"/>
                              <w:ind w:left="0" w:right="0" w:firstLine="30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se ruší a nahrazuje novým zněním:</w:t>
                            </w:r>
                            <w:bookmarkEnd w:id="0"/>
                            <w:bookmarkEnd w:id="1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Návrh technického řešení: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Koncept dokumentace DSP+PDPS k odsouhlasení: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6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Dokumentace DSP+PDPS, včetně projednání s dotčenými orgány státní správy a samosprávy a samosprávy: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Podání žádosti o vydání SP: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Předpoklad zahájení výkonu autorského dozoru: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1.25pt;margin-top:27.800000000000001pt;width:249.5pt;height:338.60000000000002pt;z-index:-125829375;mso-wrap-distance-left:0;mso-wrap-distance-top:27.800000000000001pt;mso-wrap-distance-right:0;mso-wrap-distance-bottom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Návrh technického řešení: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Koncept dokumentace DSP+PDPS k odsouhlasení: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Dokumentace DSP+PDPS, včetně projednání s dotčenými orgány státní správy a samosprávy a samosprávy: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Podání žádosti o vydání SP: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70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Předpoklad zahájení výkonu autorského dozoru:</w:t>
                      </w:r>
                    </w:p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880" w:line="240" w:lineRule="auto"/>
                        <w:ind w:left="0" w:right="0" w:firstLine="30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se ruší a nahrazuje novým zněním:</w:t>
                      </w:r>
                      <w:bookmarkEnd w:id="0"/>
                      <w:bookmarkEnd w:id="1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Návrh technického řešení: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Koncept dokumentace DSP+PDPS k odsouhlasení: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6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Dokumentace DSP+PDPS, včetně projednání s dotčenými orgány státní správy a samosprávy a samosprávy: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Podání žádosti o vydání SP: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Předpoklad zahájení výkonu autorského dozoru: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1600" distB="2729230" distL="0" distR="0" simplePos="0" relativeHeight="125829380" behindDoc="0" locked="0" layoutInCell="1" allowOverlap="1">
                <wp:simplePos x="0" y="0"/>
                <wp:positionH relativeFrom="page">
                  <wp:posOffset>3961130</wp:posOffset>
                </wp:positionH>
                <wp:positionV relativeFrom="paragraph">
                  <wp:posOffset>101600</wp:posOffset>
                </wp:positionV>
                <wp:extent cx="3150235" cy="191135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50235" cy="1911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ihned po nabytí účinnosti smlouvy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1 měsíce od provedení sond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4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2 měsíců od návrhu technického řešení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4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60 dnů od předání konceptu DSP+PDPS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15 dnů od předání DSP+PDPS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60 měsíců od vydání pravomocného stavebního povolení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1.89999999999998pt;margin-top:8.pt;width:248.05000000000001pt;height:150.5pt;z-index:-125829373;mso-wrap-distance-left:0;mso-wrap-distance-top:8.pt;mso-wrap-distance-right:0;mso-wrap-distance-bottom:214.9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ihned po nabytí účinnosti smlouvy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1 měsíce od provedení sond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4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2 měsíců od návrhu technického řešení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4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60 dnů od předání konceptu DSP+PDPS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15 dnů od předání DSP+PDPS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60 měsíců od vydání pravomocného stavebního povolení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821940" distB="0" distL="0" distR="0" simplePos="0" relativeHeight="125829382" behindDoc="0" locked="0" layoutInCell="1" allowOverlap="1">
                <wp:simplePos x="0" y="0"/>
                <wp:positionH relativeFrom="page">
                  <wp:posOffset>3963035</wp:posOffset>
                </wp:positionH>
                <wp:positionV relativeFrom="paragraph">
                  <wp:posOffset>2821940</wp:posOffset>
                </wp:positionV>
                <wp:extent cx="3152140" cy="192024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52140" cy="19202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ihned po nabytí účinnosti smlouvy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1 měsíce od provedení sond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5 měsíců od návrhu technického řešení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60 dnů od předání konceptu DSP+PDPS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15 dnů od předání DSP+PDPS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60 měsíců od vydání pravomocného stavebního povolení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12.05000000000001pt;margin-top:222.19999999999999pt;width:248.19999999999999pt;height:151.19999999999999pt;z-index:-125829371;mso-wrap-distance-left:0;mso-wrap-distance-top:222.1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6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ihned po nabytí účinnosti smlouvy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6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1 měsíce od provedení sond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6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5 měsíců od návrhu technického řešení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6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60 dnů od předání konceptu DSP+PDPS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6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15 dnů od předání DSP+PDPS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6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60 měsíců od vydání pravomocného stavebního povolení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3" w:val="left"/>
        </w:tabs>
        <w:bidi w:val="0"/>
        <w:spacing w:before="0" w:after="48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č. objednatele 263/2018-KSÚSV jsou tímto Dodatkem č. 1 nedotčené a zůstávají v platnosti v původním znění.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3</w:t>
      </w:r>
      <w:bookmarkEnd w:id="6"/>
      <w:bookmarkEnd w:id="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ujednání</w:t>
      </w:r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1482" w:left="996" w:right="452" w:bottom="1442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3.1.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nedílnou součástí Smlouvy o dílo č. objednatele 263/2018-KSÚSV uzavřené dne 18.9.2018 podle ustanovení § 2586 a násl. OZ a dále Obchodními podmínkami zadavatele pro veřejné zakázky na vypracování projektových dokumentací dle § 37 odst. 1 písm. c) ZZVZ, vydanými dle § 1751 a násl. OZ.</w:t>
      </w:r>
    </w:p>
    <w:p>
      <w:pPr>
        <w:pStyle w:val="Style2"/>
        <w:keepNext w:val="0"/>
        <w:keepLines w:val="0"/>
        <w:framePr w:w="10400" w:h="3564" w:wrap="none" w:hAnchor="page" w:x="1015" w:y="1"/>
        <w:widowControl w:val="0"/>
        <w:numPr>
          <w:ilvl w:val="0"/>
          <w:numId w:val="3"/>
        </w:numPr>
        <w:shd w:val="clear" w:color="auto" w:fill="auto"/>
        <w:tabs>
          <w:tab w:pos="713" w:val="left"/>
        </w:tabs>
        <w:bidi w:val="0"/>
        <w:spacing w:before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vyhotoven ve třechh stejnopisech, z nichž dva výtisky obdrží objednatel a jeden zhotovitel.</w:t>
      </w:r>
    </w:p>
    <w:p>
      <w:pPr>
        <w:pStyle w:val="Style2"/>
        <w:keepNext w:val="0"/>
        <w:keepLines w:val="0"/>
        <w:framePr w:w="10400" w:h="3564" w:wrap="none" w:hAnchor="page" w:x="1015" w:y="1"/>
        <w:widowControl w:val="0"/>
        <w:numPr>
          <w:ilvl w:val="0"/>
          <w:numId w:val="3"/>
        </w:numPr>
        <w:shd w:val="clear" w:color="auto" w:fill="auto"/>
        <w:tabs>
          <w:tab w:pos="706" w:val="left"/>
        </w:tabs>
        <w:bidi w:val="0"/>
        <w:spacing w:before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č. 1 nabývá platnosti dnem podpisu a účinnosti dnem uveřejnění v informačním systému veřejné správy - Registru smluv.</w:t>
      </w:r>
    </w:p>
    <w:p>
      <w:pPr>
        <w:pStyle w:val="Style2"/>
        <w:keepNext w:val="0"/>
        <w:keepLines w:val="0"/>
        <w:framePr w:w="10400" w:h="3564" w:wrap="none" w:hAnchor="page" w:x="1015" w:y="1"/>
        <w:widowControl w:val="0"/>
        <w:numPr>
          <w:ilvl w:val="0"/>
          <w:numId w:val="3"/>
        </w:numPr>
        <w:shd w:val="clear" w:color="auto" w:fill="auto"/>
        <w:tabs>
          <w:tab w:pos="724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2"/>
        <w:keepNext w:val="0"/>
        <w:keepLines w:val="0"/>
        <w:framePr w:w="10400" w:h="3564" w:wrap="none" w:hAnchor="page" w:x="1015" w:y="1"/>
        <w:widowControl w:val="0"/>
        <w:numPr>
          <w:ilvl w:val="0"/>
          <w:numId w:val="3"/>
        </w:numPr>
        <w:shd w:val="clear" w:color="auto" w:fill="auto"/>
        <w:tabs>
          <w:tab w:pos="716" w:val="left"/>
        </w:tabs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si Dodatek č. 1 před podpisem přečetly, s jeho obsahem souhlasí a na důkaz svobodné a vážné vůle připojují své podpisy. Současně prohlašují, že tento dodatek nebyl sjednán v tísni ani za nijak jednostranně nevýhodných podmínek.</w:t>
      </w:r>
    </w:p>
    <w:p>
      <w:pPr>
        <w:pStyle w:val="Style2"/>
        <w:keepNext w:val="0"/>
        <w:keepLines w:val="0"/>
        <w:framePr w:w="10400" w:h="3564" w:wrap="none" w:hAnchor="page" w:x="1015" w:y="1"/>
        <w:widowControl w:val="0"/>
        <w:numPr>
          <w:ilvl w:val="0"/>
          <w:numId w:val="3"/>
        </w:numPr>
        <w:shd w:val="clear" w:color="auto" w:fill="auto"/>
        <w:tabs>
          <w:tab w:pos="69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přílohou je Žádost o dodatek s prodloužením termínu ze dne 6. 2. 2019.</w:t>
      </w:r>
    </w:p>
    <w:p>
      <w:pPr>
        <w:pStyle w:val="Style2"/>
        <w:keepNext w:val="0"/>
        <w:keepLines w:val="0"/>
        <w:framePr w:w="7240" w:h="324" w:wrap="none" w:hAnchor="page" w:x="1004" w:y="4811"/>
        <w:widowControl w:val="0"/>
        <w:shd w:val="clear" w:color="auto" w:fill="auto"/>
        <w:tabs>
          <w:tab w:pos="14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  <w:tab/>
        <w:t>Žádost o dodatek s prodloužením termínu ze dne 6. 2. 2019</w:t>
      </w:r>
    </w:p>
    <w:p>
      <w:pPr>
        <w:pStyle w:val="Style2"/>
        <w:keepNext w:val="0"/>
        <w:keepLines w:val="0"/>
        <w:framePr w:w="1130" w:h="295" w:wrap="none" w:hAnchor="page" w:x="997" w:y="61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framePr w:w="1188" w:h="299" w:wrap="none" w:hAnchor="page" w:x="6695" w:y="62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2"/>
        <w:keepNext w:val="0"/>
        <w:keepLines w:val="0"/>
        <w:framePr w:w="2110" w:h="295" w:wrap="none" w:hAnchor="page" w:x="1000" w:y="72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Novém Veselí dne:</w:t>
      </w:r>
    </w:p>
    <w:p>
      <w:pPr>
        <w:pStyle w:val="Style2"/>
        <w:keepNext w:val="0"/>
        <w:keepLines w:val="0"/>
        <w:framePr w:w="3089" w:h="446" w:wrap="none" w:hAnchor="page" w:x="5965" w:y="7158"/>
        <w:widowControl w:val="0"/>
        <w:shd w:val="clear" w:color="auto" w:fill="auto"/>
        <w:tabs>
          <w:tab w:leader="dot" w:pos="180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</w:t>
        <w:tab/>
        <w:t>/.L.??.’..®?.</w:t>
      </w:r>
    </w:p>
    <w:p>
      <w:pPr>
        <w:pStyle w:val="Style2"/>
        <w:keepNext w:val="0"/>
        <w:keepLines w:val="0"/>
        <w:framePr w:w="1865" w:h="295" w:wrap="none" w:hAnchor="page" w:x="2480" w:y="90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Leoš ronanka</w:t>
      </w:r>
    </w:p>
    <w:p>
      <w:pPr>
        <w:pStyle w:val="Style2"/>
        <w:keepNext w:val="0"/>
        <w:keepLines w:val="0"/>
        <w:framePr w:w="2059" w:h="605" w:wrap="none" w:hAnchor="page" w:x="7365" w:y="9098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lng. Jan Mika, MBA</w:t>
        <w:br/>
        <w:t>ředitel organizace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475" w:left="996" w:right="486" w:bottom="117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20" w:line="264" w:lineRule="auto"/>
        <w:ind w:right="0" w:hanging="3260"/>
        <w:jc w:val="lef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1261110</wp:posOffset>
                </wp:positionH>
                <wp:positionV relativeFrom="paragraph">
                  <wp:posOffset>12700</wp:posOffset>
                </wp:positionV>
                <wp:extent cx="1330325" cy="189865"/>
                <wp:wrapSquare wrapText="righ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0325" cy="189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Pohanka Leoš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99.299999999999997pt;margin-top:1.pt;width:104.75pt;height:14.94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Pohanka Leoš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projektové a inženýrské služby Telefon, fax.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45653054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5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 01 Jihlava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3682" w:val="left"/>
          <w:tab w:pos="5705" w:val="left"/>
          <w:tab w:pos="7768" w:val="left"/>
        </w:tabs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VAŠ DOPIS ZNAČKY/ZE DNE</w:t>
        <w:tab/>
        <w:t>NAŠE ZNAČKA</w:t>
        <w:tab/>
        <w:t>VYŘIZUJE</w:t>
        <w:tab/>
        <w:t>DNE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7768" w:val="left"/>
        </w:tabs>
        <w:bidi w:val="0"/>
        <w:spacing w:before="0" w:after="0" w:line="240" w:lineRule="auto"/>
        <w:ind w:left="57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L. Pohanka</w:t>
        <w:tab/>
        <w:t>6.2. 2019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28" w:lineRule="auto"/>
        <w:ind w:left="0" w:right="0" w:firstLine="28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Akce: „111/3881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Pokojov průtah“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28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Věc: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Smlouva o dílo č. 263/2018-KSÚSV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09" w:lineRule="auto"/>
        <w:ind w:left="0" w:right="0" w:firstLine="98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Žádost o dodatek s prodloužením termínu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28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sepsání dodatku ke smlouvě o dílo č. 264/2018-KSÚSV z těchto důvodů: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2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zpracování projektu bylo zjištěno, že Obec Pokojov již delší dobu plánuje splaškovou kanalizaci a má pro tyto účely vypracovaný projekt k územnímu řízení. Splašková kanalizace sice nemá být uložena přímo v silnici, ale na několika místech řešenou silnici 111/3881 křižuje. V projektu k územnímu řízení nejsou bohužel řešeny podélné profily, takže není známo, v jaké hloubce by bylo vhodné založit chráničky pro tuto kanalizaci. Navíc byl projekt zpracován pouze do katastrální mapy už v roce 2009 a je nutná jeho revitalizace.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2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Obci bylo tedy v souvislosti s plánováním průtahu doporučeno revitalizovat tento projekt do technické mapy a dopracovat podélné profily tak, aby bylo možné při realizaci průtahu osadit buď chráničky nebo přímo kanalizační potrubí. V současné době probíhají práce na této revitalizaci a výsledky budou zakonponovány do projektu průtahu.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28" w:lineRule="auto"/>
        <w:ind w:left="2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překážkou v práci na zakázce je skutečnost, že získaná technická mapa je pro projekt průtahu nedostatečná a je jí nutno doměřit, čemuž však v současné době brání klimatické podmínky.</w:t>
      </w:r>
    </w:p>
    <w:tbl>
      <w:tblPr>
        <w:tblOverlap w:val="never"/>
        <w:jc w:val="left"/>
        <w:tblLayout w:type="fixed"/>
      </w:tblPr>
      <w:tblGrid>
        <w:gridCol w:w="5166"/>
        <w:gridCol w:w="4475"/>
      </w:tblGrid>
      <w:tr>
        <w:trPr>
          <w:trHeight w:val="608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Upravené lhůty plnění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Zahájení realizace: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ihned po nabytí účinnosti smlouvy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Návrh technického řešení: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 1 měsíce od provedení sond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Koncept dokumentace DSP+PDPS k odsouhlasení: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do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5 měsíců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 návrhu technického řešení</w:t>
            </w:r>
          </w:p>
        </w:tc>
      </w:tr>
      <w:tr>
        <w:trPr>
          <w:trHeight w:val="5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Dokumentace DSP+PDPS, včetně projednání s dotčenými orgány státní správy a samosprávy: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 60 dnů od předání konceptu DSP+PDPS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Podání žádosti o vydání SP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 15 dnů od předání DSP+PDPS</w:t>
            </w:r>
          </w:p>
        </w:tc>
      </w:tr>
      <w:tr>
        <w:trPr>
          <w:trHeight w:val="8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Předpoklad zahájení výkonu autorského dozoru: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 60 měsíců od vydání pravomocného stavebního povolení</w:t>
            </w:r>
          </w:p>
        </w:tc>
      </w:tr>
    </w:tbl>
    <w:p>
      <w:pPr>
        <w:widowControl w:val="0"/>
        <w:spacing w:after="4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4344" w:val="left"/>
        </w:tabs>
        <w:bidi w:val="0"/>
        <w:spacing w:before="0" w:after="48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Příloha:</w:t>
        <w:tab/>
        <w:t>návrh technického řešení v elektronické podobě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1560" w:firstLine="0"/>
        <w:jc w:val="righ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12700</wp:posOffset>
                </wp:positionV>
                <wp:extent cx="402590" cy="187325"/>
                <wp:wrapSquare wrapText="righ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2590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Děkuji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2.399999999999999pt;margin-top:1.pt;width:31.699999999999999pt;height:14.7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Děkuji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Inn I </w:t>
      </w:r>
      <w:r>
        <w:rPr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aaš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Pohanka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1954" w:left="978" w:right="510" w:bottom="1401" w:header="1526" w:footer="97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692150</wp:posOffset>
              </wp:positionH>
              <wp:positionV relativeFrom="page">
                <wp:posOffset>9881870</wp:posOffset>
              </wp:positionV>
              <wp:extent cx="5742305" cy="11874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4230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4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Dodatek Č. 1 k SoD č. 263/2018-KSÚSV</w:t>
                            <w:tab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4.5pt;margin-top:778.10000000000002pt;width:452.14999999999998pt;height:9.3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4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Dodatek Č. 1 k SoD č. 263/2018-KSÚSV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9829800</wp:posOffset>
              </wp:positionV>
              <wp:extent cx="6533515" cy="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335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3.799999999999997pt;margin-top:774.pt;width:514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669290</wp:posOffset>
              </wp:positionH>
              <wp:positionV relativeFrom="page">
                <wp:posOffset>9829165</wp:posOffset>
              </wp:positionV>
              <wp:extent cx="5774690" cy="11430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74690" cy="1143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9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Dodatek č.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 k SoD č. 263/2018-KSÚSV</w:t>
                            <w:tab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Stránka I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52.700000000000003pt;margin-top:773.95000000000005pt;width:454.69999999999999pt;height:9.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Dodatek č.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 k SoD č. 263/2018-KSÚSV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Stránka I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657860</wp:posOffset>
              </wp:positionH>
              <wp:positionV relativeFrom="page">
                <wp:posOffset>9780905</wp:posOffset>
              </wp:positionV>
              <wp:extent cx="6565265" cy="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6526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1.799999999999997pt;margin-top:770.14999999999998pt;width:516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"/>
      <w:numFmt w:val="decimal"/>
      <w:lvlText w:val="3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Nadpis #1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7">
    <w:name w:val="Titulek tabulky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Jiné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Záhlaví nebo zápatí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Základní text (3)_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6">
    <w:name w:val="Základní text (2)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80" w:line="257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after="11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6">
    <w:name w:val="Titulek tabulky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Jiné"/>
    <w:basedOn w:val="Normal"/>
    <w:link w:val="CharStyle10"/>
    <w:pPr>
      <w:widowControl w:val="0"/>
      <w:shd w:val="clear" w:color="auto" w:fill="FFFFFF"/>
      <w:spacing w:after="80" w:line="257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Záhlaví nebo zápatí (2)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Základní text (3)"/>
    <w:basedOn w:val="Normal"/>
    <w:link w:val="CharStyle24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5">
    <w:name w:val="Základní text (2)"/>
    <w:basedOn w:val="Normal"/>
    <w:link w:val="CharStyle26"/>
    <w:pPr>
      <w:widowControl w:val="0"/>
      <w:shd w:val="clear" w:color="auto" w:fill="FFFFFF"/>
      <w:spacing w:after="110"/>
      <w:ind w:left="50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