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CB" w:rsidRPr="005952CB" w:rsidRDefault="005952CB" w:rsidP="005952C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pct20" w:color="000000" w:fill="FFFFFF"/>
        <w:jc w:val="center"/>
        <w:rPr>
          <w:rFonts w:asciiTheme="minorHAnsi" w:hAnsiTheme="minorHAnsi" w:cstheme="minorHAnsi"/>
          <w:sz w:val="32"/>
          <w:szCs w:val="32"/>
        </w:rPr>
      </w:pPr>
      <w:r w:rsidRPr="005952CB">
        <w:rPr>
          <w:rFonts w:asciiTheme="minorHAnsi" w:hAnsiTheme="minorHAnsi" w:cstheme="minorHAnsi"/>
          <w:sz w:val="32"/>
          <w:szCs w:val="32"/>
        </w:rPr>
        <w:t>PŘÍKAZNÍ SMLOUVA</w:t>
      </w:r>
    </w:p>
    <w:p w:rsidR="005952CB" w:rsidRDefault="005952CB" w:rsidP="005952CB">
      <w:pPr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příkazce č.   </w:t>
      </w:r>
      <w:r w:rsidR="0020598E">
        <w:rPr>
          <w:rFonts w:asciiTheme="minorHAnsi" w:hAnsiTheme="minorHAnsi" w:cstheme="minorHAnsi"/>
          <w:sz w:val="22"/>
          <w:szCs w:val="22"/>
        </w:rPr>
        <w:t>28</w:t>
      </w:r>
      <w:r w:rsidRPr="005952CB">
        <w:rPr>
          <w:rFonts w:asciiTheme="minorHAnsi" w:hAnsiTheme="minorHAnsi" w:cstheme="minorHAnsi"/>
          <w:sz w:val="22"/>
          <w:szCs w:val="22"/>
        </w:rPr>
        <w:t>/2019</w:t>
      </w:r>
    </w:p>
    <w:p w:rsidR="005952CB" w:rsidRPr="005952CB" w:rsidRDefault="005952CB" w:rsidP="00A3623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příkazník č.  </w:t>
      </w:r>
    </w:p>
    <w:p w:rsidR="005952CB" w:rsidRPr="005952CB" w:rsidRDefault="005952CB" w:rsidP="00A36237">
      <w:pPr>
        <w:jc w:val="center"/>
        <w:rPr>
          <w:rFonts w:ascii="Tahoma" w:hAnsi="Tahoma" w:cs="Tahoma"/>
        </w:rPr>
      </w:pPr>
      <w:r w:rsidRPr="005952CB">
        <w:rPr>
          <w:rFonts w:ascii="Tahoma" w:hAnsi="Tahoma" w:cs="Tahoma"/>
        </w:rPr>
        <w:t>uzavřená v souladu s </w:t>
      </w:r>
      <w:proofErr w:type="spellStart"/>
      <w:r w:rsidRPr="005952CB">
        <w:rPr>
          <w:rFonts w:ascii="Tahoma" w:hAnsi="Tahoma" w:cs="Tahoma"/>
        </w:rPr>
        <w:t>ust</w:t>
      </w:r>
      <w:proofErr w:type="spellEnd"/>
      <w:r w:rsidRPr="005952CB">
        <w:rPr>
          <w:rFonts w:ascii="Tahoma" w:hAnsi="Tahoma" w:cs="Tahoma"/>
        </w:rPr>
        <w:t xml:space="preserve">. § 2430 </w:t>
      </w:r>
      <w:r w:rsidRPr="005952CB">
        <w:rPr>
          <w:rFonts w:ascii="Tahoma" w:hAnsi="Tahoma" w:cs="Tahoma"/>
          <w:snapToGrid w:val="0"/>
        </w:rPr>
        <w:t xml:space="preserve">a následujícími paragrafy </w:t>
      </w:r>
      <w:r w:rsidRPr="005952CB">
        <w:rPr>
          <w:rFonts w:ascii="Tahoma" w:hAnsi="Tahoma" w:cs="Tahoma"/>
        </w:rPr>
        <w:t>zákona č. 89/2012 Sb., (občanský zákoník)</w:t>
      </w:r>
    </w:p>
    <w:p w:rsidR="005952CB" w:rsidRPr="005952CB" w:rsidRDefault="005952CB" w:rsidP="005952CB"/>
    <w:p w:rsidR="005952CB" w:rsidRPr="005952CB" w:rsidRDefault="005952CB" w:rsidP="005952CB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52CB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5952CB" w:rsidRPr="005952CB" w:rsidRDefault="005952CB" w:rsidP="005952CB">
      <w:pPr>
        <w:tabs>
          <w:tab w:val="left" w:pos="170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Příkazce: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952CB"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5952CB" w:rsidRPr="005952CB" w:rsidRDefault="005952CB" w:rsidP="005952CB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5952CB">
        <w:rPr>
          <w:rFonts w:asciiTheme="minorHAnsi" w:hAnsiTheme="minorHAnsi" w:cstheme="minorHAnsi"/>
          <w:sz w:val="22"/>
          <w:szCs w:val="22"/>
        </w:rPr>
        <w:t xml:space="preserve">zapsaná v obchodním rejstříku vedeném u Krajského soudu v Brně, oddíl </w:t>
      </w:r>
      <w:proofErr w:type="spellStart"/>
      <w:r w:rsidRPr="005952CB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5952CB">
        <w:rPr>
          <w:rFonts w:asciiTheme="minorHAnsi" w:hAnsiTheme="minorHAnsi" w:cstheme="minorHAnsi"/>
          <w:sz w:val="22"/>
          <w:szCs w:val="22"/>
        </w:rPr>
        <w:t>, vložka 1222</w:t>
      </w:r>
    </w:p>
    <w:p w:rsidR="005952CB" w:rsidRPr="005952CB" w:rsidRDefault="005952CB" w:rsidP="005952CB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Sídlo: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5952CB">
        <w:rPr>
          <w:rFonts w:asciiTheme="minorHAnsi" w:hAnsiTheme="minorHAnsi" w:cstheme="minorHAnsi"/>
          <w:sz w:val="22"/>
          <w:szCs w:val="22"/>
        </w:rPr>
        <w:t>Přemyslovců 129/8, 669 02 Znojmo</w:t>
      </w:r>
    </w:p>
    <w:p w:rsidR="005952CB" w:rsidRPr="005952CB" w:rsidRDefault="005952CB" w:rsidP="005952CB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Zastoupená:  Ing. Vladimírou </w:t>
      </w:r>
      <w:proofErr w:type="spellStart"/>
      <w:r w:rsidRPr="005952CB">
        <w:rPr>
          <w:rFonts w:asciiTheme="minorHAnsi" w:hAnsiTheme="minorHAnsi" w:cstheme="minorHAnsi"/>
          <w:sz w:val="22"/>
          <w:szCs w:val="22"/>
        </w:rPr>
        <w:t>Durajkovou</w:t>
      </w:r>
      <w:proofErr w:type="spellEnd"/>
      <w:r w:rsidRPr="005952CB">
        <w:rPr>
          <w:rFonts w:asciiTheme="minorHAnsi" w:hAnsiTheme="minorHAnsi" w:cstheme="minorHAnsi"/>
          <w:sz w:val="22"/>
          <w:szCs w:val="22"/>
        </w:rPr>
        <w:t>, ředitelkou</w:t>
      </w:r>
    </w:p>
    <w:p w:rsidR="005952CB" w:rsidRPr="005952CB" w:rsidRDefault="005952CB" w:rsidP="005952CB">
      <w:pPr>
        <w:tabs>
          <w:tab w:val="left" w:pos="0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IČ: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5952CB">
        <w:rPr>
          <w:rFonts w:asciiTheme="minorHAnsi" w:hAnsiTheme="minorHAnsi" w:cstheme="minorHAnsi"/>
          <w:sz w:val="22"/>
          <w:szCs w:val="22"/>
        </w:rPr>
        <w:t>00092738</w:t>
      </w:r>
    </w:p>
    <w:p w:rsidR="005952CB" w:rsidRPr="005952CB" w:rsidRDefault="005952CB" w:rsidP="005952CB">
      <w:pPr>
        <w:tabs>
          <w:tab w:val="left" w:pos="0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DIČ: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952CB">
        <w:rPr>
          <w:rFonts w:asciiTheme="minorHAnsi" w:hAnsiTheme="minorHAnsi" w:cstheme="minorHAnsi"/>
          <w:sz w:val="22"/>
          <w:szCs w:val="22"/>
        </w:rPr>
        <w:t>není plátcem DPH</w:t>
      </w:r>
    </w:p>
    <w:p w:rsidR="005952CB" w:rsidRPr="005952CB" w:rsidRDefault="005952CB" w:rsidP="005952CB">
      <w:pPr>
        <w:tabs>
          <w:tab w:val="left" w:pos="0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>Bankovní spojení:</w:t>
      </w:r>
      <w:r w:rsidRPr="005952CB">
        <w:rPr>
          <w:rFonts w:asciiTheme="minorHAnsi" w:hAnsiTheme="minorHAnsi" w:cstheme="minorHAnsi"/>
          <w:sz w:val="22"/>
          <w:szCs w:val="22"/>
        </w:rPr>
        <w:tab/>
        <w:t xml:space="preserve">  Česká spořitelna, a. s., Znojmo</w:t>
      </w:r>
    </w:p>
    <w:p w:rsidR="005952CB" w:rsidRPr="005952CB" w:rsidRDefault="005952CB" w:rsidP="005952CB">
      <w:pPr>
        <w:tabs>
          <w:tab w:val="left" w:pos="0"/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Číslo účtu: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GoBack"/>
      <w:bookmarkEnd w:id="0"/>
    </w:p>
    <w:p w:rsidR="005952CB" w:rsidRPr="005952CB" w:rsidRDefault="005952CB" w:rsidP="005952CB">
      <w:pPr>
        <w:ind w:left="2127" w:hanging="2127"/>
        <w:rPr>
          <w:rFonts w:asciiTheme="minorHAnsi" w:hAnsiTheme="minorHAnsi" w:cstheme="minorHAnsi"/>
          <w:color w:val="000000"/>
          <w:sz w:val="22"/>
          <w:szCs w:val="22"/>
        </w:rPr>
      </w:pPr>
      <w:r w:rsidRPr="005952CB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(dále jen příkazce)</w:t>
      </w:r>
    </w:p>
    <w:p w:rsidR="005952CB" w:rsidRPr="005952CB" w:rsidRDefault="005952CB" w:rsidP="005952C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5952CB" w:rsidRPr="005952CB" w:rsidRDefault="005952CB" w:rsidP="005952CB">
      <w:pPr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>Příkazník:      I</w:t>
      </w:r>
      <w:r w:rsidRPr="005952CB">
        <w:rPr>
          <w:rFonts w:asciiTheme="minorHAnsi" w:hAnsiTheme="minorHAnsi" w:cstheme="minorHAnsi"/>
          <w:b/>
          <w:sz w:val="22"/>
          <w:szCs w:val="22"/>
        </w:rPr>
        <w:t>ng. Aleš Čeleda, AC-projekt</w:t>
      </w:r>
    </w:p>
    <w:p w:rsidR="005952CB" w:rsidRPr="005952CB" w:rsidRDefault="005952CB" w:rsidP="005952CB">
      <w:pPr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5952CB">
        <w:rPr>
          <w:rFonts w:asciiTheme="minorHAnsi" w:hAnsiTheme="minorHAnsi" w:cstheme="minorHAnsi"/>
          <w:sz w:val="22"/>
          <w:szCs w:val="22"/>
        </w:rPr>
        <w:t xml:space="preserve">podnikající na základě zápisu v živnostenském rejstříku </w:t>
      </w:r>
      <w:proofErr w:type="gramStart"/>
      <w:r w:rsidRPr="005952CB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Pr="005952CB">
        <w:rPr>
          <w:rFonts w:asciiTheme="minorHAnsi" w:hAnsiTheme="minorHAnsi" w:cstheme="minorHAnsi"/>
          <w:sz w:val="22"/>
          <w:szCs w:val="22"/>
        </w:rPr>
        <w:t xml:space="preserve"> 1184/01-ZN ze dne 27.11.2001</w:t>
      </w:r>
    </w:p>
    <w:p w:rsidR="005952CB" w:rsidRPr="005952CB" w:rsidRDefault="005952CB" w:rsidP="005952CB">
      <w:pPr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Sídlo: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52CB">
        <w:rPr>
          <w:rFonts w:asciiTheme="minorHAnsi" w:hAnsiTheme="minorHAnsi" w:cstheme="minorHAnsi"/>
          <w:sz w:val="22"/>
          <w:szCs w:val="22"/>
        </w:rPr>
        <w:t>Dobšická 12, 669 02 Znojmo</w:t>
      </w:r>
    </w:p>
    <w:p w:rsidR="005952CB" w:rsidRPr="005952CB" w:rsidRDefault="005952CB" w:rsidP="005952CB">
      <w:pPr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5952CB">
        <w:rPr>
          <w:rFonts w:asciiTheme="minorHAnsi" w:hAnsiTheme="minorHAnsi" w:cstheme="minorHAnsi"/>
          <w:sz w:val="22"/>
          <w:szCs w:val="22"/>
        </w:rPr>
        <w:t>IČ: 12201014</w:t>
      </w:r>
    </w:p>
    <w:p w:rsidR="005952CB" w:rsidRPr="005952CB" w:rsidRDefault="005952CB" w:rsidP="005952CB">
      <w:pPr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DIČ: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52CB">
        <w:rPr>
          <w:rFonts w:asciiTheme="minorHAnsi" w:hAnsiTheme="minorHAnsi" w:cstheme="minorHAnsi"/>
          <w:sz w:val="22"/>
          <w:szCs w:val="22"/>
        </w:rPr>
        <w:t>CZ5703010742</w:t>
      </w:r>
    </w:p>
    <w:p w:rsidR="005952CB" w:rsidRPr="005952CB" w:rsidRDefault="005952CB" w:rsidP="005952CB">
      <w:pPr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>Bankovní spojení: KB Znojmo</w:t>
      </w:r>
    </w:p>
    <w:p w:rsidR="005952CB" w:rsidRPr="005952CB" w:rsidRDefault="005952CB" w:rsidP="005952CB">
      <w:pPr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Číslo účtu:     </w:t>
      </w:r>
    </w:p>
    <w:p w:rsidR="005952CB" w:rsidRDefault="005952CB" w:rsidP="00192823">
      <w:pPr>
        <w:rPr>
          <w:rFonts w:asciiTheme="minorHAnsi" w:hAnsiTheme="minorHAnsi" w:cstheme="minorHAnsi"/>
          <w:sz w:val="22"/>
          <w:szCs w:val="22"/>
        </w:rPr>
      </w:pPr>
      <w:r w:rsidRPr="005952CB">
        <w:rPr>
          <w:rFonts w:asciiTheme="minorHAnsi" w:hAnsiTheme="minorHAnsi" w:cstheme="minorHAnsi"/>
          <w:sz w:val="22"/>
          <w:szCs w:val="22"/>
        </w:rPr>
        <w:t xml:space="preserve">                    (dále jen příkazník)                       </w:t>
      </w:r>
    </w:p>
    <w:p w:rsidR="00192823" w:rsidRPr="00192823" w:rsidRDefault="00192823" w:rsidP="00192823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5952CB" w:rsidRPr="005952CB" w:rsidRDefault="005952CB" w:rsidP="00A36237">
      <w:pPr>
        <w:pStyle w:val="Odstavecseseznamem"/>
        <w:numPr>
          <w:ilvl w:val="0"/>
          <w:numId w:val="4"/>
        </w:numPr>
        <w:ind w:left="284" w:hanging="142"/>
        <w:contextualSpacing w:val="0"/>
        <w:rPr>
          <w:rFonts w:ascii="Calibri" w:hAnsi="Calibri"/>
          <w:b/>
          <w:caps/>
          <w:sz w:val="22"/>
          <w:szCs w:val="22"/>
        </w:rPr>
      </w:pPr>
      <w:r w:rsidRPr="005952CB">
        <w:rPr>
          <w:rFonts w:ascii="Calibri" w:hAnsi="Calibri"/>
          <w:b/>
          <w:caps/>
          <w:sz w:val="22"/>
          <w:szCs w:val="22"/>
        </w:rPr>
        <w:t>Preambule a účel smlouvy</w:t>
      </w:r>
    </w:p>
    <w:p w:rsidR="005952CB" w:rsidRDefault="005952CB" w:rsidP="005952CB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5664C3">
        <w:rPr>
          <w:rFonts w:ascii="Calibri" w:eastAsia="Calibri" w:hAnsi="Calibri"/>
          <w:sz w:val="22"/>
          <w:szCs w:val="22"/>
          <w:lang w:val="x-none"/>
        </w:rPr>
        <w:t xml:space="preserve">Příkazce </w:t>
      </w:r>
      <w:r w:rsidRPr="005664C3">
        <w:rPr>
          <w:rFonts w:ascii="Calibri" w:hAnsi="Calibri"/>
          <w:sz w:val="22"/>
          <w:szCs w:val="22"/>
        </w:rPr>
        <w:t>je zadavatelem veřejné zakázky na stavb</w:t>
      </w:r>
      <w:r w:rsidR="005664C3" w:rsidRPr="005664C3">
        <w:rPr>
          <w:rFonts w:ascii="Calibri" w:hAnsi="Calibri"/>
          <w:sz w:val="22"/>
          <w:szCs w:val="22"/>
        </w:rPr>
        <w:t>y „</w:t>
      </w:r>
      <w:proofErr w:type="spellStart"/>
      <w:r w:rsidR="005664C3" w:rsidRPr="005664C3">
        <w:rPr>
          <w:rFonts w:ascii="Calibri" w:hAnsi="Calibri"/>
          <w:sz w:val="22"/>
          <w:szCs w:val="22"/>
        </w:rPr>
        <w:t>Cornštejn</w:t>
      </w:r>
      <w:proofErr w:type="spellEnd"/>
      <w:r w:rsidR="005664C3" w:rsidRPr="005664C3">
        <w:rPr>
          <w:rFonts w:ascii="Calibri" w:hAnsi="Calibri"/>
          <w:sz w:val="22"/>
          <w:szCs w:val="22"/>
        </w:rPr>
        <w:t xml:space="preserve"> sociální zařízení I. a II. etapa</w:t>
      </w:r>
      <w:r w:rsidRPr="005664C3">
        <w:rPr>
          <w:rFonts w:ascii="Calibri" w:hAnsi="Calibri"/>
          <w:bCs/>
          <w:iCs/>
          <w:sz w:val="22"/>
          <w:szCs w:val="22"/>
        </w:rPr>
        <w:t>“</w:t>
      </w:r>
      <w:r w:rsidRPr="005664C3">
        <w:rPr>
          <w:rFonts w:ascii="Calibri" w:hAnsi="Calibri"/>
          <w:sz w:val="22"/>
          <w:szCs w:val="22"/>
        </w:rPr>
        <w:t xml:space="preserve"> (dále jen </w:t>
      </w:r>
      <w:r w:rsidRPr="005664C3">
        <w:rPr>
          <w:rFonts w:ascii="Calibri" w:hAnsi="Calibri"/>
          <w:i/>
          <w:sz w:val="22"/>
          <w:szCs w:val="22"/>
        </w:rPr>
        <w:t>„</w:t>
      </w:r>
      <w:r w:rsidR="00364983">
        <w:rPr>
          <w:rFonts w:ascii="Calibri" w:hAnsi="Calibri"/>
          <w:i/>
          <w:sz w:val="22"/>
          <w:szCs w:val="22"/>
        </w:rPr>
        <w:t>s</w:t>
      </w:r>
      <w:r w:rsidRPr="005664C3">
        <w:rPr>
          <w:rFonts w:ascii="Calibri" w:hAnsi="Calibri"/>
          <w:i/>
          <w:sz w:val="22"/>
          <w:szCs w:val="22"/>
        </w:rPr>
        <w:t>tavba</w:t>
      </w:r>
      <w:r w:rsidRPr="005664C3">
        <w:rPr>
          <w:rFonts w:ascii="Calibri" w:hAnsi="Calibri"/>
          <w:sz w:val="22"/>
          <w:szCs w:val="22"/>
        </w:rPr>
        <w:t>“).</w:t>
      </w:r>
    </w:p>
    <w:p w:rsidR="005664C3" w:rsidRDefault="005664C3" w:rsidP="005664C3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stavby je sociálního zařízení s energetickým napojením na pozemku v </w:t>
      </w:r>
      <w:proofErr w:type="spellStart"/>
      <w:proofErr w:type="gramStart"/>
      <w:r w:rsidRPr="005664C3">
        <w:rPr>
          <w:rFonts w:ascii="Calibri" w:hAnsi="Calibri"/>
          <w:sz w:val="22"/>
          <w:szCs w:val="22"/>
        </w:rPr>
        <w:t>k.ú</w:t>
      </w:r>
      <w:proofErr w:type="spellEnd"/>
      <w:r w:rsidRPr="005664C3">
        <w:rPr>
          <w:rFonts w:ascii="Calibri" w:hAnsi="Calibri"/>
          <w:sz w:val="22"/>
          <w:szCs w:val="22"/>
        </w:rPr>
        <w:t>.</w:t>
      </w:r>
      <w:proofErr w:type="gramEnd"/>
      <w:r w:rsidRPr="005664C3">
        <w:rPr>
          <w:rFonts w:ascii="Calibri" w:hAnsi="Calibri"/>
          <w:sz w:val="22"/>
          <w:szCs w:val="22"/>
        </w:rPr>
        <w:t xml:space="preserve"> Bítov, </w:t>
      </w:r>
      <w:proofErr w:type="spellStart"/>
      <w:proofErr w:type="gramStart"/>
      <w:r>
        <w:rPr>
          <w:rFonts w:ascii="Calibri" w:hAnsi="Calibri"/>
          <w:sz w:val="22"/>
          <w:szCs w:val="22"/>
        </w:rPr>
        <w:t>p.č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5664C3">
        <w:rPr>
          <w:rFonts w:ascii="Calibri" w:hAnsi="Calibri"/>
          <w:sz w:val="22"/>
          <w:szCs w:val="22"/>
        </w:rPr>
        <w:t>507/1,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p.</w:t>
      </w:r>
      <w:r w:rsidRPr="005664C3">
        <w:rPr>
          <w:rFonts w:ascii="Calibri" w:hAnsi="Calibri"/>
          <w:sz w:val="22"/>
          <w:szCs w:val="22"/>
        </w:rPr>
        <w:t>č</w:t>
      </w:r>
      <w:proofErr w:type="spellEnd"/>
      <w:r w:rsidRPr="005664C3">
        <w:rPr>
          <w:rFonts w:ascii="Calibri" w:hAnsi="Calibri"/>
          <w:sz w:val="22"/>
          <w:szCs w:val="22"/>
        </w:rPr>
        <w:t xml:space="preserve">. 68, nemovitá kulturní památka (č. 44978/7-6206) dle projektové dokumentace s názvem „Hygienické zázemí hradu </w:t>
      </w:r>
      <w:proofErr w:type="spellStart"/>
      <w:r w:rsidRPr="005664C3">
        <w:rPr>
          <w:rFonts w:ascii="Calibri" w:hAnsi="Calibri"/>
          <w:sz w:val="22"/>
          <w:szCs w:val="22"/>
        </w:rPr>
        <w:t>Cornštejna</w:t>
      </w:r>
      <w:proofErr w:type="spellEnd"/>
      <w:r w:rsidRPr="005664C3">
        <w:rPr>
          <w:rFonts w:ascii="Calibri" w:hAnsi="Calibri"/>
          <w:sz w:val="22"/>
          <w:szCs w:val="22"/>
        </w:rPr>
        <w:t>, kterou vypracovala společnost AC - projekt, sídlem Dobšinská 12, Znojmo</w:t>
      </w:r>
      <w:r>
        <w:rPr>
          <w:rFonts w:ascii="Calibri" w:hAnsi="Calibri"/>
          <w:sz w:val="22"/>
          <w:szCs w:val="22"/>
        </w:rPr>
        <w:t xml:space="preserve">, IČ </w:t>
      </w:r>
      <w:r w:rsidRPr="005664C3">
        <w:rPr>
          <w:rFonts w:ascii="Calibri" w:hAnsi="Calibri"/>
          <w:sz w:val="22"/>
          <w:szCs w:val="22"/>
        </w:rPr>
        <w:t>12201014</w:t>
      </w:r>
      <w:r>
        <w:rPr>
          <w:rFonts w:ascii="Calibri" w:hAnsi="Calibri"/>
          <w:sz w:val="22"/>
          <w:szCs w:val="22"/>
        </w:rPr>
        <w:t>, s celkovými náklady 4.549.720</w:t>
      </w:r>
      <w:r w:rsidR="004C070A">
        <w:rPr>
          <w:rFonts w:ascii="Calibri" w:hAnsi="Calibri"/>
          <w:sz w:val="22"/>
          <w:szCs w:val="22"/>
        </w:rPr>
        <w:t xml:space="preserve"> Kč bez DPH, realizovanou ve dvou etapách, I. etapa na p. č. 507/1 a II. etapa p. č. 68. </w:t>
      </w:r>
      <w:r>
        <w:rPr>
          <w:rFonts w:ascii="Calibri" w:hAnsi="Calibri"/>
          <w:sz w:val="22"/>
          <w:szCs w:val="22"/>
        </w:rPr>
        <w:t xml:space="preserve"> </w:t>
      </w:r>
    </w:p>
    <w:p w:rsidR="004C070A" w:rsidRPr="004C070A" w:rsidRDefault="004C070A" w:rsidP="004C070A">
      <w:pPr>
        <w:pStyle w:val="Odstavecseseznamem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4C070A">
        <w:rPr>
          <w:rFonts w:ascii="Calibri" w:hAnsi="Calibri"/>
          <w:sz w:val="22"/>
          <w:szCs w:val="22"/>
        </w:rPr>
        <w:t xml:space="preserve">Účelem této smlouvy je zajištění expertní podpory příkazci a zhotoviteli </w:t>
      </w:r>
      <w:r>
        <w:rPr>
          <w:rFonts w:ascii="Calibri" w:hAnsi="Calibri"/>
          <w:sz w:val="22"/>
          <w:szCs w:val="22"/>
        </w:rPr>
        <w:t>s</w:t>
      </w:r>
      <w:r w:rsidRPr="004C070A">
        <w:rPr>
          <w:rFonts w:ascii="Calibri" w:hAnsi="Calibri"/>
          <w:sz w:val="22"/>
          <w:szCs w:val="22"/>
        </w:rPr>
        <w:t xml:space="preserve">tavby směřující k dosažení nejvyšší možné kvality a efektivity </w:t>
      </w:r>
      <w:r>
        <w:rPr>
          <w:rFonts w:ascii="Calibri" w:hAnsi="Calibri"/>
          <w:sz w:val="22"/>
          <w:szCs w:val="22"/>
        </w:rPr>
        <w:t>s</w:t>
      </w:r>
      <w:r w:rsidRPr="004C070A">
        <w:rPr>
          <w:rFonts w:ascii="Calibri" w:hAnsi="Calibri"/>
          <w:sz w:val="22"/>
          <w:szCs w:val="22"/>
        </w:rPr>
        <w:t xml:space="preserve">tavby a jejího následného provozu. Příkazce předpokládá, že vybraný dodavatel bude svou činnost vykonávat vždy ve snaze o co nejefektivnější řešení z hlediska </w:t>
      </w:r>
      <w:r>
        <w:rPr>
          <w:rFonts w:ascii="Calibri" w:hAnsi="Calibri"/>
          <w:sz w:val="22"/>
          <w:szCs w:val="22"/>
        </w:rPr>
        <w:t>s</w:t>
      </w:r>
      <w:r w:rsidRPr="004C070A">
        <w:rPr>
          <w:rFonts w:ascii="Calibri" w:hAnsi="Calibri"/>
          <w:sz w:val="22"/>
          <w:szCs w:val="22"/>
        </w:rPr>
        <w:t xml:space="preserve">tavby, mimo jiné prostřednictvím toho, že bude výstavbu aktivně koordinovat, bude schopen vyhledávat rizika spojená s výstavbou a účinně jim předcházet, bude odpovědným způsobem posuzovat a řešit změny </w:t>
      </w:r>
      <w:r>
        <w:rPr>
          <w:rFonts w:ascii="Calibri" w:hAnsi="Calibri"/>
          <w:sz w:val="22"/>
          <w:szCs w:val="22"/>
        </w:rPr>
        <w:t>s</w:t>
      </w:r>
      <w:r w:rsidRPr="004C070A">
        <w:rPr>
          <w:rFonts w:ascii="Calibri" w:hAnsi="Calibri"/>
          <w:sz w:val="22"/>
          <w:szCs w:val="22"/>
        </w:rPr>
        <w:t xml:space="preserve">tavby, bude příkazci odpovídajícím způsobem a v odpovídajícím rozsahu poskytovat informace o průběhu </w:t>
      </w:r>
      <w:r>
        <w:rPr>
          <w:rFonts w:ascii="Calibri" w:hAnsi="Calibri"/>
          <w:sz w:val="22"/>
          <w:szCs w:val="22"/>
        </w:rPr>
        <w:t>s</w:t>
      </w:r>
      <w:r w:rsidRPr="004C070A">
        <w:rPr>
          <w:rFonts w:ascii="Calibri" w:hAnsi="Calibri"/>
          <w:sz w:val="22"/>
          <w:szCs w:val="22"/>
        </w:rPr>
        <w:t>tavby.</w:t>
      </w:r>
    </w:p>
    <w:p w:rsidR="005952CB" w:rsidRDefault="005952CB" w:rsidP="005952CB">
      <w:pPr>
        <w:shd w:val="clear" w:color="auto" w:fill="FFFFFF"/>
        <w:ind w:left="284" w:hanging="284"/>
        <w:rPr>
          <w:rFonts w:ascii="Tahoma" w:hAnsi="Tahoma" w:cs="Tahoma"/>
          <w:b/>
          <w:bCs/>
        </w:rPr>
      </w:pPr>
    </w:p>
    <w:p w:rsidR="005952CB" w:rsidRPr="004C070A" w:rsidRDefault="005952CB" w:rsidP="004C070A">
      <w:pPr>
        <w:pStyle w:val="Odstavecseseznamem"/>
        <w:numPr>
          <w:ilvl w:val="0"/>
          <w:numId w:val="4"/>
        </w:numPr>
        <w:shd w:val="clear" w:color="auto" w:fill="FFFFFF"/>
        <w:ind w:left="426" w:hanging="142"/>
        <w:rPr>
          <w:rFonts w:asciiTheme="minorHAnsi" w:hAnsiTheme="minorHAnsi" w:cstheme="minorHAnsi"/>
          <w:sz w:val="22"/>
          <w:szCs w:val="22"/>
        </w:rPr>
      </w:pPr>
      <w:r w:rsidRPr="004C070A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:rsidR="00364983" w:rsidRPr="00364983" w:rsidRDefault="00364983" w:rsidP="00364983">
      <w:pPr>
        <w:numPr>
          <w:ilvl w:val="1"/>
          <w:numId w:val="1"/>
        </w:numPr>
        <w:shd w:val="clear" w:color="auto" w:fill="FFFFFF"/>
        <w:overflowPunct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364983">
        <w:rPr>
          <w:rFonts w:ascii="Tahoma" w:hAnsi="Tahoma" w:cs="Tahoma"/>
          <w:spacing w:val="-5"/>
        </w:rPr>
        <w:t>P</w:t>
      </w:r>
      <w:r w:rsidRPr="00364983">
        <w:rPr>
          <w:rFonts w:asciiTheme="minorHAnsi" w:hAnsiTheme="minorHAnsi" w:cstheme="minorHAnsi"/>
          <w:spacing w:val="-5"/>
          <w:sz w:val="22"/>
          <w:szCs w:val="22"/>
        </w:rPr>
        <w:t xml:space="preserve">ředmětem této smlouvy je splnění zákonné povinnosti příkazce, kterou je zajistit technický dozor stavebníka (dále jen „TDS“) nad prováděním </w:t>
      </w:r>
      <w:r>
        <w:rPr>
          <w:rFonts w:asciiTheme="minorHAnsi" w:hAnsiTheme="minorHAnsi" w:cstheme="minorHAnsi"/>
          <w:spacing w:val="-5"/>
          <w:sz w:val="22"/>
          <w:szCs w:val="22"/>
        </w:rPr>
        <w:t>s</w:t>
      </w:r>
      <w:r w:rsidRPr="00364983">
        <w:rPr>
          <w:rFonts w:asciiTheme="minorHAnsi" w:hAnsiTheme="minorHAnsi" w:cstheme="minorHAnsi"/>
          <w:spacing w:val="-5"/>
          <w:sz w:val="22"/>
          <w:szCs w:val="22"/>
        </w:rPr>
        <w:t xml:space="preserve">tavby dle zákona č. 183/2006 Sb., o územním plánování a stavebním řádu (stavební zákon), ve znění pozdějších předpisů, k řádnému průběhu a dokončení </w:t>
      </w:r>
      <w:r>
        <w:rPr>
          <w:rFonts w:asciiTheme="minorHAnsi" w:hAnsiTheme="minorHAnsi" w:cstheme="minorHAnsi"/>
          <w:spacing w:val="-5"/>
          <w:sz w:val="22"/>
          <w:szCs w:val="22"/>
        </w:rPr>
        <w:t>s</w:t>
      </w:r>
      <w:r w:rsidRPr="00364983">
        <w:rPr>
          <w:rFonts w:asciiTheme="minorHAnsi" w:hAnsiTheme="minorHAnsi" w:cstheme="minorHAnsi"/>
          <w:spacing w:val="-5"/>
          <w:sz w:val="22"/>
          <w:szCs w:val="22"/>
        </w:rPr>
        <w:t>tavby, dodržení rozpočtovaných nákladů jejího zhotovení a předpokládaných termínů její realizace.</w:t>
      </w:r>
    </w:p>
    <w:p w:rsidR="00364983" w:rsidRPr="00364983" w:rsidRDefault="00364983" w:rsidP="00364983">
      <w:pPr>
        <w:numPr>
          <w:ilvl w:val="1"/>
          <w:numId w:val="1"/>
        </w:numPr>
        <w:shd w:val="clear" w:color="auto" w:fill="FFFFFF"/>
        <w:overflowPunct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364983">
        <w:rPr>
          <w:rFonts w:asciiTheme="minorHAnsi" w:hAnsiTheme="minorHAnsi" w:cstheme="minorHAnsi"/>
          <w:spacing w:val="-5"/>
          <w:sz w:val="22"/>
          <w:szCs w:val="22"/>
        </w:rPr>
        <w:t xml:space="preserve">Příkazník při kontrole průběhu a dokončení realizace </w:t>
      </w:r>
      <w:r>
        <w:rPr>
          <w:rFonts w:asciiTheme="minorHAnsi" w:hAnsiTheme="minorHAnsi" w:cstheme="minorHAnsi"/>
          <w:spacing w:val="-5"/>
          <w:sz w:val="22"/>
          <w:szCs w:val="22"/>
        </w:rPr>
        <w:t>s</w:t>
      </w:r>
      <w:r w:rsidRPr="00364983">
        <w:rPr>
          <w:rFonts w:asciiTheme="minorHAnsi" w:hAnsiTheme="minorHAnsi" w:cstheme="minorHAnsi"/>
          <w:spacing w:val="-5"/>
          <w:sz w:val="22"/>
          <w:szCs w:val="22"/>
        </w:rPr>
        <w:t xml:space="preserve">tavby provede zejména následující úkony ke splnění předmětu smlouvy spočívající ve výkonu TD nad prováděním </w:t>
      </w:r>
      <w:r>
        <w:rPr>
          <w:rFonts w:asciiTheme="minorHAnsi" w:hAnsiTheme="minorHAnsi" w:cstheme="minorHAnsi"/>
          <w:spacing w:val="-5"/>
          <w:sz w:val="22"/>
          <w:szCs w:val="22"/>
        </w:rPr>
        <w:t>s</w:t>
      </w:r>
      <w:r w:rsidRPr="00364983">
        <w:rPr>
          <w:rFonts w:asciiTheme="minorHAnsi" w:hAnsiTheme="minorHAnsi" w:cstheme="minorHAnsi"/>
          <w:spacing w:val="-5"/>
          <w:sz w:val="22"/>
          <w:szCs w:val="22"/>
        </w:rPr>
        <w:t>tavby:</w:t>
      </w:r>
    </w:p>
    <w:p w:rsidR="00364983" w:rsidRPr="007E317A" w:rsidRDefault="00364983" w:rsidP="00364983">
      <w:pPr>
        <w:numPr>
          <w:ilvl w:val="0"/>
          <w:numId w:val="6"/>
        </w:numPr>
        <w:shd w:val="clear" w:color="auto" w:fill="FFFFFF"/>
        <w:tabs>
          <w:tab w:val="clear" w:pos="720"/>
        </w:tabs>
        <w:overflowPunct/>
        <w:ind w:left="567" w:hanging="141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317A">
        <w:rPr>
          <w:rFonts w:asciiTheme="minorHAnsi" w:hAnsiTheme="minorHAnsi" w:cstheme="minorHAnsi"/>
          <w:spacing w:val="-5"/>
          <w:sz w:val="22"/>
          <w:szCs w:val="22"/>
        </w:rPr>
        <w:t>seznámení se s podklady, podle kterých se připravuje realizace stavby, tedy s projektem, obsahem dodavatelských smluv a s obsahem závazného stanoviska a stavebního povolení,</w:t>
      </w:r>
    </w:p>
    <w:p w:rsidR="00364983" w:rsidRPr="007E317A" w:rsidRDefault="00364983" w:rsidP="00364983">
      <w:pPr>
        <w:numPr>
          <w:ilvl w:val="0"/>
          <w:numId w:val="6"/>
        </w:numPr>
        <w:shd w:val="clear" w:color="auto" w:fill="FFFFFF"/>
        <w:tabs>
          <w:tab w:val="clear" w:pos="720"/>
        </w:tabs>
        <w:overflowPunct/>
        <w:ind w:left="567" w:hanging="141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317A">
        <w:rPr>
          <w:rFonts w:asciiTheme="minorHAnsi" w:hAnsiTheme="minorHAnsi" w:cstheme="minorHAnsi"/>
          <w:spacing w:val="-5"/>
          <w:sz w:val="22"/>
          <w:szCs w:val="22"/>
        </w:rPr>
        <w:lastRenderedPageBreak/>
        <w:t>odevzdání staveniště zhotoviteli a zabezpečení zápisu do stavebního deníku,</w:t>
      </w:r>
    </w:p>
    <w:p w:rsidR="00364983" w:rsidRPr="007E317A" w:rsidRDefault="00364983" w:rsidP="00364983">
      <w:pPr>
        <w:numPr>
          <w:ilvl w:val="0"/>
          <w:numId w:val="6"/>
        </w:numPr>
        <w:shd w:val="clear" w:color="auto" w:fill="FFFFFF"/>
        <w:tabs>
          <w:tab w:val="clear" w:pos="720"/>
        </w:tabs>
        <w:overflowPunct/>
        <w:ind w:left="567" w:hanging="141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317A">
        <w:rPr>
          <w:rFonts w:asciiTheme="minorHAnsi" w:hAnsiTheme="minorHAnsi" w:cstheme="minorHAnsi"/>
          <w:spacing w:val="-5"/>
          <w:sz w:val="22"/>
          <w:szCs w:val="22"/>
        </w:rPr>
        <w:t>systematická kontrola dodržování podmínek ohlášení stavby a event. opatření státního stavebního dohledu po dobu realizaci stavby,</w:t>
      </w:r>
    </w:p>
    <w:p w:rsidR="00364983" w:rsidRPr="007E317A" w:rsidRDefault="00364983" w:rsidP="00364983">
      <w:pPr>
        <w:numPr>
          <w:ilvl w:val="0"/>
          <w:numId w:val="6"/>
        </w:numPr>
        <w:shd w:val="clear" w:color="auto" w:fill="FFFFFF"/>
        <w:tabs>
          <w:tab w:val="clear" w:pos="720"/>
        </w:tabs>
        <w:overflowPunct/>
        <w:ind w:left="567" w:hanging="141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317A">
        <w:rPr>
          <w:rFonts w:asciiTheme="minorHAnsi" w:hAnsiTheme="minorHAnsi" w:cstheme="minorHAnsi"/>
          <w:spacing w:val="-5"/>
          <w:sz w:val="22"/>
          <w:szCs w:val="22"/>
        </w:rPr>
        <w:t>péče o systematické doplňování dokumentace, podle které se stavba realizuje,</w:t>
      </w:r>
    </w:p>
    <w:p w:rsidR="00364983" w:rsidRPr="007E317A" w:rsidRDefault="00364983" w:rsidP="00364983">
      <w:pPr>
        <w:numPr>
          <w:ilvl w:val="0"/>
          <w:numId w:val="6"/>
        </w:numPr>
        <w:shd w:val="clear" w:color="auto" w:fill="FFFFFF"/>
        <w:tabs>
          <w:tab w:val="clear" w:pos="720"/>
        </w:tabs>
        <w:overflowPunct/>
        <w:ind w:left="567" w:hanging="141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317A">
        <w:rPr>
          <w:rFonts w:asciiTheme="minorHAnsi" w:hAnsiTheme="minorHAnsi" w:cstheme="minorHAnsi"/>
          <w:spacing w:val="-5"/>
          <w:sz w:val="22"/>
          <w:szCs w:val="22"/>
        </w:rPr>
        <w:t>projednání event. dodatků a změn projektu, které nezvyšují náklady díla, neprodlužují lhůtu přestavby a nezhoršují parametry díla,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průběžné informování zadavatele o všech závažných okolnostech,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kontrola věcné a cenové správnosti a úplnosti oceňovacích podkladů a faktur, jejich soulad s podmínkami uvedenými v dodavatelských smlouvách a jejich předkládání k úhradě příkazci,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kontrola těch částí dodávek, které budou v dalším postupu prací zakryty nebo se stanou nepřístupnými, zapsání výsledku kontroly do stavebního deníku,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spolupráce se zhotovitelem dokumentace, zhotovitelem stavby a zadavatelem při provádění nebo navrhování opatření k odstranění případných vad dokumentace,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sledování provádění předepsaných nebo dohodnutých zkoušek materiálů, konstrukcí a prací prováděných zhotoviteli stavby a kontrola jejich výsledků, sledování kvality prováděných dodávek a prací (certifikát, atesty, protokoly apod.),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sledování vedení stavebních (montážních) deníků v souladu s podmínkami uvedenými v příslušných dodavatelských smlouvách,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kontrolování postupu prací podle časového plánu realizace díla a ustanoveními příslušných smluv,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upozorňování zhotovitelů na nedodržování termínů, včetně přípravy podkladů pro uplatnění majetkových sankcí,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příprava podkladů pro odevzdání a převzetí díla, účast na jeho odevzdání a převzetí,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příprava podkladů pro závěrečné hodnocení provedeného díla,</w:t>
      </w:r>
    </w:p>
    <w:p w:rsidR="00364983" w:rsidRPr="007E317A" w:rsidRDefault="00364983" w:rsidP="00364983">
      <w:pPr>
        <w:widowControl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E317A">
        <w:rPr>
          <w:rFonts w:asciiTheme="minorHAnsi" w:hAnsiTheme="minorHAnsi" w:cstheme="minorHAnsi"/>
          <w:sz w:val="22"/>
          <w:szCs w:val="22"/>
        </w:rPr>
        <w:t>kontrola dokladů doložených zhotoviteli k odevzdání a převzetí díla,</w:t>
      </w:r>
    </w:p>
    <w:p w:rsidR="00364983" w:rsidRPr="007E317A" w:rsidRDefault="00364983" w:rsidP="00364983">
      <w:pPr>
        <w:numPr>
          <w:ilvl w:val="0"/>
          <w:numId w:val="6"/>
        </w:numPr>
        <w:shd w:val="clear" w:color="auto" w:fill="FFFFFF"/>
        <w:tabs>
          <w:tab w:val="clear" w:pos="720"/>
        </w:tabs>
        <w:overflowPunct/>
        <w:ind w:left="567" w:hanging="141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317A">
        <w:rPr>
          <w:rFonts w:asciiTheme="minorHAnsi" w:hAnsiTheme="minorHAnsi" w:cstheme="minorHAnsi"/>
          <w:spacing w:val="-5"/>
          <w:sz w:val="22"/>
          <w:szCs w:val="22"/>
        </w:rPr>
        <w:t>kontrola odstraňování vad a nedodělků zjištěných při přejímce v dohodnutých termínech,</w:t>
      </w:r>
    </w:p>
    <w:p w:rsidR="00364983" w:rsidRPr="007E317A" w:rsidRDefault="00364983" w:rsidP="00364983">
      <w:pPr>
        <w:numPr>
          <w:ilvl w:val="0"/>
          <w:numId w:val="6"/>
        </w:numPr>
        <w:shd w:val="clear" w:color="auto" w:fill="FFFFFF"/>
        <w:tabs>
          <w:tab w:val="clear" w:pos="720"/>
        </w:tabs>
        <w:overflowPunct/>
        <w:ind w:left="567" w:hanging="141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317A">
        <w:rPr>
          <w:rFonts w:asciiTheme="minorHAnsi" w:hAnsiTheme="minorHAnsi" w:cstheme="minorHAnsi"/>
          <w:spacing w:val="-5"/>
          <w:sz w:val="22"/>
          <w:szCs w:val="22"/>
        </w:rPr>
        <w:t>kontrola vyklízení stanoviště zhotoviteli,</w:t>
      </w:r>
    </w:p>
    <w:p w:rsidR="00364983" w:rsidRPr="007E317A" w:rsidRDefault="00364983" w:rsidP="00364983">
      <w:pPr>
        <w:numPr>
          <w:ilvl w:val="0"/>
          <w:numId w:val="6"/>
        </w:numPr>
        <w:shd w:val="clear" w:color="auto" w:fill="FFFFFF"/>
        <w:tabs>
          <w:tab w:val="clear" w:pos="720"/>
        </w:tabs>
        <w:overflowPunct/>
        <w:ind w:left="567" w:hanging="141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317A">
        <w:rPr>
          <w:rFonts w:asciiTheme="minorHAnsi" w:hAnsiTheme="minorHAnsi" w:cstheme="minorHAnsi"/>
          <w:spacing w:val="-5"/>
          <w:sz w:val="22"/>
          <w:szCs w:val="22"/>
        </w:rPr>
        <w:t>pomoc při případných kontrolách ze strany příslušných orgánů,</w:t>
      </w:r>
    </w:p>
    <w:p w:rsidR="00364983" w:rsidRPr="007E317A" w:rsidRDefault="00364983" w:rsidP="00364983">
      <w:pPr>
        <w:numPr>
          <w:ilvl w:val="0"/>
          <w:numId w:val="6"/>
        </w:numPr>
        <w:shd w:val="clear" w:color="auto" w:fill="FFFFFF"/>
        <w:tabs>
          <w:tab w:val="clear" w:pos="720"/>
        </w:tabs>
        <w:overflowPunct/>
        <w:ind w:left="567" w:hanging="141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317A">
        <w:rPr>
          <w:rFonts w:asciiTheme="minorHAnsi" w:hAnsiTheme="minorHAnsi" w:cstheme="minorHAnsi"/>
          <w:spacing w:val="-5"/>
          <w:sz w:val="22"/>
          <w:szCs w:val="22"/>
        </w:rPr>
        <w:t>bude spolupůsobit při výkonu finanční kontroly,</w:t>
      </w:r>
    </w:p>
    <w:p w:rsidR="00364983" w:rsidRDefault="00364983" w:rsidP="00364983">
      <w:pPr>
        <w:numPr>
          <w:ilvl w:val="0"/>
          <w:numId w:val="6"/>
        </w:numPr>
        <w:shd w:val="clear" w:color="auto" w:fill="FFFFFF"/>
        <w:tabs>
          <w:tab w:val="clear" w:pos="720"/>
        </w:tabs>
        <w:overflowPunct/>
        <w:ind w:left="567" w:hanging="141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7E317A">
        <w:rPr>
          <w:rFonts w:asciiTheme="minorHAnsi" w:hAnsiTheme="minorHAnsi" w:cstheme="minorHAnsi"/>
          <w:spacing w:val="-5"/>
          <w:sz w:val="22"/>
          <w:szCs w:val="22"/>
        </w:rPr>
        <w:t>zajištění případných dalších činností, které vyplynou z postupu přípravy a realizace díla a ze specifických podmínek díla.</w:t>
      </w:r>
    </w:p>
    <w:p w:rsidR="000763C9" w:rsidRDefault="000763C9" w:rsidP="000763C9">
      <w:pPr>
        <w:pStyle w:val="Odstavecseseznamem"/>
        <w:numPr>
          <w:ilvl w:val="0"/>
          <w:numId w:val="2"/>
        </w:numPr>
        <w:shd w:val="clear" w:color="auto" w:fill="FFFFFF"/>
        <w:overflowPunct/>
        <w:jc w:val="both"/>
        <w:rPr>
          <w:rFonts w:asciiTheme="minorHAnsi" w:hAnsiTheme="minorHAnsi" w:cstheme="minorHAnsi"/>
          <w:sz w:val="22"/>
          <w:szCs w:val="22"/>
        </w:rPr>
      </w:pPr>
      <w:r w:rsidRPr="000763C9">
        <w:rPr>
          <w:rFonts w:asciiTheme="minorHAnsi" w:hAnsiTheme="minorHAnsi" w:cstheme="minorHAnsi"/>
          <w:sz w:val="22"/>
          <w:szCs w:val="22"/>
        </w:rPr>
        <w:t xml:space="preserve">Příkazce dále po příkazníkovi požaduje odborné konzultace při jednání o problematice dané stavby, k případným konstrukčním změnám navrženým dodavatelem stavebních prací nebo dalším technickým otázkám týkající se předmětné stavby. Tyto konzultace může iniciovat jak investor, tak samotný technický dozor. </w:t>
      </w:r>
    </w:p>
    <w:p w:rsidR="00192823" w:rsidRPr="000763C9" w:rsidRDefault="00192823" w:rsidP="00192823">
      <w:pPr>
        <w:pStyle w:val="Odstavecseseznamem"/>
        <w:shd w:val="clear" w:color="auto" w:fill="FFFFFF"/>
        <w:overflowPunct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763C9" w:rsidRPr="00A36237" w:rsidRDefault="000763C9" w:rsidP="000763C9">
      <w:pPr>
        <w:pStyle w:val="Odstavecseseznamem"/>
        <w:numPr>
          <w:ilvl w:val="0"/>
          <w:numId w:val="4"/>
        </w:numPr>
        <w:shd w:val="clear" w:color="auto" w:fill="FFFFFF"/>
        <w:overflowPunct/>
        <w:ind w:left="567" w:hanging="207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A36237">
        <w:rPr>
          <w:rFonts w:asciiTheme="minorHAnsi" w:hAnsiTheme="minorHAnsi"/>
          <w:b/>
          <w:caps/>
          <w:sz w:val="22"/>
          <w:szCs w:val="22"/>
        </w:rPr>
        <w:t>Doba a místo plnění</w:t>
      </w:r>
    </w:p>
    <w:p w:rsidR="000763C9" w:rsidRPr="000763C9" w:rsidRDefault="000763C9" w:rsidP="000763C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763C9">
        <w:rPr>
          <w:rFonts w:asciiTheme="minorHAnsi" w:hAnsiTheme="minorHAnsi"/>
          <w:sz w:val="22"/>
          <w:szCs w:val="22"/>
        </w:rPr>
        <w:t>Předpokládaný termín plnění:</w:t>
      </w:r>
    </w:p>
    <w:p w:rsidR="000763C9" w:rsidRDefault="000763C9" w:rsidP="000763C9">
      <w:pPr>
        <w:ind w:left="567" w:hanging="28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06536"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06536">
        <w:rPr>
          <w:rFonts w:asciiTheme="minorHAnsi" w:hAnsiTheme="minorHAnsi" w:cstheme="minorHAnsi"/>
          <w:bCs/>
          <w:iCs/>
          <w:sz w:val="22"/>
          <w:szCs w:val="22"/>
        </w:rPr>
        <w:t>Cornštejn</w:t>
      </w:r>
      <w:proofErr w:type="spellEnd"/>
      <w:r w:rsidRPr="00606536">
        <w:rPr>
          <w:rFonts w:asciiTheme="minorHAnsi" w:hAnsiTheme="minorHAnsi" w:cstheme="minorHAnsi"/>
          <w:bCs/>
          <w:iCs/>
          <w:sz w:val="22"/>
          <w:szCs w:val="22"/>
        </w:rPr>
        <w:t xml:space="preserve"> – sociální zařízení:  březen 2019 </w:t>
      </w:r>
      <w:r>
        <w:rPr>
          <w:rFonts w:asciiTheme="minorHAnsi" w:hAnsiTheme="minorHAnsi" w:cstheme="minorHAnsi"/>
          <w:bCs/>
          <w:iCs/>
          <w:sz w:val="22"/>
          <w:szCs w:val="22"/>
        </w:rPr>
        <w:t>– červen 2019 (do 17 týdnů od zahájení stavebních  prací)</w:t>
      </w:r>
    </w:p>
    <w:p w:rsidR="00F66FBF" w:rsidRDefault="000763C9" w:rsidP="00F66FBF">
      <w:pPr>
        <w:spacing w:after="60"/>
        <w:ind w:left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b) </w:t>
      </w:r>
      <w:proofErr w:type="spellStart"/>
      <w:r w:rsidRPr="003B515B">
        <w:rPr>
          <w:rFonts w:asciiTheme="minorHAnsi" w:hAnsiTheme="minorHAnsi" w:cstheme="minorHAnsi"/>
          <w:bCs/>
          <w:iCs/>
          <w:sz w:val="22"/>
          <w:szCs w:val="22"/>
        </w:rPr>
        <w:t>Cornštejn</w:t>
      </w:r>
      <w:proofErr w:type="spellEnd"/>
      <w:r w:rsidRPr="003B515B">
        <w:rPr>
          <w:rFonts w:asciiTheme="minorHAnsi" w:hAnsiTheme="minorHAnsi" w:cstheme="minorHAnsi"/>
          <w:bCs/>
          <w:iCs/>
          <w:sz w:val="22"/>
          <w:szCs w:val="22"/>
        </w:rPr>
        <w:t xml:space="preserve"> – sociální zařízení II. etapa: červen 2019 – z</w:t>
      </w:r>
      <w:r>
        <w:rPr>
          <w:rFonts w:asciiTheme="minorHAnsi" w:hAnsiTheme="minorHAnsi" w:cstheme="minorHAnsi"/>
          <w:bCs/>
          <w:iCs/>
          <w:sz w:val="22"/>
          <w:szCs w:val="22"/>
        </w:rPr>
        <w:t>áří 2019</w:t>
      </w:r>
      <w:r w:rsidR="00F66FBF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F66FBF" w:rsidRPr="00F66FBF" w:rsidRDefault="00F66FBF" w:rsidP="00F66FBF">
      <w:pPr>
        <w:pStyle w:val="Odstavecseseznamem"/>
        <w:numPr>
          <w:ilvl w:val="0"/>
          <w:numId w:val="9"/>
        </w:numPr>
        <w:spacing w:after="120"/>
        <w:ind w:left="284" w:hanging="284"/>
        <w:jc w:val="both"/>
        <w:rPr>
          <w:rFonts w:ascii="Calibri" w:hAnsi="Calibri"/>
          <w:sz w:val="22"/>
          <w:szCs w:val="22"/>
          <w:lang w:val="x-none" w:eastAsia="x-none"/>
        </w:rPr>
      </w:pPr>
      <w:r w:rsidRPr="00F66FBF">
        <w:rPr>
          <w:rFonts w:ascii="Calibri" w:hAnsi="Calibri"/>
          <w:sz w:val="22"/>
          <w:szCs w:val="22"/>
          <w:lang w:eastAsia="x-none"/>
        </w:rPr>
        <w:t>Výkon</w:t>
      </w:r>
      <w:r w:rsidRPr="00F66FBF">
        <w:rPr>
          <w:rFonts w:ascii="Calibri" w:hAnsi="Calibri"/>
          <w:sz w:val="22"/>
          <w:szCs w:val="22"/>
          <w:lang w:val="x-none" w:eastAsia="x-none"/>
        </w:rPr>
        <w:t xml:space="preserve"> činnosti TD zahájí </w:t>
      </w:r>
      <w:r w:rsidRPr="00F66FBF">
        <w:rPr>
          <w:rFonts w:ascii="Calibri" w:hAnsi="Calibri"/>
          <w:sz w:val="22"/>
          <w:szCs w:val="22"/>
          <w:lang w:eastAsia="x-none"/>
        </w:rPr>
        <w:t>příkazník</w:t>
      </w:r>
      <w:r w:rsidRPr="00F66FBF">
        <w:rPr>
          <w:rFonts w:ascii="Calibri" w:hAnsi="Calibri"/>
          <w:sz w:val="22"/>
          <w:szCs w:val="22"/>
          <w:lang w:val="x-none" w:eastAsia="x-none"/>
        </w:rPr>
        <w:t xml:space="preserve"> na výzvu </w:t>
      </w:r>
      <w:r w:rsidRPr="00F66FBF">
        <w:rPr>
          <w:rFonts w:ascii="Calibri" w:hAnsi="Calibri"/>
          <w:sz w:val="22"/>
          <w:szCs w:val="22"/>
          <w:lang w:eastAsia="x-none"/>
        </w:rPr>
        <w:t>příkazce</w:t>
      </w:r>
      <w:r w:rsidRPr="00F66FBF">
        <w:rPr>
          <w:rFonts w:ascii="Calibri" w:hAnsi="Calibri"/>
          <w:sz w:val="22"/>
          <w:szCs w:val="22"/>
          <w:lang w:val="x-none" w:eastAsia="x-none"/>
        </w:rPr>
        <w:t xml:space="preserve"> ke dni zahájení provádění </w:t>
      </w:r>
      <w:r>
        <w:rPr>
          <w:rFonts w:ascii="Calibri" w:hAnsi="Calibri"/>
          <w:sz w:val="22"/>
          <w:szCs w:val="22"/>
          <w:lang w:eastAsia="x-none"/>
        </w:rPr>
        <w:t>s</w:t>
      </w:r>
      <w:r w:rsidRPr="00F66FBF">
        <w:rPr>
          <w:rFonts w:ascii="Calibri" w:hAnsi="Calibri"/>
          <w:sz w:val="22"/>
          <w:szCs w:val="22"/>
          <w:lang w:val="x-none" w:eastAsia="x-none"/>
        </w:rPr>
        <w:t xml:space="preserve">tavby, která bude </w:t>
      </w:r>
      <w:r w:rsidRPr="00F66FBF">
        <w:rPr>
          <w:rFonts w:ascii="Calibri" w:hAnsi="Calibri"/>
          <w:sz w:val="22"/>
          <w:szCs w:val="22"/>
          <w:lang w:eastAsia="x-none"/>
        </w:rPr>
        <w:t>příkazníkovi</w:t>
      </w:r>
      <w:r w:rsidRPr="00F66FBF">
        <w:rPr>
          <w:rFonts w:ascii="Calibri" w:hAnsi="Calibri"/>
          <w:sz w:val="22"/>
          <w:szCs w:val="22"/>
          <w:lang w:val="x-none" w:eastAsia="x-none"/>
        </w:rPr>
        <w:t xml:space="preserve"> doručena nejpozději 5 pracovních dnů před zahájením těchto prací. </w:t>
      </w:r>
    </w:p>
    <w:p w:rsidR="000763C9" w:rsidRDefault="000763C9" w:rsidP="000763C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/>
          <w:sz w:val="22"/>
          <w:szCs w:val="22"/>
          <w:lang w:val="x-none" w:eastAsia="x-none"/>
        </w:rPr>
      </w:pPr>
      <w:r w:rsidRPr="000763C9">
        <w:rPr>
          <w:rFonts w:ascii="Calibri" w:hAnsi="Calibri"/>
          <w:sz w:val="22"/>
          <w:szCs w:val="22"/>
          <w:lang w:eastAsia="x-none"/>
        </w:rPr>
        <w:t>Výkon</w:t>
      </w:r>
      <w:r w:rsidRPr="000763C9">
        <w:rPr>
          <w:rFonts w:ascii="Calibri" w:hAnsi="Calibri"/>
          <w:sz w:val="22"/>
          <w:szCs w:val="22"/>
          <w:lang w:val="x-none" w:eastAsia="x-none"/>
        </w:rPr>
        <w:t xml:space="preserve"> činnosti TD bude ukončen</w:t>
      </w:r>
      <w:r w:rsidRPr="000763C9">
        <w:rPr>
          <w:rFonts w:ascii="Calibri" w:hAnsi="Calibri"/>
          <w:sz w:val="22"/>
          <w:szCs w:val="22"/>
          <w:lang w:eastAsia="x-none"/>
        </w:rPr>
        <w:t xml:space="preserve"> vydáním  a předáním kolaudačního souhlasu, nebo do 3 pracovních dnů po vyklizení staveniště, podle toho, který termín nastane později</w:t>
      </w:r>
      <w:r w:rsidRPr="000763C9">
        <w:rPr>
          <w:rFonts w:ascii="Calibri" w:hAnsi="Calibri"/>
          <w:sz w:val="22"/>
          <w:szCs w:val="22"/>
          <w:lang w:val="x-none" w:eastAsia="x-none"/>
        </w:rPr>
        <w:t>.</w:t>
      </w:r>
    </w:p>
    <w:p w:rsidR="000763C9" w:rsidRPr="00A36237" w:rsidRDefault="000763C9" w:rsidP="00F66FBF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/>
          <w:sz w:val="22"/>
          <w:szCs w:val="22"/>
          <w:lang w:val="x-none" w:eastAsia="x-none"/>
        </w:rPr>
      </w:pPr>
      <w:r w:rsidRPr="000763C9">
        <w:rPr>
          <w:rFonts w:ascii="Calibri" w:hAnsi="Calibri"/>
          <w:sz w:val="22"/>
          <w:szCs w:val="22"/>
        </w:rPr>
        <w:t>Místem výkonu TD nad prováděním stavby je pozemek dotčený stavbou a stavba samotná</w:t>
      </w:r>
      <w:r w:rsidRPr="000763C9">
        <w:rPr>
          <w:rFonts w:ascii="Calibri" w:hAnsi="Calibri" w:cs="Calibri"/>
          <w:sz w:val="22"/>
          <w:szCs w:val="22"/>
        </w:rPr>
        <w:t>.</w:t>
      </w:r>
    </w:p>
    <w:p w:rsidR="00F66FBF" w:rsidRDefault="00F66FBF" w:rsidP="00A36237">
      <w:pPr>
        <w:ind w:left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06536"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proofErr w:type="spellStart"/>
      <w:r w:rsidRPr="00606536">
        <w:rPr>
          <w:rFonts w:asciiTheme="minorHAnsi" w:hAnsiTheme="minorHAnsi" w:cstheme="minorHAnsi"/>
          <w:bCs/>
          <w:iCs/>
          <w:sz w:val="22"/>
          <w:szCs w:val="22"/>
        </w:rPr>
        <w:t>Cornštejn</w:t>
      </w:r>
      <w:proofErr w:type="spellEnd"/>
      <w:r w:rsidRPr="00606536">
        <w:rPr>
          <w:rFonts w:asciiTheme="minorHAnsi" w:hAnsiTheme="minorHAnsi" w:cstheme="minorHAnsi"/>
          <w:bCs/>
          <w:iCs/>
          <w:sz w:val="22"/>
          <w:szCs w:val="22"/>
        </w:rPr>
        <w:t xml:space="preserve"> – sociální zařízení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F66FBF" w:rsidRPr="00606536" w:rsidRDefault="00F66FBF" w:rsidP="00A36237">
      <w:pPr>
        <w:ind w:left="567" w:hanging="28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</w:t>
      </w:r>
      <w:proofErr w:type="spellStart"/>
      <w:proofErr w:type="gramStart"/>
      <w:r w:rsidRPr="00606536">
        <w:rPr>
          <w:rFonts w:asciiTheme="minorHAnsi" w:hAnsiTheme="minorHAnsi" w:cstheme="minorHAnsi"/>
          <w:bCs/>
          <w:iCs/>
          <w:sz w:val="22"/>
          <w:szCs w:val="22"/>
        </w:rPr>
        <w:t>k.ú</w:t>
      </w:r>
      <w:proofErr w:type="spellEnd"/>
      <w:r w:rsidRPr="00606536">
        <w:rPr>
          <w:rFonts w:asciiTheme="minorHAnsi" w:hAnsiTheme="minorHAnsi" w:cstheme="minorHAnsi"/>
          <w:bCs/>
          <w:iCs/>
          <w:sz w:val="22"/>
          <w:szCs w:val="22"/>
        </w:rPr>
        <w:t>.</w:t>
      </w:r>
      <w:proofErr w:type="gramEnd"/>
      <w:r w:rsidRPr="00606536">
        <w:rPr>
          <w:rFonts w:asciiTheme="minorHAnsi" w:hAnsiTheme="minorHAnsi" w:cstheme="minorHAnsi"/>
          <w:bCs/>
          <w:iCs/>
          <w:sz w:val="22"/>
          <w:szCs w:val="22"/>
        </w:rPr>
        <w:t xml:space="preserve"> Bítov, </w:t>
      </w:r>
      <w:proofErr w:type="spellStart"/>
      <w:r w:rsidRPr="00606536">
        <w:rPr>
          <w:rFonts w:asciiTheme="minorHAnsi" w:hAnsiTheme="minorHAnsi" w:cstheme="minorHAnsi"/>
          <w:bCs/>
          <w:iCs/>
          <w:sz w:val="22"/>
          <w:szCs w:val="22"/>
        </w:rPr>
        <w:t>parc.č</w:t>
      </w:r>
      <w:proofErr w:type="spellEnd"/>
      <w:r w:rsidRPr="00606536">
        <w:rPr>
          <w:rFonts w:asciiTheme="minorHAnsi" w:hAnsiTheme="minorHAnsi" w:cstheme="minorHAnsi"/>
          <w:bCs/>
          <w:iCs/>
          <w:sz w:val="22"/>
          <w:szCs w:val="22"/>
        </w:rPr>
        <w:t>. 507/1 lesní pozemek (pozemek ve vlast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nictví České republiky s právem </w:t>
      </w:r>
      <w:r w:rsidRPr="00606536">
        <w:rPr>
          <w:rFonts w:asciiTheme="minorHAnsi" w:hAnsiTheme="minorHAnsi" w:cstheme="minorHAnsi"/>
          <w:bCs/>
          <w:iCs/>
          <w:sz w:val="22"/>
          <w:szCs w:val="22"/>
        </w:rPr>
        <w:t>hospodaření s maje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tkem státu pro  Lesy ČR, </w:t>
      </w:r>
      <w:proofErr w:type="spellStart"/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s.p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), </w:t>
      </w:r>
    </w:p>
    <w:p w:rsidR="00F66FBF" w:rsidRDefault="00F66FBF" w:rsidP="00A36237">
      <w:pPr>
        <w:ind w:firstLine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b)  </w:t>
      </w:r>
      <w:proofErr w:type="spellStart"/>
      <w:r w:rsidRPr="00606536">
        <w:rPr>
          <w:rFonts w:asciiTheme="minorHAnsi" w:hAnsiTheme="minorHAnsi" w:cstheme="minorHAnsi"/>
          <w:bCs/>
          <w:iCs/>
          <w:sz w:val="22"/>
          <w:szCs w:val="22"/>
        </w:rPr>
        <w:t>Cornštejn</w:t>
      </w:r>
      <w:proofErr w:type="spellEnd"/>
      <w:r w:rsidRPr="00606536">
        <w:rPr>
          <w:rFonts w:asciiTheme="minorHAnsi" w:hAnsiTheme="minorHAnsi" w:cstheme="minorHAnsi"/>
          <w:bCs/>
          <w:iCs/>
          <w:sz w:val="22"/>
          <w:szCs w:val="22"/>
        </w:rPr>
        <w:t xml:space="preserve"> – sociální zařízení II. etapa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F66FBF" w:rsidRPr="002047D2" w:rsidRDefault="00F66FBF" w:rsidP="00A36237">
      <w:pPr>
        <w:ind w:left="709" w:firstLine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 xml:space="preserve">zřícenina hradu </w:t>
      </w:r>
      <w:proofErr w:type="spellStart"/>
      <w:r>
        <w:rPr>
          <w:rFonts w:ascii="Calibri" w:hAnsi="Calibri"/>
          <w:sz w:val="22"/>
          <w:szCs w:val="22"/>
          <w:lang w:eastAsia="en-US"/>
        </w:rPr>
        <w:t>Cornštejn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, </w:t>
      </w:r>
      <w:r w:rsidRPr="002D62CC">
        <w:rPr>
          <w:rFonts w:ascii="Calibri" w:hAnsi="Calibri"/>
          <w:sz w:val="22"/>
          <w:szCs w:val="22"/>
          <w:lang w:eastAsia="en-US"/>
        </w:rPr>
        <w:t xml:space="preserve">par. č. 68, zastavěná plocha a nádvoří, </w:t>
      </w:r>
      <w:r>
        <w:rPr>
          <w:rFonts w:ascii="Calibri" w:hAnsi="Calibri"/>
          <w:sz w:val="22"/>
          <w:szCs w:val="22"/>
          <w:lang w:eastAsia="en-US"/>
        </w:rPr>
        <w:t xml:space="preserve">k. </w:t>
      </w:r>
      <w:proofErr w:type="spellStart"/>
      <w:r>
        <w:rPr>
          <w:rFonts w:ascii="Calibri" w:hAnsi="Calibri"/>
          <w:sz w:val="22"/>
          <w:szCs w:val="22"/>
          <w:lang w:eastAsia="en-US"/>
        </w:rPr>
        <w:t>ú.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Bítov</w:t>
      </w:r>
      <w:r w:rsidRPr="002047D2">
        <w:rPr>
          <w:rFonts w:ascii="Calibri" w:hAnsi="Calibri" w:cs="Calibri"/>
          <w:sz w:val="22"/>
          <w:szCs w:val="22"/>
        </w:rPr>
        <w:t xml:space="preserve">, nemovitá kulturní </w:t>
      </w:r>
      <w:r>
        <w:rPr>
          <w:rFonts w:ascii="Calibri" w:hAnsi="Calibri" w:cs="Calibri"/>
          <w:sz w:val="22"/>
          <w:szCs w:val="22"/>
        </w:rPr>
        <w:t xml:space="preserve">  </w:t>
      </w:r>
      <w:r w:rsidRPr="002047D2">
        <w:rPr>
          <w:rFonts w:ascii="Calibri" w:hAnsi="Calibri" w:cs="Calibri"/>
          <w:sz w:val="22"/>
          <w:szCs w:val="22"/>
        </w:rPr>
        <w:lastRenderedPageBreak/>
        <w:t xml:space="preserve">památky </w:t>
      </w:r>
      <w:r>
        <w:rPr>
          <w:rFonts w:ascii="Calibri" w:hAnsi="Calibri" w:cs="Calibri"/>
          <w:sz w:val="22"/>
          <w:szCs w:val="22"/>
        </w:rPr>
        <w:t xml:space="preserve">ev. </w:t>
      </w:r>
      <w:r w:rsidRPr="002047D2">
        <w:rPr>
          <w:rFonts w:ascii="Calibri" w:hAnsi="Calibri" w:cs="Calibri"/>
          <w:sz w:val="22"/>
          <w:szCs w:val="22"/>
        </w:rPr>
        <w:t xml:space="preserve">č. </w:t>
      </w:r>
      <w:r w:rsidRPr="002D62CC">
        <w:rPr>
          <w:rFonts w:ascii="Calibri" w:hAnsi="Calibri" w:cs="Calibri"/>
          <w:bCs/>
          <w:sz w:val="22"/>
          <w:szCs w:val="22"/>
        </w:rPr>
        <w:t>44978/7-6206</w:t>
      </w:r>
      <w:r w:rsidRPr="002D62CC">
        <w:rPr>
          <w:rFonts w:ascii="Calibri" w:hAnsi="Calibri" w:cs="Calibri"/>
          <w:sz w:val="22"/>
          <w:szCs w:val="22"/>
        </w:rPr>
        <w:t>.</w:t>
      </w:r>
      <w:r w:rsidRPr="002047D2">
        <w:rPr>
          <w:rFonts w:ascii="Calibri" w:hAnsi="Calibri" w:cs="Calibri"/>
          <w:b/>
          <w:sz w:val="22"/>
          <w:szCs w:val="22"/>
        </w:rPr>
        <w:t xml:space="preserve"> </w:t>
      </w:r>
    </w:p>
    <w:p w:rsidR="00F66FBF" w:rsidRDefault="00F66FBF" w:rsidP="000763C9">
      <w:pPr>
        <w:jc w:val="both"/>
        <w:rPr>
          <w:rFonts w:asciiTheme="minorHAnsi" w:hAnsiTheme="minorHAnsi"/>
          <w:sz w:val="22"/>
          <w:szCs w:val="22"/>
        </w:rPr>
      </w:pPr>
    </w:p>
    <w:p w:rsidR="00F66FBF" w:rsidRPr="00A36237" w:rsidRDefault="00F66FBF" w:rsidP="00C30410">
      <w:pPr>
        <w:pStyle w:val="Odstavecseseznamem"/>
        <w:widowControl/>
        <w:numPr>
          <w:ilvl w:val="0"/>
          <w:numId w:val="4"/>
        </w:numPr>
        <w:overflowPunct/>
        <w:autoSpaceDE/>
        <w:autoSpaceDN/>
        <w:adjustRightInd/>
        <w:ind w:left="567" w:hanging="210"/>
        <w:contextualSpacing w:val="0"/>
        <w:rPr>
          <w:rFonts w:ascii="Calibri" w:hAnsi="Calibri"/>
          <w:i/>
          <w:caps/>
          <w:kern w:val="0"/>
          <w:sz w:val="22"/>
          <w:szCs w:val="22"/>
        </w:rPr>
      </w:pPr>
      <w:r w:rsidRPr="00A36237">
        <w:rPr>
          <w:rFonts w:ascii="Calibri" w:hAnsi="Calibri"/>
          <w:b/>
          <w:caps/>
          <w:kern w:val="0"/>
          <w:sz w:val="22"/>
          <w:szCs w:val="22"/>
        </w:rPr>
        <w:t>Úplata</w:t>
      </w:r>
      <w:r w:rsidRPr="00A36237">
        <w:rPr>
          <w:rFonts w:ascii="Calibri" w:hAnsi="Calibri"/>
          <w:i/>
          <w:caps/>
          <w:kern w:val="0"/>
          <w:sz w:val="22"/>
          <w:szCs w:val="22"/>
        </w:rPr>
        <w:t xml:space="preserve">                                              </w:t>
      </w:r>
    </w:p>
    <w:p w:rsidR="00F66FBF" w:rsidRPr="00F56CBC" w:rsidRDefault="00F66FBF" w:rsidP="00F66FBF">
      <w:pPr>
        <w:widowControl/>
        <w:numPr>
          <w:ilvl w:val="0"/>
          <w:numId w:val="11"/>
        </w:numPr>
        <w:tabs>
          <w:tab w:val="num" w:pos="284"/>
          <w:tab w:val="num" w:pos="426"/>
        </w:tabs>
        <w:overflowPunct/>
        <w:autoSpaceDE/>
        <w:autoSpaceDN/>
        <w:adjustRightInd/>
        <w:spacing w:after="120" w:line="259" w:lineRule="auto"/>
        <w:ind w:left="340" w:hanging="340"/>
        <w:jc w:val="both"/>
        <w:outlineLvl w:val="6"/>
        <w:rPr>
          <w:rFonts w:ascii="Calibri" w:hAnsi="Calibri"/>
          <w:kern w:val="0"/>
          <w:sz w:val="22"/>
          <w:szCs w:val="22"/>
        </w:rPr>
      </w:pPr>
      <w:r w:rsidRPr="00F66FBF">
        <w:rPr>
          <w:rFonts w:ascii="Calibri" w:eastAsia="Calibri" w:hAnsi="Calibri"/>
          <w:kern w:val="0"/>
          <w:sz w:val="22"/>
          <w:szCs w:val="22"/>
          <w:u w:val="single"/>
          <w:lang w:val="x-none" w:eastAsia="x-none"/>
        </w:rPr>
        <w:t xml:space="preserve">Úplata za zařízení záležitosti </w:t>
      </w:r>
      <w:r w:rsidRPr="00F66FBF">
        <w:rPr>
          <w:rFonts w:ascii="Calibri" w:eastAsia="Calibri" w:hAnsi="Calibri"/>
          <w:kern w:val="0"/>
          <w:sz w:val="22"/>
          <w:szCs w:val="22"/>
          <w:u w:val="single"/>
          <w:lang w:eastAsia="x-none"/>
        </w:rPr>
        <w:t>příkazce</w:t>
      </w:r>
      <w:r w:rsidRPr="00F66FBF">
        <w:rPr>
          <w:rFonts w:ascii="Calibri" w:eastAsia="Calibri" w:hAnsi="Calibri"/>
          <w:kern w:val="0"/>
          <w:sz w:val="22"/>
          <w:szCs w:val="22"/>
          <w:u w:val="single"/>
          <w:lang w:val="x-none" w:eastAsia="x-none"/>
        </w:rPr>
        <w:t xml:space="preserve"> dle čl. I</w:t>
      </w:r>
      <w:r>
        <w:rPr>
          <w:rFonts w:ascii="Calibri" w:eastAsia="Calibri" w:hAnsi="Calibri"/>
          <w:kern w:val="0"/>
          <w:sz w:val="22"/>
          <w:szCs w:val="22"/>
          <w:u w:val="single"/>
          <w:lang w:eastAsia="x-none"/>
        </w:rPr>
        <w:t>I</w:t>
      </w:r>
      <w:r w:rsidRPr="00F66FBF">
        <w:rPr>
          <w:rFonts w:ascii="Calibri" w:eastAsia="Calibri" w:hAnsi="Calibri"/>
          <w:kern w:val="0"/>
          <w:sz w:val="22"/>
          <w:szCs w:val="22"/>
          <w:u w:val="single"/>
          <w:lang w:val="x-none" w:eastAsia="x-none"/>
        </w:rPr>
        <w:t>I smlouvy</w:t>
      </w:r>
      <w:r w:rsidRPr="00F66FBF">
        <w:rPr>
          <w:rFonts w:ascii="Calibri" w:eastAsia="Calibri" w:hAnsi="Calibri"/>
          <w:b/>
          <w:kern w:val="0"/>
          <w:sz w:val="22"/>
          <w:szCs w:val="22"/>
          <w:u w:val="single"/>
          <w:lang w:val="x-none" w:eastAsia="x-none"/>
        </w:rPr>
        <w:t xml:space="preserve"> </w:t>
      </w:r>
      <w:r w:rsidRPr="00F66FBF">
        <w:rPr>
          <w:rFonts w:ascii="Calibri" w:eastAsia="Calibri" w:hAnsi="Calibri"/>
          <w:kern w:val="0"/>
          <w:sz w:val="22"/>
          <w:szCs w:val="22"/>
          <w:lang w:val="x-none" w:eastAsia="x-none"/>
        </w:rPr>
        <w:t xml:space="preserve">je sjednána </w:t>
      </w:r>
      <w:r w:rsidR="00F56CBC">
        <w:rPr>
          <w:rFonts w:ascii="Calibri" w:eastAsia="Calibri" w:hAnsi="Calibri"/>
          <w:kern w:val="0"/>
          <w:sz w:val="22"/>
          <w:szCs w:val="22"/>
          <w:lang w:eastAsia="x-none"/>
        </w:rPr>
        <w:t xml:space="preserve">celkem za obě etapy </w:t>
      </w:r>
      <w:r w:rsidRPr="00F66FBF">
        <w:rPr>
          <w:rFonts w:ascii="Calibri" w:eastAsia="Calibri" w:hAnsi="Calibri"/>
          <w:kern w:val="0"/>
          <w:sz w:val="22"/>
          <w:szCs w:val="22"/>
          <w:lang w:val="x-none" w:eastAsia="x-none"/>
        </w:rPr>
        <w:t>v</w:t>
      </w:r>
      <w:r>
        <w:rPr>
          <w:rFonts w:ascii="Calibri" w:eastAsia="Calibri" w:hAnsi="Calibri"/>
          <w:kern w:val="0"/>
          <w:sz w:val="22"/>
          <w:szCs w:val="22"/>
          <w:lang w:eastAsia="x-none"/>
        </w:rPr>
        <w:t>e</w:t>
      </w:r>
      <w:r w:rsidRPr="00F66FBF">
        <w:rPr>
          <w:rFonts w:ascii="Calibri" w:eastAsia="Calibri" w:hAnsi="Calibri"/>
          <w:kern w:val="0"/>
          <w:sz w:val="22"/>
          <w:szCs w:val="22"/>
          <w:lang w:val="x-none" w:eastAsia="x-none"/>
        </w:rPr>
        <w:t xml:space="preserve">  </w:t>
      </w:r>
      <w:r w:rsidRPr="00F66FBF">
        <w:rPr>
          <w:rFonts w:ascii="Calibri" w:hAnsi="Calibri"/>
          <w:kern w:val="0"/>
          <w:sz w:val="22"/>
          <w:szCs w:val="22"/>
        </w:rPr>
        <w:t>výši</w:t>
      </w:r>
      <w:r w:rsidR="00F56CBC">
        <w:rPr>
          <w:rFonts w:ascii="Calibri" w:hAnsi="Calibri"/>
          <w:kern w:val="0"/>
          <w:sz w:val="22"/>
          <w:szCs w:val="22"/>
        </w:rPr>
        <w:t xml:space="preserve"> </w:t>
      </w:r>
      <w:r w:rsidR="00F56CBC" w:rsidRPr="00F56CBC">
        <w:rPr>
          <w:rFonts w:ascii="Calibri" w:hAnsi="Calibri"/>
          <w:b/>
          <w:kern w:val="0"/>
          <w:sz w:val="22"/>
          <w:szCs w:val="22"/>
        </w:rPr>
        <w:t>69.575 Kč s</w:t>
      </w:r>
      <w:r w:rsidR="00F56CBC">
        <w:rPr>
          <w:rFonts w:ascii="Calibri" w:hAnsi="Calibri"/>
          <w:b/>
          <w:kern w:val="0"/>
          <w:sz w:val="22"/>
          <w:szCs w:val="22"/>
        </w:rPr>
        <w:t> </w:t>
      </w:r>
      <w:r w:rsidR="00F56CBC" w:rsidRPr="00F56CBC">
        <w:rPr>
          <w:rFonts w:ascii="Calibri" w:hAnsi="Calibri"/>
          <w:b/>
          <w:kern w:val="0"/>
          <w:sz w:val="22"/>
          <w:szCs w:val="22"/>
        </w:rPr>
        <w:t>DPH</w:t>
      </w:r>
      <w:r w:rsidR="00F56CBC">
        <w:rPr>
          <w:rFonts w:ascii="Calibri" w:hAnsi="Calibri"/>
          <w:b/>
          <w:kern w:val="0"/>
          <w:sz w:val="22"/>
          <w:szCs w:val="22"/>
        </w:rPr>
        <w:t xml:space="preserve">, </w:t>
      </w:r>
      <w:r w:rsidR="00F56CBC" w:rsidRPr="00F56CBC">
        <w:rPr>
          <w:rFonts w:ascii="Calibri" w:hAnsi="Calibri"/>
          <w:kern w:val="0"/>
          <w:sz w:val="22"/>
          <w:szCs w:val="22"/>
        </w:rPr>
        <w:t>57.500 Kč bez DPH, 21% DPH 12.075 Kč.</w:t>
      </w:r>
    </w:p>
    <w:bookmarkStart w:id="1" w:name="_MON_1611384706"/>
    <w:bookmarkEnd w:id="1"/>
    <w:p w:rsidR="00F56CBC" w:rsidRDefault="00F56CBC" w:rsidP="00F56CBC">
      <w:pPr>
        <w:widowControl/>
        <w:tabs>
          <w:tab w:val="num" w:pos="720"/>
        </w:tabs>
        <w:overflowPunct/>
        <w:autoSpaceDE/>
        <w:autoSpaceDN/>
        <w:adjustRightInd/>
        <w:spacing w:after="120" w:line="259" w:lineRule="auto"/>
        <w:ind w:left="340"/>
        <w:jc w:val="both"/>
        <w:outlineLvl w:val="6"/>
        <w:rPr>
          <w:rFonts w:ascii="Calibri" w:hAnsi="Calibri"/>
          <w:kern w:val="0"/>
          <w:sz w:val="22"/>
          <w:szCs w:val="22"/>
        </w:rPr>
      </w:pPr>
      <w:r>
        <w:rPr>
          <w:rFonts w:ascii="Calibri" w:hAnsi="Calibri"/>
          <w:kern w:val="0"/>
          <w:sz w:val="22"/>
          <w:szCs w:val="22"/>
        </w:rPr>
        <w:object w:dxaOrig="6588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59.25pt" o:ole="">
            <v:imagedata r:id="rId8" o:title=""/>
          </v:shape>
          <o:OLEObject Type="Embed" ProgID="Excel.Sheet.12" ShapeID="_x0000_i1025" DrawAspect="Content" ObjectID="_1612343563" r:id="rId9"/>
        </w:object>
      </w:r>
    </w:p>
    <w:p w:rsidR="00F56CBC" w:rsidRPr="00F66FBF" w:rsidRDefault="00F66FBF" w:rsidP="00F56CBC">
      <w:pPr>
        <w:widowControl/>
        <w:numPr>
          <w:ilvl w:val="0"/>
          <w:numId w:val="11"/>
        </w:numPr>
        <w:tabs>
          <w:tab w:val="num" w:pos="284"/>
          <w:tab w:val="num" w:pos="426"/>
        </w:tabs>
        <w:overflowPunct/>
        <w:autoSpaceDE/>
        <w:autoSpaceDN/>
        <w:adjustRightInd/>
        <w:spacing w:line="259" w:lineRule="auto"/>
        <w:ind w:left="340" w:hanging="340"/>
        <w:jc w:val="both"/>
        <w:outlineLvl w:val="6"/>
        <w:rPr>
          <w:rFonts w:ascii="Calibri" w:hAnsi="Calibri"/>
          <w:kern w:val="0"/>
          <w:sz w:val="22"/>
          <w:szCs w:val="22"/>
        </w:rPr>
      </w:pPr>
      <w:r w:rsidRPr="00F66FBF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>Úplata za poskytnutí předmětu plnění sjednaná touto</w:t>
      </w:r>
      <w:r w:rsidR="00F56CBC">
        <w:rPr>
          <w:rFonts w:ascii="Calibri" w:eastAsia="Calibri" w:hAnsi="Calibri" w:cs="Calibri"/>
          <w:color w:val="000000"/>
          <w:kern w:val="0"/>
          <w:sz w:val="22"/>
          <w:szCs w:val="22"/>
          <w:lang w:eastAsia="en-US"/>
        </w:rPr>
        <w:t xml:space="preserve"> smlouvou je nejvýše přípustná, </w:t>
      </w:r>
      <w:r w:rsidR="00F56CBC" w:rsidRPr="00F56CBC">
        <w:rPr>
          <w:rFonts w:ascii="Tahoma" w:hAnsi="Tahoma" w:cs="Tahoma"/>
          <w:bCs/>
          <w:snapToGrid w:val="0"/>
        </w:rPr>
        <w:t xml:space="preserve">kterou je možno překročit pouze v případě změny – zvýšení sazby DPH. </w:t>
      </w:r>
    </w:p>
    <w:p w:rsidR="00F66FBF" w:rsidRPr="00F66FBF" w:rsidRDefault="00F66FBF" w:rsidP="0075342F">
      <w:pPr>
        <w:widowControl/>
        <w:numPr>
          <w:ilvl w:val="0"/>
          <w:numId w:val="11"/>
        </w:numPr>
        <w:tabs>
          <w:tab w:val="num" w:pos="426"/>
        </w:tabs>
        <w:overflowPunct/>
        <w:autoSpaceDE/>
        <w:autoSpaceDN/>
        <w:adjustRightInd/>
        <w:spacing w:line="259" w:lineRule="auto"/>
        <w:ind w:left="284" w:hanging="284"/>
        <w:jc w:val="both"/>
        <w:rPr>
          <w:rFonts w:ascii="Calibri" w:hAnsi="Calibri"/>
          <w:kern w:val="0"/>
          <w:sz w:val="22"/>
          <w:szCs w:val="22"/>
        </w:rPr>
      </w:pPr>
      <w:r w:rsidRPr="00F66FBF">
        <w:rPr>
          <w:rFonts w:ascii="Calibri" w:hAnsi="Calibri"/>
          <w:kern w:val="0"/>
          <w:sz w:val="22"/>
          <w:szCs w:val="22"/>
        </w:rPr>
        <w:t xml:space="preserve">Úplata za poskytnutí předmětu plnění dle této smlouvy příkazníkem zahrnuje veškeré náklady příkazníka na jeho poskytnutí a přiměřený zisk. </w:t>
      </w:r>
    </w:p>
    <w:p w:rsidR="00F66FBF" w:rsidRDefault="00F66FBF" w:rsidP="000763C9">
      <w:pPr>
        <w:jc w:val="both"/>
        <w:rPr>
          <w:rFonts w:asciiTheme="minorHAnsi" w:hAnsiTheme="minorHAnsi"/>
          <w:sz w:val="22"/>
          <w:szCs w:val="22"/>
        </w:rPr>
      </w:pPr>
    </w:p>
    <w:p w:rsidR="00104F7C" w:rsidRPr="00A36237" w:rsidRDefault="00081C0E" w:rsidP="000763C9">
      <w:pPr>
        <w:pStyle w:val="Odstavecseseznamem"/>
        <w:numPr>
          <w:ilvl w:val="0"/>
          <w:numId w:val="4"/>
        </w:numPr>
        <w:ind w:left="567" w:hanging="207"/>
        <w:jc w:val="both"/>
        <w:rPr>
          <w:rFonts w:asciiTheme="minorHAnsi" w:hAnsiTheme="minorHAnsi"/>
          <w:b/>
          <w:caps/>
          <w:sz w:val="22"/>
          <w:szCs w:val="22"/>
        </w:rPr>
      </w:pPr>
      <w:r w:rsidRPr="00A36237">
        <w:rPr>
          <w:rFonts w:asciiTheme="minorHAnsi" w:hAnsiTheme="minorHAnsi"/>
          <w:b/>
          <w:caps/>
          <w:sz w:val="22"/>
          <w:szCs w:val="22"/>
        </w:rPr>
        <w:t>Platební podmínky</w:t>
      </w:r>
    </w:p>
    <w:p w:rsidR="00104F7C" w:rsidRDefault="00104F7C" w:rsidP="00104F7C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4F7C">
        <w:rPr>
          <w:rFonts w:ascii="Tahoma" w:hAnsi="Tahoma" w:cs="Tahoma"/>
          <w:bCs/>
        </w:rPr>
        <w:t>N</w:t>
      </w:r>
      <w:r w:rsidRPr="00104F7C">
        <w:rPr>
          <w:rFonts w:ascii="Tahoma" w:hAnsi="Tahoma" w:cs="Tahoma"/>
        </w:rPr>
        <w:t xml:space="preserve">a základě výkonu TD je možná </w:t>
      </w:r>
      <w:r w:rsidRPr="00104F7C">
        <w:rPr>
          <w:rFonts w:asciiTheme="minorHAnsi" w:hAnsiTheme="minorHAnsi"/>
          <w:sz w:val="22"/>
          <w:szCs w:val="22"/>
        </w:rPr>
        <w:t xml:space="preserve">dílčí </w:t>
      </w:r>
      <w:r>
        <w:rPr>
          <w:rFonts w:asciiTheme="minorHAnsi" w:hAnsiTheme="minorHAnsi"/>
          <w:sz w:val="22"/>
          <w:szCs w:val="22"/>
        </w:rPr>
        <w:t xml:space="preserve">samostatná </w:t>
      </w:r>
      <w:r w:rsidRPr="00104F7C">
        <w:rPr>
          <w:rFonts w:asciiTheme="minorHAnsi" w:hAnsiTheme="minorHAnsi"/>
          <w:sz w:val="22"/>
          <w:szCs w:val="22"/>
        </w:rPr>
        <w:t>fakturace jednotlivých etap max. do výše 80%, závěrečná faktura bude vystavena po vydání kolaudačního souhlasu</w:t>
      </w:r>
      <w:r>
        <w:rPr>
          <w:rFonts w:asciiTheme="minorHAnsi" w:hAnsiTheme="minorHAnsi"/>
          <w:sz w:val="22"/>
          <w:szCs w:val="22"/>
        </w:rPr>
        <w:t>.</w:t>
      </w:r>
      <w:r w:rsidRPr="00104F7C">
        <w:rPr>
          <w:rFonts w:asciiTheme="minorHAnsi" w:hAnsiTheme="minorHAnsi"/>
          <w:sz w:val="22"/>
          <w:szCs w:val="22"/>
        </w:rPr>
        <w:t xml:space="preserve"> </w:t>
      </w:r>
    </w:p>
    <w:p w:rsidR="0043346D" w:rsidRPr="00192823" w:rsidRDefault="00104F7C" w:rsidP="00192823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F7C">
        <w:rPr>
          <w:rFonts w:asciiTheme="minorHAnsi" w:hAnsiTheme="minorHAnsi" w:cstheme="minorHAnsi"/>
          <w:bCs/>
          <w:sz w:val="22"/>
          <w:szCs w:val="22"/>
        </w:rPr>
        <w:t xml:space="preserve">Faktura bude mít náležitosti účetního/daňového dokladu podle platných předpisů a náležitosti. Faktura bude obsahovat zejména: </w:t>
      </w:r>
      <w:r w:rsidR="00A362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92823">
        <w:rPr>
          <w:rFonts w:asciiTheme="minorHAnsi" w:hAnsiTheme="minorHAnsi" w:cstheme="minorHAnsi"/>
          <w:bCs/>
          <w:sz w:val="22"/>
          <w:szCs w:val="22"/>
        </w:rPr>
        <w:t xml:space="preserve">i) </w:t>
      </w:r>
      <w:r w:rsidR="0043346D" w:rsidRPr="00192823">
        <w:rPr>
          <w:rFonts w:asciiTheme="minorHAnsi" w:hAnsiTheme="minorHAnsi" w:cstheme="minorHAnsi"/>
          <w:bCs/>
          <w:sz w:val="22"/>
          <w:szCs w:val="22"/>
        </w:rPr>
        <w:t>označení a číslo,</w:t>
      </w:r>
      <w:r w:rsidR="0019282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92823">
        <w:rPr>
          <w:rFonts w:asciiTheme="minorHAnsi" w:hAnsiTheme="minorHAnsi" w:cstheme="minorHAnsi"/>
          <w:bCs/>
          <w:sz w:val="22"/>
          <w:szCs w:val="22"/>
        </w:rPr>
        <w:t>ii</w:t>
      </w:r>
      <w:proofErr w:type="spellEnd"/>
      <w:r w:rsidR="0019282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43346D" w:rsidRPr="00192823">
        <w:rPr>
          <w:rFonts w:asciiTheme="minorHAnsi" w:hAnsiTheme="minorHAnsi" w:cstheme="minorHAnsi"/>
          <w:bCs/>
          <w:sz w:val="22"/>
          <w:szCs w:val="22"/>
        </w:rPr>
        <w:t>označení smluvních stran,</w:t>
      </w:r>
      <w:r w:rsidR="0019282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92823">
        <w:rPr>
          <w:rFonts w:asciiTheme="minorHAnsi" w:hAnsiTheme="minorHAnsi" w:cstheme="minorHAnsi"/>
          <w:bCs/>
          <w:sz w:val="22"/>
          <w:szCs w:val="22"/>
        </w:rPr>
        <w:t>iii</w:t>
      </w:r>
      <w:proofErr w:type="spellEnd"/>
      <w:r w:rsidR="0019282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43346D" w:rsidRPr="00192823">
        <w:rPr>
          <w:rFonts w:asciiTheme="minorHAnsi" w:hAnsiTheme="minorHAnsi" w:cstheme="minorHAnsi"/>
          <w:bCs/>
          <w:sz w:val="22"/>
          <w:szCs w:val="22"/>
        </w:rPr>
        <w:t>důvod fakturace, přesné označení díla,</w:t>
      </w:r>
      <w:r w:rsidR="0019282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92823">
        <w:rPr>
          <w:rFonts w:asciiTheme="minorHAnsi" w:hAnsiTheme="minorHAnsi" w:cstheme="minorHAnsi"/>
          <w:bCs/>
          <w:sz w:val="22"/>
          <w:szCs w:val="22"/>
        </w:rPr>
        <w:t>iv</w:t>
      </w:r>
      <w:proofErr w:type="spellEnd"/>
      <w:r w:rsidR="0019282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43346D" w:rsidRPr="00192823">
        <w:rPr>
          <w:rFonts w:asciiTheme="minorHAnsi" w:hAnsiTheme="minorHAnsi" w:cstheme="minorHAnsi"/>
          <w:bCs/>
          <w:sz w:val="22"/>
          <w:szCs w:val="22"/>
        </w:rPr>
        <w:t>označení bankovního ústavu a číslo účtu, na který má být placeno,</w:t>
      </w:r>
      <w:r w:rsidR="00192823">
        <w:rPr>
          <w:rFonts w:asciiTheme="minorHAnsi" w:hAnsiTheme="minorHAnsi" w:cstheme="minorHAnsi"/>
          <w:bCs/>
          <w:sz w:val="22"/>
          <w:szCs w:val="22"/>
        </w:rPr>
        <w:t xml:space="preserve"> v) </w:t>
      </w:r>
      <w:r w:rsidR="0043346D" w:rsidRPr="00192823">
        <w:rPr>
          <w:rFonts w:asciiTheme="minorHAnsi" w:hAnsiTheme="minorHAnsi" w:cstheme="minorHAnsi"/>
          <w:bCs/>
          <w:sz w:val="22"/>
          <w:szCs w:val="22"/>
        </w:rPr>
        <w:t>den odeslání faktury a lhůta splatnosti,</w:t>
      </w:r>
      <w:r w:rsidR="0019282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92823">
        <w:rPr>
          <w:rFonts w:asciiTheme="minorHAnsi" w:hAnsiTheme="minorHAnsi" w:cstheme="minorHAnsi"/>
          <w:bCs/>
          <w:sz w:val="22"/>
          <w:szCs w:val="22"/>
        </w:rPr>
        <w:t>vi</w:t>
      </w:r>
      <w:proofErr w:type="spellEnd"/>
      <w:r w:rsidR="0019282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43346D" w:rsidRPr="00192823">
        <w:rPr>
          <w:rFonts w:asciiTheme="minorHAnsi" w:hAnsiTheme="minorHAnsi" w:cstheme="minorHAnsi"/>
          <w:bCs/>
          <w:sz w:val="22"/>
          <w:szCs w:val="22"/>
        </w:rPr>
        <w:t>datum uskutečněného zdanitelného plnění,</w:t>
      </w:r>
      <w:r w:rsidR="0019282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92823">
        <w:rPr>
          <w:rFonts w:asciiTheme="minorHAnsi" w:hAnsiTheme="minorHAnsi" w:cstheme="minorHAnsi"/>
          <w:bCs/>
          <w:sz w:val="22"/>
          <w:szCs w:val="22"/>
        </w:rPr>
        <w:t>vii</w:t>
      </w:r>
      <w:proofErr w:type="spellEnd"/>
      <w:r w:rsidR="0019282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43346D" w:rsidRPr="00192823">
        <w:rPr>
          <w:rFonts w:asciiTheme="minorHAnsi" w:hAnsiTheme="minorHAnsi" w:cstheme="minorHAnsi"/>
          <w:bCs/>
          <w:sz w:val="22"/>
          <w:szCs w:val="22"/>
        </w:rPr>
        <w:t>částka k úhradě.</w:t>
      </w:r>
    </w:p>
    <w:p w:rsidR="00104F7C" w:rsidRDefault="00104F7C" w:rsidP="0043346D">
      <w:pPr>
        <w:pStyle w:val="Odstavecseseznamem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10">
        <w:rPr>
          <w:rFonts w:asciiTheme="minorHAnsi" w:hAnsiTheme="minorHAnsi" w:cstheme="minorHAnsi"/>
          <w:bCs/>
          <w:sz w:val="22"/>
          <w:szCs w:val="22"/>
        </w:rPr>
        <w:t xml:space="preserve">Lhůta splatnosti faktury činí </w:t>
      </w:r>
      <w:r w:rsidR="00C30410">
        <w:rPr>
          <w:rFonts w:asciiTheme="minorHAnsi" w:hAnsiTheme="minorHAnsi" w:cstheme="minorHAnsi"/>
          <w:bCs/>
          <w:sz w:val="22"/>
          <w:szCs w:val="22"/>
        </w:rPr>
        <w:t xml:space="preserve">20 </w:t>
      </w:r>
      <w:r w:rsidRPr="00C30410">
        <w:rPr>
          <w:rFonts w:asciiTheme="minorHAnsi" w:hAnsiTheme="minorHAnsi" w:cstheme="minorHAnsi"/>
          <w:bCs/>
          <w:sz w:val="22"/>
          <w:szCs w:val="22"/>
        </w:rPr>
        <w:t xml:space="preserve">dní ode dne doručení faktury </w:t>
      </w:r>
      <w:r w:rsidR="0043346D">
        <w:rPr>
          <w:rFonts w:asciiTheme="minorHAnsi" w:hAnsiTheme="minorHAnsi" w:cstheme="minorHAnsi"/>
          <w:bCs/>
          <w:sz w:val="22"/>
          <w:szCs w:val="22"/>
        </w:rPr>
        <w:t>příkazci.</w:t>
      </w:r>
    </w:p>
    <w:p w:rsidR="00104F7C" w:rsidRDefault="00C30410" w:rsidP="00C30410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Příkazce</w:t>
      </w:r>
      <w:r w:rsidR="00104F7C" w:rsidRPr="00C30410">
        <w:rPr>
          <w:rFonts w:asciiTheme="minorHAnsi" w:hAnsiTheme="minorHAnsi" w:cstheme="minorHAnsi"/>
          <w:bCs/>
          <w:sz w:val="22"/>
          <w:szCs w:val="22"/>
        </w:rPr>
        <w:t xml:space="preserve"> si vyhrazuje právo před uplynutím lhůty splatnosti vrátit daňový doklad -</w:t>
      </w:r>
      <w:r w:rsidR="003B34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4F7C" w:rsidRPr="00C30410">
        <w:rPr>
          <w:rFonts w:asciiTheme="minorHAnsi" w:hAnsiTheme="minorHAnsi" w:cstheme="minorHAnsi"/>
          <w:bCs/>
          <w:sz w:val="22"/>
          <w:szCs w:val="22"/>
        </w:rPr>
        <w:t xml:space="preserve">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:rsidR="00104F7C" w:rsidRPr="00C30410" w:rsidRDefault="00C30410" w:rsidP="00C30410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10">
        <w:rPr>
          <w:rFonts w:asciiTheme="minorHAnsi" w:hAnsiTheme="minorHAnsi" w:cstheme="minorHAnsi"/>
          <w:bCs/>
          <w:sz w:val="22"/>
          <w:szCs w:val="22"/>
        </w:rPr>
        <w:t>Příkazce</w:t>
      </w:r>
      <w:r w:rsidR="00104F7C" w:rsidRPr="00C30410">
        <w:rPr>
          <w:rFonts w:asciiTheme="minorHAnsi" w:hAnsiTheme="minorHAnsi" w:cstheme="minorHAnsi"/>
          <w:bCs/>
          <w:sz w:val="22"/>
          <w:szCs w:val="22"/>
        </w:rPr>
        <w:t xml:space="preserve"> neposkytuje zálohu.                                  </w:t>
      </w:r>
    </w:p>
    <w:p w:rsidR="00104F7C" w:rsidRDefault="00104F7C" w:rsidP="000763C9">
      <w:pPr>
        <w:jc w:val="both"/>
        <w:rPr>
          <w:rFonts w:ascii="Tahoma" w:hAnsi="Tahoma" w:cs="Tahoma"/>
          <w:bCs/>
        </w:rPr>
      </w:pPr>
    </w:p>
    <w:p w:rsidR="00C30410" w:rsidRPr="00C30410" w:rsidRDefault="00C30410" w:rsidP="00C30410">
      <w:pPr>
        <w:pStyle w:val="Odstavecseseznamem"/>
        <w:numPr>
          <w:ilvl w:val="0"/>
          <w:numId w:val="4"/>
        </w:numPr>
        <w:shd w:val="clear" w:color="auto" w:fill="FFFFFF"/>
        <w:ind w:left="567" w:hanging="2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10">
        <w:rPr>
          <w:rFonts w:asciiTheme="minorHAnsi" w:hAnsiTheme="minorHAnsi" w:cstheme="minorHAnsi"/>
          <w:b/>
          <w:sz w:val="22"/>
          <w:szCs w:val="22"/>
        </w:rPr>
        <w:t xml:space="preserve">Povinnosti příkazníka </w:t>
      </w:r>
    </w:p>
    <w:p w:rsidR="00C30410" w:rsidRPr="00C30410" w:rsidRDefault="00C30410" w:rsidP="00C30410">
      <w:pPr>
        <w:pStyle w:val="Odstavecseseznamem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10">
        <w:rPr>
          <w:rFonts w:asciiTheme="minorHAnsi" w:hAnsiTheme="minorHAnsi" w:cstheme="minorHAnsi"/>
          <w:sz w:val="22"/>
          <w:szCs w:val="22"/>
        </w:rPr>
        <w:t xml:space="preserve">Příkazník se uzavřením této smlouvy zavazuje zařídit za příkazce záležitosti spočívající ve výkonu činností TD nad prováděním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30410">
        <w:rPr>
          <w:rFonts w:asciiTheme="minorHAnsi" w:hAnsiTheme="minorHAnsi" w:cstheme="minorHAnsi"/>
          <w:sz w:val="22"/>
          <w:szCs w:val="22"/>
        </w:rPr>
        <w:t>tavby.</w:t>
      </w:r>
    </w:p>
    <w:p w:rsidR="00C30410" w:rsidRPr="00C30410" w:rsidRDefault="00C30410" w:rsidP="00C30410">
      <w:pPr>
        <w:pStyle w:val="Odstavecseseznamem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10">
        <w:rPr>
          <w:rFonts w:asciiTheme="minorHAnsi" w:hAnsiTheme="minorHAnsi" w:cstheme="minorHAnsi"/>
          <w:sz w:val="22"/>
          <w:szCs w:val="22"/>
        </w:rPr>
        <w:t>Příkazník při plnění této smlouvy bude postupovat v úzké součinnosti s příkazcem a řídit se</w:t>
      </w:r>
      <w:r w:rsidRPr="00C304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30410">
        <w:rPr>
          <w:rFonts w:asciiTheme="minorHAnsi" w:hAnsiTheme="minorHAnsi" w:cstheme="minorHAnsi"/>
          <w:sz w:val="22"/>
          <w:szCs w:val="22"/>
        </w:rPr>
        <w:t>pokyny příkazce.</w:t>
      </w:r>
    </w:p>
    <w:p w:rsidR="00C30410" w:rsidRPr="00C30410" w:rsidRDefault="00C30410" w:rsidP="00C30410">
      <w:pPr>
        <w:pStyle w:val="Odstavecseseznamem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10">
        <w:rPr>
          <w:rFonts w:asciiTheme="minorHAnsi" w:hAnsiTheme="minorHAnsi" w:cstheme="minorHAnsi"/>
          <w:sz w:val="22"/>
          <w:szCs w:val="22"/>
        </w:rPr>
        <w:t>Příkazník je povinen plnit příkaz poctivě a pečlivě podle svých schopností, přičemž použije každého prostředku, který vyžaduje povaha obstarávané záležitosti, jakož i takového, který se shoduje s vůlí příkazce. Od příkazcových pokynů se příkazník může odchýlit, pokud to je nezbytné v zájmu příkazce a pokud nemůže včas obdržet souhlas.</w:t>
      </w:r>
    </w:p>
    <w:p w:rsidR="00C30410" w:rsidRPr="00C30410" w:rsidRDefault="00C30410" w:rsidP="00C30410">
      <w:pPr>
        <w:pStyle w:val="Odstavecseseznamem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10">
        <w:rPr>
          <w:rFonts w:asciiTheme="minorHAnsi" w:hAnsiTheme="minorHAnsi" w:cstheme="minorHAnsi"/>
          <w:sz w:val="22"/>
          <w:szCs w:val="22"/>
        </w:rPr>
        <w:t xml:space="preserve">Příkazník je kdykoliv v průběhu kontroly stavební realizace povinen upozornit příkazce na nevhodnost jeho pokynů a postupů, případně na zjevný rozpor úkonů příkazce s projektovou dokumentací, stavebním povolením, smlouvou o dílo s dodavatelem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30410">
        <w:rPr>
          <w:rFonts w:asciiTheme="minorHAnsi" w:hAnsiTheme="minorHAnsi" w:cstheme="minorHAnsi"/>
          <w:sz w:val="22"/>
          <w:szCs w:val="22"/>
        </w:rPr>
        <w:t>tavby nebo jiným souvisejícím dokumentem či právním předpisem.</w:t>
      </w:r>
    </w:p>
    <w:p w:rsidR="00C30410" w:rsidRPr="00C30410" w:rsidRDefault="00C30410" w:rsidP="00C30410">
      <w:pPr>
        <w:pStyle w:val="Odstavecseseznamem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10">
        <w:rPr>
          <w:rFonts w:asciiTheme="minorHAnsi" w:hAnsiTheme="minorHAnsi" w:cstheme="minorHAnsi"/>
          <w:sz w:val="22"/>
          <w:szCs w:val="22"/>
        </w:rPr>
        <w:t>Příkazník je povinen postupovat s náležitou odbornou péčí, zajišťovat plnění předmětu naplňování účelu této smlouvy v souladu se zájmy příkazce, které zná a má znát a oznámit příkazci všechny okolnosti, které zjistí při výkonu své činnosti a jež mohou mít vliv na změnu pokynů příkazce v rámci plnění předmětu smlouvy.</w:t>
      </w:r>
    </w:p>
    <w:p w:rsidR="00C30410" w:rsidRPr="00C30410" w:rsidRDefault="00C30410" w:rsidP="00C30410">
      <w:pPr>
        <w:pStyle w:val="Odstavecseseznamem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10">
        <w:rPr>
          <w:rFonts w:asciiTheme="minorHAnsi" w:hAnsiTheme="minorHAnsi" w:cstheme="minorHAnsi"/>
          <w:sz w:val="22"/>
          <w:szCs w:val="22"/>
        </w:rPr>
        <w:t xml:space="preserve">Příkazník je povinen připravit pro příkazce veškerou dokumentaci a informace o průběhu výstavby a tyto předat příkazci. </w:t>
      </w:r>
    </w:p>
    <w:p w:rsidR="00C30410" w:rsidRPr="00C30410" w:rsidRDefault="00C30410" w:rsidP="00C30410">
      <w:pPr>
        <w:pStyle w:val="Odstavecseseznamem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10">
        <w:rPr>
          <w:rFonts w:asciiTheme="minorHAnsi" w:hAnsiTheme="minorHAnsi" w:cstheme="minorHAnsi"/>
          <w:sz w:val="22"/>
          <w:szCs w:val="22"/>
        </w:rPr>
        <w:t xml:space="preserve">Pokud příkazník některý z úkonů k vykonání činností dle této smlouvy nebo dle dikce zákona č. 183/2006 Sb., o územním plánování a stavebním řádu (stavební zákon), ve znění pozdějších </w:t>
      </w:r>
      <w:r w:rsidRPr="00C30410">
        <w:rPr>
          <w:rFonts w:asciiTheme="minorHAnsi" w:hAnsiTheme="minorHAnsi" w:cstheme="minorHAnsi"/>
          <w:sz w:val="22"/>
          <w:szCs w:val="22"/>
        </w:rPr>
        <w:lastRenderedPageBreak/>
        <w:t>předpisů neprovede nebo nezajistí, bude toto opomenutí považováno za podstatné porušení smlouvy za strany příkazníka.</w:t>
      </w:r>
    </w:p>
    <w:p w:rsidR="00C30410" w:rsidRPr="00C30410" w:rsidRDefault="00C30410" w:rsidP="003B346A">
      <w:pPr>
        <w:pStyle w:val="Odstavecseseznamem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10">
        <w:rPr>
          <w:rFonts w:asciiTheme="minorHAnsi" w:hAnsiTheme="minorHAnsi" w:cstheme="minorHAnsi"/>
          <w:sz w:val="22"/>
          <w:szCs w:val="22"/>
        </w:rPr>
        <w:t>Příkazník se zavazuje zachovat mlčenlivost o všech skutečnostech, o kterých se dozví v souvislosti s plněním smlouvy, a to i po ukončení plnění dle této smlouvy.</w:t>
      </w:r>
    </w:p>
    <w:p w:rsidR="00C30410" w:rsidRPr="00C30410" w:rsidRDefault="00C30410" w:rsidP="00C30410">
      <w:pPr>
        <w:pStyle w:val="Odstavecseseznamem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10">
        <w:rPr>
          <w:rFonts w:asciiTheme="minorHAnsi" w:hAnsiTheme="minorHAnsi" w:cstheme="minorHAnsi"/>
          <w:sz w:val="22"/>
          <w:szCs w:val="22"/>
        </w:rPr>
        <w:t>Příkazník není oprávněn bez předchozího písemného souhlasu příkazce nechat se při výkonu činností dle této smlouvy zastupovat třetí osobou. Za třetí osobu nejsou považováni pověření zaměstnanci příkazníka.</w:t>
      </w:r>
    </w:p>
    <w:p w:rsidR="0075342F" w:rsidRPr="0075342F" w:rsidRDefault="00C30410" w:rsidP="0075342F">
      <w:pPr>
        <w:pStyle w:val="Odstavecseseznamem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10">
        <w:rPr>
          <w:rFonts w:asciiTheme="minorHAnsi" w:hAnsiTheme="minorHAnsi" w:cstheme="minorHAnsi"/>
          <w:sz w:val="22"/>
          <w:szCs w:val="22"/>
        </w:rPr>
        <w:t>Příkazník odpovídá za škodu na věcech převzatých od příkazce k vyřizování záležitostí dle této smlouvy i za škody na věcech převzatých pro příkazce při zařizování takových záležitostí.</w:t>
      </w:r>
    </w:p>
    <w:p w:rsidR="0075342F" w:rsidRDefault="0075342F" w:rsidP="0075342F">
      <w:pPr>
        <w:pStyle w:val="Odstavecseseznamem"/>
        <w:shd w:val="clear" w:color="auto" w:fill="FFFFFF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5342F" w:rsidRPr="0075342F" w:rsidRDefault="0075342F" w:rsidP="0075342F">
      <w:pPr>
        <w:pStyle w:val="Odstavecseseznamem"/>
        <w:numPr>
          <w:ilvl w:val="0"/>
          <w:numId w:val="4"/>
        </w:numPr>
        <w:shd w:val="clear" w:color="auto" w:fill="FFFFFF"/>
        <w:ind w:left="567" w:hanging="2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342F">
        <w:rPr>
          <w:rFonts w:asciiTheme="minorHAnsi" w:hAnsiTheme="minorHAnsi" w:cstheme="minorHAnsi"/>
          <w:b/>
          <w:sz w:val="22"/>
          <w:szCs w:val="22"/>
        </w:rPr>
        <w:t>Povinnosti příkazce</w:t>
      </w:r>
    </w:p>
    <w:p w:rsidR="0075342F" w:rsidRPr="0075342F" w:rsidRDefault="0075342F" w:rsidP="0075342F">
      <w:pPr>
        <w:pStyle w:val="Odstavecseseznamem"/>
        <w:numPr>
          <w:ilvl w:val="0"/>
          <w:numId w:val="17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342F">
        <w:rPr>
          <w:rFonts w:asciiTheme="minorHAnsi" w:hAnsiTheme="minorHAnsi" w:cstheme="minorHAnsi"/>
          <w:sz w:val="22"/>
          <w:szCs w:val="22"/>
        </w:rPr>
        <w:t>Příkazce se zavazuje za realizaci předmětu této smlouvy zaplatit příkazníkovi úplatu sjednanou v této smlouvě.</w:t>
      </w:r>
    </w:p>
    <w:p w:rsidR="0075342F" w:rsidRPr="0075342F" w:rsidRDefault="0075342F" w:rsidP="0075342F">
      <w:pPr>
        <w:pStyle w:val="Odstavecseseznamem"/>
        <w:numPr>
          <w:ilvl w:val="0"/>
          <w:numId w:val="17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342F">
        <w:rPr>
          <w:rFonts w:asciiTheme="minorHAnsi" w:hAnsiTheme="minorHAnsi" w:cstheme="minorHAnsi"/>
          <w:sz w:val="22"/>
          <w:szCs w:val="22"/>
        </w:rPr>
        <w:t xml:space="preserve">Příkazce se zavazuje po uzavření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5342F">
        <w:rPr>
          <w:rFonts w:asciiTheme="minorHAnsi" w:hAnsiTheme="minorHAnsi" w:cstheme="minorHAnsi"/>
          <w:sz w:val="22"/>
          <w:szCs w:val="22"/>
        </w:rPr>
        <w:t xml:space="preserve">mlouvy o dílo s dodavatelem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5342F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avby, předat příkazníkovi</w:t>
      </w:r>
      <w:r w:rsidRPr="007534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kopii </w:t>
      </w:r>
      <w:r w:rsidRPr="0075342F">
        <w:rPr>
          <w:rFonts w:asciiTheme="minorHAnsi" w:hAnsiTheme="minorHAnsi" w:cstheme="minorHAnsi"/>
          <w:sz w:val="22"/>
          <w:szCs w:val="22"/>
        </w:rPr>
        <w:t>této Smlouvy o dílo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5342F">
        <w:rPr>
          <w:rFonts w:asciiTheme="minorHAnsi" w:hAnsiTheme="minorHAnsi" w:cstheme="minorHAnsi"/>
          <w:sz w:val="22"/>
          <w:szCs w:val="22"/>
        </w:rPr>
        <w:t>včetně soupisu stavebních prací, dodávek a služeb s výkazem výměr.</w:t>
      </w:r>
    </w:p>
    <w:p w:rsidR="0075342F" w:rsidRPr="0075342F" w:rsidRDefault="0075342F" w:rsidP="0075342F">
      <w:pPr>
        <w:pStyle w:val="Odstavecseseznamem"/>
        <w:numPr>
          <w:ilvl w:val="0"/>
          <w:numId w:val="17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342F">
        <w:rPr>
          <w:rFonts w:asciiTheme="minorHAnsi" w:hAnsiTheme="minorHAnsi" w:cstheme="minorHAnsi"/>
          <w:sz w:val="22"/>
          <w:szCs w:val="22"/>
        </w:rPr>
        <w:t xml:space="preserve">Příkazce se zavazuje předat příkazníkovi související doklady a projektovou dokumentaci zpracovanou ke dni uzavření této smlouvy. </w:t>
      </w:r>
    </w:p>
    <w:p w:rsidR="0075342F" w:rsidRPr="0075342F" w:rsidRDefault="0075342F" w:rsidP="0075342F">
      <w:pPr>
        <w:pStyle w:val="Odstavecseseznamem"/>
        <w:numPr>
          <w:ilvl w:val="0"/>
          <w:numId w:val="17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342F">
        <w:rPr>
          <w:rFonts w:asciiTheme="minorHAnsi" w:hAnsiTheme="minorHAnsi" w:cstheme="minorHAnsi"/>
          <w:sz w:val="22"/>
          <w:szCs w:val="22"/>
        </w:rPr>
        <w:t>Příkazce se zavazuje poskytovat příkazníkovi všechny potřebné informace, údaje, dokumentaci a věci, jež jsou potřebné k obstarání záležitosti.</w:t>
      </w:r>
    </w:p>
    <w:p w:rsidR="0075342F" w:rsidRPr="0075342F" w:rsidRDefault="0075342F" w:rsidP="0075342F">
      <w:pPr>
        <w:pStyle w:val="Odstavecseseznamem"/>
        <w:numPr>
          <w:ilvl w:val="0"/>
          <w:numId w:val="17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342F">
        <w:rPr>
          <w:rFonts w:asciiTheme="minorHAnsi" w:hAnsiTheme="minorHAnsi" w:cstheme="minorHAnsi"/>
          <w:sz w:val="22"/>
          <w:szCs w:val="22"/>
        </w:rPr>
        <w:t>Příkazce se zavazuje bezodkladně po uzavření této smlouvy vystavit plnou moc, opravňující příkazníka k právním úkonům dle této smlouvy za příkazce.</w:t>
      </w:r>
    </w:p>
    <w:p w:rsidR="0075342F" w:rsidRPr="0075342F" w:rsidRDefault="0075342F" w:rsidP="0075342F">
      <w:pPr>
        <w:pStyle w:val="Odstavecseseznamem"/>
        <w:numPr>
          <w:ilvl w:val="0"/>
          <w:numId w:val="17"/>
        </w:numPr>
        <w:shd w:val="clear" w:color="auto" w:fill="FFFFFF"/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5342F">
        <w:rPr>
          <w:rFonts w:asciiTheme="minorHAnsi" w:hAnsiTheme="minorHAnsi" w:cstheme="minorHAnsi"/>
          <w:sz w:val="22"/>
          <w:szCs w:val="22"/>
        </w:rPr>
        <w:t>Plná moc dle předchozího odstavce bude zejména obsahovat následující ustanovení:</w:t>
      </w:r>
    </w:p>
    <w:p w:rsidR="0075342F" w:rsidRPr="0075342F" w:rsidRDefault="0075342F" w:rsidP="00613E09">
      <w:pPr>
        <w:pStyle w:val="Odstavecseseznamem"/>
        <w:numPr>
          <w:ilvl w:val="1"/>
          <w:numId w:val="18"/>
        </w:numPr>
        <w:shd w:val="clear" w:color="auto" w:fill="FFFFFF"/>
        <w:tabs>
          <w:tab w:val="clear" w:pos="1455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342F">
        <w:rPr>
          <w:rFonts w:asciiTheme="minorHAnsi" w:hAnsiTheme="minorHAnsi" w:cstheme="minorHAnsi"/>
          <w:sz w:val="22"/>
          <w:szCs w:val="22"/>
        </w:rPr>
        <w:t>příkazce zmocňuje příkazníka, aby jednal při zajišťování činností v rozsahu článku 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5342F">
        <w:rPr>
          <w:rFonts w:asciiTheme="minorHAnsi" w:hAnsiTheme="minorHAnsi" w:cstheme="minorHAnsi"/>
          <w:sz w:val="22"/>
          <w:szCs w:val="22"/>
        </w:rPr>
        <w:t>I. této smlouvy jako jeho zástupce;</w:t>
      </w:r>
    </w:p>
    <w:p w:rsidR="0075342F" w:rsidRPr="0075342F" w:rsidRDefault="0075342F" w:rsidP="00613E09">
      <w:pPr>
        <w:pStyle w:val="Odstavecseseznamem"/>
        <w:numPr>
          <w:ilvl w:val="1"/>
          <w:numId w:val="18"/>
        </w:numPr>
        <w:shd w:val="clear" w:color="auto" w:fill="FFFFFF"/>
        <w:tabs>
          <w:tab w:val="clear" w:pos="1455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342F">
        <w:rPr>
          <w:rFonts w:asciiTheme="minorHAnsi" w:hAnsiTheme="minorHAnsi" w:cstheme="minorHAnsi"/>
          <w:sz w:val="22"/>
          <w:szCs w:val="22"/>
        </w:rPr>
        <w:t>udělená plná moc je platná ode dne jejího udělení a končí splněním předmětu smlouvy;</w:t>
      </w:r>
    </w:p>
    <w:p w:rsidR="0075342F" w:rsidRPr="0075342F" w:rsidRDefault="0075342F" w:rsidP="00613E09">
      <w:pPr>
        <w:pStyle w:val="Odstavecseseznamem"/>
        <w:numPr>
          <w:ilvl w:val="1"/>
          <w:numId w:val="18"/>
        </w:numPr>
        <w:shd w:val="clear" w:color="auto" w:fill="FFFFFF"/>
        <w:tabs>
          <w:tab w:val="clear" w:pos="1455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342F">
        <w:rPr>
          <w:rFonts w:asciiTheme="minorHAnsi" w:hAnsiTheme="minorHAnsi" w:cstheme="minorHAnsi"/>
          <w:sz w:val="22"/>
          <w:szCs w:val="22"/>
        </w:rPr>
        <w:t>příkazník není bez výslovného souhlasu příkazce oprávněn udělit plnou moc jiné osobě, aby za něho činila za příkazce úkony při zařizování záležitostí dle této smlouvy s výjimkou zaměstnanců příkazníka.</w:t>
      </w:r>
    </w:p>
    <w:p w:rsidR="0075342F" w:rsidRPr="0075342F" w:rsidRDefault="0075342F" w:rsidP="0075342F">
      <w:pPr>
        <w:pStyle w:val="Odstavecseseznamem"/>
        <w:numPr>
          <w:ilvl w:val="0"/>
          <w:numId w:val="17"/>
        </w:numPr>
        <w:shd w:val="clear" w:color="auto" w:fill="FFFFFF"/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5342F">
        <w:rPr>
          <w:rFonts w:asciiTheme="minorHAnsi" w:hAnsiTheme="minorHAnsi" w:cstheme="minorHAnsi"/>
          <w:sz w:val="22"/>
          <w:szCs w:val="22"/>
        </w:rPr>
        <w:t xml:space="preserve">Příkazce se zavazuje umožnit příkazníkovi (tzn. i zaměstnancům příkazníka, kteří se budou podílet na zařízení záležitostí dle této smlouvy) vstup do prostor a nejbližšího okolí </w:t>
      </w:r>
      <w:r w:rsidR="005F79B9">
        <w:rPr>
          <w:rFonts w:asciiTheme="minorHAnsi" w:hAnsiTheme="minorHAnsi" w:cstheme="minorHAnsi"/>
          <w:sz w:val="22"/>
          <w:szCs w:val="22"/>
        </w:rPr>
        <w:t>s</w:t>
      </w:r>
      <w:r w:rsidRPr="0075342F">
        <w:rPr>
          <w:rFonts w:asciiTheme="minorHAnsi" w:hAnsiTheme="minorHAnsi" w:cstheme="minorHAnsi"/>
          <w:sz w:val="22"/>
          <w:szCs w:val="22"/>
        </w:rPr>
        <w:t>tavby.</w:t>
      </w:r>
    </w:p>
    <w:p w:rsidR="0075342F" w:rsidRPr="00C30410" w:rsidRDefault="0075342F" w:rsidP="0075342F">
      <w:pPr>
        <w:pStyle w:val="Odstavecseseznamem"/>
        <w:shd w:val="clear" w:color="auto" w:fill="FFFFFF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F79B9" w:rsidRPr="00613E09" w:rsidRDefault="005F79B9" w:rsidP="00613E09">
      <w:pPr>
        <w:pStyle w:val="Odstavecseseznamem"/>
        <w:numPr>
          <w:ilvl w:val="0"/>
          <w:numId w:val="4"/>
        </w:numPr>
        <w:ind w:left="426" w:hanging="142"/>
        <w:contextualSpacing w:val="0"/>
        <w:jc w:val="both"/>
        <w:rPr>
          <w:rFonts w:ascii="Calibri" w:hAnsi="Calibri"/>
          <w:b/>
          <w:sz w:val="22"/>
          <w:szCs w:val="22"/>
        </w:rPr>
      </w:pPr>
      <w:r w:rsidRPr="00613E09">
        <w:rPr>
          <w:rFonts w:ascii="Calibri" w:hAnsi="Calibri"/>
          <w:b/>
          <w:sz w:val="22"/>
          <w:szCs w:val="22"/>
        </w:rPr>
        <w:t>Sankce</w:t>
      </w:r>
    </w:p>
    <w:p w:rsidR="005F79B9" w:rsidRPr="00613E09" w:rsidRDefault="005F79B9" w:rsidP="00613E09">
      <w:pPr>
        <w:widowControl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613E09">
        <w:rPr>
          <w:rFonts w:ascii="Calibri" w:hAnsi="Calibri"/>
          <w:sz w:val="22"/>
          <w:szCs w:val="22"/>
        </w:rPr>
        <w:t>Bude-li příkazce v prodlení s úhradou řádně vystavené faktury, je příkazník oprávněn účtovat příkazci úrok z prodlení ve výši 0,05 % z dlužné částky za každý den prodlení po termínu splatnosti faktury, a to až do doby zaplacení dlužné částky a příkazce je povinen takto účtovaný úrok z prodlení zaplatit.</w:t>
      </w:r>
    </w:p>
    <w:p w:rsidR="005F79B9" w:rsidRPr="00613E09" w:rsidRDefault="005F79B9" w:rsidP="00613E09">
      <w:pPr>
        <w:widowControl/>
        <w:numPr>
          <w:ilvl w:val="0"/>
          <w:numId w:val="19"/>
        </w:numPr>
        <w:suppressAutoHyphens/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613E09">
        <w:rPr>
          <w:rFonts w:ascii="Calibri" w:hAnsi="Calibri"/>
          <w:sz w:val="22"/>
          <w:szCs w:val="22"/>
        </w:rPr>
        <w:t xml:space="preserve">Příkazník odpovídá za řádné plnění svých povinností stanovených touto smlouvou. V případě porušení nebo nedodržení povinností příkazníka stanovených touto smlouvou nebo v případě jakékoli činnosti či nečinnosti příkazníka, </w:t>
      </w:r>
      <w:bookmarkStart w:id="2" w:name="_Hlk518463873"/>
      <w:r w:rsidRPr="00613E09">
        <w:rPr>
          <w:rFonts w:ascii="Calibri" w:hAnsi="Calibri"/>
          <w:sz w:val="22"/>
          <w:szCs w:val="22"/>
        </w:rPr>
        <w:t>která není v souladu s účelem této smlouvy vymezeným v čl. </w:t>
      </w:r>
      <w:r w:rsidR="00613E09">
        <w:rPr>
          <w:rFonts w:ascii="Calibri" w:hAnsi="Calibri"/>
          <w:sz w:val="22"/>
          <w:szCs w:val="22"/>
        </w:rPr>
        <w:t>I</w:t>
      </w:r>
      <w:r w:rsidRPr="00613E09">
        <w:rPr>
          <w:rFonts w:ascii="Calibri" w:hAnsi="Calibri"/>
          <w:sz w:val="22"/>
          <w:szCs w:val="22"/>
        </w:rPr>
        <w:t>I</w:t>
      </w:r>
      <w:bookmarkEnd w:id="2"/>
      <w:r w:rsidRPr="00613E09">
        <w:rPr>
          <w:rFonts w:ascii="Calibri" w:hAnsi="Calibri"/>
          <w:sz w:val="22"/>
          <w:szCs w:val="22"/>
        </w:rPr>
        <w:t xml:space="preserve">, je příkazce oprávněn požadovat na příkazníkovi zaplacení smluvní pokuty ve výši 1.000,- Kč za každý zjištěný případ takového porušení nebo nedodržení povinností nebo činnosti či nečinnosti a příkazník se zavazuje takto požadovanou smluvní pokutu příkazci zaplatit. </w:t>
      </w:r>
    </w:p>
    <w:p w:rsidR="005F79B9" w:rsidRPr="00613E09" w:rsidRDefault="005F79B9" w:rsidP="00613E09">
      <w:pPr>
        <w:widowControl/>
        <w:numPr>
          <w:ilvl w:val="0"/>
          <w:numId w:val="19"/>
        </w:numPr>
        <w:suppressAutoHyphens/>
        <w:overflowPunct/>
        <w:autoSpaceDE/>
        <w:autoSpaceDN/>
        <w:adjustRightInd/>
        <w:ind w:left="357" w:hanging="357"/>
        <w:jc w:val="both"/>
        <w:rPr>
          <w:rFonts w:ascii="Calibri" w:hAnsi="Calibri"/>
          <w:sz w:val="22"/>
          <w:szCs w:val="22"/>
        </w:rPr>
      </w:pPr>
      <w:r w:rsidRPr="00613E09">
        <w:rPr>
          <w:rFonts w:ascii="Calibri" w:hAnsi="Calibri"/>
          <w:sz w:val="22"/>
          <w:szCs w:val="22"/>
        </w:rPr>
        <w:t>Zaplacením smluvní pokuty není dotčen nárok příkazce na náhradu škody vzniklé v příčinné souvislosti s porušením povinnosti příkazníka, s nímž je spojena smluvní pokuta dle této smlouvy.</w:t>
      </w:r>
    </w:p>
    <w:p w:rsidR="005F79B9" w:rsidRPr="00613E09" w:rsidRDefault="005F79B9" w:rsidP="00613E09">
      <w:pPr>
        <w:widowControl/>
        <w:numPr>
          <w:ilvl w:val="0"/>
          <w:numId w:val="19"/>
        </w:numPr>
        <w:suppressAutoHyphens/>
        <w:overflowPunct/>
        <w:autoSpaceDE/>
        <w:autoSpaceDN/>
        <w:adjustRightInd/>
        <w:ind w:left="357" w:hanging="357"/>
        <w:jc w:val="both"/>
        <w:rPr>
          <w:rFonts w:ascii="Calibri" w:hAnsi="Calibri"/>
          <w:sz w:val="22"/>
          <w:szCs w:val="22"/>
        </w:rPr>
      </w:pPr>
      <w:r w:rsidRPr="00613E09">
        <w:rPr>
          <w:rFonts w:ascii="Calibri" w:hAnsi="Calibri"/>
          <w:sz w:val="22"/>
          <w:szCs w:val="22"/>
        </w:rPr>
        <w:t xml:space="preserve">Smluvní pokuty, úroky z prodlení a náhrady škody jsou splatné </w:t>
      </w:r>
      <w:r w:rsidRPr="00613E09">
        <w:rPr>
          <w:rFonts w:ascii="Calibri" w:hAnsi="Calibri"/>
          <w:sz w:val="22"/>
          <w:szCs w:val="22"/>
          <w:u w:val="single"/>
        </w:rPr>
        <w:t>do 15 dnů</w:t>
      </w:r>
      <w:r w:rsidRPr="00613E09">
        <w:rPr>
          <w:rFonts w:ascii="Calibri" w:hAnsi="Calibri"/>
          <w:sz w:val="22"/>
          <w:szCs w:val="22"/>
        </w:rPr>
        <w:t xml:space="preserve"> ode dne, kdy na ni oprávněné straně vznikne nárok. Sankce, případně náhrada škody musí být </w:t>
      </w:r>
      <w:proofErr w:type="gramStart"/>
      <w:r w:rsidRPr="00613E09">
        <w:rPr>
          <w:rFonts w:ascii="Calibri" w:hAnsi="Calibri"/>
          <w:sz w:val="22"/>
          <w:szCs w:val="22"/>
        </w:rPr>
        <w:t>ve vyčíslena</w:t>
      </w:r>
      <w:proofErr w:type="gramEnd"/>
      <w:r w:rsidRPr="00613E09">
        <w:rPr>
          <w:rFonts w:ascii="Calibri" w:hAnsi="Calibri"/>
          <w:sz w:val="22"/>
          <w:szCs w:val="22"/>
        </w:rPr>
        <w:t xml:space="preserve"> v požadované výši včetně uvedení důvodu, pro který je požadována, a popisu skutečností, ve kterých je spatřováno porušení sankcionovaných povinností ze strany povinné strany.</w:t>
      </w:r>
    </w:p>
    <w:p w:rsidR="00613E09" w:rsidRPr="006C484C" w:rsidRDefault="005F79B9" w:rsidP="006C484C">
      <w:pPr>
        <w:widowControl/>
        <w:numPr>
          <w:ilvl w:val="0"/>
          <w:numId w:val="19"/>
        </w:numPr>
        <w:suppressAutoHyphens/>
        <w:overflowPunct/>
        <w:autoSpaceDE/>
        <w:autoSpaceDN/>
        <w:adjustRightInd/>
        <w:ind w:left="357" w:hanging="357"/>
        <w:jc w:val="both"/>
        <w:rPr>
          <w:rFonts w:ascii="Calibri" w:hAnsi="Calibri"/>
          <w:sz w:val="22"/>
          <w:szCs w:val="22"/>
        </w:rPr>
      </w:pPr>
      <w:r w:rsidRPr="00613E09">
        <w:rPr>
          <w:rFonts w:ascii="Calibri" w:hAnsi="Calibri"/>
          <w:sz w:val="22"/>
          <w:szCs w:val="22"/>
        </w:rPr>
        <w:t>V případě porušení povinností příkazníkem je příkazník povinen na své náklady zajistit provedení nápravných opatření, pokud je jejich provedení možné a povede ke splnění předmětu a naplnění účelu této smlouvy.</w:t>
      </w:r>
    </w:p>
    <w:p w:rsidR="00613E09" w:rsidRDefault="00613E09" w:rsidP="006C484C">
      <w:pPr>
        <w:widowControl/>
        <w:suppressAutoHyphens/>
        <w:overflowPunct/>
        <w:autoSpaceDE/>
        <w:autoSpaceDN/>
        <w:adjustRightInd/>
        <w:ind w:left="357"/>
        <w:jc w:val="both"/>
        <w:rPr>
          <w:rFonts w:ascii="Calibri" w:hAnsi="Calibri"/>
          <w:sz w:val="22"/>
          <w:szCs w:val="22"/>
        </w:rPr>
      </w:pPr>
    </w:p>
    <w:p w:rsidR="00613E09" w:rsidRPr="006C484C" w:rsidRDefault="00613E09" w:rsidP="006C484C">
      <w:pPr>
        <w:pStyle w:val="Odstavecseseznamem"/>
        <w:numPr>
          <w:ilvl w:val="0"/>
          <w:numId w:val="4"/>
        </w:numPr>
        <w:ind w:left="567" w:hanging="207"/>
        <w:jc w:val="both"/>
        <w:rPr>
          <w:rFonts w:ascii="Calibri" w:hAnsi="Calibri"/>
          <w:b/>
          <w:sz w:val="22"/>
          <w:szCs w:val="22"/>
        </w:rPr>
      </w:pPr>
      <w:r w:rsidRPr="006C484C">
        <w:rPr>
          <w:rFonts w:ascii="Calibri" w:hAnsi="Calibri"/>
          <w:b/>
          <w:sz w:val="22"/>
          <w:szCs w:val="22"/>
        </w:rPr>
        <w:lastRenderedPageBreak/>
        <w:t>Ukončení smluvního vztahu</w:t>
      </w:r>
    </w:p>
    <w:p w:rsidR="00613E09" w:rsidRPr="006C484C" w:rsidRDefault="00613E09" w:rsidP="006C484C">
      <w:pPr>
        <w:widowControl/>
        <w:numPr>
          <w:ilvl w:val="0"/>
          <w:numId w:val="20"/>
        </w:numPr>
        <w:suppressAutoHyphens/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/>
          <w:sz w:val="22"/>
          <w:szCs w:val="22"/>
        </w:rPr>
        <w:t>Tuto smlouvu je možné předčasně ukončit, a to buď dohodou smluvních stran, odstoupením některé ze smluvních stran z důvodů předpokládaných touto smlouvou nebo ze zákonných důvodů.</w:t>
      </w:r>
    </w:p>
    <w:p w:rsidR="00613E09" w:rsidRPr="006C484C" w:rsidRDefault="00613E09" w:rsidP="006C484C">
      <w:pPr>
        <w:widowControl/>
        <w:numPr>
          <w:ilvl w:val="0"/>
          <w:numId w:val="20"/>
        </w:numPr>
        <w:suppressAutoHyphens/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/>
          <w:sz w:val="22"/>
          <w:szCs w:val="22"/>
        </w:rPr>
        <w:t>Od této smlouvy lze odstoupit v případě podstatného porušení povinností jednou smluvní stranou, jestliže je toto porušení povinnosti označeno za podstatné touto smlouvou nebo zákonem. Odstoupení je účinné dnem doručení písemného oznámení o odstoupení druhé smluvní straně. Odstoupením od smlouvy nejsou dotčena ustanovení týkající se smluvních úroků z prodlení, smluvních pokut, náhrady škody a ustanovení týkající se těch práv a povinností, z jejichž povahy vyplývá, že mají trvat i po odstoupení.</w:t>
      </w:r>
    </w:p>
    <w:p w:rsidR="00613E09" w:rsidRPr="006C484C" w:rsidRDefault="00613E09" w:rsidP="006C484C">
      <w:pPr>
        <w:widowControl/>
        <w:numPr>
          <w:ilvl w:val="0"/>
          <w:numId w:val="20"/>
        </w:numPr>
        <w:suppressAutoHyphens/>
        <w:overflowPunct/>
        <w:autoSpaceDE/>
        <w:autoSpaceDN/>
        <w:adjustRightInd/>
        <w:jc w:val="both"/>
        <w:rPr>
          <w:rFonts w:ascii="Calibri" w:hAnsi="Calibri"/>
          <w:sz w:val="22"/>
          <w:szCs w:val="22"/>
          <w:u w:val="single"/>
        </w:rPr>
      </w:pPr>
      <w:r w:rsidRPr="006C484C">
        <w:rPr>
          <w:rFonts w:ascii="Calibri" w:hAnsi="Calibri"/>
          <w:sz w:val="22"/>
          <w:szCs w:val="22"/>
          <w:u w:val="single"/>
        </w:rPr>
        <w:t>Smluvní strany se dohodly, že za podstatné porušení smlouvy považují:</w:t>
      </w:r>
    </w:p>
    <w:p w:rsidR="00613E09" w:rsidRPr="006C484C" w:rsidRDefault="00613E09" w:rsidP="006C484C">
      <w:pPr>
        <w:pStyle w:val="Odstavecseseznamem"/>
        <w:widowControl/>
        <w:numPr>
          <w:ilvl w:val="0"/>
          <w:numId w:val="21"/>
        </w:numPr>
        <w:overflowPunct/>
        <w:autoSpaceDE/>
        <w:autoSpaceDN/>
        <w:adjustRightInd/>
        <w:ind w:left="709" w:hanging="283"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/>
          <w:sz w:val="22"/>
          <w:szCs w:val="22"/>
        </w:rPr>
        <w:t>nedodržení dohodnutého předmětu plnění příkazníkem,</w:t>
      </w:r>
    </w:p>
    <w:p w:rsidR="00613E09" w:rsidRPr="006C484C" w:rsidRDefault="00613E09" w:rsidP="006C484C">
      <w:pPr>
        <w:pStyle w:val="Odstavecseseznamem"/>
        <w:widowControl/>
        <w:numPr>
          <w:ilvl w:val="0"/>
          <w:numId w:val="21"/>
        </w:numPr>
        <w:overflowPunct/>
        <w:autoSpaceDE/>
        <w:autoSpaceDN/>
        <w:adjustRightInd/>
        <w:ind w:left="709" w:hanging="283"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/>
          <w:sz w:val="22"/>
          <w:szCs w:val="22"/>
        </w:rPr>
        <w:t>opakovaná činnost či nečinnost příkazníka, která není v souladu s účelem této smlouvy vymezeným v čl. I smlouvy,</w:t>
      </w:r>
    </w:p>
    <w:p w:rsidR="00613E09" w:rsidRPr="006C484C" w:rsidRDefault="00613E09" w:rsidP="006C484C">
      <w:pPr>
        <w:pStyle w:val="Odstavecseseznamem"/>
        <w:widowControl/>
        <w:numPr>
          <w:ilvl w:val="0"/>
          <w:numId w:val="21"/>
        </w:numPr>
        <w:overflowPunct/>
        <w:autoSpaceDE/>
        <w:autoSpaceDN/>
        <w:adjustRightInd/>
        <w:ind w:left="709" w:hanging="283"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/>
          <w:sz w:val="22"/>
          <w:szCs w:val="22"/>
        </w:rPr>
        <w:t>prodlení s plněním závazku vyplývajícího ze smlouvy po dobu delší než 10 dnů.</w:t>
      </w:r>
    </w:p>
    <w:p w:rsidR="00613E09" w:rsidRDefault="00613E09" w:rsidP="006C484C">
      <w:pPr>
        <w:widowControl/>
        <w:numPr>
          <w:ilvl w:val="0"/>
          <w:numId w:val="20"/>
        </w:numPr>
        <w:overflowPunct/>
        <w:autoSpaceDE/>
        <w:autoSpaceDN/>
        <w:adjustRightInd/>
        <w:ind w:left="357" w:hanging="357"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/>
          <w:sz w:val="22"/>
          <w:szCs w:val="22"/>
        </w:rPr>
        <w:t>Odstoupením od smlouvy nejsou dotčena ustanovení týkající se smluvních pokut a úroků z prodlení, a ustanovení týkající se těch práv a povinností, z jejichž povahy vyplývá, že mají trvat i po odstoupení (zejména jde o povinnost poskytnout peněžitá plnění za plnění poskytnutá před účinností odstoupení).</w:t>
      </w:r>
    </w:p>
    <w:p w:rsidR="006C484C" w:rsidRDefault="006C484C" w:rsidP="006C484C">
      <w:pPr>
        <w:widowControl/>
        <w:overflowPunct/>
        <w:autoSpaceDE/>
        <w:autoSpaceDN/>
        <w:adjustRightInd/>
        <w:ind w:left="357"/>
        <w:jc w:val="both"/>
        <w:rPr>
          <w:rFonts w:ascii="Calibri" w:hAnsi="Calibri"/>
          <w:sz w:val="22"/>
          <w:szCs w:val="22"/>
        </w:rPr>
      </w:pPr>
    </w:p>
    <w:p w:rsidR="006C484C" w:rsidRPr="006C484C" w:rsidRDefault="006C484C" w:rsidP="006C484C">
      <w:pPr>
        <w:pStyle w:val="Odstavecseseznamem"/>
        <w:numPr>
          <w:ilvl w:val="0"/>
          <w:numId w:val="4"/>
        </w:numPr>
        <w:ind w:left="567" w:hanging="207"/>
        <w:jc w:val="both"/>
        <w:rPr>
          <w:rFonts w:ascii="Calibri" w:hAnsi="Calibri"/>
          <w:b/>
          <w:sz w:val="22"/>
          <w:szCs w:val="22"/>
        </w:rPr>
      </w:pPr>
      <w:r w:rsidRPr="006C484C">
        <w:rPr>
          <w:rFonts w:ascii="Calibri" w:hAnsi="Calibri"/>
          <w:b/>
          <w:sz w:val="22"/>
          <w:szCs w:val="22"/>
        </w:rPr>
        <w:t>Závěrečná ujednání</w:t>
      </w:r>
    </w:p>
    <w:p w:rsidR="006C484C" w:rsidRPr="006C484C" w:rsidRDefault="006C484C" w:rsidP="006C484C">
      <w:pPr>
        <w:widowControl/>
        <w:numPr>
          <w:ilvl w:val="0"/>
          <w:numId w:val="22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/>
          <w:sz w:val="22"/>
          <w:szCs w:val="22"/>
        </w:rPr>
        <w:t>Práva a povinnosti smluvních stran výslovně v této smlouvě neupravené se řídí příslušnými ustanoveními zákona č. 89/2012 Sb., občanský zákoník, ve znění pozdějších předpisů.</w:t>
      </w:r>
    </w:p>
    <w:p w:rsidR="006C484C" w:rsidRPr="006C484C" w:rsidRDefault="006C484C" w:rsidP="006C484C">
      <w:pPr>
        <w:widowControl/>
        <w:numPr>
          <w:ilvl w:val="0"/>
          <w:numId w:val="22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 w:cs="Calibri"/>
          <w:color w:val="000000"/>
          <w:sz w:val="22"/>
          <w:szCs w:val="22"/>
        </w:rPr>
        <w:t xml:space="preserve">Vzhledem k veřejnoprávnímu charakteru </w:t>
      </w:r>
      <w:r w:rsidR="0043346D">
        <w:rPr>
          <w:rFonts w:ascii="Calibri" w:hAnsi="Calibri" w:cs="Calibri"/>
          <w:color w:val="000000"/>
          <w:sz w:val="22"/>
          <w:szCs w:val="22"/>
        </w:rPr>
        <w:t>příkazce</w:t>
      </w:r>
      <w:r w:rsidRPr="006C484C">
        <w:rPr>
          <w:rFonts w:ascii="Calibri" w:hAnsi="Calibri" w:cs="Calibri"/>
          <w:color w:val="000000"/>
          <w:sz w:val="22"/>
          <w:szCs w:val="22"/>
        </w:rPr>
        <w:t xml:space="preserve"> se smluvní strany dohodly, že koordinátor výslovně souhlasí se zveřejněním smluvních podmínek obsažených v této smlouvě v rozsahu a za podmínek vyplývajících z příslušných právních předpisů (zejména zákona č. 106/1999 Sb., o svobodném přístupu k informacím, ve znění pozdějších předpisů). </w:t>
      </w:r>
    </w:p>
    <w:p w:rsidR="006C484C" w:rsidRPr="006C484C" w:rsidRDefault="006C484C" w:rsidP="006C484C">
      <w:pPr>
        <w:widowControl/>
        <w:numPr>
          <w:ilvl w:val="0"/>
          <w:numId w:val="22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Calibri" w:hAnsi="Calibri"/>
          <w:sz w:val="22"/>
          <w:szCs w:val="22"/>
        </w:rPr>
      </w:pPr>
      <w:r w:rsidRPr="006C484C">
        <w:rPr>
          <w:rFonts w:ascii="Tahoma" w:hAnsi="Tahoma" w:cs="Tahoma"/>
        </w:rPr>
        <w:t>Příkazník je dle § 2 e) zákona 320/2001 Sb., o finanční kontrole, osobou povinnou spolupůsobit při výkonu finanční kontroly.</w:t>
      </w:r>
    </w:p>
    <w:p w:rsidR="006C484C" w:rsidRPr="006C484C" w:rsidRDefault="006C484C" w:rsidP="006C484C">
      <w:pPr>
        <w:widowControl/>
        <w:numPr>
          <w:ilvl w:val="0"/>
          <w:numId w:val="22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 w:cs="Calibri"/>
          <w:color w:val="000000"/>
          <w:sz w:val="22"/>
          <w:szCs w:val="22"/>
        </w:rPr>
        <w:t xml:space="preserve">Práva vzniklá z této smlouvy nesmí být postoupena bez předchozího písemného souhlasu druhé smluvní strany. </w:t>
      </w:r>
    </w:p>
    <w:p w:rsidR="006C484C" w:rsidRPr="006C484C" w:rsidRDefault="006C484C" w:rsidP="006C484C">
      <w:pPr>
        <w:pStyle w:val="Odstavecseseznamem"/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pos="567"/>
        </w:tabs>
        <w:overflowPunct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C484C">
        <w:rPr>
          <w:rFonts w:asciiTheme="minorHAnsi" w:hAnsiTheme="minorHAnsi" w:cstheme="minorHAnsi"/>
          <w:sz w:val="22"/>
          <w:szCs w:val="22"/>
        </w:rPr>
        <w:t>Tato smlouva je sepsána ve třech stejnopisech v českém jazyce s platností originálu, z nichž obdrží příkazník jeden stejnopis a příkazce dva stejnopisy. Tuto smlouvu lze měnit pouze písemnými dodatky podepsanými oběma stranami.</w:t>
      </w:r>
    </w:p>
    <w:p w:rsidR="006C484C" w:rsidRPr="006C484C" w:rsidRDefault="006C484C" w:rsidP="006C484C">
      <w:pPr>
        <w:pStyle w:val="Odstavecseseznamem"/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284"/>
          <w:tab w:val="left" w:pos="567"/>
        </w:tabs>
        <w:overflowPunct/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C484C">
        <w:rPr>
          <w:rFonts w:asciiTheme="minorHAnsi" w:hAnsiTheme="minorHAnsi" w:cstheme="minorHAnsi"/>
          <w:sz w:val="22"/>
          <w:szCs w:val="22"/>
        </w:rPr>
        <w:t>Smlouva nabývá platnosti dnem podpisu oprávněnými zástupci smluvních stran a účinnosti nejdříve dnem uveřejnění v informačním systému registru smluv dle zákona 340/2015 Sb.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484C" w:rsidRPr="006C484C" w:rsidRDefault="006C484C" w:rsidP="006C484C">
      <w:pPr>
        <w:pStyle w:val="Odstavecseseznamem"/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/>
          <w:sz w:val="22"/>
          <w:szCs w:val="22"/>
        </w:rPr>
        <w:t xml:space="preserve">Smlouva podléhá uveřejnění v registru smluv. Smluvní strany se dohodly, že návrh na uveřejnění smlouvy v registru smluv podá </w:t>
      </w:r>
      <w:r>
        <w:rPr>
          <w:rFonts w:ascii="Calibri" w:hAnsi="Calibri"/>
          <w:sz w:val="22"/>
          <w:szCs w:val="22"/>
        </w:rPr>
        <w:t>příkazce</w:t>
      </w:r>
      <w:r w:rsidRPr="006C484C">
        <w:rPr>
          <w:rFonts w:ascii="Calibri" w:hAnsi="Calibri"/>
          <w:sz w:val="22"/>
          <w:szCs w:val="22"/>
        </w:rPr>
        <w:t>.</w:t>
      </w:r>
    </w:p>
    <w:p w:rsidR="006C484C" w:rsidRPr="006C484C" w:rsidRDefault="006C484C" w:rsidP="006C484C">
      <w:pPr>
        <w:pStyle w:val="Odstavecseseznamem"/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6C484C">
        <w:rPr>
          <w:rFonts w:ascii="Calibri" w:hAnsi="Calibri"/>
          <w:sz w:val="22"/>
          <w:szCs w:val="22"/>
        </w:rPr>
        <w:t>Smluvní strany shodně prohlašují, že se seznámily s obsahem této smlouvy, který je dostatečně určitý a srozumitelný a že s touto smlouvou souhlasí v plném rozsahu. Smluvní strany uzavírají tuto smlouvu na základě své vážné a svobodné vůle prosté omylu a na důkaz toho připojují oprávnění zástupci smluvních stran své vlastnoruční podpisy.</w:t>
      </w:r>
    </w:p>
    <w:p w:rsidR="00A36237" w:rsidRDefault="00A36237" w:rsidP="00A36237">
      <w:pPr>
        <w:shd w:val="clear" w:color="auto" w:fill="FFFFFF"/>
        <w:tabs>
          <w:tab w:val="left" w:pos="706"/>
        </w:tabs>
        <w:spacing w:before="108" w:line="274" w:lineRule="exact"/>
        <w:ind w:right="7"/>
        <w:jc w:val="both"/>
        <w:rPr>
          <w:rFonts w:ascii="Tahoma" w:hAnsi="Tahoma" w:cs="Tahoma"/>
        </w:rPr>
      </w:pPr>
      <w:r w:rsidRPr="00A36237">
        <w:rPr>
          <w:rFonts w:ascii="Tahoma" w:hAnsi="Tahoma" w:cs="Tahoma"/>
        </w:rPr>
        <w:t xml:space="preserve">Ve Znojmě dne </w:t>
      </w:r>
      <w:r w:rsidR="00050469">
        <w:rPr>
          <w:rFonts w:ascii="Tahoma" w:hAnsi="Tahoma" w:cs="Tahoma"/>
        </w:rPr>
        <w:t>22. 2. 2019</w:t>
      </w:r>
      <w:r w:rsidRPr="00A36237">
        <w:rPr>
          <w:rFonts w:ascii="Tahoma" w:hAnsi="Tahoma" w:cs="Tahoma"/>
        </w:rPr>
        <w:t xml:space="preserve">  </w:t>
      </w:r>
      <w:r w:rsidRPr="00A36237">
        <w:rPr>
          <w:rFonts w:ascii="Tahoma" w:hAnsi="Tahoma" w:cs="Tahoma"/>
        </w:rPr>
        <w:tab/>
        <w:t xml:space="preserve">                            </w:t>
      </w:r>
      <w:r>
        <w:rPr>
          <w:rFonts w:ascii="Tahoma" w:hAnsi="Tahoma" w:cs="Tahoma"/>
        </w:rPr>
        <w:t xml:space="preserve"> </w:t>
      </w:r>
      <w:r w:rsidRPr="00A36237">
        <w:rPr>
          <w:rFonts w:ascii="Tahoma" w:hAnsi="Tahoma" w:cs="Tahoma"/>
        </w:rPr>
        <w:t xml:space="preserve">Ve Znojmě dne </w:t>
      </w:r>
      <w:r w:rsidR="00050469">
        <w:rPr>
          <w:rFonts w:ascii="Tahoma" w:hAnsi="Tahoma" w:cs="Tahoma"/>
        </w:rPr>
        <w:t>21. 2. 2019</w:t>
      </w:r>
    </w:p>
    <w:p w:rsidR="00A36237" w:rsidRDefault="00A36237" w:rsidP="00A36237">
      <w:pPr>
        <w:shd w:val="clear" w:color="auto" w:fill="FFFFFF"/>
        <w:tabs>
          <w:tab w:val="left" w:pos="706"/>
        </w:tabs>
        <w:spacing w:before="108" w:line="274" w:lineRule="exact"/>
        <w:ind w:right="7"/>
        <w:jc w:val="both"/>
        <w:rPr>
          <w:rFonts w:ascii="Tahoma" w:hAnsi="Tahoma" w:cs="Tahoma"/>
        </w:rPr>
      </w:pPr>
    </w:p>
    <w:p w:rsidR="00A36237" w:rsidRDefault="00A36237" w:rsidP="00A36237">
      <w:pPr>
        <w:shd w:val="clear" w:color="auto" w:fill="FFFFFF"/>
        <w:tabs>
          <w:tab w:val="left" w:pos="706"/>
        </w:tabs>
        <w:spacing w:before="108" w:line="274" w:lineRule="exact"/>
        <w:ind w:right="7"/>
        <w:jc w:val="both"/>
        <w:rPr>
          <w:rFonts w:ascii="Tahoma" w:hAnsi="Tahoma" w:cs="Tahoma"/>
        </w:rPr>
      </w:pPr>
    </w:p>
    <w:p w:rsidR="00A36237" w:rsidRDefault="00A36237" w:rsidP="00A36237">
      <w:pPr>
        <w:shd w:val="clear" w:color="auto" w:fill="FFFFFF"/>
        <w:tabs>
          <w:tab w:val="left" w:pos="706"/>
        </w:tabs>
        <w:spacing w:before="108" w:line="274" w:lineRule="exact"/>
        <w:ind w:right="7"/>
        <w:jc w:val="both"/>
        <w:rPr>
          <w:rFonts w:ascii="Tahoma" w:hAnsi="Tahoma" w:cs="Tahoma"/>
        </w:rPr>
      </w:pPr>
    </w:p>
    <w:p w:rsidR="00A36237" w:rsidRDefault="00A36237" w:rsidP="00A36237">
      <w:pPr>
        <w:shd w:val="clear" w:color="auto" w:fill="FFFFFF"/>
        <w:ind w:left="5358" w:hanging="5358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………………………………………………….                         …………………………………………………………..</w:t>
      </w:r>
    </w:p>
    <w:p w:rsidR="00A36237" w:rsidRPr="0020598E" w:rsidRDefault="00A36237" w:rsidP="00A36237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0598E">
        <w:rPr>
          <w:rFonts w:asciiTheme="minorHAnsi" w:hAnsiTheme="minorHAnsi" w:cstheme="minorHAnsi"/>
          <w:sz w:val="22"/>
          <w:szCs w:val="22"/>
        </w:rPr>
        <w:t xml:space="preserve">Příkazce: Ing. Durajková Vladimíra                           </w:t>
      </w:r>
      <w:r w:rsidR="002B521C">
        <w:rPr>
          <w:rFonts w:asciiTheme="minorHAnsi" w:hAnsiTheme="minorHAnsi" w:cstheme="minorHAnsi"/>
          <w:sz w:val="22"/>
          <w:szCs w:val="22"/>
        </w:rPr>
        <w:t xml:space="preserve">       </w:t>
      </w:r>
      <w:r w:rsidRPr="0020598E">
        <w:rPr>
          <w:rFonts w:asciiTheme="minorHAnsi" w:hAnsiTheme="minorHAnsi" w:cstheme="minorHAnsi"/>
          <w:sz w:val="22"/>
          <w:szCs w:val="22"/>
        </w:rPr>
        <w:t>Příkazník: Ing. Aleš Čeleda</w:t>
      </w:r>
    </w:p>
    <w:p w:rsidR="00A36237" w:rsidRPr="0020598E" w:rsidRDefault="00A36237" w:rsidP="00A36237">
      <w:pPr>
        <w:rPr>
          <w:rFonts w:asciiTheme="minorHAnsi" w:hAnsiTheme="minorHAnsi" w:cstheme="minorHAnsi"/>
        </w:rPr>
      </w:pPr>
      <w:r w:rsidRPr="0020598E">
        <w:rPr>
          <w:rFonts w:asciiTheme="minorHAnsi" w:hAnsiTheme="minorHAnsi" w:cstheme="minorHAnsi"/>
        </w:rPr>
        <w:t>Jihomoravské muzeum ve Znojmě,</w:t>
      </w:r>
    </w:p>
    <w:p w:rsidR="00A36237" w:rsidRDefault="00A36237" w:rsidP="00A36237">
      <w:r w:rsidRPr="0020598E">
        <w:rPr>
          <w:rFonts w:asciiTheme="minorHAnsi" w:hAnsiTheme="minorHAnsi" w:cstheme="minorHAnsi"/>
        </w:rPr>
        <w:t xml:space="preserve">příspěvková organizace   </w:t>
      </w:r>
      <w:r w:rsidRPr="0020598E">
        <w:rPr>
          <w:rFonts w:asciiTheme="minorHAnsi" w:hAnsiTheme="minorHAnsi" w:cstheme="minorHAnsi"/>
          <w:b/>
        </w:rPr>
        <w:t xml:space="preserve">     </w:t>
      </w:r>
      <w:r w:rsidRPr="0065379B">
        <w:rPr>
          <w:b/>
        </w:rPr>
        <w:t xml:space="preserve">  </w:t>
      </w:r>
      <w:r>
        <w:t xml:space="preserve">                 </w:t>
      </w:r>
    </w:p>
    <w:sectPr w:rsidR="00A362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EE" w:rsidRDefault="006008EE" w:rsidP="00A36237">
      <w:r>
        <w:separator/>
      </w:r>
    </w:p>
  </w:endnote>
  <w:endnote w:type="continuationSeparator" w:id="0">
    <w:p w:rsidR="006008EE" w:rsidRDefault="006008EE" w:rsidP="00A3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227057"/>
      <w:docPartObj>
        <w:docPartGallery w:val="Page Numbers (Bottom of Page)"/>
        <w:docPartUnique/>
      </w:docPartObj>
    </w:sdtPr>
    <w:sdtEndPr/>
    <w:sdtContent>
      <w:p w:rsidR="00A36237" w:rsidRDefault="00A362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1DB">
          <w:rPr>
            <w:noProof/>
          </w:rPr>
          <w:t>1</w:t>
        </w:r>
        <w:r>
          <w:fldChar w:fldCharType="end"/>
        </w:r>
      </w:p>
    </w:sdtContent>
  </w:sdt>
  <w:p w:rsidR="00A36237" w:rsidRDefault="00A362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EE" w:rsidRDefault="006008EE" w:rsidP="00A36237">
      <w:r>
        <w:separator/>
      </w:r>
    </w:p>
  </w:footnote>
  <w:footnote w:type="continuationSeparator" w:id="0">
    <w:p w:rsidR="006008EE" w:rsidRDefault="006008EE" w:rsidP="00A3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12"/>
    <w:multiLevelType w:val="singleLevel"/>
    <w:tmpl w:val="5C4669B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00000014"/>
    <w:multiLevelType w:val="singleLevel"/>
    <w:tmpl w:val="5D00620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16"/>
    <w:multiLevelType w:val="multilevel"/>
    <w:tmpl w:val="7FF42344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F11656"/>
    <w:multiLevelType w:val="hybridMultilevel"/>
    <w:tmpl w:val="06F084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567D22"/>
    <w:multiLevelType w:val="hybridMultilevel"/>
    <w:tmpl w:val="62A6E8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870506"/>
    <w:multiLevelType w:val="hybridMultilevel"/>
    <w:tmpl w:val="D4567266"/>
    <w:lvl w:ilvl="0" w:tplc="5F06CA9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E8347CD"/>
    <w:multiLevelType w:val="hybridMultilevel"/>
    <w:tmpl w:val="9FECA03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2226C"/>
    <w:multiLevelType w:val="hybridMultilevel"/>
    <w:tmpl w:val="3EE2B1AC"/>
    <w:lvl w:ilvl="0" w:tplc="EB50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427387"/>
    <w:multiLevelType w:val="hybridMultilevel"/>
    <w:tmpl w:val="D7F8EAA8"/>
    <w:lvl w:ilvl="0" w:tplc="5F06CA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F06CA9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E350A0"/>
    <w:multiLevelType w:val="hybridMultilevel"/>
    <w:tmpl w:val="B6AA3C20"/>
    <w:lvl w:ilvl="0" w:tplc="C5E47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078C"/>
    <w:multiLevelType w:val="hybridMultilevel"/>
    <w:tmpl w:val="986E3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076FD8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A29A7"/>
    <w:multiLevelType w:val="hybridMultilevel"/>
    <w:tmpl w:val="4E64E7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7635E"/>
    <w:multiLevelType w:val="hybridMultilevel"/>
    <w:tmpl w:val="6DD2994E"/>
    <w:lvl w:ilvl="0" w:tplc="DF569D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F25AE"/>
    <w:multiLevelType w:val="hybridMultilevel"/>
    <w:tmpl w:val="6C58FE9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D134BE"/>
    <w:multiLevelType w:val="hybridMultilevel"/>
    <w:tmpl w:val="3844D39A"/>
    <w:lvl w:ilvl="0" w:tplc="2EFE43EE">
      <w:start w:val="1"/>
      <w:numFmt w:val="decimal"/>
      <w:lvlText w:val="6.%1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2"/>
        <w:szCs w:val="22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666A00"/>
    <w:multiLevelType w:val="multilevel"/>
    <w:tmpl w:val="0EFE9B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B335682"/>
    <w:multiLevelType w:val="hybridMultilevel"/>
    <w:tmpl w:val="FA76447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D9C58B4"/>
    <w:multiLevelType w:val="hybridMultilevel"/>
    <w:tmpl w:val="DE96C7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21A9A1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C01392"/>
    <w:multiLevelType w:val="hybridMultilevel"/>
    <w:tmpl w:val="03B6A9D0"/>
    <w:lvl w:ilvl="0" w:tplc="83BA06D8">
      <w:start w:val="1"/>
      <w:numFmt w:val="decimal"/>
      <w:lvlText w:val="11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6E16E56"/>
    <w:multiLevelType w:val="hybridMultilevel"/>
    <w:tmpl w:val="4EC8CC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096A5B"/>
    <w:multiLevelType w:val="hybridMultilevel"/>
    <w:tmpl w:val="0896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1"/>
  </w:num>
  <w:num w:numId="4">
    <w:abstractNumId w:val="8"/>
  </w:num>
  <w:num w:numId="5">
    <w:abstractNumId w:val="11"/>
  </w:num>
  <w:num w:numId="6">
    <w:abstractNumId w:val="13"/>
  </w:num>
  <w:num w:numId="7">
    <w:abstractNumId w:val="18"/>
  </w:num>
  <w:num w:numId="8">
    <w:abstractNumId w:val="14"/>
  </w:num>
  <w:num w:numId="9">
    <w:abstractNumId w:val="22"/>
  </w:num>
  <w:num w:numId="10">
    <w:abstractNumId w:val="6"/>
  </w:num>
  <w:num w:numId="11">
    <w:abstractNumId w:val="9"/>
  </w:num>
  <w:num w:numId="12">
    <w:abstractNumId w:val="16"/>
  </w:num>
  <w:num w:numId="13">
    <w:abstractNumId w:val="12"/>
  </w:num>
  <w:num w:numId="14">
    <w:abstractNumId w:val="10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2"/>
  </w:num>
  <w:num w:numId="20">
    <w:abstractNumId w:val="4"/>
  </w:num>
  <w:num w:numId="21">
    <w:abstractNumId w:val="5"/>
  </w:num>
  <w:num w:numId="22">
    <w:abstractNumId w:val="3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CB"/>
    <w:rsid w:val="00050469"/>
    <w:rsid w:val="000763C9"/>
    <w:rsid w:val="00081C0E"/>
    <w:rsid w:val="000C6C14"/>
    <w:rsid w:val="00104F7C"/>
    <w:rsid w:val="00192823"/>
    <w:rsid w:val="0020598E"/>
    <w:rsid w:val="002B521C"/>
    <w:rsid w:val="00364983"/>
    <w:rsid w:val="003B346A"/>
    <w:rsid w:val="0043346D"/>
    <w:rsid w:val="004C070A"/>
    <w:rsid w:val="005664C3"/>
    <w:rsid w:val="005921DB"/>
    <w:rsid w:val="005952CB"/>
    <w:rsid w:val="005F79B9"/>
    <w:rsid w:val="006008EE"/>
    <w:rsid w:val="00613E09"/>
    <w:rsid w:val="006C484C"/>
    <w:rsid w:val="0075342F"/>
    <w:rsid w:val="00823ACD"/>
    <w:rsid w:val="00A36237"/>
    <w:rsid w:val="00C30410"/>
    <w:rsid w:val="00C36FE9"/>
    <w:rsid w:val="00CF6725"/>
    <w:rsid w:val="00F5200E"/>
    <w:rsid w:val="00F56CBC"/>
    <w:rsid w:val="00F6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D6EE"/>
  <w15:chartTrackingRefBased/>
  <w15:docId w15:val="{21C775ED-C3B3-40A3-9C8B-CA718EC6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952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62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237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237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5924-DEDB-45B0-B521-7A47812C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2387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Vladimíra Durajková</dc:creator>
  <cp:keywords/>
  <dc:description/>
  <cp:lastModifiedBy>Ing. Vladimíra Durajková</cp:lastModifiedBy>
  <cp:revision>4</cp:revision>
  <dcterms:created xsi:type="dcterms:W3CDTF">2019-02-22T11:10:00Z</dcterms:created>
  <dcterms:modified xsi:type="dcterms:W3CDTF">2019-02-22T11:26:00Z</dcterms:modified>
</cp:coreProperties>
</file>