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3" w:type="dxa"/>
        <w:tblLayout w:type="fixed"/>
        <w:tblCellMar>
          <w:left w:w="0" w:type="dxa"/>
          <w:right w:w="0" w:type="dxa"/>
        </w:tblCellMar>
        <w:tblLook w:val="0680" w:firstRow="0" w:lastRow="0" w:firstColumn="1" w:lastColumn="0" w:noHBand="1" w:noVBand="1"/>
      </w:tblPr>
      <w:tblGrid>
        <w:gridCol w:w="3636"/>
        <w:gridCol w:w="6027"/>
      </w:tblGrid>
      <w:tr w:rsidR="00292A33" w:rsidRPr="00292A33" w:rsidTr="009B2995">
        <w:trPr>
          <w:cantSplit/>
          <w:trHeight w:hRule="exact" w:val="338"/>
        </w:trPr>
        <w:tc>
          <w:tcPr>
            <w:tcW w:w="3636" w:type="dxa"/>
            <w:tcMar>
              <w:right w:w="170" w:type="dxa"/>
            </w:tcMar>
            <w:vAlign w:val="center"/>
          </w:tcPr>
          <w:p w:rsidR="00292A33" w:rsidRPr="00292A33" w:rsidRDefault="00292A33" w:rsidP="00292A33">
            <w:pPr>
              <w:overflowPunct/>
              <w:autoSpaceDE/>
              <w:autoSpaceDN/>
              <w:adjustRightInd/>
              <w:textAlignment w:val="auto"/>
              <w:rPr>
                <w:rFonts w:eastAsia="MS Mincho"/>
                <w:szCs w:val="22"/>
                <w:lang w:eastAsia="en-US"/>
              </w:rPr>
            </w:pPr>
          </w:p>
        </w:tc>
        <w:tc>
          <w:tcPr>
            <w:tcW w:w="6027" w:type="dxa"/>
            <w:shd w:val="clear" w:color="auto" w:fill="F6F5F5"/>
            <w:noWrap/>
            <w:tcMar>
              <w:left w:w="0" w:type="dxa"/>
              <w:right w:w="170" w:type="dxa"/>
            </w:tcMar>
            <w:vAlign w:val="center"/>
          </w:tcPr>
          <w:p w:rsidR="00292A33" w:rsidRPr="00292A33" w:rsidRDefault="00D816A5" w:rsidP="006A7266">
            <w:pPr>
              <w:overflowPunct/>
              <w:autoSpaceDE/>
              <w:autoSpaceDN/>
              <w:adjustRightInd/>
              <w:jc w:val="right"/>
              <w:textAlignment w:val="auto"/>
              <w:rPr>
                <w:rFonts w:eastAsia="MS Mincho"/>
                <w:b/>
                <w:szCs w:val="22"/>
                <w:lang w:eastAsia="en-US"/>
              </w:rPr>
            </w:pPr>
            <w:r>
              <w:rPr>
                <w:rFonts w:eastAsia="MS Mincho"/>
                <w:b/>
                <w:szCs w:val="22"/>
                <w:lang w:eastAsia="en-US"/>
              </w:rPr>
              <w:t>7990024306</w:t>
            </w:r>
          </w:p>
        </w:tc>
      </w:tr>
      <w:tr w:rsidR="00292A33" w:rsidRPr="00292A33" w:rsidTr="009B2995">
        <w:trPr>
          <w:cantSplit/>
          <w:trHeight w:hRule="exact" w:val="260"/>
        </w:trPr>
        <w:tc>
          <w:tcPr>
            <w:tcW w:w="3636" w:type="dxa"/>
            <w:shd w:val="clear" w:color="auto" w:fill="auto"/>
            <w:tcMar>
              <w:right w:w="170" w:type="dxa"/>
            </w:tcMar>
            <w:vAlign w:val="center"/>
          </w:tcPr>
          <w:p w:rsidR="00292A33" w:rsidRPr="00292A33" w:rsidRDefault="00292A33" w:rsidP="00292A33">
            <w:pPr>
              <w:overflowPunct/>
              <w:autoSpaceDE/>
              <w:autoSpaceDN/>
              <w:adjustRightInd/>
              <w:jc w:val="right"/>
              <w:textAlignment w:val="auto"/>
              <w:rPr>
                <w:rFonts w:eastAsia="MS Mincho"/>
                <w:szCs w:val="22"/>
                <w:lang w:eastAsia="en-US"/>
              </w:rPr>
            </w:pPr>
          </w:p>
        </w:tc>
        <w:tc>
          <w:tcPr>
            <w:tcW w:w="6027" w:type="dxa"/>
            <w:shd w:val="clear" w:color="auto" w:fill="auto"/>
            <w:noWrap/>
            <w:tcMar>
              <w:left w:w="0" w:type="dxa"/>
              <w:right w:w="170" w:type="dxa"/>
            </w:tcMar>
            <w:vAlign w:val="center"/>
          </w:tcPr>
          <w:p w:rsidR="00292A33" w:rsidRPr="00292A33" w:rsidRDefault="00292A33" w:rsidP="00292A33">
            <w:pPr>
              <w:overflowPunct/>
              <w:autoSpaceDE/>
              <w:autoSpaceDN/>
              <w:adjustRightInd/>
              <w:jc w:val="right"/>
              <w:textAlignment w:val="auto"/>
              <w:rPr>
                <w:rFonts w:eastAsia="MS Mincho"/>
                <w:szCs w:val="22"/>
                <w:lang w:eastAsia="en-US"/>
              </w:rPr>
            </w:pPr>
            <w:r w:rsidRPr="00292A33">
              <w:rPr>
                <w:rFonts w:eastAsia="MS Mincho"/>
                <w:szCs w:val="22"/>
                <w:lang w:eastAsia="en-US"/>
              </w:rPr>
              <w:t>Číslo smlouvy</w:t>
            </w:r>
          </w:p>
        </w:tc>
      </w:tr>
      <w:tr w:rsidR="00292A33" w:rsidRPr="00292A33" w:rsidTr="009B2995">
        <w:tblPrEx>
          <w:shd w:val="clear" w:color="auto" w:fill="FAFAFA"/>
          <w:tblCellMar>
            <w:left w:w="170" w:type="dxa"/>
            <w:right w:w="170" w:type="dxa"/>
          </w:tblCellMar>
          <w:tblLook w:val="04A0" w:firstRow="1" w:lastRow="0" w:firstColumn="1" w:lastColumn="0" w:noHBand="0" w:noVBand="1"/>
        </w:tblPrEx>
        <w:trPr>
          <w:trHeight w:hRule="exact" w:val="155"/>
        </w:trPr>
        <w:tc>
          <w:tcPr>
            <w:tcW w:w="9663" w:type="dxa"/>
            <w:gridSpan w:val="2"/>
            <w:shd w:val="clear" w:color="auto" w:fill="auto"/>
            <w:tcMar>
              <w:left w:w="0" w:type="dxa"/>
              <w:right w:w="0" w:type="dxa"/>
            </w:tcMar>
          </w:tcPr>
          <w:p w:rsidR="00292A33" w:rsidRPr="00292A33" w:rsidRDefault="00292A33" w:rsidP="00292A33">
            <w:pPr>
              <w:overflowPunct/>
              <w:autoSpaceDE/>
              <w:autoSpaceDN/>
              <w:adjustRightInd/>
              <w:textAlignment w:val="auto"/>
              <w:rPr>
                <w:rFonts w:eastAsia="MS Mincho" w:cs="Arial"/>
                <w:szCs w:val="18"/>
                <w:lang w:eastAsia="en-US"/>
              </w:rPr>
            </w:pPr>
          </w:p>
          <w:p w:rsidR="00292A33" w:rsidRPr="00292A33" w:rsidRDefault="00292A33" w:rsidP="00292A33">
            <w:pPr>
              <w:overflowPunct/>
              <w:autoSpaceDE/>
              <w:autoSpaceDN/>
              <w:adjustRightInd/>
              <w:textAlignment w:val="auto"/>
              <w:rPr>
                <w:rFonts w:eastAsia="MS Mincho" w:cs="Arial"/>
                <w:szCs w:val="18"/>
                <w:lang w:eastAsia="en-US"/>
              </w:rPr>
            </w:pPr>
          </w:p>
        </w:tc>
      </w:tr>
      <w:tr w:rsidR="00292A33" w:rsidRPr="00292A33" w:rsidTr="009B2995">
        <w:tblPrEx>
          <w:shd w:val="clear" w:color="auto" w:fill="DCDADA"/>
          <w:tblCellMar>
            <w:left w:w="170" w:type="dxa"/>
            <w:right w:w="170" w:type="dxa"/>
          </w:tblCellMar>
          <w:tblLook w:val="04A0" w:firstRow="1" w:lastRow="0" w:firstColumn="1" w:lastColumn="0" w:noHBand="0" w:noVBand="1"/>
        </w:tblPrEx>
        <w:trPr>
          <w:trHeight w:val="769"/>
        </w:trPr>
        <w:tc>
          <w:tcPr>
            <w:tcW w:w="9663" w:type="dxa"/>
            <w:gridSpan w:val="2"/>
            <w:shd w:val="clear" w:color="auto" w:fill="DCDADA"/>
            <w:tcMar>
              <w:top w:w="170" w:type="dxa"/>
              <w:left w:w="170" w:type="dxa"/>
              <w:bottom w:w="170" w:type="dxa"/>
              <w:right w:w="170" w:type="dxa"/>
            </w:tcMar>
          </w:tcPr>
          <w:p w:rsidR="00292A33" w:rsidRPr="00292A33" w:rsidRDefault="00292A33" w:rsidP="00292A33">
            <w:pPr>
              <w:overflowPunct/>
              <w:autoSpaceDE/>
              <w:autoSpaceDN/>
              <w:adjustRightInd/>
              <w:textAlignment w:val="auto"/>
              <w:rPr>
                <w:rFonts w:eastAsia="MS Mincho"/>
                <w:b/>
                <w:szCs w:val="22"/>
                <w:lang w:eastAsia="en-US"/>
              </w:rPr>
            </w:pPr>
            <w:r w:rsidRPr="00292A33">
              <w:rPr>
                <w:rFonts w:eastAsia="MS Mincho"/>
                <w:b/>
                <w:szCs w:val="22"/>
                <w:lang w:eastAsia="en-US"/>
              </w:rPr>
              <w:t>Komerční banka, a.s.</w:t>
            </w:r>
          </w:p>
          <w:p w:rsidR="00292A33" w:rsidRPr="00292A33" w:rsidRDefault="00292A33" w:rsidP="00292A33">
            <w:pPr>
              <w:overflowPunct/>
              <w:autoSpaceDE/>
              <w:autoSpaceDN/>
              <w:adjustRightInd/>
              <w:textAlignment w:val="auto"/>
              <w:rPr>
                <w:rFonts w:eastAsia="MS Mincho"/>
                <w:szCs w:val="22"/>
                <w:lang w:eastAsia="en-US"/>
              </w:rPr>
            </w:pPr>
            <w:r w:rsidRPr="00292A33">
              <w:rPr>
                <w:rFonts w:eastAsia="MS Mincho"/>
                <w:szCs w:val="22"/>
                <w:lang w:eastAsia="en-US"/>
              </w:rPr>
              <w:t>se sídlem Na Příkopě 33, Praha 1, PSČ 114 07</w:t>
            </w:r>
          </w:p>
          <w:p w:rsidR="00292A33" w:rsidRPr="00292A33" w:rsidRDefault="00292A33" w:rsidP="00292A33">
            <w:pPr>
              <w:overflowPunct/>
              <w:autoSpaceDE/>
              <w:autoSpaceDN/>
              <w:adjustRightInd/>
              <w:textAlignment w:val="auto"/>
              <w:rPr>
                <w:rFonts w:eastAsia="MS Mincho"/>
                <w:szCs w:val="22"/>
                <w:lang w:eastAsia="en-US"/>
              </w:rPr>
            </w:pPr>
            <w:r w:rsidRPr="00292A33">
              <w:rPr>
                <w:rFonts w:eastAsia="MS Mincho"/>
                <w:szCs w:val="22"/>
                <w:lang w:eastAsia="en-US"/>
              </w:rPr>
              <w:t>zapsaná v obchodním rejstříku vedené</w:t>
            </w:r>
            <w:r w:rsidR="00184E07">
              <w:rPr>
                <w:rFonts w:eastAsia="MS Mincho"/>
                <w:szCs w:val="22"/>
                <w:lang w:eastAsia="en-US"/>
              </w:rPr>
              <w:t>m</w:t>
            </w:r>
            <w:r w:rsidRPr="00292A33">
              <w:rPr>
                <w:rFonts w:eastAsia="MS Mincho"/>
                <w:szCs w:val="22"/>
                <w:lang w:eastAsia="en-US"/>
              </w:rPr>
              <w:t xml:space="preserve"> Městským soudem v Praze, oddíl B, vložka 1360, IČO 45317054</w:t>
            </w:r>
          </w:p>
          <w:p w:rsidR="00292A33" w:rsidRPr="00292A33" w:rsidRDefault="00292A33" w:rsidP="00864412">
            <w:pPr>
              <w:overflowPunct/>
              <w:autoSpaceDE/>
              <w:autoSpaceDN/>
              <w:adjustRightInd/>
              <w:textAlignment w:val="auto"/>
              <w:rPr>
                <w:rFonts w:eastAsia="MS Mincho"/>
                <w:szCs w:val="22"/>
                <w:lang w:eastAsia="en-US"/>
              </w:rPr>
            </w:pPr>
            <w:r w:rsidRPr="00292A33">
              <w:rPr>
                <w:rFonts w:eastAsia="MS Mincho"/>
                <w:szCs w:val="22"/>
                <w:lang w:eastAsia="en-US"/>
              </w:rPr>
              <w:t xml:space="preserve">infolinka: </w:t>
            </w:r>
            <w:r w:rsidRPr="00292A33">
              <w:rPr>
                <w:rFonts w:eastAsia="MS Mincho"/>
                <w:b/>
                <w:szCs w:val="22"/>
                <w:lang w:eastAsia="en-US"/>
              </w:rPr>
              <w:t>+420</w:t>
            </w:r>
            <w:r w:rsidR="00864412">
              <w:rPr>
                <w:rFonts w:eastAsia="MS Mincho"/>
                <w:b/>
                <w:szCs w:val="22"/>
                <w:lang w:eastAsia="en-US"/>
              </w:rPr>
              <w:t> 800 521 521</w:t>
            </w:r>
            <w:r w:rsidRPr="00292A33">
              <w:rPr>
                <w:rFonts w:eastAsia="MS Mincho"/>
                <w:szCs w:val="22"/>
                <w:lang w:eastAsia="en-US"/>
              </w:rPr>
              <w:t xml:space="preserve"> </w:t>
            </w:r>
            <w:r w:rsidRPr="00292A33">
              <w:rPr>
                <w:rFonts w:eastAsia="MS Mincho"/>
                <w:szCs w:val="22"/>
                <w:lang w:val="en-US" w:eastAsia="en-US"/>
              </w:rPr>
              <w:t>|</w:t>
            </w:r>
            <w:r w:rsidRPr="00292A33">
              <w:rPr>
                <w:rFonts w:eastAsia="MS Mincho"/>
                <w:szCs w:val="22"/>
                <w:lang w:eastAsia="en-US"/>
              </w:rPr>
              <w:t xml:space="preserve"> email: </w:t>
            </w:r>
            <w:r w:rsidR="00864412">
              <w:rPr>
                <w:rFonts w:eastAsia="MS Mincho"/>
                <w:b/>
                <w:szCs w:val="22"/>
                <w:lang w:eastAsia="en-US"/>
              </w:rPr>
              <w:t>mojebanka</w:t>
            </w:r>
            <w:r w:rsidRPr="00292A33">
              <w:rPr>
                <w:rFonts w:eastAsia="MS Mincho"/>
                <w:b/>
                <w:szCs w:val="22"/>
                <w:lang w:eastAsia="en-US"/>
              </w:rPr>
              <w:t>@kb.cz</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52"/>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jc w:val="right"/>
              <w:textAlignment w:val="auto"/>
              <w:rPr>
                <w:rFonts w:eastAsia="MS Mincho"/>
                <w:sz w:val="10"/>
                <w:szCs w:val="22"/>
                <w:lang w:eastAsia="en-US"/>
              </w:rPr>
            </w:pP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DEDED"/>
          <w:tblCellMar>
            <w:left w:w="170" w:type="dxa"/>
            <w:right w:w="170" w:type="dxa"/>
          </w:tblCellMar>
          <w:tblLook w:val="04A0" w:firstRow="1" w:lastRow="0" w:firstColumn="1" w:lastColumn="0" w:noHBand="0" w:noVBand="1"/>
        </w:tblPrEx>
        <w:trPr>
          <w:trHeight w:val="384"/>
        </w:trPr>
        <w:tc>
          <w:tcPr>
            <w:tcW w:w="9663" w:type="dxa"/>
            <w:gridSpan w:val="2"/>
            <w:tcBorders>
              <w:top w:val="nil"/>
              <w:left w:val="nil"/>
              <w:bottom w:val="nil"/>
              <w:right w:val="nil"/>
            </w:tcBorders>
            <w:shd w:val="clear" w:color="auto" w:fill="EDEDED"/>
            <w:tcMar>
              <w:top w:w="170" w:type="dxa"/>
              <w:left w:w="170" w:type="dxa"/>
              <w:bottom w:w="170" w:type="dxa"/>
              <w:right w:w="170" w:type="dxa"/>
            </w:tcMar>
          </w:tcPr>
          <w:p w:rsidR="00292A33" w:rsidRPr="00292A33" w:rsidRDefault="00D816A5" w:rsidP="00292A33">
            <w:pPr>
              <w:overflowPunct/>
              <w:autoSpaceDE/>
              <w:autoSpaceDN/>
              <w:adjustRightInd/>
              <w:textAlignment w:val="auto"/>
              <w:rPr>
                <w:rFonts w:eastAsia="MS Mincho"/>
                <w:szCs w:val="22"/>
                <w:lang w:eastAsia="en-US"/>
              </w:rPr>
            </w:pPr>
            <w:r>
              <w:rPr>
                <w:rFonts w:eastAsia="MS Mincho"/>
                <w:b/>
                <w:szCs w:val="22"/>
                <w:lang w:eastAsia="en-US"/>
              </w:rPr>
              <w:t>KABELOVÁ TELEVIZE KADAŇ, A.S., KPT. JAROŠE 1477, 432 01, KADAŇ, Česká republika, IČ: 46709584, : B 298,VÝPI</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Úvodní ustanovení</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3986"/>
        </w:trPr>
        <w:tc>
          <w:tcPr>
            <w:tcW w:w="9663" w:type="dxa"/>
            <w:gridSpan w:val="2"/>
            <w:noWrap/>
            <w:tcMar>
              <w:left w:w="170" w:type="dxa"/>
              <w:right w:w="170" w:type="dxa"/>
            </w:tcMar>
          </w:tcPr>
          <w:p w:rsidR="00292A33" w:rsidRPr="00292A33" w:rsidRDefault="00292A33" w:rsidP="00467B11">
            <w:pPr>
              <w:rPr>
                <w:rFonts w:eastAsia="MS Mincho" w:cs="Arial"/>
                <w:szCs w:val="18"/>
                <w:lang w:eastAsia="en-US"/>
              </w:rPr>
            </w:pPr>
            <w:bookmarkStart w:id="0" w:name="_Ref172430265"/>
            <w:r w:rsidRPr="00292A33">
              <w:rPr>
                <w:rFonts w:eastAsia="MS Mincho" w:cs="Arial"/>
                <w:szCs w:val="18"/>
                <w:lang w:eastAsia="en-US"/>
              </w:rPr>
              <w:t>Budeme pro vás vlastním jménem, na váš účet a podle vašich Pokynů obstarávat nákup (vydávání), odkup a</w:t>
            </w:r>
            <w:r w:rsidR="004C4663">
              <w:rPr>
                <w:rFonts w:eastAsia="MS Mincho" w:cs="Arial"/>
                <w:szCs w:val="18"/>
                <w:lang w:eastAsia="en-US"/>
              </w:rPr>
              <w:t> </w:t>
            </w:r>
            <w:r w:rsidRPr="00292A33">
              <w:rPr>
                <w:rFonts w:eastAsia="MS Mincho" w:cs="Arial"/>
                <w:szCs w:val="18"/>
                <w:lang w:eastAsia="en-US"/>
              </w:rPr>
              <w:t xml:space="preserve">převod či přechod Cenných papírů Fondů, případně přestup mezi Fondy a budeme zajišťovat další s tím související činnosti (dále též jako </w:t>
            </w:r>
            <w:r w:rsidRPr="00292A33">
              <w:rPr>
                <w:rFonts w:eastAsia="MS Mincho" w:cs="Arial"/>
                <w:b/>
                <w:szCs w:val="18"/>
                <w:lang w:eastAsia="en-US"/>
              </w:rPr>
              <w:t>„</w:t>
            </w:r>
            <w:r w:rsidRPr="00292A33">
              <w:rPr>
                <w:rFonts w:eastAsia="MS Mincho" w:cs="Arial"/>
                <w:szCs w:val="18"/>
                <w:lang w:eastAsia="en-US"/>
              </w:rPr>
              <w:t>Obchod</w:t>
            </w:r>
            <w:r w:rsidRPr="00292A33">
              <w:rPr>
                <w:rFonts w:eastAsia="MS Mincho" w:cs="Arial"/>
                <w:b/>
                <w:szCs w:val="18"/>
                <w:lang w:eastAsia="en-US"/>
              </w:rPr>
              <w:t xml:space="preserve">“ </w:t>
            </w:r>
            <w:r w:rsidRPr="00292A33">
              <w:rPr>
                <w:rFonts w:eastAsia="MS Mincho" w:cs="Arial"/>
                <w:szCs w:val="18"/>
                <w:lang w:eastAsia="en-US"/>
              </w:rPr>
              <w:t>nebo „Obchody“), a to za podmínek Zákona. Vy se za to zavazujete zaplatit nám odměnu a náklady podle smlouvy.</w:t>
            </w:r>
            <w:bookmarkEnd w:id="0"/>
            <w:r w:rsidRPr="00292A33">
              <w:rPr>
                <w:rFonts w:eastAsia="MS Mincho" w:cs="Arial"/>
                <w:szCs w:val="18"/>
                <w:lang w:eastAsia="en-US"/>
              </w:rPr>
              <w:t xml:space="preserve"> Dle smlouvy budeme zajišťovat vypořádání Obchodů, a</w:t>
            </w:r>
            <w:r w:rsidR="004C4663">
              <w:rPr>
                <w:rFonts w:eastAsia="MS Mincho" w:cs="Arial"/>
                <w:szCs w:val="18"/>
                <w:lang w:eastAsia="en-US"/>
              </w:rPr>
              <w:t> </w:t>
            </w:r>
            <w:r w:rsidRPr="00292A33">
              <w:rPr>
                <w:rFonts w:eastAsia="MS Mincho" w:cs="Arial"/>
                <w:szCs w:val="18"/>
                <w:lang w:eastAsia="en-US"/>
              </w:rPr>
              <w:t>to</w:t>
            </w:r>
            <w:r w:rsidR="004C4663">
              <w:rPr>
                <w:rFonts w:eastAsia="MS Mincho" w:cs="Arial"/>
                <w:szCs w:val="18"/>
                <w:lang w:eastAsia="en-US"/>
              </w:rPr>
              <w:t> </w:t>
            </w:r>
            <w:r w:rsidRPr="00292A33">
              <w:rPr>
                <w:rFonts w:eastAsia="MS Mincho" w:cs="Arial"/>
                <w:szCs w:val="18"/>
                <w:lang w:eastAsia="en-US"/>
              </w:rPr>
              <w:t>zajištěním odpovídajících změn na účtech v evidencích Cenných papírů Fondů a zajištěním vypořádání peněžitých dluhů vyplývajících z Obchodů.</w:t>
            </w:r>
          </w:p>
          <w:p w:rsidR="00292A33" w:rsidRPr="00292A33" w:rsidRDefault="00292A33" w:rsidP="00467B11">
            <w:pPr>
              <w:rPr>
                <w:rFonts w:eastAsia="MS Mincho" w:cs="Arial"/>
                <w:szCs w:val="18"/>
                <w:lang w:eastAsia="en-US"/>
              </w:rPr>
            </w:pPr>
          </w:p>
          <w:p w:rsidR="00292A33" w:rsidRPr="00292A33" w:rsidRDefault="00292A33" w:rsidP="00467B11">
            <w:pPr>
              <w:rPr>
                <w:rFonts w:eastAsia="MS Mincho" w:cs="Arial"/>
                <w:szCs w:val="18"/>
                <w:lang w:eastAsia="en-US"/>
              </w:rPr>
            </w:pPr>
            <w:r w:rsidRPr="00292A33">
              <w:rPr>
                <w:rFonts w:eastAsia="MS Mincho" w:cs="Arial"/>
                <w:szCs w:val="18"/>
                <w:lang w:eastAsia="en-US"/>
              </w:rPr>
              <w:t>Naše vzájemná práva a povinnosti se řídí touto smlouvou včetně všech jejích příloh, Podmínkami obstarávání obchodů s cennými papíry investičních fondů (dále jen „Podmínky“), VOP, příslušným Statutem a obecně závaznými právními předpisy.</w:t>
            </w:r>
            <w:r w:rsidRPr="00292A33">
              <w:rPr>
                <w:rFonts w:eastAsia="MS Mincho"/>
                <w:szCs w:val="22"/>
                <w:lang w:eastAsia="en-US"/>
              </w:rPr>
              <w:t xml:space="preserve"> </w:t>
            </w:r>
          </w:p>
          <w:p w:rsidR="00292A33" w:rsidRPr="00292A33" w:rsidRDefault="00292A33" w:rsidP="00467B11">
            <w:pPr>
              <w:rPr>
                <w:rFonts w:eastAsia="MS Mincho"/>
                <w:szCs w:val="22"/>
                <w:lang w:eastAsia="en-US"/>
              </w:rPr>
            </w:pPr>
          </w:p>
          <w:p w:rsidR="00292A33" w:rsidRPr="00292A33" w:rsidRDefault="00292A33" w:rsidP="00467B11">
            <w:pPr>
              <w:rPr>
                <w:rFonts w:eastAsia="MS Mincho" w:cs="Arial"/>
                <w:szCs w:val="18"/>
                <w:lang w:eastAsia="en-US"/>
              </w:rPr>
            </w:pPr>
            <w:r w:rsidRPr="00292A33">
              <w:rPr>
                <w:rFonts w:eastAsia="MS Mincho"/>
                <w:szCs w:val="22"/>
                <w:lang w:eastAsia="en-US"/>
              </w:rPr>
              <w:t>Pojmy s velkým počátečním písmenem mají ve smlouvě význam stanovený zde a v dokumentech, jež jsou nedílnou součástí této smlouvy.</w:t>
            </w:r>
          </w:p>
          <w:p w:rsidR="00292A33" w:rsidRPr="00292A33" w:rsidRDefault="00292A33" w:rsidP="00467B11">
            <w:pPr>
              <w:rPr>
                <w:rFonts w:eastAsia="MS Mincho" w:cs="Arial"/>
                <w:szCs w:val="18"/>
                <w:lang w:eastAsia="en-US"/>
              </w:rPr>
            </w:pPr>
          </w:p>
          <w:p w:rsidR="00292A33" w:rsidRPr="00292A33" w:rsidRDefault="00292A33" w:rsidP="00467B11">
            <w:pPr>
              <w:tabs>
                <w:tab w:val="left" w:pos="227"/>
                <w:tab w:val="left" w:pos="284"/>
              </w:tabs>
              <w:rPr>
                <w:rFonts w:eastAsia="MS Mincho" w:cs="Arial"/>
                <w:szCs w:val="18"/>
                <w:lang w:eastAsia="en-US"/>
              </w:rPr>
            </w:pPr>
            <w:r w:rsidRPr="00292A33">
              <w:rPr>
                <w:rFonts w:eastAsia="MS Mincho" w:cs="Arial"/>
                <w:szCs w:val="18"/>
                <w:lang w:eastAsia="en-US"/>
              </w:rPr>
              <w:t>Kromě případů, kdy z kontextu vyplývá něco jiného, v této smlouvě slova v jednotném čísle zahrnují rovněž množné číslo a slova v množném čísle zahrnují i číslo jednotné. Všechny nadpisy a podnadpisy jsou v textu umístěny pouze pro jeho přehlednost a neslouží pro výklad této smlouvy. Jakýkoliv odkaz na tuto smlouvu nebo jakýkoliv jiný dokument či dohodu odkazuje vždy na aktuální znění takového dokumentu. Jakýkoliv odkaz na přílohu, článek, odstavec a bod znamená, nevyplývá-li z kontextu této smlouvy jinak, odkaz v rámci této smlouvy.</w:t>
            </w:r>
          </w:p>
          <w:p w:rsidR="00292A33" w:rsidRPr="00292A33" w:rsidRDefault="00292A33" w:rsidP="00467B11">
            <w:pPr>
              <w:rPr>
                <w:rFonts w:eastAsia="MS Mincho" w:cs="Arial"/>
                <w:szCs w:val="18"/>
                <w:lang w:eastAsia="en-US"/>
              </w:rPr>
            </w:pPr>
            <w:bookmarkStart w:id="1" w:name="_DV_M27"/>
            <w:bookmarkStart w:id="2" w:name="_DV_M29"/>
            <w:bookmarkEnd w:id="1"/>
            <w:bookmarkEnd w:id="2"/>
          </w:p>
          <w:p w:rsidR="00292A33" w:rsidRPr="00292A33" w:rsidRDefault="00292A33" w:rsidP="00467B11">
            <w:pPr>
              <w:rPr>
                <w:rFonts w:eastAsia="MS Mincho" w:cs="Arial"/>
                <w:szCs w:val="18"/>
                <w:lang w:eastAsia="en-US"/>
              </w:rPr>
            </w:pPr>
            <w:r w:rsidRPr="00292A33">
              <w:rPr>
                <w:rFonts w:eastAsia="MS Mincho" w:cs="Arial"/>
                <w:szCs w:val="18"/>
                <w:lang w:eastAsia="en-US"/>
              </w:rPr>
              <w:t>Pověřujete nás k jednání na základě této smlouvy a pro případy, kdy budeme jednat vašim jménem, nás zmocňujete k provedení všech jednání, která jsou nezbytná k plnění dle této smlouvy.</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Pokyny</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2694"/>
        </w:trPr>
        <w:tc>
          <w:tcPr>
            <w:tcW w:w="9663" w:type="dxa"/>
            <w:gridSpan w:val="2"/>
            <w:noWrap/>
            <w:tcMar>
              <w:left w:w="170" w:type="dxa"/>
              <w:right w:w="170" w:type="dxa"/>
            </w:tcMar>
          </w:tcPr>
          <w:p w:rsidR="00292A33" w:rsidRPr="00292A33" w:rsidRDefault="00292A33" w:rsidP="00467B11">
            <w:pPr>
              <w:spacing w:after="40"/>
              <w:rPr>
                <w:rFonts w:eastAsia="MS Mincho" w:cs="Arial"/>
                <w:szCs w:val="18"/>
                <w:lang w:eastAsia="en-US"/>
              </w:rPr>
            </w:pPr>
            <w:r w:rsidRPr="00292A33">
              <w:rPr>
                <w:rFonts w:eastAsia="MS Mincho" w:cs="Arial"/>
                <w:szCs w:val="18"/>
                <w:lang w:eastAsia="en-US"/>
              </w:rPr>
              <w:t>Na základě smlouvy nám můžete dávat tyto Pokyny:</w:t>
            </w:r>
          </w:p>
          <w:p w:rsidR="00292A33" w:rsidRPr="00467B11" w:rsidRDefault="00292A33" w:rsidP="00EA36BE">
            <w:pPr>
              <w:numPr>
                <w:ilvl w:val="2"/>
                <w:numId w:val="3"/>
              </w:numPr>
              <w:overflowPunct/>
              <w:autoSpaceDE/>
              <w:autoSpaceDN/>
              <w:adjustRightInd/>
              <w:ind w:left="284" w:hanging="284"/>
              <w:textAlignment w:val="auto"/>
              <w:rPr>
                <w:rFonts w:cs="Arial"/>
                <w:bCs/>
                <w:szCs w:val="18"/>
                <w:lang w:eastAsia="en-US"/>
              </w:rPr>
            </w:pPr>
            <w:r w:rsidRPr="00467B11">
              <w:rPr>
                <w:rFonts w:cs="Arial"/>
                <w:bCs/>
                <w:szCs w:val="18"/>
                <w:lang w:eastAsia="en-US"/>
              </w:rPr>
              <w:t>pokyn k nákupu Cenných papírů Fondů (dále jako „Pokyn k nákupu“);</w:t>
            </w:r>
          </w:p>
          <w:p w:rsidR="00292A33" w:rsidRPr="00467B11" w:rsidRDefault="00292A33" w:rsidP="00EA36BE">
            <w:pPr>
              <w:numPr>
                <w:ilvl w:val="2"/>
                <w:numId w:val="3"/>
              </w:numPr>
              <w:overflowPunct/>
              <w:autoSpaceDE/>
              <w:autoSpaceDN/>
              <w:adjustRightInd/>
              <w:ind w:left="284" w:hanging="284"/>
              <w:textAlignment w:val="auto"/>
              <w:rPr>
                <w:rFonts w:cs="Arial"/>
                <w:bCs/>
                <w:szCs w:val="18"/>
                <w:lang w:eastAsia="en-US"/>
              </w:rPr>
            </w:pPr>
            <w:r w:rsidRPr="00467B11">
              <w:rPr>
                <w:rFonts w:cs="Arial"/>
                <w:bCs/>
                <w:szCs w:val="18"/>
                <w:lang w:eastAsia="en-US"/>
              </w:rPr>
              <w:t>pokyn k odkupu Cenných papírů Fondů (dále jako „Pokyn k odkupu“);</w:t>
            </w:r>
          </w:p>
          <w:p w:rsidR="00292A33" w:rsidRPr="00467B11" w:rsidRDefault="00292A33" w:rsidP="00EA36BE">
            <w:pPr>
              <w:numPr>
                <w:ilvl w:val="2"/>
                <w:numId w:val="3"/>
              </w:numPr>
              <w:overflowPunct/>
              <w:autoSpaceDE/>
              <w:autoSpaceDN/>
              <w:adjustRightInd/>
              <w:ind w:left="284" w:hanging="284"/>
              <w:textAlignment w:val="auto"/>
              <w:rPr>
                <w:rFonts w:cs="Arial"/>
                <w:bCs/>
                <w:szCs w:val="18"/>
                <w:lang w:eastAsia="en-US"/>
              </w:rPr>
            </w:pPr>
            <w:r w:rsidRPr="00467B11">
              <w:rPr>
                <w:rFonts w:cs="Arial"/>
                <w:bCs/>
                <w:szCs w:val="18"/>
                <w:lang w:eastAsia="en-US"/>
              </w:rPr>
              <w:t>pokyn k přestupu mezi Fondy (dále jako „Pokyn k přestupu“);</w:t>
            </w:r>
          </w:p>
          <w:p w:rsidR="00292A33" w:rsidRPr="00467B11" w:rsidRDefault="00292A33" w:rsidP="00EA36BE">
            <w:pPr>
              <w:numPr>
                <w:ilvl w:val="2"/>
                <w:numId w:val="3"/>
              </w:numPr>
              <w:overflowPunct/>
              <w:autoSpaceDE/>
              <w:autoSpaceDN/>
              <w:adjustRightInd/>
              <w:ind w:left="284" w:hanging="284"/>
              <w:textAlignment w:val="auto"/>
              <w:rPr>
                <w:rFonts w:cs="Arial"/>
                <w:bCs/>
                <w:szCs w:val="18"/>
                <w:lang w:eastAsia="en-US"/>
              </w:rPr>
            </w:pPr>
            <w:r w:rsidRPr="00467B11">
              <w:rPr>
                <w:rFonts w:cs="Arial"/>
                <w:bCs/>
                <w:szCs w:val="18"/>
                <w:lang w:eastAsia="en-US"/>
              </w:rPr>
              <w:t>pokyn k převodu nebo přechodu Cenných papírů Fondů (dále jako „Pokyn k převodu“ a „Pokyn k přechodu“).</w:t>
            </w:r>
          </w:p>
          <w:p w:rsidR="00292A33" w:rsidRPr="00292A33" w:rsidRDefault="00292A33" w:rsidP="00467B11">
            <w:pPr>
              <w:rPr>
                <w:rFonts w:eastAsia="MS Mincho" w:cs="Arial"/>
                <w:szCs w:val="18"/>
                <w:lang w:eastAsia="en-US"/>
              </w:rPr>
            </w:pPr>
            <w:bookmarkStart w:id="3" w:name="_Ref172424197"/>
          </w:p>
          <w:p w:rsidR="00292A33" w:rsidRPr="00292A33" w:rsidRDefault="00292A33" w:rsidP="00467B11">
            <w:pPr>
              <w:rPr>
                <w:rFonts w:eastAsia="MS Mincho" w:cs="Arial"/>
                <w:szCs w:val="18"/>
                <w:lang w:eastAsia="en-US"/>
              </w:rPr>
            </w:pPr>
            <w:r w:rsidRPr="00292A33">
              <w:rPr>
                <w:rFonts w:eastAsia="MS Mincho" w:cs="Arial"/>
                <w:szCs w:val="18"/>
                <w:lang w:eastAsia="en-US"/>
              </w:rPr>
              <w:t>Pokyny můžete podávat osobně v jakémkoliv našem obchodním místě, které podání Pokynů umožňuje.</w:t>
            </w:r>
          </w:p>
          <w:bookmarkEnd w:id="3"/>
          <w:p w:rsidR="00467B11" w:rsidRDefault="00467B11" w:rsidP="00467B11">
            <w:pPr>
              <w:keepLines/>
              <w:rPr>
                <w:rFonts w:eastAsia="MS Mincho" w:cs="Arial"/>
                <w:szCs w:val="18"/>
                <w:lang w:eastAsia="en-US"/>
              </w:rPr>
            </w:pPr>
          </w:p>
          <w:p w:rsidR="00292A33" w:rsidRPr="00292A33" w:rsidRDefault="00292A33" w:rsidP="00467B11">
            <w:pPr>
              <w:keepLines/>
              <w:rPr>
                <w:rFonts w:eastAsia="MS Mincho" w:cs="Arial"/>
                <w:szCs w:val="18"/>
                <w:lang w:eastAsia="en-US"/>
              </w:rPr>
            </w:pPr>
            <w:r w:rsidRPr="00292A33">
              <w:rPr>
                <w:rFonts w:eastAsia="MS Mincho" w:cs="Arial"/>
                <w:szCs w:val="18"/>
                <w:lang w:eastAsia="en-US"/>
              </w:rPr>
              <w:t>Pokyny můžete podávat také prostřednictvím služeb Přímého bankovnictví, Expresní linky KB nebo jiné obdobné námi poskytované služby, kterou užíváte, za předpokladu, že tyto služby taková jednání umožňují, a to vždy za podmínek, které jsme pro poskytování a využívání takových služeb stanovili a které jsou platné v době, kdy provedení uvedeného jednání požadujete.</w:t>
            </w:r>
          </w:p>
          <w:p w:rsidR="00467B11" w:rsidRDefault="00467B11" w:rsidP="00467B11">
            <w:pPr>
              <w:rPr>
                <w:rFonts w:eastAsia="MS Mincho" w:cs="Arial"/>
                <w:szCs w:val="18"/>
                <w:lang w:eastAsia="en-US"/>
              </w:rPr>
            </w:pPr>
          </w:p>
          <w:p w:rsidR="00292A33" w:rsidRPr="00292A33" w:rsidRDefault="00292A33" w:rsidP="00467B11">
            <w:pPr>
              <w:rPr>
                <w:rFonts w:eastAsia="MS Mincho" w:cs="Arial"/>
                <w:szCs w:val="18"/>
                <w:lang w:eastAsia="en-US"/>
              </w:rPr>
            </w:pPr>
            <w:r w:rsidRPr="00292A33">
              <w:rPr>
                <w:rFonts w:eastAsia="MS Mincho" w:cs="Arial"/>
                <w:szCs w:val="18"/>
                <w:lang w:eastAsia="en-US"/>
              </w:rPr>
              <w:t>Bližší pravidla podávání Pokynů jsme stanovili v Podmínkách.</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8E2EFD" w:rsidRPr="008E2EFD" w:rsidRDefault="008E2EFD" w:rsidP="00292A33">
            <w:pPr>
              <w:overflowPunct/>
              <w:autoSpaceDE/>
              <w:autoSpaceDN/>
              <w:adjustRightInd/>
              <w:jc w:val="right"/>
              <w:textAlignment w:val="auto"/>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8E2EFD" w:rsidRPr="008E2EFD" w:rsidRDefault="008E2EFD" w:rsidP="008E2EFD">
            <w:pPr>
              <w:rPr>
                <w:rFonts w:eastAsia="MS Mincho"/>
                <w:sz w:val="10"/>
                <w:szCs w:val="22"/>
                <w:lang w:eastAsia="en-US"/>
              </w:rPr>
            </w:pPr>
          </w:p>
          <w:p w:rsidR="00292A33" w:rsidRPr="008E2EFD" w:rsidRDefault="00292A33" w:rsidP="008E2EFD">
            <w:pPr>
              <w:jc w:val="right"/>
              <w:rPr>
                <w:rFonts w:eastAsia="MS Mincho"/>
                <w:sz w:val="10"/>
                <w:szCs w:val="22"/>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Evidence cenných papírů fondů, investiční účet</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384"/>
        </w:trPr>
        <w:tc>
          <w:tcPr>
            <w:tcW w:w="9663" w:type="dxa"/>
            <w:gridSpan w:val="2"/>
            <w:noWrap/>
            <w:tcMar>
              <w:left w:w="170" w:type="dxa"/>
              <w:right w:w="170" w:type="dxa"/>
            </w:tcMar>
          </w:tcPr>
          <w:p w:rsidR="00292A33" w:rsidRPr="00292A33" w:rsidRDefault="00292A33" w:rsidP="00467B11">
            <w:pPr>
              <w:adjustRightInd/>
              <w:textAlignment w:val="auto"/>
              <w:rPr>
                <w:rFonts w:cs="Arial"/>
                <w:szCs w:val="18"/>
              </w:rPr>
            </w:pPr>
            <w:r w:rsidRPr="00292A33">
              <w:rPr>
                <w:rFonts w:cs="Arial"/>
                <w:szCs w:val="18"/>
              </w:rPr>
              <w:t>Za účelem realizace Pokynů pro vás zřídíme a povedeme Investiční účet.</w:t>
            </w:r>
          </w:p>
          <w:p w:rsidR="00292A33" w:rsidRPr="00292A33" w:rsidRDefault="00292A33" w:rsidP="00467B11">
            <w:pPr>
              <w:adjustRightInd/>
              <w:textAlignment w:val="auto"/>
              <w:rPr>
                <w:rFonts w:cs="Arial"/>
                <w:szCs w:val="18"/>
              </w:rPr>
            </w:pPr>
          </w:p>
          <w:p w:rsidR="00292A33" w:rsidRPr="00292A33" w:rsidRDefault="00292A33" w:rsidP="00467B11">
            <w:pPr>
              <w:adjustRightInd/>
              <w:textAlignment w:val="auto"/>
              <w:rPr>
                <w:rFonts w:cs="Arial"/>
                <w:szCs w:val="18"/>
              </w:rPr>
            </w:pPr>
            <w:r w:rsidRPr="00292A33">
              <w:rPr>
                <w:rFonts w:cs="Arial"/>
                <w:szCs w:val="18"/>
              </w:rPr>
              <w:t>Budeme vás informovat o stavu vašeho Investičního účtu a o uzavřených Obchodech prostřednictvím výpisů z Investičního účtu, a to v souladu s Podmínkami.</w:t>
            </w:r>
          </w:p>
          <w:p w:rsidR="00292A33" w:rsidRPr="00292A33" w:rsidRDefault="00292A33" w:rsidP="00467B11">
            <w:pPr>
              <w:adjustRightInd/>
              <w:textAlignment w:val="auto"/>
              <w:rPr>
                <w:rFonts w:cs="Arial"/>
                <w:szCs w:val="18"/>
              </w:rPr>
            </w:pPr>
          </w:p>
          <w:p w:rsidR="00292A33" w:rsidRPr="00292A33" w:rsidRDefault="00292A33" w:rsidP="00467B11">
            <w:pPr>
              <w:adjustRightInd/>
              <w:textAlignment w:val="auto"/>
              <w:rPr>
                <w:rFonts w:cs="Arial"/>
                <w:szCs w:val="18"/>
              </w:rPr>
            </w:pPr>
            <w:r w:rsidRPr="00292A33">
              <w:rPr>
                <w:rFonts w:cs="Arial"/>
                <w:szCs w:val="18"/>
              </w:rPr>
              <w:t>S Cennými papíry Fondů evidovanými na Investičním účtu nebudeme nakládat na vlastní účet nebo na účet jiného klienta.</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Ostatní ujednání</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131"/>
        </w:trPr>
        <w:tc>
          <w:tcPr>
            <w:tcW w:w="9663" w:type="dxa"/>
            <w:gridSpan w:val="2"/>
            <w:noWrap/>
            <w:tcMar>
              <w:left w:w="170" w:type="dxa"/>
              <w:right w:w="170" w:type="dxa"/>
            </w:tcMar>
          </w:tcPr>
          <w:p w:rsidR="00292A33" w:rsidRPr="00292A33" w:rsidRDefault="00292A33" w:rsidP="00467B11">
            <w:pPr>
              <w:rPr>
                <w:rFonts w:cs="Arial"/>
                <w:bCs/>
                <w:szCs w:val="18"/>
                <w:lang w:eastAsia="en-US"/>
              </w:rPr>
            </w:pPr>
            <w:r w:rsidRPr="00292A33">
              <w:rPr>
                <w:rFonts w:cs="Arial"/>
                <w:bCs/>
                <w:szCs w:val="18"/>
                <w:lang w:eastAsia="en-US"/>
              </w:rPr>
              <w:t>Pokud investujete do zajištěných nebo garantovaných Fondů, dáváte nám tím Pokyn k odkupu Cenných papírů Fondu ke dni zrušení Fondu a k převodu peněžních prostředků získaných tímto odkupem na Aktuální účet. V případě, že nám nesdělíte způsobem dle smlouvy žádný účet, budeme peněžní prostředky získané odkupem Cenných papírů Fondu evidovat jako nevyplacené a upozorníme vás na povinnost převzít si je.</w:t>
            </w:r>
          </w:p>
          <w:p w:rsidR="00292A33" w:rsidRPr="00292A33" w:rsidRDefault="00292A33" w:rsidP="00467B11">
            <w:pPr>
              <w:rPr>
                <w:rFonts w:cs="Arial"/>
                <w:bCs/>
                <w:szCs w:val="18"/>
                <w:lang w:eastAsia="en-US"/>
              </w:rPr>
            </w:pPr>
          </w:p>
          <w:p w:rsidR="00292A33" w:rsidRPr="00292A33" w:rsidRDefault="00292A33" w:rsidP="00467B11">
            <w:pPr>
              <w:rPr>
                <w:rFonts w:cs="Arial"/>
                <w:bCs/>
                <w:szCs w:val="18"/>
                <w:lang w:eastAsia="en-US"/>
              </w:rPr>
            </w:pPr>
            <w:r w:rsidRPr="00292A33">
              <w:rPr>
                <w:rFonts w:cs="Arial"/>
                <w:bCs/>
                <w:szCs w:val="18"/>
                <w:lang w:eastAsia="en-US"/>
              </w:rPr>
              <w:t>V případě, že v souvislosti s Cennými papíry Fondů evidovanými na Investičním účtu vám budeme povinni vyplatit jakoukoliv peněžní částku, provedeme takovou výplatu převodem na Aktuální účet nebo na váš účet uvedený v písemném Pokynu.</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Kategorizace klienta</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131"/>
        </w:trPr>
        <w:tc>
          <w:tcPr>
            <w:tcW w:w="9663" w:type="dxa"/>
            <w:gridSpan w:val="2"/>
            <w:noWrap/>
            <w:tcMar>
              <w:left w:w="170" w:type="dxa"/>
              <w:right w:w="170" w:type="dxa"/>
            </w:tcMar>
          </w:tcPr>
          <w:p w:rsidR="00292A33" w:rsidRPr="00292A33" w:rsidRDefault="00292A33" w:rsidP="00A51BC7">
            <w:pPr>
              <w:rPr>
                <w:rFonts w:cs="Arial"/>
                <w:bCs/>
                <w:szCs w:val="18"/>
                <w:lang w:eastAsia="en-US"/>
              </w:rPr>
            </w:pPr>
            <w:r w:rsidRPr="00292A33">
              <w:rPr>
                <w:rFonts w:cs="Arial"/>
                <w:bCs/>
                <w:szCs w:val="18"/>
                <w:lang w:eastAsia="en-US"/>
              </w:rPr>
              <w:t>Bližší informace o kategorii, do které jsme vás zařadili, naleznete v příloze č. 1.</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62752A">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Informace o investičních službách a nástrojích a pravidlech provádění pokynů</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131"/>
        </w:trPr>
        <w:tc>
          <w:tcPr>
            <w:tcW w:w="9663" w:type="dxa"/>
            <w:gridSpan w:val="2"/>
            <w:noWrap/>
            <w:tcMar>
              <w:left w:w="170" w:type="dxa"/>
              <w:right w:w="170" w:type="dxa"/>
            </w:tcMar>
          </w:tcPr>
          <w:p w:rsidR="00292A33" w:rsidRPr="00292A33" w:rsidRDefault="00292A33" w:rsidP="00467B11">
            <w:pPr>
              <w:keepNext/>
              <w:rPr>
                <w:rFonts w:cs="Arial"/>
                <w:bCs/>
                <w:szCs w:val="18"/>
                <w:lang w:eastAsia="en-US"/>
              </w:rPr>
            </w:pPr>
            <w:bookmarkStart w:id="4" w:name="_Ref392253981"/>
            <w:r w:rsidRPr="00292A33">
              <w:rPr>
                <w:rFonts w:cs="Arial"/>
                <w:bCs/>
                <w:szCs w:val="18"/>
                <w:lang w:eastAsia="en-US"/>
              </w:rPr>
              <w:t>Před uzavřením smlouvy jsme vám poskytli Seznam fondů, ohledně kterých přijímáme Pokyny, a Informace o investičních službách a Nástrojích. Podpisem Smlouvy potvrzujete, že jsme vám tyto informace a Seznam Fondů poskytli v dostatečném předstihu před uzavřením smlouvy.</w:t>
            </w:r>
            <w:bookmarkEnd w:id="4"/>
          </w:p>
          <w:p w:rsidR="00292A33" w:rsidRPr="00292A33" w:rsidRDefault="00292A33" w:rsidP="00467B11">
            <w:pPr>
              <w:rPr>
                <w:rFonts w:cs="Arial"/>
                <w:bCs/>
                <w:szCs w:val="18"/>
                <w:lang w:eastAsia="en-US"/>
              </w:rPr>
            </w:pPr>
          </w:p>
          <w:p w:rsidR="00292A33" w:rsidRPr="00292A33" w:rsidRDefault="00292A33" w:rsidP="00467B11">
            <w:pPr>
              <w:rPr>
                <w:rFonts w:cs="Arial"/>
                <w:b/>
                <w:bCs/>
                <w:szCs w:val="18"/>
                <w:lang w:eastAsia="en-US"/>
              </w:rPr>
            </w:pPr>
            <w:r w:rsidRPr="00292A33">
              <w:rPr>
                <w:rFonts w:cs="Arial"/>
                <w:bCs/>
                <w:szCs w:val="18"/>
                <w:lang w:eastAsia="en-US"/>
              </w:rPr>
              <w:t>Jste-li Elektronickým klientem, souhlasíte s tím, že vám výše uvedené informace a pravidla, pokud existují v elektronické podobě, budeme poskytovat pomocí internetu či přímého bankovnictví, pokud není ve smlouvě uvedeno jinak. Poskytnutím e-mailové adresy také souhlasíte s tím, že vás budeme upozorňovat o změně výše uvedených informací a pravidel prostřednictvím e-mailu či přímého bankovnictví.</w:t>
            </w:r>
          </w:p>
          <w:p w:rsidR="00292A33" w:rsidRPr="00292A33" w:rsidRDefault="00292A33" w:rsidP="00467B11">
            <w:pPr>
              <w:rPr>
                <w:rFonts w:cs="Arial"/>
                <w:bCs/>
                <w:szCs w:val="18"/>
                <w:lang w:eastAsia="en-US"/>
              </w:rPr>
            </w:pPr>
          </w:p>
          <w:p w:rsidR="00292A33" w:rsidRPr="00292A33" w:rsidRDefault="00292A33" w:rsidP="00467B11">
            <w:pPr>
              <w:rPr>
                <w:rFonts w:cs="Arial"/>
                <w:bCs/>
                <w:szCs w:val="18"/>
                <w:lang w:eastAsia="en-US"/>
              </w:rPr>
            </w:pPr>
            <w:r w:rsidRPr="00292A33">
              <w:rPr>
                <w:rFonts w:cs="Arial"/>
                <w:bCs/>
                <w:szCs w:val="18"/>
                <w:lang w:eastAsia="en-US"/>
              </w:rPr>
              <w:t>Internetová adresa, na které pro vás umísťujeme a zpřístupňujeme Informace o investičních službách a Nástrojích, Podmínky a Seznam Fondů, je www.kb.cz.</w:t>
            </w:r>
          </w:p>
          <w:p w:rsidR="00292A33" w:rsidRPr="00292A33" w:rsidRDefault="00292A33" w:rsidP="00467B11">
            <w:pPr>
              <w:rPr>
                <w:rFonts w:cs="Arial"/>
                <w:bCs/>
                <w:szCs w:val="18"/>
                <w:lang w:eastAsia="en-US"/>
              </w:rPr>
            </w:pPr>
          </w:p>
          <w:p w:rsidR="00292A33" w:rsidRPr="00292A33" w:rsidRDefault="00292A33" w:rsidP="00467B11">
            <w:pPr>
              <w:rPr>
                <w:rFonts w:cs="Arial"/>
                <w:bCs/>
                <w:szCs w:val="18"/>
                <w:lang w:eastAsia="en-US"/>
              </w:rPr>
            </w:pPr>
            <w:r w:rsidRPr="00292A33">
              <w:rPr>
                <w:rFonts w:cs="Arial"/>
                <w:bCs/>
                <w:szCs w:val="18"/>
                <w:lang w:eastAsia="en-US"/>
              </w:rPr>
              <w:t>Pravidla provádění Pokynů stanovíme v Podmínkách.</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Odměna a poplatky</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131"/>
        </w:trPr>
        <w:tc>
          <w:tcPr>
            <w:tcW w:w="9663" w:type="dxa"/>
            <w:gridSpan w:val="2"/>
            <w:noWrap/>
            <w:tcMar>
              <w:left w:w="170" w:type="dxa"/>
              <w:right w:w="170" w:type="dxa"/>
            </w:tcMar>
          </w:tcPr>
          <w:p w:rsidR="00292A33" w:rsidRPr="00292A33" w:rsidRDefault="00292A33" w:rsidP="00467B11">
            <w:pPr>
              <w:rPr>
                <w:rFonts w:cs="Arial"/>
                <w:b/>
                <w:bCs/>
                <w:szCs w:val="18"/>
                <w:lang w:eastAsia="en-US"/>
              </w:rPr>
            </w:pPr>
            <w:bookmarkStart w:id="5" w:name="_Ref223254893"/>
            <w:bookmarkStart w:id="6" w:name="_Ref363559449"/>
            <w:bookmarkStart w:id="7" w:name="_Ref179869815"/>
            <w:r w:rsidRPr="00292A33">
              <w:rPr>
                <w:rFonts w:cs="Arial"/>
                <w:bCs/>
                <w:szCs w:val="18"/>
                <w:lang w:eastAsia="en-US"/>
              </w:rPr>
              <w:t>Za obstarání Obchodů, případně dalších služeb, které vám na základě smlouvy budeme poskytovat, se nám zavazujete platit odměnu ve formě poplatků uvedených v Ceníku Fondů</w:t>
            </w:r>
            <w:bookmarkStart w:id="8" w:name="_Ref319581790"/>
            <w:bookmarkEnd w:id="5"/>
            <w:r w:rsidRPr="00292A33">
              <w:rPr>
                <w:rFonts w:cs="Arial"/>
                <w:bCs/>
                <w:szCs w:val="18"/>
                <w:lang w:eastAsia="en-US"/>
              </w:rPr>
              <w:t>.</w:t>
            </w:r>
            <w:bookmarkEnd w:id="6"/>
            <w:bookmarkEnd w:id="8"/>
          </w:p>
          <w:bookmarkEnd w:id="7"/>
          <w:p w:rsidR="00292A33" w:rsidRPr="00292A33" w:rsidRDefault="00292A33" w:rsidP="00467B11">
            <w:pPr>
              <w:rPr>
                <w:rFonts w:cs="Arial"/>
                <w:bCs/>
                <w:szCs w:val="18"/>
                <w:lang w:eastAsia="en-US"/>
              </w:rPr>
            </w:pPr>
          </w:p>
          <w:p w:rsidR="00292A33" w:rsidRPr="00292A33" w:rsidRDefault="00292A33" w:rsidP="00467B11">
            <w:pPr>
              <w:rPr>
                <w:rFonts w:cs="Arial"/>
                <w:b/>
                <w:bCs/>
                <w:szCs w:val="18"/>
                <w:lang w:eastAsia="en-US"/>
              </w:rPr>
            </w:pPr>
            <w:r w:rsidRPr="00292A33">
              <w:rPr>
                <w:rFonts w:cs="Arial"/>
                <w:bCs/>
                <w:szCs w:val="18"/>
                <w:lang w:eastAsia="en-US"/>
              </w:rPr>
              <w:t xml:space="preserve">Vedle výše uvedené odměny za obstarání Obchodů či dalších služeb se zavazujete uhradit nám veškeré příslušné náklady a poplatky dle platného Sazebníku. </w:t>
            </w:r>
          </w:p>
          <w:p w:rsidR="00292A33" w:rsidRPr="00292A33" w:rsidRDefault="00292A33" w:rsidP="00467B11">
            <w:pPr>
              <w:rPr>
                <w:rFonts w:cs="Arial"/>
                <w:bCs/>
                <w:szCs w:val="18"/>
                <w:lang w:eastAsia="en-US"/>
              </w:rPr>
            </w:pPr>
          </w:p>
          <w:p w:rsidR="00292A33" w:rsidRPr="00292A33" w:rsidRDefault="00292A33" w:rsidP="00467B11">
            <w:pPr>
              <w:rPr>
                <w:rFonts w:cs="Arial"/>
                <w:bCs/>
                <w:szCs w:val="18"/>
                <w:lang w:eastAsia="en-US"/>
              </w:rPr>
            </w:pPr>
            <w:r w:rsidRPr="00292A33">
              <w:rPr>
                <w:rFonts w:cs="Arial"/>
                <w:bCs/>
                <w:szCs w:val="18"/>
                <w:lang w:eastAsia="en-US"/>
              </w:rPr>
              <w:t>Souhlasíte s inkasem odměny, nákladů či poplatků podle tohoto článku z peněžních prostředků určených na nákup Cenných papírů Fondů, které složíte na Účet Fondu za účelem provedení jeho Pokynu, případně z peněžních prostředků, které pro vás získáme odkupem Cenných papírů Fondů.</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Trvání a zánik smlouvy</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1897"/>
        </w:trPr>
        <w:tc>
          <w:tcPr>
            <w:tcW w:w="9663" w:type="dxa"/>
            <w:gridSpan w:val="2"/>
            <w:noWrap/>
            <w:tcMar>
              <w:left w:w="170" w:type="dxa"/>
              <w:right w:w="170" w:type="dxa"/>
            </w:tcMar>
          </w:tcPr>
          <w:p w:rsidR="00292A33" w:rsidRPr="00292A33" w:rsidRDefault="00292A33" w:rsidP="00467B11">
            <w:pPr>
              <w:rPr>
                <w:rFonts w:cs="Arial"/>
                <w:bCs/>
                <w:szCs w:val="18"/>
                <w:lang w:eastAsia="en-US"/>
              </w:rPr>
            </w:pPr>
            <w:r w:rsidRPr="00292A33">
              <w:rPr>
                <w:rFonts w:cs="Arial"/>
                <w:bCs/>
                <w:szCs w:val="18"/>
                <w:lang w:eastAsia="en-US"/>
              </w:rPr>
              <w:t>Tuto smlouvu s námi sjednáváte na dobu neurčitou.</w:t>
            </w:r>
          </w:p>
          <w:p w:rsidR="00292A33" w:rsidRPr="00292A33" w:rsidRDefault="00292A33" w:rsidP="00467B11">
            <w:pPr>
              <w:rPr>
                <w:rFonts w:cs="Arial"/>
                <w:bCs/>
                <w:szCs w:val="18"/>
                <w:lang w:eastAsia="en-US"/>
              </w:rPr>
            </w:pPr>
          </w:p>
          <w:p w:rsidR="00292A33" w:rsidRPr="00292A33" w:rsidRDefault="00292A33" w:rsidP="00467B11">
            <w:pPr>
              <w:rPr>
                <w:rFonts w:cs="Arial"/>
                <w:bCs/>
                <w:szCs w:val="18"/>
                <w:lang w:eastAsia="en-US"/>
              </w:rPr>
            </w:pPr>
            <w:r w:rsidRPr="00292A33">
              <w:rPr>
                <w:rFonts w:cs="Arial"/>
                <w:bCs/>
                <w:szCs w:val="18"/>
                <w:lang w:eastAsia="en-US"/>
              </w:rPr>
              <w:t>Můžete, stejně jako my, smlouvu písemně vypovědět, a to i bez uvedení důvodu. Výpověď smlouvy musí být druhé straně zaslána doporučeným dopisem nebo kurýrní službou nebo doručena osobně. Vámi podaná výpověď nabývá účinnosti Obchodním dnem následujícím po dni, kdy nám byla doručena, nevyplývá-li z ní výpovědi pozdější den účinnosti, a to na adresu kteréhokoliv našeho obchodního místa. Námi podaná výpověď vám nabývá účinnosti ke konci kalendářního měsíce následujícího po měsíci, v němž vám byla doručena, nevyplývá-li z ní pozdější den účinnosti. Naše právo odstoupit od smlouvy s okamžitou účinností podle článku 10 odstavce 1 Všeobecných podmínek není tímto dotčeno. Jsou-li na Investičním účtu evidovány jakékoliv Cenné papíry Fondů, nabývá výpověď smlouvy účinnosti až po jejich odkupu či převedení na jinou osobu. V takovém případě jsme oprávněni vám účtovat účelně vynaložené náklady, které nám v souvislosti s evidencí Cenných papírů Fondů Klienta vzniknou. Po doručení výpovědi však již nemůžete podávat žádné nové Pokyny k nákupu či k přestupu mezi Fondy.</w:t>
            </w:r>
          </w:p>
          <w:p w:rsidR="00292A33" w:rsidRPr="00292A33" w:rsidRDefault="00292A33" w:rsidP="00467B11">
            <w:pPr>
              <w:rPr>
                <w:rFonts w:cs="Arial"/>
                <w:bCs/>
                <w:szCs w:val="18"/>
                <w:lang w:eastAsia="en-US"/>
              </w:rPr>
            </w:pPr>
          </w:p>
          <w:p w:rsidR="00292A33" w:rsidRPr="00292A33" w:rsidRDefault="00292A33" w:rsidP="00467B11">
            <w:pPr>
              <w:rPr>
                <w:rFonts w:cs="Arial"/>
                <w:bCs/>
                <w:szCs w:val="18"/>
                <w:lang w:eastAsia="en-US"/>
              </w:rPr>
            </w:pPr>
            <w:r w:rsidRPr="00292A33">
              <w:rPr>
                <w:rFonts w:cs="Arial"/>
                <w:bCs/>
                <w:szCs w:val="18"/>
                <w:lang w:eastAsia="en-US"/>
              </w:rPr>
              <w:t>V případě, kdy by vám v souvislosti se zánikem smlouvy mohla vzniknout škoda, upozorníme vás, jaká opatření je třeba učinit k jejímu odvrácení. Jestliže nemůžete tato opatření učinit ani prostřednictvím jiných osob a požádáte nás, abychom je za vás učinili, učiníme je. Za činnost uskutečněnou po účinnosti výpovědi smlouvy nám náleží úhrada veškerých nákladů a přiměřená část odměny podle Ceníku Fondů a Sazebníku.</w:t>
            </w:r>
          </w:p>
          <w:p w:rsidR="00292A33" w:rsidRPr="00292A33" w:rsidRDefault="00292A33" w:rsidP="00467B11">
            <w:pPr>
              <w:rPr>
                <w:rFonts w:cs="Arial"/>
                <w:bCs/>
                <w:szCs w:val="18"/>
                <w:lang w:eastAsia="en-US"/>
              </w:rPr>
            </w:pPr>
          </w:p>
          <w:p w:rsidR="00292A33" w:rsidRPr="00292A33" w:rsidRDefault="00292A33" w:rsidP="00D84A60">
            <w:pPr>
              <w:rPr>
                <w:rFonts w:cs="Arial"/>
                <w:bCs/>
                <w:caps/>
                <w:szCs w:val="18"/>
                <w:lang w:eastAsia="en-US"/>
              </w:rPr>
            </w:pPr>
            <w:r w:rsidRPr="00292A33">
              <w:rPr>
                <w:rFonts w:cs="Arial"/>
                <w:bCs/>
                <w:szCs w:val="18"/>
                <w:lang w:eastAsia="en-US"/>
              </w:rPr>
              <w:t xml:space="preserve">Zánikem smlouvy nejsou dotčena práva naše nebo práva </w:t>
            </w:r>
            <w:r w:rsidR="00D84A60">
              <w:rPr>
                <w:rFonts w:cs="Arial"/>
                <w:bCs/>
                <w:szCs w:val="18"/>
                <w:lang w:eastAsia="en-US"/>
              </w:rPr>
              <w:t>Amundi Czech Republic</w:t>
            </w:r>
            <w:r w:rsidR="00D84A60" w:rsidRPr="00292A33">
              <w:rPr>
                <w:rFonts w:cs="Arial"/>
                <w:bCs/>
                <w:szCs w:val="18"/>
                <w:lang w:eastAsia="en-US"/>
              </w:rPr>
              <w:t xml:space="preserve"> </w:t>
            </w:r>
            <w:r w:rsidRPr="00292A33">
              <w:rPr>
                <w:rFonts w:cs="Arial"/>
                <w:bCs/>
                <w:szCs w:val="18"/>
                <w:lang w:eastAsia="en-US"/>
              </w:rPr>
              <w:t>na úhradu odměny, poplatků a nákladů, na které nám vznikl nárok před zánikem smlouvy.</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Přílohy a ostatní dokumenty</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131"/>
        </w:trPr>
        <w:tc>
          <w:tcPr>
            <w:tcW w:w="9663" w:type="dxa"/>
            <w:gridSpan w:val="2"/>
            <w:noWrap/>
            <w:tcMar>
              <w:left w:w="170" w:type="dxa"/>
              <w:right w:w="170" w:type="dxa"/>
            </w:tcMar>
          </w:tcPr>
          <w:p w:rsidR="00292A33" w:rsidRPr="00292A33" w:rsidRDefault="00292A33" w:rsidP="00292A33">
            <w:pPr>
              <w:outlineLvl w:val="0"/>
              <w:rPr>
                <w:rFonts w:cs="Arial"/>
                <w:bCs/>
                <w:szCs w:val="18"/>
                <w:lang w:eastAsia="en-US"/>
              </w:rPr>
            </w:pPr>
            <w:bookmarkStart w:id="9" w:name="_Ref223254810"/>
            <w:bookmarkStart w:id="10" w:name="_Ref181359020"/>
            <w:bookmarkStart w:id="11" w:name="_Ref381784583"/>
            <w:r w:rsidRPr="00292A33">
              <w:rPr>
                <w:rFonts w:cs="Arial"/>
                <w:bCs/>
                <w:szCs w:val="18"/>
                <w:lang w:eastAsia="en-US"/>
              </w:rPr>
              <w:t>Přílohy Smlouvy tvoří:</w:t>
            </w:r>
            <w:bookmarkEnd w:id="9"/>
          </w:p>
          <w:p w:rsidR="00292A33" w:rsidRPr="00292A33" w:rsidRDefault="00292A33" w:rsidP="00EA36BE">
            <w:pPr>
              <w:numPr>
                <w:ilvl w:val="0"/>
                <w:numId w:val="2"/>
              </w:numPr>
              <w:overflowPunct/>
              <w:autoSpaceDE/>
              <w:autoSpaceDN/>
              <w:adjustRightInd/>
              <w:ind w:left="284" w:hanging="284"/>
              <w:textAlignment w:val="auto"/>
              <w:rPr>
                <w:rFonts w:cs="Arial"/>
                <w:szCs w:val="18"/>
              </w:rPr>
            </w:pPr>
            <w:bookmarkStart w:id="12" w:name="_Ref181358511"/>
            <w:r w:rsidRPr="00292A33">
              <w:rPr>
                <w:rFonts w:cs="Arial"/>
                <w:szCs w:val="18"/>
              </w:rPr>
              <w:t>Vaše kontaktní údaje</w:t>
            </w:r>
            <w:r w:rsidR="00A51BC7">
              <w:rPr>
                <w:rFonts w:cs="Arial"/>
                <w:szCs w:val="18"/>
              </w:rPr>
              <w:t xml:space="preserve"> a</w:t>
            </w:r>
            <w:r w:rsidRPr="00292A33">
              <w:rPr>
                <w:rFonts w:cs="Arial"/>
                <w:szCs w:val="18"/>
              </w:rPr>
              <w:t xml:space="preserve"> </w:t>
            </w:r>
            <w:bookmarkStart w:id="13" w:name="_Ref179768984"/>
            <w:r w:rsidRPr="00292A33">
              <w:rPr>
                <w:rFonts w:cs="Arial"/>
                <w:szCs w:val="18"/>
              </w:rPr>
              <w:t>kategorie investora</w:t>
            </w:r>
            <w:bookmarkEnd w:id="13"/>
            <w:r w:rsidRPr="00292A33">
              <w:rPr>
                <w:rFonts w:cs="Arial"/>
                <w:szCs w:val="18"/>
              </w:rPr>
              <w:t>;</w:t>
            </w:r>
            <w:bookmarkStart w:id="14" w:name="_Ref392520211"/>
            <w:bookmarkEnd w:id="12"/>
          </w:p>
          <w:bookmarkEnd w:id="14"/>
          <w:p w:rsidR="00292A33" w:rsidRPr="00292A33" w:rsidRDefault="00292A33" w:rsidP="00292A33">
            <w:pPr>
              <w:outlineLvl w:val="0"/>
              <w:rPr>
                <w:rFonts w:cs="Arial"/>
                <w:bCs/>
                <w:szCs w:val="18"/>
                <w:lang w:eastAsia="en-US"/>
              </w:rPr>
            </w:pPr>
          </w:p>
          <w:p w:rsidR="00292A33" w:rsidRPr="00292A33" w:rsidRDefault="00292A33" w:rsidP="00292A33">
            <w:pPr>
              <w:outlineLvl w:val="0"/>
              <w:rPr>
                <w:rFonts w:cs="Arial"/>
                <w:bCs/>
                <w:szCs w:val="18"/>
                <w:lang w:eastAsia="en-US"/>
              </w:rPr>
            </w:pPr>
            <w:r w:rsidRPr="00292A33">
              <w:rPr>
                <w:rFonts w:cs="Arial"/>
                <w:bCs/>
                <w:szCs w:val="18"/>
                <w:lang w:eastAsia="en-US"/>
              </w:rPr>
              <w:t>Můžete měnit své kontaktní údaje uvedené v příloze č. 1 s tím, že změna těchto údajů je vůči nám účinná první Obchodní den následující po Obchodním dni, kdy nám vámi změněné údaje byly doručeny formou doporučeného dopisu, kurýrní službou nebo osobně, a to na kterékoliv naše obchodní místo.</w:t>
            </w:r>
          </w:p>
          <w:p w:rsidR="00292A33" w:rsidRPr="00292A33" w:rsidRDefault="00292A33" w:rsidP="00292A33">
            <w:pPr>
              <w:outlineLvl w:val="0"/>
              <w:rPr>
                <w:rFonts w:cs="Arial"/>
                <w:bCs/>
                <w:szCs w:val="18"/>
                <w:lang w:eastAsia="en-US"/>
              </w:rPr>
            </w:pPr>
          </w:p>
          <w:p w:rsidR="00292A33" w:rsidRPr="00292A33" w:rsidRDefault="00292A33" w:rsidP="00292A33">
            <w:pPr>
              <w:outlineLvl w:val="0"/>
              <w:rPr>
                <w:rFonts w:cs="Arial"/>
                <w:bCs/>
                <w:szCs w:val="18"/>
                <w:lang w:eastAsia="en-US"/>
              </w:rPr>
            </w:pPr>
            <w:r w:rsidRPr="00292A33">
              <w:rPr>
                <w:rFonts w:cs="Arial"/>
                <w:bCs/>
                <w:szCs w:val="18"/>
                <w:lang w:eastAsia="en-US"/>
              </w:rPr>
              <w:t xml:space="preserve">V souladu s § 1751 občanského zákoníku jsou nedílnou součástí smlouvy VOP, Podmínky, </w:t>
            </w:r>
            <w:r w:rsidRPr="00292A33">
              <w:rPr>
                <w:bCs/>
                <w:szCs w:val="18"/>
                <w:lang w:eastAsia="en-US"/>
              </w:rPr>
              <w:t>Sazebník a Ceník Fondů</w:t>
            </w:r>
            <w:r w:rsidRPr="00292A33">
              <w:rPr>
                <w:rFonts w:cs="Arial"/>
                <w:bCs/>
                <w:szCs w:val="18"/>
                <w:lang w:eastAsia="en-US"/>
              </w:rPr>
              <w:t xml:space="preserve">. </w:t>
            </w:r>
          </w:p>
          <w:p w:rsidR="00292A33" w:rsidRPr="00292A33" w:rsidRDefault="00292A33" w:rsidP="00292A33">
            <w:pPr>
              <w:overflowPunct/>
              <w:autoSpaceDE/>
              <w:autoSpaceDN/>
              <w:adjustRightInd/>
              <w:textAlignment w:val="auto"/>
              <w:rPr>
                <w:rFonts w:eastAsia="MS Mincho"/>
                <w:szCs w:val="18"/>
                <w:lang w:eastAsia="en-US"/>
              </w:rPr>
            </w:pPr>
          </w:p>
          <w:p w:rsidR="00292A33" w:rsidRPr="00292A33" w:rsidRDefault="00292A33" w:rsidP="00292A33">
            <w:pPr>
              <w:overflowPunct/>
              <w:autoSpaceDE/>
              <w:autoSpaceDN/>
              <w:adjustRightInd/>
              <w:textAlignment w:val="auto"/>
              <w:rPr>
                <w:rFonts w:eastAsia="MS Mincho" w:cs="Arial"/>
                <w:szCs w:val="18"/>
                <w:lang w:eastAsia="en-US"/>
              </w:rPr>
            </w:pPr>
            <w:r w:rsidRPr="00292A33">
              <w:rPr>
                <w:rFonts w:eastAsia="MS Mincho"/>
                <w:szCs w:val="18"/>
                <w:lang w:eastAsia="en-US"/>
              </w:rPr>
              <w:t>Podpisem smlouvy potvrzujete, že jsme vás seznámili s obsahem a významem výše uvedených dokumentů a dokumentů, na které se ve VOP odkazuje, a výslovně s jejich zněním souhlasíte.</w:t>
            </w:r>
          </w:p>
          <w:p w:rsidR="00292A33" w:rsidRPr="00292A33" w:rsidRDefault="00292A33" w:rsidP="00292A33">
            <w:pPr>
              <w:overflowPunct/>
              <w:autoSpaceDE/>
              <w:autoSpaceDN/>
              <w:adjustRightInd/>
              <w:textAlignment w:val="auto"/>
              <w:rPr>
                <w:rFonts w:eastAsia="MS Mincho" w:cs="Arial"/>
                <w:szCs w:val="18"/>
                <w:lang w:eastAsia="en-US"/>
              </w:rPr>
            </w:pPr>
          </w:p>
          <w:p w:rsidR="00292A33" w:rsidRPr="00292A33" w:rsidRDefault="00292A33" w:rsidP="00292A33">
            <w:pPr>
              <w:overflowPunct/>
              <w:autoSpaceDE/>
              <w:autoSpaceDN/>
              <w:adjustRightInd/>
              <w:textAlignment w:val="auto"/>
              <w:rPr>
                <w:rFonts w:eastAsia="MS Mincho" w:cs="Arial"/>
                <w:szCs w:val="18"/>
                <w:lang w:eastAsia="en-US"/>
              </w:rPr>
            </w:pPr>
            <w:r w:rsidRPr="00292A33">
              <w:rPr>
                <w:rFonts w:eastAsia="MS Mincho" w:cs="Arial"/>
                <w:szCs w:val="18"/>
                <w:lang w:eastAsia="en-US"/>
              </w:rPr>
              <w:t>Prohlašuje, že jsme vás upozornili na ustanovení, které odkazují na shora uvedené dokumenty stojící mimo vlastní text smlouvy a jejich význam vám byl dostatečně vysvětlen. Berete na vědomí, že vás vedle této smlouvy zavazují i tyto dokumenty a berete na vědomí, že nesplnění povinností či podmínek uvedených v těchto dokumentech může mít stejné právní následky jako nesplnění povinností a podmínek vyplývajících ze smlouvy.</w:t>
            </w:r>
          </w:p>
          <w:p w:rsidR="00292A33" w:rsidRPr="00292A33" w:rsidRDefault="00292A33" w:rsidP="00292A33">
            <w:pPr>
              <w:overflowPunct/>
              <w:autoSpaceDE/>
              <w:autoSpaceDN/>
              <w:adjustRightInd/>
              <w:textAlignment w:val="auto"/>
              <w:rPr>
                <w:rFonts w:eastAsia="MS Mincho" w:cs="Arial"/>
                <w:szCs w:val="18"/>
                <w:lang w:eastAsia="en-US"/>
              </w:rPr>
            </w:pPr>
          </w:p>
          <w:p w:rsidR="00292A33" w:rsidRPr="00292A33" w:rsidRDefault="008D07E9" w:rsidP="00292A33">
            <w:pPr>
              <w:overflowPunct/>
              <w:autoSpaceDE/>
              <w:autoSpaceDN/>
              <w:adjustRightInd/>
              <w:textAlignment w:val="auto"/>
              <w:rPr>
                <w:rFonts w:eastAsia="MS Mincho" w:cs="Arial"/>
                <w:szCs w:val="18"/>
                <w:lang w:eastAsia="en-US"/>
              </w:rPr>
            </w:pPr>
            <w:r w:rsidRPr="00F219FD">
              <w:rPr>
                <w:rFonts w:eastAsia="ArialMT" w:cs="Arial"/>
                <w:szCs w:val="18"/>
              </w:rPr>
              <w:t>Uzavřením smlouvy</w:t>
            </w:r>
            <w:r w:rsidRPr="00F219FD">
              <w:t xml:space="preserve"> (i) berete na vědomí, že jsme oprávněni nakládat s údaji podléhajícími bankovnímu tajemství způsobem dle článku</w:t>
            </w:r>
            <w:r w:rsidR="00292A33" w:rsidRPr="00292A33">
              <w:rPr>
                <w:rFonts w:eastAsia="MS Mincho" w:cs="Arial"/>
                <w:szCs w:val="18"/>
                <w:lang w:eastAsia="en-US"/>
              </w:rPr>
              <w:t xml:space="preserve"> 28 VOP</w:t>
            </w:r>
            <w:r w:rsidRPr="00F219FD">
              <w:t>, (ii) udělujete</w:t>
            </w:r>
            <w:r w:rsidR="00292A33" w:rsidRPr="00292A33">
              <w:rPr>
                <w:rFonts w:eastAsia="MS Mincho" w:cs="Arial"/>
                <w:szCs w:val="18"/>
                <w:lang w:eastAsia="en-US"/>
              </w:rPr>
              <w:t xml:space="preserve"> souhlas </w:t>
            </w:r>
            <w:r w:rsidRPr="00F219FD">
              <w:t>dle článku 28.3 VOP,  jste-li právnickou osobou, a (iii) udělujete souhlas s </w:t>
            </w:r>
            <w:r w:rsidR="00292A33" w:rsidRPr="00292A33">
              <w:rPr>
                <w:rFonts w:eastAsia="MS Mincho" w:cs="Arial"/>
                <w:szCs w:val="18"/>
                <w:lang w:eastAsia="en-US"/>
              </w:rPr>
              <w:t>tím, že jsme oprávněni započítávat své pohledávky za vámi v rozsahu a způsobem stanoveným ve</w:t>
            </w:r>
            <w:r w:rsidRPr="00F219FD">
              <w:t xml:space="preserve"> </w:t>
            </w:r>
            <w:r w:rsidR="00292A33" w:rsidRPr="00292A33">
              <w:rPr>
                <w:rFonts w:eastAsia="MS Mincho" w:cs="Arial"/>
                <w:szCs w:val="18"/>
                <w:lang w:eastAsia="en-US"/>
              </w:rPr>
              <w:t>VOP.</w:t>
            </w:r>
          </w:p>
          <w:p w:rsidR="00292A33" w:rsidRPr="00292A33" w:rsidRDefault="00292A33" w:rsidP="00292A33">
            <w:pPr>
              <w:overflowPunct/>
              <w:autoSpaceDE/>
              <w:autoSpaceDN/>
              <w:adjustRightInd/>
              <w:textAlignment w:val="auto"/>
              <w:rPr>
                <w:rFonts w:eastAsia="MS Mincho" w:cs="Arial"/>
                <w:szCs w:val="18"/>
                <w:lang w:eastAsia="en-US"/>
              </w:rPr>
            </w:pPr>
          </w:p>
          <w:p w:rsidR="00292A33" w:rsidRPr="00292A33" w:rsidRDefault="00292A33" w:rsidP="00292A33">
            <w:pPr>
              <w:overflowPunct/>
              <w:autoSpaceDE/>
              <w:autoSpaceDN/>
              <w:adjustRightInd/>
              <w:textAlignment w:val="auto"/>
              <w:rPr>
                <w:rFonts w:eastAsia="MS Mincho" w:cs="Arial"/>
                <w:szCs w:val="18"/>
                <w:lang w:eastAsia="en-US"/>
              </w:rPr>
            </w:pPr>
            <w:r w:rsidRPr="00292A33">
              <w:rPr>
                <w:rFonts w:eastAsia="MS Mincho" w:cs="Arial"/>
                <w:szCs w:val="18"/>
                <w:lang w:eastAsia="en-US"/>
              </w:rPr>
              <w:t xml:space="preserve">Pokud podnikáte, na smluvní vztah založený na základě smlouvy vylučujeme uplatnění ustanovení § </w:t>
            </w:r>
            <w:smartTag w:uri="urn:schemas-microsoft-com:office:smarttags" w:element="metricconverter">
              <w:smartTagPr>
                <w:attr w:name="ProductID" w:val="1799 a"/>
              </w:smartTagPr>
              <w:r w:rsidRPr="00292A33">
                <w:rPr>
                  <w:rFonts w:eastAsia="MS Mincho" w:cs="Arial"/>
                  <w:szCs w:val="18"/>
                  <w:lang w:eastAsia="en-US"/>
                </w:rPr>
                <w:t>1799 a</w:t>
              </w:r>
            </w:smartTag>
            <w:r w:rsidRPr="00292A33">
              <w:rPr>
                <w:rFonts w:eastAsia="MS Mincho" w:cs="Arial"/>
                <w:szCs w:val="18"/>
                <w:lang w:eastAsia="en-US"/>
              </w:rPr>
              <w:t xml:space="preserve"> § 1800 občanského zákoníku o adhezních smlouvách.</w:t>
            </w:r>
          </w:p>
          <w:p w:rsidR="00292A33" w:rsidRPr="00292A33" w:rsidRDefault="00292A33" w:rsidP="00292A33">
            <w:pPr>
              <w:outlineLvl w:val="0"/>
              <w:rPr>
                <w:rFonts w:cs="Arial"/>
                <w:bCs/>
                <w:szCs w:val="18"/>
                <w:lang w:eastAsia="en-US"/>
              </w:rPr>
            </w:pPr>
            <w:bookmarkStart w:id="15" w:name="_Ref181359154"/>
            <w:bookmarkStart w:id="16" w:name="_Ref212360353"/>
            <w:bookmarkStart w:id="17" w:name="_Ref319590716"/>
            <w:bookmarkEnd w:id="10"/>
            <w:bookmarkEnd w:id="11"/>
          </w:p>
          <w:p w:rsidR="00292A33" w:rsidRPr="00292A33" w:rsidRDefault="00292A33" w:rsidP="00292A33">
            <w:pPr>
              <w:outlineLvl w:val="0"/>
              <w:rPr>
                <w:rFonts w:cs="Arial"/>
                <w:bCs/>
                <w:szCs w:val="18"/>
                <w:lang w:eastAsia="en-US"/>
              </w:rPr>
            </w:pPr>
            <w:r w:rsidRPr="00292A33">
              <w:rPr>
                <w:rFonts w:cs="Arial"/>
                <w:bCs/>
                <w:szCs w:val="18"/>
                <w:lang w:eastAsia="en-US"/>
              </w:rPr>
              <w:t>Jste-li Elektronickým klientem, předložili jsme vám před podpisem smlouvy VOP, Podmínky, Sazebník, Ceník Fondů, Informace o investičních službách a Nástrojích, Seznam Fondů a případně ostatní relevantní dokumenty k seznámení se s nimi. Kdykoliv jsou vám také k dispozici na Internetové adrese. Navíc můžete na kterémkoliv obchodním místě Banky požádat o písemné předání VOP, Podmínek, Sazebníku, Ceníku Fondů, Informací o</w:t>
            </w:r>
            <w:r w:rsidR="004C4663">
              <w:rPr>
                <w:rFonts w:cs="Arial"/>
                <w:bCs/>
                <w:szCs w:val="18"/>
                <w:lang w:eastAsia="en-US"/>
              </w:rPr>
              <w:t> </w:t>
            </w:r>
            <w:r w:rsidRPr="00292A33">
              <w:rPr>
                <w:rFonts w:cs="Arial"/>
                <w:bCs/>
                <w:szCs w:val="18"/>
                <w:lang w:eastAsia="en-US"/>
              </w:rPr>
              <w:t>investičních službách a Nástrojích, Seznamu Fondů a případně ostatních relevantních dokumentů. Nejste-li Elektronickým klientem, předali jsme vám tyto dokumenty při podpisu smlouvy, pokud smlouva nestanoví jinak.</w:t>
            </w:r>
          </w:p>
          <w:p w:rsidR="00292A33" w:rsidRPr="00292A33" w:rsidRDefault="00292A33" w:rsidP="00292A33">
            <w:pPr>
              <w:outlineLvl w:val="0"/>
              <w:rPr>
                <w:rFonts w:cs="Arial"/>
                <w:bCs/>
                <w:szCs w:val="18"/>
                <w:lang w:eastAsia="en-US"/>
              </w:rPr>
            </w:pPr>
          </w:p>
          <w:p w:rsidR="00292A33" w:rsidRPr="00292A33" w:rsidRDefault="00292A33" w:rsidP="00292A33">
            <w:pPr>
              <w:outlineLvl w:val="0"/>
              <w:rPr>
                <w:rFonts w:cs="Arial"/>
                <w:bCs/>
                <w:szCs w:val="18"/>
                <w:lang w:eastAsia="en-US"/>
              </w:rPr>
            </w:pPr>
            <w:r w:rsidRPr="00292A33">
              <w:rPr>
                <w:rFonts w:cs="Arial"/>
                <w:bCs/>
                <w:szCs w:val="18"/>
                <w:lang w:eastAsia="en-US"/>
              </w:rPr>
              <w:t xml:space="preserve">Souhlasíte s tím, že </w:t>
            </w:r>
            <w:r w:rsidR="00D84A60">
              <w:rPr>
                <w:rFonts w:cs="Arial"/>
                <w:bCs/>
                <w:szCs w:val="18"/>
                <w:lang w:eastAsia="en-US"/>
              </w:rPr>
              <w:t>Amundi Czech Republic</w:t>
            </w:r>
            <w:r w:rsidR="00D84A60" w:rsidRPr="00292A33">
              <w:rPr>
                <w:rFonts w:cs="Arial"/>
                <w:bCs/>
                <w:szCs w:val="18"/>
                <w:lang w:eastAsia="en-US"/>
              </w:rPr>
              <w:t xml:space="preserve"> </w:t>
            </w:r>
            <w:r w:rsidRPr="00292A33">
              <w:rPr>
                <w:rFonts w:cs="Arial"/>
                <w:bCs/>
                <w:szCs w:val="18"/>
                <w:lang w:eastAsia="en-US"/>
              </w:rPr>
              <w:t>je oprávněna za podmínek uvedených ve Statutu průběžně měnit Ceník Fondů, a</w:t>
            </w:r>
            <w:r w:rsidR="004C4663">
              <w:rPr>
                <w:rFonts w:cs="Arial"/>
                <w:bCs/>
                <w:szCs w:val="18"/>
                <w:lang w:eastAsia="en-US"/>
              </w:rPr>
              <w:t> </w:t>
            </w:r>
            <w:r w:rsidRPr="00292A33">
              <w:rPr>
                <w:rFonts w:cs="Arial"/>
                <w:bCs/>
                <w:szCs w:val="18"/>
                <w:lang w:eastAsia="en-US"/>
              </w:rPr>
              <w:t>to</w:t>
            </w:r>
            <w:r w:rsidR="004C4663">
              <w:rPr>
                <w:rFonts w:cs="Arial"/>
                <w:bCs/>
                <w:szCs w:val="18"/>
                <w:lang w:eastAsia="en-US"/>
              </w:rPr>
              <w:t> </w:t>
            </w:r>
            <w:r w:rsidRPr="00292A33">
              <w:rPr>
                <w:rFonts w:cs="Arial"/>
                <w:bCs/>
                <w:szCs w:val="18"/>
                <w:lang w:eastAsia="en-US"/>
              </w:rPr>
              <w:t xml:space="preserve">v rozsahu vztahujícím se k Cenným papírům Fondů </w:t>
            </w:r>
            <w:r w:rsidR="00D84A60">
              <w:rPr>
                <w:rFonts w:cs="Arial"/>
                <w:bCs/>
                <w:szCs w:val="18"/>
                <w:lang w:eastAsia="en-US"/>
              </w:rPr>
              <w:t>Amundi Czech Republic</w:t>
            </w:r>
            <w:r w:rsidRPr="00292A33">
              <w:rPr>
                <w:rFonts w:cs="Arial"/>
                <w:bCs/>
                <w:szCs w:val="18"/>
                <w:lang w:eastAsia="en-US"/>
              </w:rPr>
              <w:t>. Změna Ceníku Fondů je účinná od dne uvedeného na příslušném aktualizovaném Ceníku Fondů. Aktualizovaný Ceník Fondů je k dispozici ve všech obchodních místech Banky a na Internetové adrese, a to minimálně pět dnů před dnem platnosti aktualizovaného Ceníku Fondů.</w:t>
            </w:r>
          </w:p>
          <w:bookmarkEnd w:id="15"/>
          <w:bookmarkEnd w:id="16"/>
          <w:bookmarkEnd w:id="17"/>
          <w:p w:rsidR="00292A33" w:rsidRPr="00292A33" w:rsidRDefault="00292A33" w:rsidP="00292A33">
            <w:pPr>
              <w:outlineLvl w:val="0"/>
              <w:rPr>
                <w:rFonts w:cs="Arial"/>
                <w:bCs/>
                <w:szCs w:val="18"/>
                <w:lang w:eastAsia="en-US"/>
              </w:rPr>
            </w:pPr>
          </w:p>
          <w:p w:rsidR="00292A33" w:rsidRPr="00292A33" w:rsidRDefault="00292A33" w:rsidP="00292A33">
            <w:pPr>
              <w:outlineLvl w:val="0"/>
              <w:rPr>
                <w:rFonts w:cs="Arial"/>
                <w:bCs/>
                <w:szCs w:val="18"/>
                <w:lang w:eastAsia="en-US"/>
              </w:rPr>
            </w:pPr>
            <w:r w:rsidRPr="00292A33">
              <w:rPr>
                <w:rFonts w:cs="Arial"/>
                <w:bCs/>
                <w:szCs w:val="18"/>
                <w:lang w:eastAsia="en-US"/>
              </w:rPr>
              <w:t>Souhlasíte s tím, že jsme oprávněni průběžně měnit Ceník Fondů v rozsahu vztahujícím se k Cenným papírům Zahraničních Fondů. Jsme oprávněni průběžně měnit Sazebník, a to způsobem dle VOP. </w:t>
            </w:r>
          </w:p>
          <w:p w:rsidR="00292A33" w:rsidRPr="00292A33" w:rsidRDefault="00292A33" w:rsidP="00292A33">
            <w:pPr>
              <w:outlineLvl w:val="0"/>
              <w:rPr>
                <w:rFonts w:cs="Arial"/>
                <w:bCs/>
                <w:szCs w:val="18"/>
                <w:lang w:eastAsia="en-US"/>
              </w:rPr>
            </w:pPr>
          </w:p>
          <w:p w:rsidR="00292A33" w:rsidRPr="00292A33" w:rsidRDefault="00292A33" w:rsidP="00292A33">
            <w:pPr>
              <w:outlineLvl w:val="0"/>
              <w:rPr>
                <w:rFonts w:cs="Arial"/>
                <w:bCs/>
                <w:caps/>
                <w:szCs w:val="18"/>
                <w:lang w:eastAsia="en-US"/>
              </w:rPr>
            </w:pPr>
            <w:r w:rsidRPr="00292A33">
              <w:rPr>
                <w:rFonts w:cs="Arial"/>
                <w:bCs/>
                <w:szCs w:val="18"/>
                <w:lang w:eastAsia="en-US"/>
              </w:rPr>
              <w:t>Pokud nám doručíte váš nesouhlas se změnou Ceníku Fondů doporučeným dopisem, kurýrní službou nebo osobně, budeme považovat smlouva za vypovězenou s okamžitou účinností.</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Závěrečná ustanovení</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948"/>
        </w:trPr>
        <w:tc>
          <w:tcPr>
            <w:tcW w:w="9663" w:type="dxa"/>
            <w:gridSpan w:val="2"/>
            <w:noWrap/>
            <w:tcMar>
              <w:left w:w="170" w:type="dxa"/>
              <w:right w:w="170" w:type="dxa"/>
            </w:tcMar>
          </w:tcPr>
          <w:p w:rsidR="006B4089" w:rsidRDefault="00292A33" w:rsidP="006B4089">
            <w:pPr>
              <w:tabs>
                <w:tab w:val="left" w:pos="539"/>
              </w:tabs>
              <w:outlineLvl w:val="0"/>
              <w:rPr>
                <w:rFonts w:cs="Arial"/>
                <w:bCs/>
                <w:szCs w:val="18"/>
                <w:lang w:eastAsia="en-US"/>
              </w:rPr>
            </w:pPr>
            <w:r w:rsidRPr="00292A33">
              <w:rPr>
                <w:rFonts w:cs="Arial"/>
                <w:bCs/>
                <w:szCs w:val="18"/>
                <w:lang w:eastAsia="en-US"/>
              </w:rPr>
              <w:t>Smlouva nabývá účinnosti dnem jejího sjednání. V případě sjednání Smlouvy prostřednictvím služeb Přímého bankovnictví, Expresní linky KB nebo jiné obdobné služby, kterou poskytujeme, za předpokladu, že tyto služby taková jednání umožňují a vy je užíváte, nabývá tato smlouva účinnosti způsobem uvedeným v platných podmínkách pro poskytnutí a využívání těchto služeb.</w:t>
            </w:r>
            <w:r w:rsidR="00D77C84">
              <w:rPr>
                <w:rFonts w:cs="Arial"/>
                <w:bCs/>
                <w:szCs w:val="18"/>
                <w:lang w:eastAsia="en-US"/>
              </w:rPr>
              <w:t xml:space="preserve"> </w:t>
            </w:r>
            <w:r w:rsidR="006B4089">
              <w:rPr>
                <w:rFonts w:cs="Arial"/>
                <w:bCs/>
                <w:szCs w:val="18"/>
                <w:lang w:eastAsia="en-US"/>
              </w:rPr>
              <w:t>Pokud jste však tzv. povinným subjektem ve smyslu zákona č.</w:t>
            </w:r>
            <w:r w:rsidR="00A65811">
              <w:rPr>
                <w:rFonts w:cs="Arial"/>
                <w:bCs/>
                <w:szCs w:val="18"/>
                <w:lang w:eastAsia="en-US"/>
              </w:rPr>
              <w:t> </w:t>
            </w:r>
            <w:r w:rsidR="006B4089">
              <w:rPr>
                <w:rFonts w:cs="Arial"/>
                <w:bCs/>
                <w:szCs w:val="18"/>
                <w:lang w:eastAsia="en-US"/>
              </w:rPr>
              <w:t>340/2015 Sb., nabývá Smlouva platnosti dnem uzavření a účinnosti dnem uveřejnění prostřednictvím registru smluv způsobem dle zákona č. 340/2015 Sb., o registru smluv, ve znění pozdějších předpisů. Zavazujete se odeslat Smlouvu k uveřejnění v registru smluv bez prodlení po jejím uzavření. Dále se zavazujete zabezpečit, že obdržíme potvrzení o uveřejnění Smlouvy v registru smluv zasílané správcem registru smluv na e-mailovou adresu, kterou vám zaměstnanec Banky sdělí. Za tímto účelem vám zašleme znění Smlouvy na vaši e-mailovou adresu.</w:t>
            </w:r>
          </w:p>
          <w:p w:rsidR="00292A33" w:rsidRPr="00292A33" w:rsidRDefault="00292A33" w:rsidP="00292A33">
            <w:pPr>
              <w:keepLines/>
              <w:outlineLvl w:val="0"/>
              <w:rPr>
                <w:rFonts w:cs="Arial"/>
                <w:bCs/>
                <w:szCs w:val="18"/>
                <w:lang w:eastAsia="en-US"/>
              </w:rPr>
            </w:pPr>
          </w:p>
          <w:p w:rsidR="00292A33" w:rsidRPr="00292A33" w:rsidRDefault="00292A33" w:rsidP="00292A33">
            <w:pPr>
              <w:keepLines/>
              <w:outlineLvl w:val="0"/>
              <w:rPr>
                <w:rFonts w:cs="Arial"/>
                <w:bCs/>
                <w:szCs w:val="18"/>
                <w:lang w:eastAsia="en-US"/>
              </w:rPr>
            </w:pPr>
            <w:r w:rsidRPr="00292A33">
              <w:rPr>
                <w:rFonts w:cs="Arial"/>
                <w:bCs/>
                <w:szCs w:val="18"/>
                <w:lang w:eastAsia="en-US"/>
              </w:rPr>
              <w:t>Dodatky ke smlouvě lze sjednávat také prostřednictvím služeb Přímého bankovnictví, Expresní linky KB nebo jiné obdobné služby, kterou poskytujeme a kterou užíváte, za předpokladu, že tyto služby taková jednání umožňují, a to vždy za podmínek, které jsme pro poskytování a využívání takových služeb stanovili a které jsou platné v době, kdy provedení uvedeného jednání požadujete.</w:t>
            </w:r>
          </w:p>
          <w:p w:rsidR="00292A33" w:rsidRPr="00292A33" w:rsidRDefault="00292A33" w:rsidP="00292A33">
            <w:pPr>
              <w:outlineLvl w:val="0"/>
              <w:rPr>
                <w:rFonts w:cs="Arial"/>
                <w:bCs/>
                <w:szCs w:val="18"/>
                <w:lang w:eastAsia="en-US"/>
              </w:rPr>
            </w:pPr>
          </w:p>
          <w:p w:rsidR="00292A33" w:rsidRPr="00292A33" w:rsidRDefault="00292A33" w:rsidP="00292A33">
            <w:pPr>
              <w:outlineLvl w:val="0"/>
              <w:rPr>
                <w:rFonts w:cs="Arial"/>
                <w:bCs/>
                <w:szCs w:val="18"/>
                <w:lang w:eastAsia="en-US"/>
              </w:rPr>
            </w:pPr>
            <w:r w:rsidRPr="00292A33">
              <w:rPr>
                <w:rFonts w:cs="Arial"/>
                <w:bCs/>
                <w:szCs w:val="18"/>
                <w:lang w:eastAsia="en-US"/>
              </w:rPr>
              <w:t>Smlouva se řídí právním řádem České republiky a je vyhotovena ve dvou vyhotoveních, z nichž vy i my obdržíme po jednom vyhotovení.</w:t>
            </w:r>
          </w:p>
          <w:p w:rsidR="00292A33" w:rsidRPr="00292A33" w:rsidRDefault="00292A33" w:rsidP="00292A33">
            <w:pPr>
              <w:outlineLvl w:val="0"/>
              <w:rPr>
                <w:rFonts w:cs="Arial"/>
                <w:bCs/>
                <w:szCs w:val="18"/>
                <w:lang w:eastAsia="en-US"/>
              </w:rPr>
            </w:pPr>
          </w:p>
          <w:p w:rsidR="00292A33" w:rsidRPr="00292A33" w:rsidRDefault="00292A33" w:rsidP="00292A33">
            <w:pPr>
              <w:outlineLvl w:val="0"/>
              <w:rPr>
                <w:rFonts w:cs="Arial"/>
                <w:bCs/>
                <w:szCs w:val="18"/>
                <w:lang w:eastAsia="en-US"/>
              </w:rPr>
            </w:pPr>
            <w:r w:rsidRPr="00292A33">
              <w:rPr>
                <w:rFonts w:cs="Arial"/>
                <w:bCs/>
                <w:szCs w:val="18"/>
                <w:lang w:eastAsia="en-US"/>
              </w:rPr>
              <w:t xml:space="preserve">Cenné papíry </w:t>
            </w:r>
            <w:r w:rsidR="00D84A60">
              <w:rPr>
                <w:rFonts w:cs="Arial"/>
                <w:bCs/>
                <w:szCs w:val="18"/>
                <w:lang w:eastAsia="en-US"/>
              </w:rPr>
              <w:t>investičních fondů</w:t>
            </w:r>
            <w:r w:rsidRPr="00292A33">
              <w:rPr>
                <w:rFonts w:cs="Arial"/>
                <w:bCs/>
                <w:szCs w:val="18"/>
                <w:lang w:eastAsia="en-US"/>
              </w:rPr>
              <w:t>, které vlastníte ke dni sjednání této smlouvy, jsou vedeny na vašem Investičním účtu ve smyslu této smlouvy.</w:t>
            </w:r>
          </w:p>
          <w:p w:rsidR="00292A33" w:rsidRPr="00292A33" w:rsidRDefault="00292A33" w:rsidP="00292A33">
            <w:pPr>
              <w:outlineLvl w:val="0"/>
              <w:rPr>
                <w:rFonts w:cs="Arial"/>
                <w:bCs/>
                <w:szCs w:val="18"/>
                <w:lang w:eastAsia="en-US"/>
              </w:rPr>
            </w:pPr>
          </w:p>
          <w:p w:rsidR="00292A33" w:rsidRDefault="00292A33" w:rsidP="00292A33">
            <w:pPr>
              <w:outlineLvl w:val="0"/>
              <w:rPr>
                <w:rFonts w:cs="Arial"/>
                <w:bCs/>
                <w:szCs w:val="28"/>
                <w:lang w:eastAsia="en-US"/>
              </w:rPr>
            </w:pPr>
            <w:r w:rsidRPr="00292A33">
              <w:rPr>
                <w:rFonts w:cs="Arial"/>
                <w:bCs/>
                <w:szCs w:val="18"/>
                <w:lang w:eastAsia="en-US"/>
              </w:rPr>
              <w:t>Tato smlouva</w:t>
            </w:r>
            <w:r w:rsidRPr="00292A33">
              <w:rPr>
                <w:bCs/>
                <w:szCs w:val="18"/>
                <w:lang w:eastAsia="en-US"/>
              </w:rPr>
              <w:t xml:space="preserve"> nahrazuje v plném rozsahu veškeré smlouvy o obstarávání koupě nebo prodeje cenných papírů kolektivního investování, které mají shodné číslo smlouvy, jako číslo uvedené v této smlouvě, a které jsme spolu sjednali do dne sjednání této smlouvy. </w:t>
            </w:r>
            <w:r w:rsidRPr="00292A33">
              <w:rPr>
                <w:rFonts w:cs="Arial"/>
                <w:bCs/>
                <w:szCs w:val="28"/>
                <w:lang w:eastAsia="en-US"/>
              </w:rPr>
              <w:t>Veškerá práva a povinnosti z původní smlouvy se považují ode dne účinnosti této smlouvy za práva a povinnosti podle této smlouvy.</w:t>
            </w:r>
          </w:p>
          <w:p w:rsidR="008E2EFD" w:rsidRPr="00807014" w:rsidRDefault="008E2EFD" w:rsidP="00807014">
            <w:pPr>
              <w:overflowPunct/>
              <w:autoSpaceDE/>
              <w:autoSpaceDN/>
              <w:adjustRightInd/>
              <w:textAlignment w:val="auto"/>
              <w:rPr>
                <w:rFonts w:ascii="Segoe UI" w:eastAsia="Calibri" w:hAnsi="Segoe UI" w:cs="Segoe UI"/>
                <w:color w:val="000000"/>
                <w:sz w:val="20"/>
                <w:lang w:eastAsia="en-US"/>
              </w:rPr>
            </w:pP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292A33">
            <w:pPr>
              <w:overflowPunct/>
              <w:autoSpaceDE/>
              <w:autoSpaceDN/>
              <w:adjustRightInd/>
              <w:textAlignment w:val="auto"/>
              <w:rPr>
                <w:rFonts w:eastAsia="MS Mincho"/>
                <w:szCs w:val="18"/>
                <w:lang w:eastAsia="en-US"/>
              </w:rPr>
            </w:pPr>
          </w:p>
        </w:tc>
      </w:tr>
      <w:tr w:rsidR="00292A33" w:rsidRPr="00292A33" w:rsidTr="009B2995">
        <w:tblPrEx>
          <w:shd w:val="clear" w:color="auto" w:fill="EF6D63"/>
          <w:tblCellMar>
            <w:left w:w="170" w:type="dxa"/>
            <w:right w:w="170" w:type="dxa"/>
          </w:tblCellMar>
        </w:tblPrEx>
        <w:trPr>
          <w:trHeight w:hRule="exact" w:val="338"/>
        </w:trPr>
        <w:tc>
          <w:tcPr>
            <w:tcW w:w="9663" w:type="dxa"/>
            <w:gridSpan w:val="2"/>
            <w:shd w:val="clear" w:color="auto" w:fill="ED6B61"/>
            <w:vAlign w:val="center"/>
          </w:tcPr>
          <w:p w:rsidR="00292A33" w:rsidRPr="00292A33" w:rsidRDefault="00292A33" w:rsidP="000312CE">
            <w:pPr>
              <w:keepNext/>
              <w:keepLines/>
              <w:overflowPunct/>
              <w:textAlignment w:val="auto"/>
              <w:rPr>
                <w:rFonts w:eastAsia="MS Mincho" w:cs="Arial"/>
                <w:b/>
                <w:bCs/>
                <w:color w:val="FFFFFF"/>
                <w:sz w:val="22"/>
                <w:lang w:eastAsia="en-US"/>
              </w:rPr>
            </w:pPr>
            <w:r w:rsidRPr="00292A33">
              <w:rPr>
                <w:rFonts w:eastAsia="MS Mincho"/>
                <w:b/>
                <w:color w:val="FFFFFF"/>
                <w:sz w:val="22"/>
                <w:szCs w:val="22"/>
                <w:lang w:eastAsia="en-US"/>
              </w:rPr>
              <w:t>Závěrečná prohlášení klienta</w:t>
            </w:r>
          </w:p>
        </w:tc>
      </w:tr>
      <w:tr w:rsidR="00292A33" w:rsidRPr="00292A33" w:rsidTr="009B2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Ex>
        <w:trPr>
          <w:trHeight w:hRule="exact" w:val="155"/>
        </w:trPr>
        <w:tc>
          <w:tcPr>
            <w:tcW w:w="9663" w:type="dxa"/>
            <w:gridSpan w:val="2"/>
            <w:tcBorders>
              <w:top w:val="nil"/>
              <w:left w:val="nil"/>
              <w:bottom w:val="nil"/>
              <w:right w:val="nil"/>
            </w:tcBorders>
            <w:tcFitText/>
          </w:tcPr>
          <w:p w:rsidR="00292A33" w:rsidRPr="00292A33" w:rsidRDefault="00292A33" w:rsidP="000312CE">
            <w:pPr>
              <w:keepNext/>
              <w:keepLines/>
              <w:overflowPunct/>
              <w:autoSpaceDE/>
              <w:autoSpaceDN/>
              <w:adjustRightInd/>
              <w:textAlignment w:val="auto"/>
              <w:rPr>
                <w:rFonts w:eastAsia="MS Mincho"/>
                <w:szCs w:val="18"/>
                <w:lang w:eastAsia="en-US"/>
              </w:rPr>
            </w:pPr>
          </w:p>
        </w:tc>
      </w:tr>
      <w:tr w:rsidR="00292A33" w:rsidRPr="00292A33" w:rsidTr="009B2995">
        <w:tblPrEx>
          <w:tblCellMar>
            <w:left w:w="170" w:type="dxa"/>
            <w:right w:w="170" w:type="dxa"/>
          </w:tblCellMar>
          <w:tblLook w:val="04A0" w:firstRow="1" w:lastRow="0" w:firstColumn="1" w:lastColumn="0" w:noHBand="0" w:noVBand="1"/>
        </w:tblPrEx>
        <w:trPr>
          <w:trHeight w:val="131"/>
        </w:trPr>
        <w:tc>
          <w:tcPr>
            <w:tcW w:w="9663" w:type="dxa"/>
            <w:gridSpan w:val="2"/>
            <w:noWrap/>
            <w:tcMar>
              <w:left w:w="170" w:type="dxa"/>
              <w:right w:w="170" w:type="dxa"/>
            </w:tcMar>
          </w:tcPr>
          <w:p w:rsidR="00292A33" w:rsidRPr="00292A33" w:rsidRDefault="00292A33" w:rsidP="00292A33">
            <w:pPr>
              <w:outlineLvl w:val="0"/>
              <w:rPr>
                <w:rFonts w:cs="Arial"/>
                <w:bCs/>
                <w:szCs w:val="18"/>
                <w:lang w:eastAsia="en-US"/>
              </w:rPr>
            </w:pPr>
            <w:r w:rsidRPr="00292A33">
              <w:rPr>
                <w:rFonts w:cs="Arial"/>
                <w:bCs/>
                <w:szCs w:val="18"/>
                <w:lang w:eastAsia="en-US"/>
              </w:rPr>
              <w:t>Prohlašujete, že vámi uvedené údaje ve smlouvě jsou úplné a pravdivé.</w:t>
            </w:r>
          </w:p>
          <w:p w:rsidR="00292A33" w:rsidRDefault="00292A33" w:rsidP="00292A33">
            <w:pPr>
              <w:outlineLvl w:val="0"/>
              <w:rPr>
                <w:rFonts w:cs="Arial"/>
                <w:bCs/>
                <w:szCs w:val="18"/>
                <w:lang w:eastAsia="en-US"/>
              </w:rPr>
            </w:pPr>
          </w:p>
          <w:p w:rsidR="00D11F33" w:rsidRDefault="00D11F33" w:rsidP="00292A33">
            <w:pPr>
              <w:outlineLvl w:val="0"/>
              <w:rPr>
                <w:rFonts w:cs="Arial"/>
                <w:bCs/>
                <w:szCs w:val="18"/>
                <w:lang w:eastAsia="en-US"/>
              </w:rPr>
            </w:pPr>
            <w:r w:rsidRPr="00AB0980">
              <w:rPr>
                <w:rFonts w:cs="Arial"/>
                <w:bCs/>
                <w:szCs w:val="18"/>
                <w:lang w:eastAsia="en-US"/>
              </w:rPr>
              <w:t>Prohlašujete, že nejste U.S. osobou, a v případě, že jste právnickou osobou, prohlašujete, že nejste Finanční institucí nebo Nefinanční entitou pasivní.</w:t>
            </w:r>
          </w:p>
          <w:p w:rsidR="00D11F33" w:rsidRPr="00292A33" w:rsidRDefault="00D11F33" w:rsidP="00292A33">
            <w:pPr>
              <w:outlineLvl w:val="0"/>
              <w:rPr>
                <w:rFonts w:cs="Arial"/>
                <w:bCs/>
                <w:szCs w:val="18"/>
                <w:lang w:eastAsia="en-US"/>
              </w:rPr>
            </w:pPr>
          </w:p>
          <w:p w:rsidR="00292A33" w:rsidRPr="00292A33" w:rsidRDefault="00292A33" w:rsidP="00292A33">
            <w:pPr>
              <w:outlineLvl w:val="0"/>
              <w:rPr>
                <w:rFonts w:cs="Arial"/>
                <w:b/>
                <w:bCs/>
                <w:szCs w:val="18"/>
                <w:lang w:eastAsia="en-US"/>
              </w:rPr>
            </w:pPr>
            <w:r w:rsidRPr="00292A33">
              <w:rPr>
                <w:rFonts w:cs="Arial"/>
                <w:bCs/>
                <w:szCs w:val="18"/>
                <w:lang w:eastAsia="en-US"/>
              </w:rPr>
              <w:t>Podpisem této smlouvy potvrzujete, že v dostatečném předstihu před uzavřením smlouvy:</w:t>
            </w:r>
          </w:p>
          <w:p w:rsidR="00292A33" w:rsidRPr="00292A33" w:rsidRDefault="00292A33" w:rsidP="00EA36BE">
            <w:pPr>
              <w:numPr>
                <w:ilvl w:val="2"/>
                <w:numId w:val="19"/>
              </w:numPr>
              <w:overflowPunct/>
              <w:autoSpaceDE/>
              <w:autoSpaceDN/>
              <w:adjustRightInd/>
              <w:ind w:left="284" w:hanging="284"/>
              <w:textAlignment w:val="auto"/>
              <w:outlineLvl w:val="0"/>
              <w:rPr>
                <w:rFonts w:cs="Arial"/>
                <w:bCs/>
                <w:szCs w:val="18"/>
                <w:lang w:eastAsia="en-US"/>
              </w:rPr>
            </w:pPr>
            <w:r w:rsidRPr="00292A33">
              <w:rPr>
                <w:rFonts w:cs="Arial"/>
                <w:bCs/>
                <w:szCs w:val="18"/>
                <w:lang w:eastAsia="en-US"/>
              </w:rPr>
              <w:t>jsme vás informovali o tom, do které kategorie klientů jsme vás zařadili, a o možnostech přestupu do jiných kategorií a stupni ochrany při zařazení do těchto kategorií;</w:t>
            </w:r>
          </w:p>
          <w:p w:rsidR="00292A33" w:rsidRPr="00292A33" w:rsidRDefault="00292A33" w:rsidP="00EA36BE">
            <w:pPr>
              <w:numPr>
                <w:ilvl w:val="2"/>
                <w:numId w:val="19"/>
              </w:numPr>
              <w:overflowPunct/>
              <w:autoSpaceDE/>
              <w:autoSpaceDN/>
              <w:adjustRightInd/>
              <w:ind w:left="284" w:hanging="284"/>
              <w:textAlignment w:val="auto"/>
              <w:outlineLvl w:val="0"/>
              <w:rPr>
                <w:rFonts w:cs="Arial"/>
                <w:bCs/>
                <w:szCs w:val="18"/>
                <w:lang w:eastAsia="en-US"/>
              </w:rPr>
            </w:pPr>
            <w:r w:rsidRPr="00292A33">
              <w:rPr>
                <w:rFonts w:cs="Arial"/>
                <w:bCs/>
                <w:szCs w:val="18"/>
                <w:lang w:eastAsia="en-US"/>
              </w:rPr>
              <w:t>jsme vám předali kopii vašeho dotazníku investora – kolektivní investování</w:t>
            </w:r>
            <w:r w:rsidRPr="00292A33" w:rsidDel="00374116">
              <w:rPr>
                <w:rFonts w:cs="Arial"/>
                <w:bCs/>
                <w:szCs w:val="18"/>
                <w:lang w:eastAsia="en-US"/>
              </w:rPr>
              <w:t xml:space="preserve"> </w:t>
            </w:r>
            <w:r w:rsidRPr="00292A33">
              <w:rPr>
                <w:rFonts w:cs="Arial"/>
                <w:bCs/>
                <w:szCs w:val="18"/>
                <w:lang w:eastAsia="en-US"/>
              </w:rPr>
              <w:t xml:space="preserve">a že jsme vás seznámili s upozorněním vyplývajícím z výsledků tohoto dotazníku; </w:t>
            </w:r>
          </w:p>
          <w:p w:rsidR="00292A33" w:rsidRPr="00292A33" w:rsidRDefault="00292A33" w:rsidP="00EA36BE">
            <w:pPr>
              <w:keepNext/>
              <w:numPr>
                <w:ilvl w:val="2"/>
                <w:numId w:val="19"/>
              </w:numPr>
              <w:overflowPunct/>
              <w:autoSpaceDE/>
              <w:autoSpaceDN/>
              <w:adjustRightInd/>
              <w:ind w:left="284" w:hanging="284"/>
              <w:textAlignment w:val="auto"/>
              <w:outlineLvl w:val="0"/>
              <w:rPr>
                <w:rFonts w:cs="Arial"/>
                <w:bCs/>
                <w:szCs w:val="18"/>
                <w:lang w:eastAsia="en-US"/>
              </w:rPr>
            </w:pPr>
            <w:r w:rsidRPr="00292A33">
              <w:rPr>
                <w:rFonts w:cs="Arial"/>
                <w:bCs/>
                <w:szCs w:val="18"/>
                <w:lang w:eastAsia="en-US"/>
              </w:rPr>
              <w:t>jsme vás seznámili s Informacemi o investičních službách a Nástrojích, Podmínkami a Seznamem Fondů a tyto informace, zejména informace o rizicích spojených s obchodováním s Nástroji, považujete za dostatečné pro své rozhodnutí tuto smlouvu uzavřít;</w:t>
            </w:r>
          </w:p>
          <w:p w:rsidR="00292A33" w:rsidRPr="00292A33" w:rsidRDefault="00292A33" w:rsidP="00EA36BE">
            <w:pPr>
              <w:numPr>
                <w:ilvl w:val="2"/>
                <w:numId w:val="19"/>
              </w:numPr>
              <w:overflowPunct/>
              <w:autoSpaceDE/>
              <w:autoSpaceDN/>
              <w:adjustRightInd/>
              <w:ind w:left="284" w:hanging="284"/>
              <w:textAlignment w:val="auto"/>
              <w:outlineLvl w:val="0"/>
              <w:rPr>
                <w:rFonts w:cs="Arial"/>
                <w:bCs/>
                <w:szCs w:val="18"/>
                <w:lang w:eastAsia="en-US"/>
              </w:rPr>
            </w:pPr>
            <w:r w:rsidRPr="00292A33">
              <w:rPr>
                <w:rFonts w:cs="Arial"/>
                <w:bCs/>
                <w:szCs w:val="18"/>
                <w:lang w:eastAsia="en-US"/>
              </w:rPr>
              <w:t>jsme vás podrobně seznámili s jejím obsahem, včetně všech jejích příloh, a rozumíte jejím podmínkám a</w:t>
            </w:r>
            <w:r w:rsidR="004C4663">
              <w:rPr>
                <w:rFonts w:cs="Arial"/>
                <w:bCs/>
                <w:szCs w:val="18"/>
                <w:lang w:eastAsia="en-US"/>
              </w:rPr>
              <w:t> </w:t>
            </w:r>
            <w:r w:rsidRPr="00292A33">
              <w:rPr>
                <w:rFonts w:cs="Arial"/>
                <w:bCs/>
                <w:szCs w:val="18"/>
                <w:lang w:eastAsia="en-US"/>
              </w:rPr>
              <w:t>nemáte vůči ní žádné výhrady.</w:t>
            </w:r>
          </w:p>
          <w:p w:rsidR="00292A33" w:rsidRPr="00292A33" w:rsidRDefault="00292A33" w:rsidP="00EA36BE">
            <w:pPr>
              <w:numPr>
                <w:ilvl w:val="2"/>
                <w:numId w:val="19"/>
              </w:numPr>
              <w:overflowPunct/>
              <w:autoSpaceDE/>
              <w:autoSpaceDN/>
              <w:adjustRightInd/>
              <w:ind w:left="284" w:hanging="284"/>
              <w:textAlignment w:val="auto"/>
              <w:outlineLvl w:val="0"/>
              <w:rPr>
                <w:rFonts w:cs="Arial"/>
                <w:bCs/>
                <w:szCs w:val="18"/>
                <w:lang w:eastAsia="en-US"/>
              </w:rPr>
            </w:pPr>
            <w:r w:rsidRPr="00292A33">
              <w:rPr>
                <w:rFonts w:cs="Arial"/>
                <w:bCs/>
                <w:szCs w:val="18"/>
                <w:lang w:eastAsia="en-US"/>
              </w:rPr>
              <w:t>jsme vás seznámili se Sazebníkem a Ceníkem Fondů;</w:t>
            </w:r>
          </w:p>
          <w:p w:rsidR="00292A33" w:rsidRDefault="00292A33" w:rsidP="00292A33">
            <w:pPr>
              <w:keepLines/>
              <w:numPr>
                <w:ilvl w:val="2"/>
                <w:numId w:val="19"/>
              </w:numPr>
              <w:overflowPunct/>
              <w:autoSpaceDE/>
              <w:autoSpaceDN/>
              <w:adjustRightInd/>
              <w:ind w:left="284" w:hanging="284"/>
              <w:textAlignment w:val="auto"/>
              <w:outlineLvl w:val="0"/>
              <w:rPr>
                <w:rFonts w:cs="Arial"/>
                <w:bCs/>
                <w:szCs w:val="18"/>
                <w:lang w:eastAsia="en-US"/>
              </w:rPr>
            </w:pPr>
            <w:r w:rsidRPr="00292A33">
              <w:rPr>
                <w:rFonts w:cs="Arial"/>
                <w:bCs/>
                <w:szCs w:val="18"/>
                <w:lang w:eastAsia="en-US"/>
              </w:rPr>
              <w:t xml:space="preserve">jsme vám sdělili informace o tom, kde se lze seznámit se Statuty </w:t>
            </w:r>
            <w:r w:rsidRPr="0062752A">
              <w:rPr>
                <w:rFonts w:cs="Arial"/>
                <w:bCs/>
                <w:szCs w:val="18"/>
                <w:lang w:eastAsia="en-US"/>
              </w:rPr>
              <w:t>a Sděleními klíčových informací</w:t>
            </w:r>
            <w:r w:rsidRPr="00292A33">
              <w:rPr>
                <w:rFonts w:cs="Arial"/>
                <w:bCs/>
                <w:szCs w:val="18"/>
                <w:lang w:eastAsia="en-US"/>
              </w:rPr>
              <w:t xml:space="preserve"> v aktuálním znění. Statuty a </w:t>
            </w:r>
            <w:r w:rsidRPr="0062752A">
              <w:rPr>
                <w:rFonts w:cs="Arial"/>
                <w:bCs/>
                <w:szCs w:val="18"/>
                <w:lang w:eastAsia="en-US"/>
              </w:rPr>
              <w:t>Sdělení klíčových informací</w:t>
            </w:r>
            <w:r w:rsidRPr="00292A33">
              <w:rPr>
                <w:rFonts w:cs="Arial"/>
                <w:bCs/>
                <w:szCs w:val="18"/>
                <w:lang w:eastAsia="en-US"/>
              </w:rPr>
              <w:t xml:space="preserve"> jsou k dispozici našim klientům bezúplatně na jejich žádost na</w:t>
            </w:r>
            <w:r w:rsidR="004C4663">
              <w:rPr>
                <w:rFonts w:cs="Arial"/>
                <w:bCs/>
                <w:szCs w:val="18"/>
                <w:lang w:eastAsia="en-US"/>
              </w:rPr>
              <w:t> </w:t>
            </w:r>
            <w:r w:rsidRPr="00292A33">
              <w:rPr>
                <w:rFonts w:cs="Arial"/>
                <w:bCs/>
                <w:szCs w:val="18"/>
                <w:lang w:eastAsia="en-US"/>
              </w:rPr>
              <w:t>našich obchodních místech a jsou též k dispozici v elektronické podobě na Internetové adrese nebo na</w:t>
            </w:r>
            <w:r w:rsidR="004C4663">
              <w:rPr>
                <w:rFonts w:cs="Arial"/>
                <w:bCs/>
                <w:szCs w:val="18"/>
                <w:lang w:eastAsia="en-US"/>
              </w:rPr>
              <w:t> </w:t>
            </w:r>
            <w:r w:rsidRPr="00292A33">
              <w:rPr>
                <w:rFonts w:cs="Arial"/>
                <w:bCs/>
                <w:szCs w:val="18"/>
                <w:lang w:eastAsia="en-US"/>
              </w:rPr>
              <w:t xml:space="preserve">Internetové adrese </w:t>
            </w:r>
            <w:r w:rsidR="00E06AD0">
              <w:rPr>
                <w:rFonts w:cs="Arial"/>
                <w:bCs/>
                <w:szCs w:val="18"/>
                <w:lang w:eastAsia="en-US"/>
              </w:rPr>
              <w:t>Amundi Czech Republic</w:t>
            </w:r>
            <w:r w:rsidRPr="00292A33">
              <w:rPr>
                <w:rFonts w:cs="Arial"/>
                <w:bCs/>
                <w:szCs w:val="18"/>
                <w:lang w:eastAsia="en-US"/>
              </w:rPr>
              <w:t>, a považujete tyto informace za dostatečné pro učinění svého rozhodnutí tuto smlouvu uzavřít.</w:t>
            </w:r>
          </w:p>
          <w:p w:rsidR="00807014" w:rsidRPr="00807014" w:rsidRDefault="00807014" w:rsidP="00807014">
            <w:pPr>
              <w:keepLines/>
              <w:overflowPunct/>
              <w:autoSpaceDE/>
              <w:autoSpaceDN/>
              <w:adjustRightInd/>
              <w:ind w:left="284"/>
              <w:textAlignment w:val="auto"/>
              <w:outlineLvl w:val="0"/>
              <w:rPr>
                <w:rFonts w:cs="Arial"/>
                <w:bCs/>
                <w:szCs w:val="18"/>
                <w:lang w:eastAsia="en-US"/>
              </w:rPr>
            </w:pPr>
          </w:p>
          <w:p w:rsidR="00292A33" w:rsidRPr="00292A33" w:rsidRDefault="00292A33" w:rsidP="00292A33">
            <w:pPr>
              <w:outlineLvl w:val="0"/>
              <w:rPr>
                <w:rFonts w:cs="Arial"/>
                <w:bCs/>
                <w:szCs w:val="18"/>
                <w:lang w:eastAsia="en-US"/>
              </w:rPr>
            </w:pPr>
            <w:r w:rsidRPr="00292A33">
              <w:rPr>
                <w:rFonts w:cs="Arial"/>
                <w:bCs/>
                <w:szCs w:val="18"/>
                <w:lang w:eastAsia="en-US"/>
              </w:rPr>
              <w:t>Berete na vědomí, že máte povinnost ověřit před podáním každého Pokynu aktuální znění Ceníku Fondů a Sazebníku, a to obchodním místě Banky nebo na Internetové adrese.</w:t>
            </w:r>
          </w:p>
        </w:tc>
      </w:tr>
      <w:tr w:rsidR="00452670" w:rsidRPr="00292A33" w:rsidTr="009B2995">
        <w:tblPrEx>
          <w:tblCellMar>
            <w:left w:w="170" w:type="dxa"/>
            <w:right w:w="170" w:type="dxa"/>
          </w:tblCellMar>
          <w:tblLook w:val="04A0" w:firstRow="1" w:lastRow="0" w:firstColumn="1" w:lastColumn="0" w:noHBand="0" w:noVBand="1"/>
        </w:tblPrEx>
        <w:trPr>
          <w:trHeight w:hRule="exact" w:val="155"/>
        </w:trPr>
        <w:tc>
          <w:tcPr>
            <w:tcW w:w="9663" w:type="dxa"/>
            <w:gridSpan w:val="2"/>
            <w:noWrap/>
            <w:tcMar>
              <w:left w:w="170" w:type="dxa"/>
              <w:right w:w="170" w:type="dxa"/>
            </w:tcMar>
          </w:tcPr>
          <w:p w:rsidR="00452670" w:rsidRDefault="00452670" w:rsidP="00292A33">
            <w:pPr>
              <w:outlineLvl w:val="0"/>
              <w:rPr>
                <w:rFonts w:cs="Arial"/>
                <w:bCs/>
                <w:szCs w:val="18"/>
                <w:lang w:eastAsia="en-US"/>
              </w:rPr>
            </w:pPr>
          </w:p>
          <w:p w:rsidR="004172D3" w:rsidRDefault="004172D3" w:rsidP="00292A33">
            <w:pPr>
              <w:outlineLvl w:val="0"/>
              <w:rPr>
                <w:rFonts w:cs="Arial"/>
                <w:bCs/>
                <w:szCs w:val="18"/>
                <w:lang w:eastAsia="en-US"/>
              </w:rPr>
            </w:pPr>
          </w:p>
          <w:p w:rsidR="004172D3" w:rsidRDefault="004172D3" w:rsidP="00292A33">
            <w:pPr>
              <w:outlineLvl w:val="0"/>
              <w:rPr>
                <w:rFonts w:cs="Arial"/>
                <w:bCs/>
                <w:szCs w:val="18"/>
                <w:lang w:eastAsia="en-US"/>
              </w:rPr>
            </w:pPr>
          </w:p>
          <w:p w:rsidR="004172D3" w:rsidRDefault="004172D3" w:rsidP="00292A33">
            <w:pPr>
              <w:outlineLvl w:val="0"/>
              <w:rPr>
                <w:rFonts w:cs="Arial"/>
                <w:bCs/>
                <w:szCs w:val="18"/>
                <w:lang w:eastAsia="en-US"/>
              </w:rPr>
            </w:pPr>
          </w:p>
          <w:p w:rsidR="004172D3" w:rsidRDefault="004172D3" w:rsidP="00292A33">
            <w:pPr>
              <w:outlineLvl w:val="0"/>
              <w:rPr>
                <w:rFonts w:cs="Arial"/>
                <w:bCs/>
                <w:szCs w:val="18"/>
                <w:lang w:eastAsia="en-US"/>
              </w:rPr>
            </w:pPr>
          </w:p>
          <w:p w:rsidR="004172D3" w:rsidRDefault="004172D3" w:rsidP="00292A33">
            <w:pPr>
              <w:outlineLvl w:val="0"/>
              <w:rPr>
                <w:rFonts w:cs="Arial"/>
                <w:bCs/>
                <w:szCs w:val="18"/>
                <w:lang w:eastAsia="en-US"/>
              </w:rPr>
            </w:pPr>
          </w:p>
          <w:p w:rsidR="004172D3" w:rsidRDefault="004172D3" w:rsidP="00292A33">
            <w:pPr>
              <w:outlineLvl w:val="0"/>
              <w:rPr>
                <w:rFonts w:cs="Arial"/>
                <w:bCs/>
                <w:szCs w:val="18"/>
                <w:lang w:eastAsia="en-US"/>
              </w:rPr>
            </w:pPr>
          </w:p>
          <w:p w:rsidR="004172D3" w:rsidRPr="00292A33" w:rsidRDefault="004172D3" w:rsidP="00292A33">
            <w:pPr>
              <w:outlineLvl w:val="0"/>
              <w:rPr>
                <w:rFonts w:cs="Arial"/>
                <w:bCs/>
                <w:szCs w:val="18"/>
                <w:lang w:eastAsia="en-US"/>
              </w:rPr>
            </w:pPr>
          </w:p>
        </w:tc>
      </w:tr>
      <w:tr w:rsidR="00452670" w:rsidRPr="00292A33" w:rsidTr="009B2995">
        <w:tblPrEx>
          <w:tblCellMar>
            <w:left w:w="170" w:type="dxa"/>
            <w:right w:w="170" w:type="dxa"/>
          </w:tblCellMar>
          <w:tblLook w:val="04A0" w:firstRow="1" w:lastRow="0" w:firstColumn="1" w:lastColumn="0" w:noHBand="0" w:noVBand="1"/>
        </w:tblPrEx>
        <w:trPr>
          <w:trHeight w:hRule="exact" w:val="155"/>
        </w:trPr>
        <w:tc>
          <w:tcPr>
            <w:tcW w:w="9663" w:type="dxa"/>
            <w:gridSpan w:val="2"/>
            <w:noWrap/>
            <w:tcMar>
              <w:left w:w="170" w:type="dxa"/>
              <w:right w:w="170" w:type="dxa"/>
            </w:tcMar>
          </w:tcPr>
          <w:p w:rsidR="00452670" w:rsidRPr="00292A33" w:rsidRDefault="00452670" w:rsidP="00292A33">
            <w:pPr>
              <w:outlineLvl w:val="0"/>
              <w:rPr>
                <w:rFonts w:cs="Arial"/>
                <w:bCs/>
                <w:szCs w:val="18"/>
                <w:lang w:eastAsia="en-US"/>
              </w:rPr>
            </w:pPr>
          </w:p>
        </w:tc>
      </w:tr>
    </w:tbl>
    <w:p w:rsidR="00292A33" w:rsidRPr="00292A33" w:rsidRDefault="00292A33" w:rsidP="00292A33">
      <w:pPr>
        <w:overflowPunct/>
        <w:autoSpaceDE/>
        <w:autoSpaceDN/>
        <w:adjustRightInd/>
        <w:textAlignment w:val="auto"/>
        <w:rPr>
          <w:rFonts w:eastAsia="MS Mincho"/>
          <w:szCs w:val="22"/>
          <w:lang w:eastAsia="en-US"/>
        </w:rPr>
      </w:pPr>
    </w:p>
    <w:tbl>
      <w:tblPr>
        <w:tblW w:w="9611" w:type="dxa"/>
        <w:tblInd w:w="170" w:type="dxa"/>
        <w:shd w:val="clear" w:color="auto" w:fill="C8C8C8"/>
        <w:tblLayout w:type="fixed"/>
        <w:tblCellMar>
          <w:top w:w="170" w:type="dxa"/>
          <w:left w:w="170" w:type="dxa"/>
          <w:bottom w:w="170" w:type="dxa"/>
          <w:right w:w="170" w:type="dxa"/>
        </w:tblCellMar>
        <w:tblLook w:val="0000" w:firstRow="0" w:lastRow="0" w:firstColumn="0" w:lastColumn="0" w:noHBand="0" w:noVBand="0"/>
      </w:tblPr>
      <w:tblGrid>
        <w:gridCol w:w="4820"/>
        <w:gridCol w:w="4791"/>
      </w:tblGrid>
      <w:tr w:rsidR="00D31E80" w:rsidRPr="009972A2" w:rsidTr="00807014">
        <w:trPr>
          <w:cantSplit/>
        </w:trPr>
        <w:tc>
          <w:tcPr>
            <w:tcW w:w="4820" w:type="dxa"/>
            <w:shd w:val="clear" w:color="auto" w:fill="C8C8C8"/>
          </w:tcPr>
          <w:p w:rsidR="00D31E80" w:rsidRPr="009B2995" w:rsidRDefault="00D31E80" w:rsidP="006A7266">
            <w:pPr>
              <w:ind w:right="22"/>
              <w:rPr>
                <w:szCs w:val="18"/>
              </w:rPr>
            </w:pPr>
            <w:r w:rsidRPr="009B2995">
              <w:rPr>
                <w:noProof/>
                <w:szCs w:val="18"/>
              </w:rPr>
              <w:t>V</w:t>
            </w:r>
            <w:r w:rsidR="00347D4C" w:rsidRPr="009B2995">
              <w:rPr>
                <w:noProof/>
                <w:szCs w:val="18"/>
              </w:rPr>
              <w:t> </w:t>
            </w:r>
            <w:r w:rsidR="00D816A5" w:rsidRPr="009B2995">
              <w:rPr>
                <w:noProof/>
                <w:szCs w:val="18"/>
              </w:rPr>
              <w:t>Chomutově</w:t>
            </w:r>
            <w:r w:rsidRPr="009B2995">
              <w:rPr>
                <w:szCs w:val="18"/>
              </w:rPr>
              <w:t xml:space="preserve"> dne </w:t>
            </w:r>
            <w:r w:rsidR="008E2EFD" w:rsidRPr="009B2995">
              <w:rPr>
                <w:noProof/>
                <w:szCs w:val="18"/>
              </w:rPr>
              <w:t>19</w:t>
            </w:r>
            <w:r w:rsidR="00D816A5" w:rsidRPr="009B2995">
              <w:rPr>
                <w:noProof/>
                <w:szCs w:val="18"/>
              </w:rPr>
              <w:t>.02.2019</w:t>
            </w:r>
          </w:p>
          <w:p w:rsidR="00D31E80" w:rsidRPr="009B2995" w:rsidRDefault="00D31E80" w:rsidP="006A7266">
            <w:pPr>
              <w:spacing w:before="60"/>
              <w:ind w:right="23"/>
              <w:rPr>
                <w:b/>
                <w:szCs w:val="18"/>
              </w:rPr>
            </w:pPr>
            <w:r w:rsidRPr="009B2995">
              <w:rPr>
                <w:b/>
                <w:szCs w:val="18"/>
              </w:rPr>
              <w:t>Komerční banka, a.s.</w:t>
            </w:r>
          </w:p>
          <w:p w:rsidR="00D31E80" w:rsidRPr="009B2995" w:rsidRDefault="00D31E80" w:rsidP="006A7266">
            <w:pPr>
              <w:tabs>
                <w:tab w:val="center" w:pos="2269"/>
                <w:tab w:val="left" w:pos="4678"/>
              </w:tabs>
              <w:ind w:right="22"/>
              <w:rPr>
                <w:szCs w:val="18"/>
              </w:rPr>
            </w:pPr>
          </w:p>
          <w:p w:rsidR="00D31E80" w:rsidRPr="009B2995" w:rsidRDefault="00D31E80" w:rsidP="006A7266">
            <w:pPr>
              <w:tabs>
                <w:tab w:val="center" w:pos="2269"/>
                <w:tab w:val="left" w:pos="4678"/>
              </w:tabs>
              <w:ind w:right="22"/>
              <w:rPr>
                <w:szCs w:val="18"/>
              </w:rPr>
            </w:pPr>
          </w:p>
          <w:p w:rsidR="00D31E80" w:rsidRPr="009B2995" w:rsidRDefault="00D31E80" w:rsidP="006A7266">
            <w:pPr>
              <w:tabs>
                <w:tab w:val="left" w:leader="underscore" w:pos="4423"/>
              </w:tabs>
              <w:rPr>
                <w:szCs w:val="18"/>
              </w:rPr>
            </w:pPr>
            <w:r w:rsidRPr="009B2995">
              <w:rPr>
                <w:szCs w:val="18"/>
              </w:rPr>
              <w:tab/>
            </w:r>
          </w:p>
          <w:p w:rsidR="00D31E80" w:rsidRPr="009B2995" w:rsidRDefault="00D31E80" w:rsidP="006A7266">
            <w:pPr>
              <w:spacing w:before="60" w:after="120"/>
              <w:rPr>
                <w:szCs w:val="18"/>
              </w:rPr>
            </w:pPr>
            <w:r w:rsidRPr="009B2995">
              <w:rPr>
                <w:szCs w:val="18"/>
              </w:rPr>
              <w:t>vlastnoruční podpis</w:t>
            </w:r>
          </w:p>
          <w:p w:rsidR="00D31E80" w:rsidRPr="009B2995" w:rsidRDefault="00D31E80" w:rsidP="006A7266">
            <w:pPr>
              <w:spacing w:after="60"/>
              <w:rPr>
                <w:b/>
                <w:szCs w:val="18"/>
              </w:rPr>
            </w:pPr>
            <w:r w:rsidRPr="009B2995">
              <w:rPr>
                <w:szCs w:val="18"/>
              </w:rPr>
              <w:t xml:space="preserve">Jméno: </w:t>
            </w:r>
            <w:r w:rsidR="008E2EFD" w:rsidRPr="009B2995">
              <w:rPr>
                <w:szCs w:val="18"/>
              </w:rPr>
              <w:t xml:space="preserve"> </w:t>
            </w:r>
          </w:p>
          <w:p w:rsidR="00D31E80" w:rsidRPr="009B2995" w:rsidRDefault="00D31E80" w:rsidP="004172D3">
            <w:pPr>
              <w:ind w:right="22"/>
              <w:rPr>
                <w:rFonts w:cs="Arial"/>
                <w:szCs w:val="18"/>
              </w:rPr>
            </w:pPr>
            <w:r w:rsidRPr="009B2995">
              <w:rPr>
                <w:szCs w:val="18"/>
              </w:rPr>
              <w:t xml:space="preserve">Funkce: </w:t>
            </w:r>
          </w:p>
        </w:tc>
        <w:tc>
          <w:tcPr>
            <w:tcW w:w="4791" w:type="dxa"/>
            <w:shd w:val="clear" w:color="auto" w:fill="C8C8C8"/>
          </w:tcPr>
          <w:p w:rsidR="00D31E80" w:rsidRPr="009B2995" w:rsidRDefault="00D31E80" w:rsidP="006A7266">
            <w:pPr>
              <w:ind w:right="22"/>
              <w:rPr>
                <w:szCs w:val="18"/>
              </w:rPr>
            </w:pPr>
          </w:p>
          <w:p w:rsidR="00D31E80" w:rsidRPr="009B2995" w:rsidRDefault="00D31E80" w:rsidP="006A7266">
            <w:pPr>
              <w:spacing w:before="60"/>
              <w:ind w:right="23"/>
              <w:rPr>
                <w:b/>
                <w:szCs w:val="18"/>
              </w:rPr>
            </w:pPr>
          </w:p>
          <w:p w:rsidR="00D31E80" w:rsidRPr="009B2995" w:rsidRDefault="00D31E80" w:rsidP="006A7266">
            <w:pPr>
              <w:tabs>
                <w:tab w:val="center" w:pos="2269"/>
                <w:tab w:val="left" w:pos="4678"/>
              </w:tabs>
              <w:ind w:right="22"/>
              <w:rPr>
                <w:szCs w:val="18"/>
              </w:rPr>
            </w:pPr>
          </w:p>
          <w:p w:rsidR="00D31E80" w:rsidRPr="009B2995" w:rsidRDefault="00D31E80" w:rsidP="006A7266">
            <w:pPr>
              <w:tabs>
                <w:tab w:val="center" w:pos="2269"/>
                <w:tab w:val="left" w:pos="4678"/>
              </w:tabs>
              <w:ind w:right="22"/>
              <w:rPr>
                <w:szCs w:val="18"/>
              </w:rPr>
            </w:pPr>
          </w:p>
          <w:p w:rsidR="00D31E80" w:rsidRPr="009B2995" w:rsidRDefault="00D31E80" w:rsidP="006A7266">
            <w:pPr>
              <w:tabs>
                <w:tab w:val="left" w:leader="underscore" w:pos="4423"/>
              </w:tabs>
              <w:rPr>
                <w:szCs w:val="18"/>
              </w:rPr>
            </w:pPr>
            <w:r w:rsidRPr="009B2995">
              <w:rPr>
                <w:szCs w:val="18"/>
              </w:rPr>
              <w:tab/>
            </w:r>
          </w:p>
          <w:p w:rsidR="00D31E80" w:rsidRPr="009B2995" w:rsidRDefault="00D31E80" w:rsidP="006A7266">
            <w:pPr>
              <w:spacing w:before="60" w:after="120"/>
              <w:rPr>
                <w:szCs w:val="18"/>
              </w:rPr>
            </w:pPr>
            <w:r w:rsidRPr="009B2995">
              <w:rPr>
                <w:szCs w:val="18"/>
              </w:rPr>
              <w:t>vlastnoruční podpis</w:t>
            </w:r>
          </w:p>
          <w:p w:rsidR="00D31E80" w:rsidRPr="009B2995" w:rsidRDefault="00D31E80" w:rsidP="006A7266">
            <w:pPr>
              <w:spacing w:after="60"/>
              <w:rPr>
                <w:b/>
                <w:szCs w:val="18"/>
              </w:rPr>
            </w:pPr>
            <w:r w:rsidRPr="009B2995">
              <w:rPr>
                <w:szCs w:val="18"/>
              </w:rPr>
              <w:t xml:space="preserve">Jméno: </w:t>
            </w:r>
            <w:r w:rsidR="008E2EFD" w:rsidRPr="009B2995">
              <w:rPr>
                <w:szCs w:val="18"/>
              </w:rPr>
              <w:t xml:space="preserve"> </w:t>
            </w:r>
          </w:p>
          <w:p w:rsidR="00D31E80" w:rsidRPr="009B2995" w:rsidRDefault="00D31E80" w:rsidP="004172D3">
            <w:pPr>
              <w:tabs>
                <w:tab w:val="center" w:pos="2269"/>
                <w:tab w:val="left" w:pos="4678"/>
              </w:tabs>
              <w:ind w:right="23"/>
              <w:rPr>
                <w:rFonts w:cs="Arial"/>
                <w:szCs w:val="18"/>
              </w:rPr>
            </w:pPr>
            <w:r w:rsidRPr="009B2995">
              <w:rPr>
                <w:szCs w:val="18"/>
              </w:rPr>
              <w:t xml:space="preserve">Funkce: </w:t>
            </w:r>
          </w:p>
        </w:tc>
      </w:tr>
      <w:tr w:rsidR="00AA46BC" w:rsidRPr="00292A33" w:rsidTr="008070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bottom w:w="0" w:type="dxa"/>
          </w:tblCellMar>
          <w:tblLook w:val="04A0" w:firstRow="1" w:lastRow="0" w:firstColumn="1" w:lastColumn="0" w:noHBand="0" w:noVBand="1"/>
        </w:tblPrEx>
        <w:trPr>
          <w:trHeight w:hRule="exact" w:val="57"/>
        </w:trPr>
        <w:tc>
          <w:tcPr>
            <w:tcW w:w="9611" w:type="dxa"/>
            <w:gridSpan w:val="2"/>
            <w:tcBorders>
              <w:top w:val="nil"/>
              <w:left w:val="nil"/>
              <w:bottom w:val="nil"/>
              <w:right w:val="nil"/>
            </w:tcBorders>
            <w:tcFitText/>
          </w:tcPr>
          <w:p w:rsidR="00AA46BC" w:rsidRPr="00292A33" w:rsidRDefault="00AA46BC" w:rsidP="006A7266">
            <w:pPr>
              <w:overflowPunct/>
              <w:autoSpaceDE/>
              <w:autoSpaceDN/>
              <w:adjustRightInd/>
              <w:jc w:val="right"/>
              <w:textAlignment w:val="auto"/>
              <w:rPr>
                <w:rFonts w:eastAsia="MS Mincho"/>
                <w:sz w:val="10"/>
                <w:szCs w:val="22"/>
                <w:lang w:eastAsia="en-US"/>
              </w:rPr>
            </w:pPr>
          </w:p>
        </w:tc>
      </w:tr>
      <w:tr w:rsidR="00D31E80" w:rsidRPr="009972A2" w:rsidTr="00807014">
        <w:tblPrEx>
          <w:shd w:val="clear" w:color="auto" w:fill="DCDADA"/>
        </w:tblPrEx>
        <w:trPr>
          <w:cantSplit/>
        </w:trPr>
        <w:tc>
          <w:tcPr>
            <w:tcW w:w="4820" w:type="dxa"/>
            <w:shd w:val="clear" w:color="auto" w:fill="EDEDED"/>
          </w:tcPr>
          <w:p w:rsidR="00D31E80" w:rsidRPr="00C45245" w:rsidRDefault="00D31E80" w:rsidP="006A7266">
            <w:pPr>
              <w:ind w:right="22"/>
              <w:rPr>
                <w:szCs w:val="18"/>
              </w:rPr>
            </w:pPr>
            <w:r w:rsidRPr="00C45245">
              <w:rPr>
                <w:noProof/>
                <w:szCs w:val="18"/>
              </w:rPr>
              <w:t xml:space="preserve">V </w:t>
            </w:r>
            <w:r w:rsidR="00D816A5">
              <w:rPr>
                <w:noProof/>
                <w:szCs w:val="18"/>
              </w:rPr>
              <w:t>Chomutově</w:t>
            </w:r>
            <w:r w:rsidR="00BC6FD5">
              <w:rPr>
                <w:szCs w:val="18"/>
              </w:rPr>
              <w:t xml:space="preserve"> dne 19</w:t>
            </w:r>
            <w:r w:rsidR="00D816A5">
              <w:rPr>
                <w:noProof/>
                <w:szCs w:val="18"/>
              </w:rPr>
              <w:t>.02.2019</w:t>
            </w:r>
          </w:p>
          <w:p w:rsidR="00D31E80" w:rsidRPr="00C45245" w:rsidRDefault="00D31E80" w:rsidP="006A7266">
            <w:pPr>
              <w:spacing w:before="60"/>
              <w:ind w:right="23"/>
              <w:rPr>
                <w:b/>
                <w:szCs w:val="18"/>
              </w:rPr>
            </w:pPr>
          </w:p>
          <w:p w:rsidR="00D31E80" w:rsidRPr="00C45245" w:rsidRDefault="00D31E80" w:rsidP="006A7266">
            <w:pPr>
              <w:tabs>
                <w:tab w:val="center" w:pos="2269"/>
                <w:tab w:val="left" w:pos="4678"/>
              </w:tabs>
              <w:ind w:right="22"/>
              <w:rPr>
                <w:szCs w:val="18"/>
              </w:rPr>
            </w:pPr>
          </w:p>
          <w:p w:rsidR="00D31E80" w:rsidRDefault="00D31E80" w:rsidP="006A7266">
            <w:pPr>
              <w:tabs>
                <w:tab w:val="center" w:pos="2269"/>
                <w:tab w:val="left" w:pos="4678"/>
              </w:tabs>
              <w:ind w:right="22"/>
              <w:rPr>
                <w:szCs w:val="18"/>
              </w:rPr>
            </w:pPr>
          </w:p>
          <w:p w:rsidR="00D31E80" w:rsidRDefault="00D31E80" w:rsidP="006A7266">
            <w:pPr>
              <w:tabs>
                <w:tab w:val="center" w:pos="2269"/>
                <w:tab w:val="left" w:pos="4678"/>
              </w:tabs>
              <w:ind w:right="22"/>
              <w:rPr>
                <w:szCs w:val="18"/>
              </w:rPr>
            </w:pPr>
          </w:p>
          <w:p w:rsidR="00D31E80" w:rsidRPr="009F0D4D" w:rsidRDefault="00D31E80" w:rsidP="006A7266">
            <w:pPr>
              <w:tabs>
                <w:tab w:val="center" w:pos="2269"/>
                <w:tab w:val="left" w:pos="4678"/>
              </w:tabs>
              <w:ind w:right="22"/>
              <w:rPr>
                <w:sz w:val="12"/>
                <w:szCs w:val="12"/>
              </w:rPr>
            </w:pPr>
          </w:p>
          <w:p w:rsidR="00D31E80" w:rsidRPr="009F0D4D" w:rsidRDefault="00D31E80" w:rsidP="006A7266">
            <w:pPr>
              <w:tabs>
                <w:tab w:val="left" w:leader="underscore" w:pos="4423"/>
              </w:tabs>
              <w:rPr>
                <w:sz w:val="8"/>
                <w:szCs w:val="8"/>
              </w:rPr>
            </w:pPr>
            <w:r w:rsidRPr="009F0D4D">
              <w:rPr>
                <w:sz w:val="8"/>
                <w:szCs w:val="8"/>
              </w:rPr>
              <w:tab/>
            </w:r>
          </w:p>
          <w:p w:rsidR="000812E6" w:rsidRDefault="0063548B" w:rsidP="006A7266">
            <w:pPr>
              <w:spacing w:before="60" w:after="120"/>
              <w:rPr>
                <w:szCs w:val="18"/>
              </w:rPr>
            </w:pPr>
            <w:r>
              <w:rPr>
                <w:szCs w:val="18"/>
              </w:rPr>
              <w:t>vlastnoruční podpis</w:t>
            </w:r>
          </w:p>
          <w:p w:rsidR="00D31E80" w:rsidRPr="009972A2" w:rsidRDefault="0063548B" w:rsidP="000E7E99">
            <w:pPr>
              <w:spacing w:before="60" w:after="120"/>
              <w:rPr>
                <w:rFonts w:cs="Arial"/>
              </w:rPr>
            </w:pPr>
            <w:r>
              <w:rPr>
                <w:szCs w:val="18"/>
              </w:rPr>
              <w:t xml:space="preserve">Jméno: </w:t>
            </w:r>
            <w:r w:rsidRPr="000E7E99">
              <w:rPr>
                <w:b/>
                <w:szCs w:val="18"/>
              </w:rPr>
              <w:t>….</w:t>
            </w:r>
          </w:p>
        </w:tc>
        <w:tc>
          <w:tcPr>
            <w:tcW w:w="4791" w:type="dxa"/>
            <w:shd w:val="clear" w:color="auto" w:fill="EDEDED"/>
          </w:tcPr>
          <w:p w:rsidR="00D31E80" w:rsidRPr="009972A2" w:rsidRDefault="00D31E80" w:rsidP="006A7266">
            <w:pPr>
              <w:tabs>
                <w:tab w:val="left" w:leader="dot" w:pos="4395"/>
                <w:tab w:val="left" w:pos="4962"/>
                <w:tab w:val="left" w:leader="dot" w:pos="8931"/>
              </w:tabs>
              <w:rPr>
                <w:rFonts w:cs="Arial"/>
              </w:rPr>
            </w:pPr>
          </w:p>
        </w:tc>
      </w:tr>
      <w:tr w:rsidR="00D31E80" w:rsidRPr="00292A33" w:rsidTr="008070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bottom w:w="0" w:type="dxa"/>
          </w:tblCellMar>
          <w:tblLook w:val="04A0" w:firstRow="1" w:lastRow="0" w:firstColumn="1" w:lastColumn="0" w:noHBand="0" w:noVBand="1"/>
        </w:tblPrEx>
        <w:trPr>
          <w:trHeight w:hRule="exact" w:val="57"/>
        </w:trPr>
        <w:tc>
          <w:tcPr>
            <w:tcW w:w="9611" w:type="dxa"/>
            <w:gridSpan w:val="2"/>
            <w:tcBorders>
              <w:top w:val="nil"/>
              <w:left w:val="nil"/>
              <w:bottom w:val="nil"/>
              <w:right w:val="nil"/>
            </w:tcBorders>
            <w:tcFitText/>
          </w:tcPr>
          <w:p w:rsidR="00D31E80" w:rsidRPr="00292A33" w:rsidRDefault="00D31E80" w:rsidP="006A7266">
            <w:pPr>
              <w:overflowPunct/>
              <w:autoSpaceDE/>
              <w:autoSpaceDN/>
              <w:adjustRightInd/>
              <w:jc w:val="right"/>
              <w:textAlignment w:val="auto"/>
              <w:rPr>
                <w:rFonts w:eastAsia="MS Mincho"/>
                <w:sz w:val="10"/>
                <w:szCs w:val="22"/>
                <w:lang w:eastAsia="en-US"/>
              </w:rPr>
            </w:pPr>
          </w:p>
        </w:tc>
      </w:tr>
      <w:tr w:rsidR="00AA46BC" w:rsidRPr="00AA46BC" w:rsidTr="00807014">
        <w:tblPrEx>
          <w:shd w:val="clear" w:color="auto" w:fill="DCDADA"/>
        </w:tblPrEx>
        <w:trPr>
          <w:cantSplit/>
        </w:trPr>
        <w:tc>
          <w:tcPr>
            <w:tcW w:w="4820" w:type="dxa"/>
            <w:shd w:val="clear" w:color="auto" w:fill="EDEDED"/>
          </w:tcPr>
          <w:p w:rsidR="00AA46BC" w:rsidRPr="00AA46BC" w:rsidRDefault="00AA46BC" w:rsidP="00AA46BC">
            <w:pPr>
              <w:overflowPunct/>
              <w:autoSpaceDE/>
              <w:autoSpaceDN/>
              <w:adjustRightInd/>
              <w:ind w:right="22"/>
              <w:jc w:val="left"/>
              <w:textAlignment w:val="auto"/>
              <w:rPr>
                <w:rFonts w:eastAsia="MS Mincho"/>
                <w:szCs w:val="18"/>
                <w:lang w:eastAsia="en-US"/>
              </w:rPr>
            </w:pPr>
            <w:r w:rsidRPr="00AA46BC">
              <w:rPr>
                <w:rFonts w:eastAsia="MS Mincho"/>
                <w:noProof/>
                <w:szCs w:val="18"/>
                <w:lang w:eastAsia="en-US"/>
              </w:rPr>
              <w:t>Osobní údaje podepisující osoby:</w:t>
            </w:r>
          </w:p>
          <w:p w:rsidR="00AA46BC" w:rsidRPr="00AA46BC" w:rsidRDefault="00D816A5" w:rsidP="00AA46BC">
            <w:pPr>
              <w:tabs>
                <w:tab w:val="left" w:pos="4536"/>
                <w:tab w:val="left" w:pos="4962"/>
                <w:tab w:val="left" w:pos="8931"/>
              </w:tabs>
              <w:overflowPunct/>
              <w:autoSpaceDE/>
              <w:autoSpaceDN/>
              <w:adjustRightInd/>
              <w:spacing w:before="120" w:after="60"/>
              <w:jc w:val="left"/>
              <w:textAlignment w:val="auto"/>
              <w:rPr>
                <w:rFonts w:eastAsia="MS Mincho"/>
                <w:b/>
                <w:szCs w:val="18"/>
                <w:lang w:eastAsia="en-US"/>
              </w:rPr>
            </w:pPr>
            <w:r>
              <w:rPr>
                <w:rFonts w:eastAsia="MS Mincho"/>
                <w:b/>
                <w:szCs w:val="18"/>
                <w:lang w:eastAsia="en-US"/>
              </w:rPr>
              <w:t>KABELOVÁ TELEVIZE KADAŇ, A.S., KPT. JAROŠE 1477, 432 01, KADAŇ, Česká republika, IČ: 46709584, : B 298,VÝPI</w:t>
            </w:r>
          </w:p>
          <w:p w:rsidR="00AA46BC" w:rsidRPr="00AA46BC" w:rsidRDefault="00AA46BC" w:rsidP="00AA46BC">
            <w:pPr>
              <w:overflowPunct/>
              <w:autoSpaceDE/>
              <w:autoSpaceDN/>
              <w:adjustRightInd/>
              <w:spacing w:before="60"/>
              <w:ind w:right="23"/>
              <w:jc w:val="left"/>
              <w:textAlignment w:val="auto"/>
              <w:rPr>
                <w:rFonts w:eastAsia="MS Mincho" w:cs="Arial"/>
                <w:szCs w:val="22"/>
                <w:lang w:eastAsia="en-US"/>
              </w:rPr>
            </w:pPr>
            <w:r w:rsidRPr="00AA46BC">
              <w:rPr>
                <w:rFonts w:eastAsia="MS Mincho"/>
                <w:b/>
                <w:szCs w:val="18"/>
                <w:lang w:eastAsia="en-US"/>
              </w:rPr>
              <w:t xml:space="preserve"> </w:t>
            </w:r>
          </w:p>
        </w:tc>
        <w:tc>
          <w:tcPr>
            <w:tcW w:w="4791" w:type="dxa"/>
            <w:shd w:val="clear" w:color="auto" w:fill="EDEDED"/>
          </w:tcPr>
          <w:p w:rsidR="00AA46BC" w:rsidRPr="00AA46BC" w:rsidRDefault="00AA46BC" w:rsidP="00AA46BC">
            <w:pPr>
              <w:overflowPunct/>
              <w:autoSpaceDE/>
              <w:autoSpaceDN/>
              <w:adjustRightInd/>
              <w:ind w:right="22"/>
              <w:jc w:val="left"/>
              <w:textAlignment w:val="auto"/>
              <w:rPr>
                <w:rFonts w:eastAsia="MS Mincho" w:cs="Arial"/>
                <w:szCs w:val="22"/>
                <w:lang w:eastAsia="en-US"/>
              </w:rPr>
            </w:pPr>
          </w:p>
        </w:tc>
      </w:tr>
      <w:tr w:rsidR="00AA46BC" w:rsidRPr="00292A33" w:rsidTr="008070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bottom w:w="0" w:type="dxa"/>
          </w:tblCellMar>
          <w:tblLook w:val="04A0" w:firstRow="1" w:lastRow="0" w:firstColumn="1" w:lastColumn="0" w:noHBand="0" w:noVBand="1"/>
        </w:tblPrEx>
        <w:trPr>
          <w:trHeight w:hRule="exact" w:val="57"/>
        </w:trPr>
        <w:tc>
          <w:tcPr>
            <w:tcW w:w="9611" w:type="dxa"/>
            <w:gridSpan w:val="2"/>
            <w:tcBorders>
              <w:top w:val="nil"/>
              <w:left w:val="nil"/>
              <w:bottom w:val="nil"/>
              <w:right w:val="nil"/>
            </w:tcBorders>
            <w:tcFitText/>
          </w:tcPr>
          <w:p w:rsidR="00AA46BC" w:rsidRPr="00292A33" w:rsidRDefault="00AA46BC" w:rsidP="006A7266">
            <w:pPr>
              <w:overflowPunct/>
              <w:autoSpaceDE/>
              <w:autoSpaceDN/>
              <w:adjustRightInd/>
              <w:jc w:val="right"/>
              <w:textAlignment w:val="auto"/>
              <w:rPr>
                <w:rFonts w:eastAsia="MS Mincho"/>
                <w:sz w:val="10"/>
                <w:szCs w:val="22"/>
                <w:lang w:eastAsia="en-US"/>
              </w:rPr>
            </w:pPr>
          </w:p>
        </w:tc>
      </w:tr>
      <w:tr w:rsidR="00AA46BC" w:rsidRPr="009972A2" w:rsidTr="00807014">
        <w:tblPrEx>
          <w:shd w:val="clear" w:color="auto" w:fill="DCDADA"/>
        </w:tblPrEx>
        <w:trPr>
          <w:cantSplit/>
        </w:trPr>
        <w:tc>
          <w:tcPr>
            <w:tcW w:w="4820" w:type="dxa"/>
            <w:shd w:val="clear" w:color="auto" w:fill="C8C8C8"/>
          </w:tcPr>
          <w:p w:rsidR="00AA46BC" w:rsidRPr="00C45245" w:rsidRDefault="00AA46BC" w:rsidP="006A7266">
            <w:pPr>
              <w:ind w:right="22"/>
              <w:rPr>
                <w:szCs w:val="18"/>
              </w:rPr>
            </w:pPr>
            <w:r>
              <w:rPr>
                <w:noProof/>
                <w:szCs w:val="18"/>
              </w:rPr>
              <w:t xml:space="preserve">Osobní údaje zkontroloval(a) </w:t>
            </w:r>
            <w:r w:rsidRPr="00C45245">
              <w:rPr>
                <w:szCs w:val="18"/>
              </w:rPr>
              <w:t xml:space="preserve">dne </w:t>
            </w:r>
            <w:r w:rsidR="008E2EFD">
              <w:rPr>
                <w:szCs w:val="18"/>
              </w:rPr>
              <w:t>19</w:t>
            </w:r>
            <w:r w:rsidR="00D816A5">
              <w:rPr>
                <w:szCs w:val="18"/>
              </w:rPr>
              <w:t>.02.2019</w:t>
            </w:r>
          </w:p>
          <w:p w:rsidR="00AA46BC" w:rsidRPr="00A56B17" w:rsidRDefault="00AA46BC" w:rsidP="006A7266">
            <w:pPr>
              <w:spacing w:before="60"/>
              <w:ind w:right="23"/>
              <w:rPr>
                <w:b/>
                <w:szCs w:val="18"/>
              </w:rPr>
            </w:pPr>
            <w:r w:rsidRPr="00A56B17">
              <w:rPr>
                <w:szCs w:val="18"/>
              </w:rPr>
              <w:t>Jméno:</w:t>
            </w:r>
            <w:r w:rsidRPr="00A56B17">
              <w:rPr>
                <w:b/>
                <w:szCs w:val="18"/>
              </w:rPr>
              <w:t xml:space="preserve"> </w:t>
            </w:r>
          </w:p>
          <w:p w:rsidR="00AA46BC" w:rsidRDefault="00AA46BC" w:rsidP="006A7266">
            <w:pPr>
              <w:spacing w:before="60"/>
              <w:ind w:right="23"/>
              <w:rPr>
                <w:b/>
                <w:szCs w:val="18"/>
              </w:rPr>
            </w:pPr>
            <w:r w:rsidRPr="00A56B17">
              <w:rPr>
                <w:szCs w:val="18"/>
              </w:rPr>
              <w:t>Funkce:</w:t>
            </w:r>
            <w:r w:rsidRPr="00A56B17">
              <w:rPr>
                <w:b/>
                <w:szCs w:val="18"/>
              </w:rPr>
              <w:t xml:space="preserve"> </w:t>
            </w:r>
          </w:p>
          <w:p w:rsidR="00AA46BC" w:rsidRPr="00C45245" w:rsidRDefault="00AA46BC" w:rsidP="006A7266">
            <w:pPr>
              <w:tabs>
                <w:tab w:val="center" w:pos="2269"/>
                <w:tab w:val="left" w:pos="4678"/>
              </w:tabs>
              <w:ind w:right="22"/>
              <w:rPr>
                <w:szCs w:val="18"/>
              </w:rPr>
            </w:pPr>
          </w:p>
          <w:p w:rsidR="00AA46BC" w:rsidRDefault="00AA46BC" w:rsidP="006A7266">
            <w:pPr>
              <w:tabs>
                <w:tab w:val="center" w:pos="2269"/>
                <w:tab w:val="left" w:pos="4678"/>
              </w:tabs>
              <w:ind w:right="22"/>
              <w:rPr>
                <w:szCs w:val="18"/>
              </w:rPr>
            </w:pPr>
          </w:p>
          <w:p w:rsidR="00AA46BC" w:rsidRPr="00C45245" w:rsidRDefault="00AA46BC" w:rsidP="006A7266">
            <w:pPr>
              <w:tabs>
                <w:tab w:val="center" w:pos="2269"/>
                <w:tab w:val="left" w:pos="4678"/>
              </w:tabs>
              <w:ind w:right="22"/>
              <w:rPr>
                <w:szCs w:val="18"/>
              </w:rPr>
            </w:pPr>
          </w:p>
          <w:p w:rsidR="00AA46BC" w:rsidRPr="00C45245" w:rsidRDefault="00AA46BC" w:rsidP="006A7266">
            <w:pPr>
              <w:tabs>
                <w:tab w:val="left" w:pos="4536"/>
                <w:tab w:val="left" w:pos="4962"/>
                <w:tab w:val="left" w:pos="8931"/>
              </w:tabs>
              <w:rPr>
                <w:szCs w:val="18"/>
              </w:rPr>
            </w:pPr>
          </w:p>
          <w:p w:rsidR="00AA46BC" w:rsidRPr="00A70BCC" w:rsidRDefault="00AA46BC" w:rsidP="006A7266">
            <w:pPr>
              <w:tabs>
                <w:tab w:val="left" w:leader="underscore" w:pos="4423"/>
              </w:tabs>
              <w:rPr>
                <w:sz w:val="2"/>
                <w:szCs w:val="2"/>
              </w:rPr>
            </w:pPr>
            <w:r w:rsidRPr="00A70BCC">
              <w:rPr>
                <w:sz w:val="2"/>
                <w:szCs w:val="2"/>
              </w:rPr>
              <w:tab/>
            </w:r>
          </w:p>
          <w:p w:rsidR="00AA46BC" w:rsidRPr="009972A2" w:rsidRDefault="00AA46BC" w:rsidP="006A7266">
            <w:pPr>
              <w:spacing w:before="60"/>
              <w:rPr>
                <w:rFonts w:cs="Arial"/>
              </w:rPr>
            </w:pPr>
            <w:r w:rsidRPr="00C45245">
              <w:rPr>
                <w:szCs w:val="18"/>
              </w:rPr>
              <w:t>vlastnoruční podpis</w:t>
            </w:r>
            <w:r>
              <w:rPr>
                <w:szCs w:val="18"/>
              </w:rPr>
              <w:t xml:space="preserve"> zaměstnance Komerční banky a.s.</w:t>
            </w:r>
          </w:p>
        </w:tc>
        <w:tc>
          <w:tcPr>
            <w:tcW w:w="4791" w:type="dxa"/>
            <w:shd w:val="clear" w:color="auto" w:fill="C8C8C8"/>
          </w:tcPr>
          <w:p w:rsidR="00AA46BC" w:rsidRPr="009972A2" w:rsidRDefault="00AA46BC" w:rsidP="006A7266">
            <w:pPr>
              <w:tabs>
                <w:tab w:val="left" w:leader="dot" w:pos="4395"/>
                <w:tab w:val="left" w:pos="4962"/>
                <w:tab w:val="left" w:leader="dot" w:pos="8931"/>
              </w:tabs>
              <w:rPr>
                <w:rFonts w:cs="Arial"/>
              </w:rPr>
            </w:pPr>
          </w:p>
        </w:tc>
      </w:tr>
    </w:tbl>
    <w:p w:rsidR="00700CAF" w:rsidRDefault="00700CAF" w:rsidP="00292A33">
      <w:pPr>
        <w:overflowPunct/>
        <w:autoSpaceDE/>
        <w:autoSpaceDN/>
        <w:adjustRightInd/>
        <w:textAlignment w:val="auto"/>
        <w:rPr>
          <w:rFonts w:eastAsia="MS Mincho"/>
          <w:szCs w:val="22"/>
          <w:lang w:eastAsia="en-US"/>
        </w:rPr>
        <w:sectPr w:rsidR="00700CAF" w:rsidSect="00475BFD">
          <w:headerReference w:type="default" r:id="rId8"/>
          <w:footerReference w:type="default" r:id="rId9"/>
          <w:headerReference w:type="first" r:id="rId10"/>
          <w:footerReference w:type="first" r:id="rId11"/>
          <w:pgSz w:w="11907" w:h="16840" w:code="9"/>
          <w:pgMar w:top="1871" w:right="1134" w:bottom="1588" w:left="1134" w:header="1134" w:footer="567" w:gutter="0"/>
          <w:cols w:space="708"/>
          <w:titlePg/>
          <w:docGrid w:linePitch="245"/>
        </w:sectPr>
      </w:pPr>
    </w:p>
    <w:p w:rsidR="00292A33" w:rsidRPr="00292A33" w:rsidRDefault="00292A33" w:rsidP="00C2724F">
      <w:pPr>
        <w:overflowPunct/>
        <w:autoSpaceDE/>
        <w:autoSpaceDN/>
        <w:adjustRightInd/>
        <w:jc w:val="right"/>
        <w:textAlignment w:val="auto"/>
        <w:rPr>
          <w:rFonts w:eastAsia="MS Mincho" w:cs="Arial"/>
          <w:b/>
          <w:szCs w:val="18"/>
          <w:lang w:eastAsia="en-US"/>
        </w:rPr>
      </w:pPr>
      <w:r w:rsidRPr="00292A33">
        <w:rPr>
          <w:rFonts w:eastAsia="MS Mincho"/>
          <w:b/>
          <w:szCs w:val="22"/>
          <w:lang w:eastAsia="en-US"/>
        </w:rPr>
        <w:t>Příloha č</w:t>
      </w:r>
      <w:r w:rsidRPr="00292A33">
        <w:rPr>
          <w:rFonts w:eastAsia="MS Mincho" w:cs="Arial"/>
          <w:b/>
          <w:szCs w:val="18"/>
          <w:lang w:eastAsia="en-US"/>
        </w:rPr>
        <w:t>. 1</w:t>
      </w:r>
    </w:p>
    <w:p w:rsidR="00C2724F" w:rsidRDefault="00C2724F" w:rsidP="00C2724F">
      <w:pPr>
        <w:overflowPunct/>
        <w:autoSpaceDE/>
        <w:autoSpaceDN/>
        <w:adjustRightInd/>
        <w:jc w:val="right"/>
        <w:textAlignment w:val="auto"/>
        <w:rPr>
          <w:rFonts w:eastAsia="MS Mincho" w:cs="Arial"/>
          <w:b/>
          <w:szCs w:val="18"/>
          <w:lang w:eastAsia="en-US"/>
        </w:rPr>
      </w:pPr>
      <w:r>
        <w:rPr>
          <w:rFonts w:eastAsia="MS Mincho" w:cs="Arial"/>
          <w:b/>
          <w:szCs w:val="18"/>
          <w:lang w:eastAsia="en-US"/>
        </w:rPr>
        <w:t>Vaše kontaktní údaj</w:t>
      </w:r>
      <w:r w:rsidR="00347D4C">
        <w:rPr>
          <w:rFonts w:eastAsia="MS Mincho" w:cs="Arial"/>
          <w:b/>
          <w:szCs w:val="18"/>
          <w:lang w:eastAsia="en-US"/>
        </w:rPr>
        <w:t>e</w:t>
      </w:r>
      <w:r w:rsidR="00A51BC7">
        <w:rPr>
          <w:rFonts w:eastAsia="MS Mincho" w:cs="Arial"/>
          <w:b/>
          <w:szCs w:val="18"/>
          <w:lang w:eastAsia="en-US"/>
        </w:rPr>
        <w:t xml:space="preserve"> a </w:t>
      </w:r>
      <w:r>
        <w:rPr>
          <w:rFonts w:eastAsia="MS Mincho" w:cs="Arial"/>
          <w:b/>
          <w:szCs w:val="18"/>
          <w:lang w:eastAsia="en-US"/>
        </w:rPr>
        <w:t>kategorie investora</w:t>
      </w:r>
    </w:p>
    <w:p w:rsidR="00CF3BB0" w:rsidRDefault="00CF3BB0" w:rsidP="00C2724F">
      <w:pPr>
        <w:overflowPunct/>
        <w:autoSpaceDE/>
        <w:autoSpaceDN/>
        <w:adjustRightInd/>
        <w:jc w:val="right"/>
        <w:textAlignment w:val="auto"/>
        <w:rPr>
          <w:rFonts w:eastAsia="MS Mincho" w:cs="Arial"/>
          <w:b/>
          <w:szCs w:val="18"/>
          <w:lang w:eastAsia="en-US"/>
        </w:rPr>
      </w:pPr>
    </w:p>
    <w:tbl>
      <w:tblPr>
        <w:tblW w:w="963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170" w:type="dxa"/>
        </w:tblCellMar>
        <w:tblLook w:val="04A0" w:firstRow="1" w:lastRow="0" w:firstColumn="1" w:lastColumn="0" w:noHBand="0" w:noVBand="1"/>
      </w:tblPr>
      <w:tblGrid>
        <w:gridCol w:w="3627"/>
        <w:gridCol w:w="6012"/>
      </w:tblGrid>
      <w:tr w:rsidR="00C2724F" w:rsidRPr="00292A33" w:rsidTr="000312CE">
        <w:trPr>
          <w:trHeight w:hRule="exact" w:val="170"/>
        </w:trPr>
        <w:tc>
          <w:tcPr>
            <w:tcW w:w="9639" w:type="dxa"/>
            <w:gridSpan w:val="2"/>
            <w:tcBorders>
              <w:top w:val="nil"/>
              <w:left w:val="nil"/>
              <w:bottom w:val="nil"/>
              <w:right w:val="nil"/>
            </w:tcBorders>
            <w:tcFitText/>
          </w:tcPr>
          <w:p w:rsidR="00C2724F" w:rsidRPr="00292A33" w:rsidRDefault="00C2724F" w:rsidP="00050798">
            <w:pPr>
              <w:overflowPunct/>
              <w:autoSpaceDE/>
              <w:autoSpaceDN/>
              <w:adjustRightInd/>
              <w:textAlignment w:val="auto"/>
              <w:rPr>
                <w:rFonts w:eastAsia="MS Mincho"/>
                <w:szCs w:val="18"/>
                <w:lang w:eastAsia="en-US"/>
              </w:rPr>
            </w:pPr>
          </w:p>
        </w:tc>
      </w:tr>
      <w:tr w:rsidR="00292A33" w:rsidRPr="00292A3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6D63"/>
          <w:tblLook w:val="0680" w:firstRow="0" w:lastRow="0" w:firstColumn="1" w:lastColumn="0" w:noHBand="1" w:noVBand="1"/>
        </w:tblPrEx>
        <w:trPr>
          <w:trHeight w:hRule="exact" w:val="369"/>
        </w:trPr>
        <w:tc>
          <w:tcPr>
            <w:tcW w:w="9639" w:type="dxa"/>
            <w:gridSpan w:val="2"/>
            <w:shd w:val="clear" w:color="auto" w:fill="ED6B61"/>
            <w:vAlign w:val="center"/>
          </w:tcPr>
          <w:p w:rsidR="00292A33" w:rsidRPr="00292A33" w:rsidRDefault="00C557D6" w:rsidP="000E7E99">
            <w:pPr>
              <w:keepNext/>
              <w:keepLines/>
              <w:overflowPunct/>
              <w:textAlignment w:val="auto"/>
              <w:rPr>
                <w:rFonts w:eastAsia="MS Mincho" w:cs="Arial"/>
                <w:b/>
                <w:bCs/>
                <w:color w:val="FFFFFF"/>
                <w:sz w:val="22"/>
                <w:lang w:eastAsia="en-US"/>
              </w:rPr>
            </w:pPr>
            <w:r>
              <w:rPr>
                <w:rFonts w:eastAsia="MS Mincho"/>
                <w:b/>
                <w:color w:val="FFFFFF"/>
                <w:sz w:val="22"/>
                <w:szCs w:val="22"/>
                <w:lang w:eastAsia="en-US"/>
              </w:rPr>
              <w:t>Kategorizace klientů</w:t>
            </w:r>
          </w:p>
        </w:tc>
      </w:tr>
      <w:tr w:rsidR="00292A33" w:rsidRPr="00292A33" w:rsidTr="000312CE">
        <w:trPr>
          <w:trHeight w:hRule="exact" w:val="170"/>
        </w:trPr>
        <w:tc>
          <w:tcPr>
            <w:tcW w:w="9639" w:type="dxa"/>
            <w:gridSpan w:val="2"/>
            <w:tcBorders>
              <w:top w:val="nil"/>
              <w:left w:val="nil"/>
              <w:bottom w:val="nil"/>
              <w:right w:val="nil"/>
            </w:tcBorders>
            <w:tcFitText/>
          </w:tcPr>
          <w:p w:rsidR="00292A33" w:rsidRPr="00292A33" w:rsidRDefault="00292A33" w:rsidP="000E7E99">
            <w:pPr>
              <w:keepNext/>
              <w:keepLines/>
              <w:overflowPunct/>
              <w:autoSpaceDE/>
              <w:autoSpaceDN/>
              <w:adjustRightInd/>
              <w:textAlignment w:val="auto"/>
              <w:rPr>
                <w:rFonts w:eastAsia="MS Mincho"/>
                <w:szCs w:val="18"/>
                <w:lang w:eastAsia="en-US"/>
              </w:rPr>
            </w:pPr>
          </w:p>
        </w:tc>
      </w:tr>
      <w:tr w:rsidR="00C557D6" w:rsidRPr="00292A33" w:rsidTr="000312CE">
        <w:tc>
          <w:tcPr>
            <w:tcW w:w="9639" w:type="dxa"/>
            <w:gridSpan w:val="2"/>
            <w:tcBorders>
              <w:top w:val="nil"/>
              <w:left w:val="nil"/>
              <w:bottom w:val="nil"/>
              <w:right w:val="nil"/>
            </w:tcBorders>
          </w:tcPr>
          <w:p w:rsidR="00C557D6" w:rsidRPr="00292A33" w:rsidRDefault="00C557D6" w:rsidP="005A7242">
            <w:pPr>
              <w:overflowPunct/>
              <w:autoSpaceDE/>
              <w:autoSpaceDN/>
              <w:adjustRightInd/>
              <w:textAlignment w:val="auto"/>
              <w:rPr>
                <w:rFonts w:eastAsia="MS Mincho" w:cs="Arial"/>
                <w:b/>
                <w:szCs w:val="18"/>
                <w:lang w:eastAsia="en-US"/>
              </w:rPr>
            </w:pPr>
            <w:r w:rsidRPr="00292A33">
              <w:rPr>
                <w:rFonts w:eastAsia="MS Mincho" w:cs="Arial"/>
                <w:szCs w:val="18"/>
                <w:lang w:eastAsia="en-US"/>
              </w:rPr>
              <w:t>Naši klienti mohou být klasifikováni jako Zákazník, který není profesionální, Profesionální zákazník, Profesionální zákazník na žádost, Způsobilá protistrana nebo Způsobilá protistrana na žádost.</w:t>
            </w:r>
          </w:p>
          <w:p w:rsidR="00C557D6" w:rsidRDefault="00C557D6" w:rsidP="005A7242">
            <w:pPr>
              <w:overflowPunct/>
              <w:autoSpaceDE/>
              <w:autoSpaceDN/>
              <w:adjustRightInd/>
              <w:textAlignment w:val="auto"/>
              <w:rPr>
                <w:rFonts w:eastAsia="MS Mincho" w:cs="Arial"/>
                <w:szCs w:val="18"/>
                <w:lang w:eastAsia="en-US"/>
              </w:rPr>
            </w:pPr>
          </w:p>
          <w:p w:rsidR="00C557D6" w:rsidRPr="00292A33" w:rsidRDefault="00C557D6" w:rsidP="005A7242">
            <w:pPr>
              <w:overflowPunct/>
              <w:autoSpaceDE/>
              <w:autoSpaceDN/>
              <w:adjustRightInd/>
              <w:textAlignment w:val="auto"/>
              <w:rPr>
                <w:rFonts w:eastAsia="MS Mincho" w:cs="Arial"/>
                <w:b/>
                <w:szCs w:val="18"/>
                <w:lang w:eastAsia="en-US"/>
              </w:rPr>
            </w:pPr>
            <w:r w:rsidRPr="00292A33">
              <w:rPr>
                <w:rFonts w:eastAsia="MS Mincho" w:cs="Arial"/>
                <w:szCs w:val="18"/>
                <w:lang w:eastAsia="en-US"/>
              </w:rPr>
              <w:t>S ohledem na informace, které jsme od vás získali, jsme vás zařadili do kategorie:</w:t>
            </w:r>
            <w:r>
              <w:rPr>
                <w:rFonts w:eastAsia="MS Mincho" w:cs="Arial"/>
                <w:szCs w:val="18"/>
                <w:lang w:eastAsia="en-US"/>
              </w:rPr>
              <w:t xml:space="preserve"> </w:t>
            </w:r>
            <w:r w:rsidR="00D816A5">
              <w:rPr>
                <w:rFonts w:eastAsia="MS Mincho" w:cs="Arial"/>
                <w:b/>
                <w:szCs w:val="18"/>
                <w:lang w:eastAsia="en-US"/>
              </w:rPr>
              <w:t>Zákazník, který není profesionální</w:t>
            </w:r>
            <w:r w:rsidRPr="00C557D6">
              <w:rPr>
                <w:rFonts w:eastAsia="MS Mincho" w:cs="Arial"/>
                <w:szCs w:val="18"/>
                <w:lang w:eastAsia="en-US"/>
              </w:rPr>
              <w:t>.</w:t>
            </w:r>
          </w:p>
          <w:p w:rsidR="00C557D6" w:rsidRDefault="00C557D6" w:rsidP="005A7242">
            <w:pPr>
              <w:overflowPunct/>
              <w:autoSpaceDE/>
              <w:autoSpaceDN/>
              <w:adjustRightInd/>
              <w:textAlignment w:val="auto"/>
              <w:rPr>
                <w:rFonts w:eastAsia="MS Mincho" w:cs="Arial"/>
                <w:szCs w:val="18"/>
                <w:lang w:eastAsia="en-US"/>
              </w:rPr>
            </w:pPr>
          </w:p>
          <w:p w:rsidR="00C557D6" w:rsidRPr="00292A33" w:rsidRDefault="00C557D6" w:rsidP="00213B07">
            <w:pPr>
              <w:overflowPunct/>
              <w:autoSpaceDE/>
              <w:autoSpaceDN/>
              <w:adjustRightInd/>
              <w:textAlignment w:val="auto"/>
              <w:rPr>
                <w:rFonts w:eastAsia="MS Mincho"/>
                <w:szCs w:val="18"/>
                <w:lang w:eastAsia="en-US"/>
              </w:rPr>
            </w:pPr>
            <w:r w:rsidRPr="00292A33">
              <w:rPr>
                <w:rFonts w:eastAsia="MS Mincho" w:cs="Arial"/>
                <w:szCs w:val="18"/>
                <w:lang w:eastAsia="en-US"/>
              </w:rPr>
              <w:t>Informace o jednotlivých kategoriích klientů a možnosti přestupu mezi nimi jsou uvedeny v Informacích o</w:t>
            </w:r>
            <w:r w:rsidR="00213B07">
              <w:rPr>
                <w:rFonts w:eastAsia="MS Mincho" w:cs="Arial"/>
                <w:szCs w:val="18"/>
                <w:lang w:eastAsia="en-US"/>
              </w:rPr>
              <w:t> </w:t>
            </w:r>
            <w:r w:rsidRPr="00292A33">
              <w:rPr>
                <w:rFonts w:eastAsia="MS Mincho" w:cs="Arial"/>
                <w:szCs w:val="18"/>
                <w:lang w:eastAsia="en-US"/>
              </w:rPr>
              <w:t>investičních službách a nástrojích.</w:t>
            </w:r>
          </w:p>
        </w:tc>
      </w:tr>
      <w:tr w:rsidR="00C557D6" w:rsidRPr="00292A33" w:rsidTr="000312CE">
        <w:trPr>
          <w:trHeight w:hRule="exact" w:val="170"/>
        </w:trPr>
        <w:tc>
          <w:tcPr>
            <w:tcW w:w="9639" w:type="dxa"/>
            <w:gridSpan w:val="2"/>
            <w:tcBorders>
              <w:top w:val="nil"/>
              <w:left w:val="nil"/>
              <w:bottom w:val="nil"/>
              <w:right w:val="nil"/>
            </w:tcBorders>
            <w:tcFitText/>
          </w:tcPr>
          <w:p w:rsidR="00C557D6" w:rsidRPr="00292A33" w:rsidRDefault="00C557D6" w:rsidP="005A7242">
            <w:pPr>
              <w:overflowPunct/>
              <w:autoSpaceDE/>
              <w:autoSpaceDN/>
              <w:adjustRightInd/>
              <w:textAlignment w:val="auto"/>
              <w:rPr>
                <w:rFonts w:eastAsia="MS Mincho"/>
                <w:szCs w:val="18"/>
                <w:lang w:eastAsia="en-US"/>
              </w:rPr>
            </w:pPr>
          </w:p>
        </w:tc>
      </w:tr>
      <w:tr w:rsidR="00B32309" w:rsidRPr="00292A3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6D63"/>
          <w:tblLook w:val="0680" w:firstRow="0" w:lastRow="0" w:firstColumn="1" w:lastColumn="0" w:noHBand="1" w:noVBand="1"/>
        </w:tblPrEx>
        <w:trPr>
          <w:trHeight w:hRule="exact" w:val="369"/>
        </w:trPr>
        <w:tc>
          <w:tcPr>
            <w:tcW w:w="9639" w:type="dxa"/>
            <w:gridSpan w:val="2"/>
            <w:shd w:val="clear" w:color="auto" w:fill="ED6B61"/>
            <w:vAlign w:val="center"/>
          </w:tcPr>
          <w:p w:rsidR="00B32309" w:rsidRPr="00292A33" w:rsidRDefault="00B32309" w:rsidP="00467B11">
            <w:pPr>
              <w:keepNext/>
              <w:keepLines/>
              <w:overflowPunct/>
              <w:textAlignment w:val="auto"/>
              <w:rPr>
                <w:rFonts w:eastAsia="MS Mincho" w:cs="Arial"/>
                <w:b/>
                <w:bCs/>
                <w:color w:val="FFFFFF"/>
                <w:sz w:val="22"/>
                <w:lang w:eastAsia="en-US"/>
              </w:rPr>
            </w:pPr>
            <w:r>
              <w:rPr>
                <w:rFonts w:eastAsia="MS Mincho"/>
                <w:b/>
                <w:color w:val="FFFFFF"/>
                <w:sz w:val="22"/>
                <w:szCs w:val="22"/>
                <w:lang w:eastAsia="en-US"/>
              </w:rPr>
              <w:t>Vaše kontaktní údaje</w:t>
            </w:r>
          </w:p>
        </w:tc>
      </w:tr>
      <w:tr w:rsidR="00B32309" w:rsidRPr="00292A33" w:rsidTr="000312CE">
        <w:trPr>
          <w:trHeight w:hRule="exact" w:val="170"/>
        </w:trPr>
        <w:tc>
          <w:tcPr>
            <w:tcW w:w="9639" w:type="dxa"/>
            <w:gridSpan w:val="2"/>
            <w:tcBorders>
              <w:top w:val="nil"/>
              <w:left w:val="nil"/>
              <w:bottom w:val="nil"/>
              <w:right w:val="nil"/>
            </w:tcBorders>
            <w:tcFitText/>
          </w:tcPr>
          <w:p w:rsidR="00B32309" w:rsidRPr="00292A33" w:rsidRDefault="00B32309" w:rsidP="00467B11">
            <w:pPr>
              <w:keepNext/>
              <w:keepLines/>
              <w:overflowPunct/>
              <w:autoSpaceDE/>
              <w:autoSpaceDN/>
              <w:adjustRightInd/>
              <w:textAlignment w:val="auto"/>
              <w:rPr>
                <w:rFonts w:eastAsia="MS Mincho"/>
                <w:szCs w:val="18"/>
                <w:lang w:eastAsia="en-US"/>
              </w:rPr>
            </w:pPr>
          </w:p>
        </w:tc>
      </w:tr>
      <w:tr w:rsidR="00B32309" w:rsidRPr="00B32309"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noWrap/>
            <w:tcMar>
              <w:left w:w="170" w:type="dxa"/>
            </w:tcMar>
          </w:tcPr>
          <w:p w:rsidR="00B32309" w:rsidRPr="00B32309" w:rsidRDefault="00B32309" w:rsidP="00B32309">
            <w:pPr>
              <w:rPr>
                <w:b/>
              </w:rPr>
            </w:pPr>
            <w:r w:rsidRPr="00B32309">
              <w:rPr>
                <w:rFonts w:eastAsia="ArialMT" w:cs="Arial"/>
              </w:rPr>
              <w:t>Pro účely zasílání informací dle této Smlouvy platí následující kontaktní údaje vaše nebo osoby vámi zmocněné:</w:t>
            </w:r>
          </w:p>
        </w:tc>
      </w:tr>
      <w:tr w:rsidR="00B32309" w:rsidRPr="00B32309" w:rsidTr="000312CE">
        <w:tblPrEx>
          <w:tblBorders>
            <w:top w:val="none" w:sz="0" w:space="0" w:color="auto"/>
            <w:left w:val="none" w:sz="0" w:space="0" w:color="auto"/>
            <w:bottom w:val="none" w:sz="0" w:space="0" w:color="auto"/>
            <w:right w:val="none" w:sz="0" w:space="0" w:color="auto"/>
            <w:insideH w:val="none" w:sz="0" w:space="0" w:color="auto"/>
            <w:insideV w:val="single" w:sz="6" w:space="0" w:color="DCDADA"/>
          </w:tblBorders>
        </w:tblPrEx>
        <w:trPr>
          <w:trHeight w:hRule="exact" w:val="170"/>
        </w:trPr>
        <w:tc>
          <w:tcPr>
            <w:tcW w:w="9639" w:type="dxa"/>
            <w:gridSpan w:val="2"/>
            <w:tcFitText/>
          </w:tcPr>
          <w:p w:rsidR="00B32309" w:rsidRPr="00B32309" w:rsidRDefault="00B32309" w:rsidP="00B32309">
            <w:pPr>
              <w:jc w:val="left"/>
              <w:rPr>
                <w:szCs w:val="18"/>
              </w:rPr>
            </w:pPr>
          </w:p>
        </w:tc>
      </w:tr>
      <w:tr w:rsidR="00B32309" w:rsidRPr="00950F99"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AFA"/>
        </w:tblPrEx>
        <w:tc>
          <w:tcPr>
            <w:tcW w:w="3627" w:type="dxa"/>
            <w:tcBorders>
              <w:right w:val="single" w:sz="6" w:space="0" w:color="C8C8C8"/>
            </w:tcBorders>
            <w:shd w:val="clear" w:color="auto" w:fill="auto"/>
          </w:tcPr>
          <w:p w:rsidR="00B32309" w:rsidRPr="00B32309" w:rsidRDefault="00B32309" w:rsidP="00467B11">
            <w:pPr>
              <w:spacing w:before="40" w:after="40"/>
              <w:jc w:val="right"/>
              <w:rPr>
                <w:b/>
              </w:rPr>
            </w:pPr>
            <w:r>
              <w:rPr>
                <w:b/>
              </w:rPr>
              <w:t>Aktuální účet</w:t>
            </w:r>
          </w:p>
        </w:tc>
        <w:tc>
          <w:tcPr>
            <w:tcW w:w="6012" w:type="dxa"/>
            <w:tcBorders>
              <w:left w:val="single" w:sz="6" w:space="0" w:color="C8C8C8"/>
            </w:tcBorders>
            <w:shd w:val="clear" w:color="auto" w:fill="FFFFFF"/>
          </w:tcPr>
          <w:p w:rsidR="00B32309" w:rsidRPr="008727FF" w:rsidRDefault="00D816A5" w:rsidP="00467B11">
            <w:pPr>
              <w:spacing w:before="40" w:after="40"/>
            </w:pPr>
            <w:r>
              <w:t>11907441/0100 [CZK]</w:t>
            </w:r>
          </w:p>
        </w:tc>
      </w:tr>
      <w:tr w:rsidR="00B32309" w:rsidRPr="005E09D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AFA"/>
        </w:tblPrEx>
        <w:tc>
          <w:tcPr>
            <w:tcW w:w="3627" w:type="dxa"/>
            <w:tcBorders>
              <w:right w:val="single" w:sz="6" w:space="0" w:color="C8C8C8"/>
            </w:tcBorders>
            <w:shd w:val="clear" w:color="auto" w:fill="auto"/>
          </w:tcPr>
          <w:p w:rsidR="00B32309" w:rsidRPr="00B32309" w:rsidRDefault="00B32309" w:rsidP="00467B11">
            <w:pPr>
              <w:spacing w:before="40" w:after="40"/>
              <w:jc w:val="right"/>
              <w:rPr>
                <w:b/>
              </w:rPr>
            </w:pPr>
            <w:r>
              <w:rPr>
                <w:b/>
              </w:rPr>
              <w:t>Kontaktní adresa</w:t>
            </w:r>
          </w:p>
        </w:tc>
        <w:tc>
          <w:tcPr>
            <w:tcW w:w="6012" w:type="dxa"/>
            <w:tcBorders>
              <w:left w:val="single" w:sz="6" w:space="0" w:color="C8C8C8"/>
            </w:tcBorders>
            <w:shd w:val="clear" w:color="auto" w:fill="auto"/>
          </w:tcPr>
          <w:p w:rsidR="00B32309" w:rsidRPr="00EE18ED" w:rsidRDefault="00D816A5" w:rsidP="00467B11">
            <w:pPr>
              <w:spacing w:before="40" w:after="40"/>
            </w:pPr>
            <w:r>
              <w:t>KABELOVÁ TELEVIZE KADAŇ, A.S., KPT. JAROŠE 1477, 432 01, KADAŇ, Česká republika</w:t>
            </w:r>
          </w:p>
        </w:tc>
      </w:tr>
      <w:tr w:rsidR="00B32309" w:rsidRPr="005E09D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AFA"/>
        </w:tblPrEx>
        <w:tc>
          <w:tcPr>
            <w:tcW w:w="3627" w:type="dxa"/>
            <w:tcBorders>
              <w:right w:val="single" w:sz="6" w:space="0" w:color="C8C8C8"/>
            </w:tcBorders>
            <w:shd w:val="clear" w:color="auto" w:fill="auto"/>
          </w:tcPr>
          <w:p w:rsidR="00B32309" w:rsidRPr="00B32309" w:rsidRDefault="00B32309" w:rsidP="00467B11">
            <w:pPr>
              <w:spacing w:before="40" w:after="40"/>
              <w:jc w:val="right"/>
              <w:rPr>
                <w:b/>
              </w:rPr>
            </w:pPr>
            <w:r>
              <w:rPr>
                <w:b/>
              </w:rPr>
              <w:t>Telefon</w:t>
            </w:r>
          </w:p>
        </w:tc>
        <w:tc>
          <w:tcPr>
            <w:tcW w:w="6012" w:type="dxa"/>
            <w:tcBorders>
              <w:left w:val="single" w:sz="6" w:space="0" w:color="C8C8C8"/>
            </w:tcBorders>
            <w:shd w:val="clear" w:color="auto" w:fill="auto"/>
          </w:tcPr>
          <w:p w:rsidR="00B32309" w:rsidRPr="00EE18ED" w:rsidRDefault="00B32309" w:rsidP="00467B11">
            <w:pPr>
              <w:spacing w:before="40" w:after="40"/>
            </w:pPr>
          </w:p>
        </w:tc>
      </w:tr>
      <w:tr w:rsidR="00B32309" w:rsidRPr="005E09D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27" w:type="dxa"/>
            <w:tcBorders>
              <w:right w:val="single" w:sz="6" w:space="0" w:color="C8C8C8"/>
            </w:tcBorders>
            <w:shd w:val="clear" w:color="auto" w:fill="auto"/>
          </w:tcPr>
          <w:p w:rsidR="00B32309" w:rsidRPr="00B32309" w:rsidRDefault="00B32309" w:rsidP="00467B11">
            <w:pPr>
              <w:spacing w:before="40" w:after="40"/>
              <w:jc w:val="right"/>
              <w:rPr>
                <w:b/>
              </w:rPr>
            </w:pPr>
            <w:r>
              <w:rPr>
                <w:b/>
              </w:rPr>
              <w:t>Fax</w:t>
            </w:r>
          </w:p>
        </w:tc>
        <w:tc>
          <w:tcPr>
            <w:tcW w:w="6012" w:type="dxa"/>
            <w:tcBorders>
              <w:left w:val="single" w:sz="6" w:space="0" w:color="C8C8C8"/>
            </w:tcBorders>
            <w:shd w:val="clear" w:color="auto" w:fill="auto"/>
          </w:tcPr>
          <w:p w:rsidR="00B32309" w:rsidRPr="00EE18ED" w:rsidRDefault="00B32309" w:rsidP="00467B11">
            <w:pPr>
              <w:spacing w:before="40" w:after="40"/>
            </w:pPr>
          </w:p>
        </w:tc>
      </w:tr>
      <w:tr w:rsidR="00B32309" w:rsidRPr="005E09D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27" w:type="dxa"/>
            <w:tcBorders>
              <w:right w:val="single" w:sz="6" w:space="0" w:color="C8C8C8"/>
            </w:tcBorders>
            <w:shd w:val="clear" w:color="auto" w:fill="auto"/>
          </w:tcPr>
          <w:p w:rsidR="00B32309" w:rsidRPr="00B32309" w:rsidRDefault="00B32309" w:rsidP="00467B11">
            <w:pPr>
              <w:spacing w:before="40" w:after="40"/>
              <w:jc w:val="right"/>
              <w:rPr>
                <w:b/>
              </w:rPr>
            </w:pPr>
            <w:r>
              <w:rPr>
                <w:b/>
              </w:rPr>
              <w:t>Kontaktní e-mailová adresa</w:t>
            </w:r>
          </w:p>
        </w:tc>
        <w:tc>
          <w:tcPr>
            <w:tcW w:w="6012" w:type="dxa"/>
            <w:tcBorders>
              <w:left w:val="single" w:sz="6" w:space="0" w:color="C8C8C8"/>
            </w:tcBorders>
            <w:shd w:val="clear" w:color="auto" w:fill="auto"/>
          </w:tcPr>
          <w:p w:rsidR="00B32309" w:rsidRPr="00EE18ED" w:rsidRDefault="00D816A5" w:rsidP="00467B11">
            <w:pPr>
              <w:spacing w:before="40" w:after="40"/>
            </w:pPr>
            <w:r>
              <w:t>info@ktkadan.cz</w:t>
            </w:r>
          </w:p>
        </w:tc>
      </w:tr>
      <w:tr w:rsidR="00D81A8F" w:rsidRPr="005E09D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AFA"/>
        </w:tblPrEx>
        <w:tc>
          <w:tcPr>
            <w:tcW w:w="3627" w:type="dxa"/>
            <w:tcBorders>
              <w:right w:val="single" w:sz="6" w:space="0" w:color="C8C8C8"/>
            </w:tcBorders>
            <w:shd w:val="clear" w:color="auto" w:fill="auto"/>
          </w:tcPr>
          <w:p w:rsidR="00D81A8F" w:rsidRDefault="00D81A8F" w:rsidP="00B50C0D">
            <w:pPr>
              <w:spacing w:before="40" w:after="40"/>
              <w:jc w:val="right"/>
              <w:rPr>
                <w:b/>
              </w:rPr>
            </w:pPr>
            <w:r>
              <w:rPr>
                <w:b/>
              </w:rPr>
              <w:t>Z</w:t>
            </w:r>
            <w:r w:rsidR="00B50C0D">
              <w:rPr>
                <w:b/>
              </w:rPr>
              <w:t>ástupce</w:t>
            </w:r>
            <w:r>
              <w:rPr>
                <w:b/>
              </w:rPr>
              <w:t xml:space="preserve"> Klienta</w:t>
            </w:r>
          </w:p>
        </w:tc>
        <w:tc>
          <w:tcPr>
            <w:tcW w:w="6012" w:type="dxa"/>
            <w:tcBorders>
              <w:left w:val="single" w:sz="6" w:space="0" w:color="C8C8C8"/>
            </w:tcBorders>
            <w:shd w:val="clear" w:color="auto" w:fill="auto"/>
          </w:tcPr>
          <w:p w:rsidR="00D81A8F" w:rsidRDefault="00D81A8F" w:rsidP="00467B11">
            <w:pPr>
              <w:spacing w:before="40" w:after="40"/>
            </w:pPr>
          </w:p>
        </w:tc>
      </w:tr>
      <w:tr w:rsidR="00D81A8F" w:rsidRPr="005E09D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AFA"/>
        </w:tblPrEx>
        <w:tc>
          <w:tcPr>
            <w:tcW w:w="3627" w:type="dxa"/>
            <w:tcBorders>
              <w:right w:val="single" w:sz="6" w:space="0" w:color="C8C8C8"/>
            </w:tcBorders>
            <w:shd w:val="clear" w:color="auto" w:fill="auto"/>
          </w:tcPr>
          <w:p w:rsidR="00D81A8F" w:rsidRPr="00B32309" w:rsidRDefault="00D81A8F" w:rsidP="00467B11">
            <w:pPr>
              <w:spacing w:before="40" w:after="40"/>
              <w:jc w:val="right"/>
              <w:rPr>
                <w:b/>
              </w:rPr>
            </w:pPr>
            <w:r>
              <w:rPr>
                <w:b/>
              </w:rPr>
              <w:t>Telefon</w:t>
            </w:r>
          </w:p>
        </w:tc>
        <w:tc>
          <w:tcPr>
            <w:tcW w:w="6012" w:type="dxa"/>
            <w:tcBorders>
              <w:left w:val="single" w:sz="6" w:space="0" w:color="C8C8C8"/>
            </w:tcBorders>
            <w:shd w:val="clear" w:color="auto" w:fill="auto"/>
          </w:tcPr>
          <w:p w:rsidR="00D81A8F" w:rsidRPr="00EE18ED" w:rsidRDefault="00D81A8F" w:rsidP="00467B11">
            <w:pPr>
              <w:spacing w:before="40" w:after="40"/>
            </w:pPr>
          </w:p>
        </w:tc>
      </w:tr>
      <w:tr w:rsidR="00D81A8F" w:rsidRPr="005E09D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27" w:type="dxa"/>
            <w:tcBorders>
              <w:right w:val="single" w:sz="6" w:space="0" w:color="C8C8C8"/>
            </w:tcBorders>
            <w:shd w:val="clear" w:color="auto" w:fill="auto"/>
          </w:tcPr>
          <w:p w:rsidR="00D81A8F" w:rsidRPr="00B32309" w:rsidRDefault="00D81A8F" w:rsidP="00467B11">
            <w:pPr>
              <w:spacing w:before="40" w:after="40"/>
              <w:jc w:val="right"/>
              <w:rPr>
                <w:b/>
              </w:rPr>
            </w:pPr>
            <w:r>
              <w:rPr>
                <w:b/>
              </w:rPr>
              <w:t>Fax</w:t>
            </w:r>
          </w:p>
        </w:tc>
        <w:tc>
          <w:tcPr>
            <w:tcW w:w="6012" w:type="dxa"/>
            <w:tcBorders>
              <w:left w:val="single" w:sz="6" w:space="0" w:color="C8C8C8"/>
            </w:tcBorders>
            <w:shd w:val="clear" w:color="auto" w:fill="auto"/>
          </w:tcPr>
          <w:p w:rsidR="00D81A8F" w:rsidRPr="00EE18ED" w:rsidRDefault="00D81A8F" w:rsidP="00467B11">
            <w:pPr>
              <w:spacing w:before="40" w:after="40"/>
            </w:pPr>
          </w:p>
        </w:tc>
      </w:tr>
      <w:tr w:rsidR="00D81A8F" w:rsidRPr="005E09D3" w:rsidTr="000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27" w:type="dxa"/>
            <w:tcBorders>
              <w:right w:val="single" w:sz="6" w:space="0" w:color="C8C8C8"/>
            </w:tcBorders>
            <w:shd w:val="clear" w:color="auto" w:fill="auto"/>
          </w:tcPr>
          <w:p w:rsidR="00D81A8F" w:rsidRPr="00B32309" w:rsidRDefault="00D81A8F" w:rsidP="00467B11">
            <w:pPr>
              <w:spacing w:before="40" w:after="40"/>
              <w:jc w:val="right"/>
              <w:rPr>
                <w:b/>
              </w:rPr>
            </w:pPr>
            <w:r>
              <w:rPr>
                <w:b/>
              </w:rPr>
              <w:t>Kontaktní e-mailová adresa</w:t>
            </w:r>
          </w:p>
        </w:tc>
        <w:tc>
          <w:tcPr>
            <w:tcW w:w="6012" w:type="dxa"/>
            <w:tcBorders>
              <w:left w:val="single" w:sz="6" w:space="0" w:color="C8C8C8"/>
            </w:tcBorders>
            <w:shd w:val="clear" w:color="auto" w:fill="auto"/>
          </w:tcPr>
          <w:p w:rsidR="00D81A8F" w:rsidRPr="00EE18ED" w:rsidRDefault="00D81A8F" w:rsidP="00467B11">
            <w:pPr>
              <w:spacing w:before="40" w:after="40"/>
            </w:pPr>
          </w:p>
        </w:tc>
      </w:tr>
    </w:tbl>
    <w:p w:rsidR="00700CAF" w:rsidRPr="00CE7C93" w:rsidRDefault="00700CAF" w:rsidP="00C2724F">
      <w:pPr>
        <w:overflowPunct/>
        <w:autoSpaceDE/>
        <w:autoSpaceDN/>
        <w:adjustRightInd/>
        <w:spacing w:before="120" w:after="120"/>
        <w:textAlignment w:val="auto"/>
        <w:rPr>
          <w:rFonts w:eastAsia="MS Mincho" w:cs="Arial"/>
          <w:b/>
          <w:vanish/>
          <w:szCs w:val="18"/>
          <w:lang w:eastAsia="en-US"/>
        </w:rPr>
        <w:sectPr w:rsidR="00700CAF" w:rsidRPr="00CE7C93" w:rsidSect="00700CAF">
          <w:headerReference w:type="first" r:id="rId12"/>
          <w:footerReference w:type="first" r:id="rId13"/>
          <w:pgSz w:w="11907" w:h="16840" w:code="9"/>
          <w:pgMar w:top="1871" w:right="1134" w:bottom="1588" w:left="1134" w:header="1134" w:footer="567" w:gutter="0"/>
          <w:pgNumType w:start="1"/>
          <w:cols w:space="708"/>
          <w:titlePg/>
          <w:docGrid w:linePitch="245"/>
        </w:sectPr>
      </w:pPr>
    </w:p>
    <w:p w:rsidR="001E7AC4" w:rsidRPr="00CE7C93" w:rsidRDefault="001E7AC4" w:rsidP="00292A33">
      <w:pPr>
        <w:overflowPunct/>
        <w:autoSpaceDE/>
        <w:autoSpaceDN/>
        <w:adjustRightInd/>
        <w:ind w:left="227" w:hanging="227"/>
        <w:textAlignment w:val="auto"/>
        <w:rPr>
          <w:rFonts w:eastAsia="MS Mincho"/>
          <w:vanish/>
          <w:szCs w:val="22"/>
          <w:lang w:eastAsia="en-US"/>
        </w:rPr>
        <w:sectPr w:rsidR="001E7AC4" w:rsidRPr="00CE7C93" w:rsidSect="00700CAF">
          <w:footerReference w:type="first" r:id="rId14"/>
          <w:pgSz w:w="11907" w:h="16840" w:code="9"/>
          <w:pgMar w:top="1871" w:right="1134" w:bottom="1588" w:left="1134" w:header="1134" w:footer="567" w:gutter="0"/>
          <w:pgNumType w:start="1"/>
          <w:cols w:space="708"/>
          <w:titlePg/>
          <w:docGrid w:linePitch="245"/>
        </w:sectPr>
      </w:pPr>
      <w:bookmarkStart w:id="18" w:name="Z31_B"/>
    </w:p>
    <w:p w:rsidR="00050798" w:rsidRPr="00CE7C93" w:rsidRDefault="00050798" w:rsidP="003F4131">
      <w:pPr>
        <w:numPr>
          <w:ilvl w:val="0"/>
          <w:numId w:val="7"/>
        </w:numPr>
        <w:overflowPunct/>
        <w:autoSpaceDE/>
        <w:autoSpaceDN/>
        <w:adjustRightInd/>
        <w:textAlignment w:val="auto"/>
        <w:rPr>
          <w:rFonts w:cs="Arial"/>
          <w:b/>
          <w:vanish/>
          <w:szCs w:val="18"/>
        </w:rPr>
      </w:pPr>
      <w:r w:rsidRPr="00CE7C93">
        <w:rPr>
          <w:rFonts w:cs="Arial"/>
          <w:vanish/>
          <w:szCs w:val="18"/>
        </w:rPr>
        <w:t>Tyto Informace o investičních službách a Nástrojích jsou součástí Smlouvy o obstarávání obchodů s cennými papíry investičních fondů (dále jen „</w:t>
      </w:r>
      <w:r w:rsidRPr="00CE7C93">
        <w:rPr>
          <w:rFonts w:cs="Arial"/>
          <w:b/>
          <w:vanish/>
          <w:szCs w:val="18"/>
        </w:rPr>
        <w:t>Smlouva</w:t>
      </w:r>
      <w:r w:rsidRPr="00CE7C93">
        <w:rPr>
          <w:rFonts w:cs="Arial"/>
          <w:vanish/>
          <w:szCs w:val="18"/>
        </w:rPr>
        <w:t>“).</w:t>
      </w:r>
    </w:p>
    <w:p w:rsidR="00096D2E" w:rsidRPr="00CE7C93" w:rsidRDefault="00096D2E" w:rsidP="00096D2E">
      <w:pPr>
        <w:keepNext/>
        <w:keepLines/>
        <w:overflowPunct/>
        <w:autoSpaceDE/>
        <w:autoSpaceDN/>
        <w:adjustRightInd/>
        <w:ind w:left="425"/>
        <w:jc w:val="left"/>
        <w:textAlignment w:val="auto"/>
        <w:outlineLvl w:val="0"/>
        <w:rPr>
          <w:rFonts w:cs="Arial"/>
          <w:b/>
          <w:bCs/>
          <w:caps/>
          <w:vanish/>
          <w:szCs w:val="18"/>
          <w:lang w:eastAsia="en-US"/>
        </w:rPr>
      </w:pPr>
    </w:p>
    <w:p w:rsidR="00050798" w:rsidRPr="00CE7C93" w:rsidRDefault="00050798" w:rsidP="00EA36BE">
      <w:pPr>
        <w:keepNext/>
        <w:keepLines/>
        <w:numPr>
          <w:ilvl w:val="0"/>
          <w:numId w:val="7"/>
        </w:numPr>
        <w:overflowPunct/>
        <w:autoSpaceDE/>
        <w:autoSpaceDN/>
        <w:adjustRightInd/>
        <w:spacing w:after="60"/>
        <w:jc w:val="left"/>
        <w:textAlignment w:val="auto"/>
        <w:outlineLvl w:val="0"/>
        <w:rPr>
          <w:rFonts w:cs="Arial"/>
          <w:b/>
          <w:bCs/>
          <w:vanish/>
          <w:szCs w:val="18"/>
          <w:lang w:eastAsia="en-US"/>
        </w:rPr>
      </w:pPr>
      <w:r w:rsidRPr="00CE7C93">
        <w:rPr>
          <w:rFonts w:cs="Arial"/>
          <w:b/>
          <w:bCs/>
          <w:vanish/>
          <w:szCs w:val="18"/>
          <w:lang w:eastAsia="en-US"/>
        </w:rPr>
        <w:t>Vymezení pojmů</w:t>
      </w:r>
    </w:p>
    <w:p w:rsidR="00050798" w:rsidRPr="00CE7C93" w:rsidRDefault="00050798" w:rsidP="004C4663">
      <w:pPr>
        <w:numPr>
          <w:ilvl w:val="1"/>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Pojmy s velkým počátečním písmenem mají v tomto dokumentu význam stanovený v tomto dokumentu nebo ve Smlouvě, Podmínkách obstarávání obchodů s cennými papíry investičních fondů nebo ve Všeobecných obchodních podmínkách Banky.</w:t>
      </w:r>
    </w:p>
    <w:p w:rsidR="00050798" w:rsidRPr="00CE7C93" w:rsidRDefault="00050798" w:rsidP="004C4663">
      <w:pPr>
        <w:keepNext/>
        <w:keepLines/>
        <w:numPr>
          <w:ilvl w:val="1"/>
          <w:numId w:val="7"/>
        </w:numPr>
        <w:overflowPunct/>
        <w:autoSpaceDE/>
        <w:autoSpaceDN/>
        <w:adjustRightInd/>
        <w:textAlignment w:val="auto"/>
        <w:rPr>
          <w:rFonts w:eastAsia="MS Mincho" w:cs="Arial"/>
          <w:b/>
          <w:vanish/>
          <w:szCs w:val="18"/>
          <w:lang w:eastAsia="en-US"/>
        </w:rPr>
      </w:pPr>
      <w:r w:rsidRPr="00CE7C93">
        <w:rPr>
          <w:rFonts w:eastAsia="MS Mincho" w:cs="Arial"/>
          <w:vanish/>
          <w:szCs w:val="18"/>
          <w:lang w:eastAsia="en-US"/>
        </w:rPr>
        <w:t>Kromě případů, kdy z kontextu vyplývá něco jiného, slova uvedená v tomto dokumentu v jednotném čísle zahrnují rovněž množné číslo a slova v množném čísle zahrnují i číslo jednotné a slovo cenný papír zahrnuje také zaknihovaný cenný papír a imobilizovaný cenný papír. Všechny nadpisy a podnadpisy jsou v textu umístěny pro jeho přehlednost a nebudou brány v potaz při výkladu Informacích o investičních službách a nástrojích. Jakýkoliv odkaz na Informace o investičních službách a nástrojích, Smlouvu nebo jakýkoliv jiný dokument či dohodu zahrnuje veškeré jeho dodatky a změny, které byly učiněny v souladu s Informacemi o investičních službách a</w:t>
      </w:r>
      <w:r w:rsidR="003F4131" w:rsidRPr="00CE7C93">
        <w:rPr>
          <w:rFonts w:eastAsia="MS Mincho" w:cs="Arial"/>
          <w:vanish/>
          <w:szCs w:val="18"/>
          <w:lang w:eastAsia="en-US"/>
        </w:rPr>
        <w:t> </w:t>
      </w:r>
      <w:r w:rsidRPr="00CE7C93">
        <w:rPr>
          <w:rFonts w:eastAsia="MS Mincho" w:cs="Arial"/>
          <w:vanish/>
          <w:szCs w:val="18"/>
          <w:lang w:eastAsia="en-US"/>
        </w:rPr>
        <w:t>nástrojích, se Smlouvou a s příslušnými právními předpisy.</w:t>
      </w:r>
    </w:p>
    <w:p w:rsidR="00096D2E" w:rsidRPr="00CE7C93" w:rsidRDefault="00096D2E" w:rsidP="00096D2E">
      <w:pPr>
        <w:keepNext/>
        <w:keepLines/>
        <w:overflowPunct/>
        <w:autoSpaceDE/>
        <w:autoSpaceDN/>
        <w:adjustRightInd/>
        <w:ind w:left="425"/>
        <w:jc w:val="left"/>
        <w:textAlignment w:val="auto"/>
        <w:rPr>
          <w:rFonts w:eastAsia="MS Mincho" w:cs="Arial"/>
          <w:b/>
          <w:vanish/>
          <w:szCs w:val="18"/>
          <w:lang w:eastAsia="en-US"/>
        </w:rPr>
      </w:pPr>
    </w:p>
    <w:p w:rsidR="00050798" w:rsidRPr="00CE7C93" w:rsidRDefault="00050798" w:rsidP="00EA36BE">
      <w:pPr>
        <w:keepNext/>
        <w:keepLines/>
        <w:numPr>
          <w:ilvl w:val="0"/>
          <w:numId w:val="7"/>
        </w:numPr>
        <w:overflowPunct/>
        <w:autoSpaceDE/>
        <w:autoSpaceDN/>
        <w:adjustRightInd/>
        <w:spacing w:after="60"/>
        <w:jc w:val="left"/>
        <w:textAlignment w:val="auto"/>
        <w:rPr>
          <w:rFonts w:eastAsia="MS Mincho" w:cs="Arial"/>
          <w:b/>
          <w:vanish/>
          <w:szCs w:val="18"/>
          <w:lang w:eastAsia="en-US"/>
        </w:rPr>
      </w:pPr>
      <w:r w:rsidRPr="00CE7C93">
        <w:rPr>
          <w:rFonts w:eastAsia="MS Mincho" w:cs="Arial"/>
          <w:b/>
          <w:vanish/>
          <w:szCs w:val="18"/>
          <w:lang w:eastAsia="en-US"/>
        </w:rPr>
        <w:t>Údaje o bance jako právnické osobě, která vykonává činnosti stanovené v licenci České národní banky a</w:t>
      </w:r>
      <w:r w:rsidR="00657B4A" w:rsidRPr="00CE7C93">
        <w:rPr>
          <w:rFonts w:eastAsia="MS Mincho" w:cs="Arial"/>
          <w:b/>
          <w:vanish/>
          <w:szCs w:val="18"/>
          <w:lang w:eastAsia="en-US"/>
        </w:rPr>
        <w:t> </w:t>
      </w:r>
      <w:r w:rsidRPr="00CE7C93">
        <w:rPr>
          <w:rFonts w:eastAsia="MS Mincho" w:cs="Arial"/>
          <w:b/>
          <w:vanish/>
          <w:szCs w:val="18"/>
          <w:lang w:eastAsia="en-US"/>
        </w:rPr>
        <w:t>základní informace související s investičními službami poskytovanými bankou</w:t>
      </w:r>
    </w:p>
    <w:p w:rsidR="00050798" w:rsidRPr="00CE7C93" w:rsidRDefault="00050798" w:rsidP="006E782F">
      <w:pPr>
        <w:overflowPunct/>
        <w:autoSpaceDE/>
        <w:autoSpaceDN/>
        <w:adjustRightInd/>
        <w:ind w:left="425"/>
        <w:textAlignment w:val="auto"/>
        <w:rPr>
          <w:rFonts w:eastAsia="MS Mincho" w:cs="Arial"/>
          <w:vanish/>
          <w:szCs w:val="18"/>
          <w:lang w:eastAsia="en-US"/>
        </w:rPr>
      </w:pPr>
      <w:bookmarkStart w:id="19" w:name="_Ref182630086"/>
      <w:r w:rsidRPr="00CE7C93">
        <w:rPr>
          <w:rFonts w:eastAsia="MS Mincho" w:cs="Arial"/>
          <w:vanish/>
          <w:szCs w:val="18"/>
          <w:lang w:eastAsia="en-US"/>
        </w:rPr>
        <w:t>Banka je právnickou osobou, která vykonává činnosti stanovené v licenci České národní banky v rozsahu dle z. č. 21/1992 Sb., o bankách, ve znění pozdějších předpisů, a které byla udělena povolení k vykonávání hlavních a</w:t>
      </w:r>
      <w:r w:rsidR="003F4131" w:rsidRPr="00CE7C93">
        <w:rPr>
          <w:rFonts w:eastAsia="MS Mincho" w:cs="Arial"/>
          <w:vanish/>
          <w:szCs w:val="18"/>
          <w:lang w:eastAsia="en-US"/>
        </w:rPr>
        <w:t> </w:t>
      </w:r>
      <w:r w:rsidRPr="00CE7C93">
        <w:rPr>
          <w:rFonts w:eastAsia="MS Mincho" w:cs="Arial"/>
          <w:vanish/>
          <w:szCs w:val="18"/>
          <w:lang w:eastAsia="en-US"/>
        </w:rPr>
        <w:t>doplňkových investičních služeb v rozsahu dle příslušného ustanovení z. č. 256/2004 Sb. o podnikání na</w:t>
      </w:r>
      <w:r w:rsidR="003F4131" w:rsidRPr="00CE7C93">
        <w:rPr>
          <w:rFonts w:eastAsia="MS Mincho" w:cs="Arial"/>
          <w:vanish/>
          <w:szCs w:val="18"/>
          <w:lang w:eastAsia="en-US"/>
        </w:rPr>
        <w:t> </w:t>
      </w:r>
      <w:r w:rsidRPr="00CE7C93">
        <w:rPr>
          <w:rFonts w:eastAsia="MS Mincho" w:cs="Arial"/>
          <w:vanish/>
          <w:szCs w:val="18"/>
          <w:lang w:eastAsia="en-US"/>
        </w:rPr>
        <w:t>kapitálovém trhu, ve znění pozdějších předpisů („</w:t>
      </w:r>
      <w:r w:rsidRPr="00CE7C93">
        <w:rPr>
          <w:rFonts w:eastAsia="MS Mincho" w:cs="Arial"/>
          <w:b/>
          <w:vanish/>
          <w:szCs w:val="18"/>
          <w:lang w:eastAsia="en-US"/>
        </w:rPr>
        <w:t>ZPKT</w:t>
      </w:r>
      <w:r w:rsidRPr="00CE7C93">
        <w:rPr>
          <w:rFonts w:eastAsia="MS Mincho" w:cs="Arial"/>
          <w:vanish/>
          <w:szCs w:val="18"/>
          <w:lang w:eastAsia="en-US"/>
        </w:rPr>
        <w:t>“). Banka při poskytování investičních služeb podléhá dohledu České národní banky.</w:t>
      </w:r>
    </w:p>
    <w:bookmarkEnd w:id="19"/>
    <w:p w:rsidR="00096D2E" w:rsidRPr="00CE7C93" w:rsidRDefault="00096D2E" w:rsidP="00096D2E">
      <w:pPr>
        <w:keepNext/>
        <w:keepLines/>
        <w:overflowPunct/>
        <w:autoSpaceDE/>
        <w:autoSpaceDN/>
        <w:adjustRightInd/>
        <w:ind w:left="425"/>
        <w:jc w:val="left"/>
        <w:textAlignment w:val="auto"/>
        <w:rPr>
          <w:rFonts w:eastAsia="MS Mincho" w:cs="Arial"/>
          <w:vanish/>
          <w:szCs w:val="18"/>
          <w:lang w:eastAsia="en-US"/>
        </w:rPr>
      </w:pPr>
    </w:p>
    <w:p w:rsidR="00050798" w:rsidRPr="00CE7C93" w:rsidRDefault="00050798" w:rsidP="00EA36BE">
      <w:pPr>
        <w:keepNext/>
        <w:keepLines/>
        <w:numPr>
          <w:ilvl w:val="0"/>
          <w:numId w:val="7"/>
        </w:numPr>
        <w:overflowPunct/>
        <w:autoSpaceDE/>
        <w:autoSpaceDN/>
        <w:adjustRightInd/>
        <w:spacing w:after="60"/>
        <w:jc w:val="left"/>
        <w:textAlignment w:val="auto"/>
        <w:rPr>
          <w:rFonts w:eastAsia="MS Mincho" w:cs="Arial"/>
          <w:vanish/>
          <w:szCs w:val="18"/>
          <w:lang w:eastAsia="en-US"/>
        </w:rPr>
      </w:pPr>
      <w:r w:rsidRPr="00CE7C93">
        <w:rPr>
          <w:rFonts w:eastAsia="MS Mincho" w:cs="Arial"/>
          <w:b/>
          <w:vanish/>
          <w:szCs w:val="18"/>
          <w:lang w:eastAsia="en-US"/>
        </w:rPr>
        <w:t>Informace o investičních službách, které banka poskytuje</w:t>
      </w:r>
    </w:p>
    <w:p w:rsidR="00050798" w:rsidRPr="00CE7C93" w:rsidRDefault="00050798" w:rsidP="004C4663">
      <w:pPr>
        <w:keepNext/>
        <w:keepLines/>
        <w:numPr>
          <w:ilvl w:val="1"/>
          <w:numId w:val="7"/>
        </w:numPr>
        <w:overflowPunct/>
        <w:autoSpaceDE/>
        <w:autoSpaceDN/>
        <w:adjustRightInd/>
        <w:spacing w:after="60"/>
        <w:jc w:val="left"/>
        <w:textAlignment w:val="auto"/>
        <w:rPr>
          <w:rFonts w:eastAsia="MS Mincho" w:cs="Arial"/>
          <w:vanish/>
          <w:szCs w:val="18"/>
          <w:lang w:eastAsia="en-US"/>
        </w:rPr>
      </w:pPr>
      <w:r w:rsidRPr="00CE7C93">
        <w:rPr>
          <w:rFonts w:eastAsia="MS Mincho" w:cs="Arial"/>
          <w:vanish/>
          <w:szCs w:val="18"/>
          <w:lang w:eastAsia="en-US"/>
        </w:rPr>
        <w:t>Banka je připravena poskytovat klientům dle příslušné smlouvy tyto hlavní investiční služby:</w:t>
      </w:r>
    </w:p>
    <w:p w:rsidR="00050798" w:rsidRPr="00CE7C93" w:rsidRDefault="00050798" w:rsidP="00EA36BE">
      <w:pPr>
        <w:keepNext/>
        <w:keepLines/>
        <w:numPr>
          <w:ilvl w:val="2"/>
          <w:numId w:val="7"/>
        </w:num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přijímání a předávání pokynů týkajících se investičních nástrojů,</w:t>
      </w:r>
    </w:p>
    <w:p w:rsidR="00050798" w:rsidRPr="00CE7C93" w:rsidRDefault="00050798" w:rsidP="00EA36BE">
      <w:pPr>
        <w:keepNext/>
        <w:keepLines/>
        <w:numPr>
          <w:ilvl w:val="2"/>
          <w:numId w:val="7"/>
        </w:num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provádění pokynů týkajících se investičních nástrojů na účet zákazníka,</w:t>
      </w:r>
    </w:p>
    <w:p w:rsidR="00050798" w:rsidRPr="00CE7C93" w:rsidRDefault="00050798" w:rsidP="00EA36BE">
      <w:pPr>
        <w:keepNext/>
        <w:keepLines/>
        <w:numPr>
          <w:ilvl w:val="2"/>
          <w:numId w:val="7"/>
        </w:num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obchodování s investičními nástroji na vlastní účet,</w:t>
      </w:r>
    </w:p>
    <w:p w:rsidR="00050798" w:rsidRPr="00CE7C93" w:rsidRDefault="00050798" w:rsidP="00EA36BE">
      <w:pPr>
        <w:keepNext/>
        <w:keepLines/>
        <w:numPr>
          <w:ilvl w:val="2"/>
          <w:numId w:val="7"/>
        </w:num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investiční poradenství týkající se investičních nástrojů,</w:t>
      </w:r>
    </w:p>
    <w:p w:rsidR="00050798" w:rsidRPr="00CE7C93" w:rsidRDefault="00050798" w:rsidP="00EA36BE">
      <w:pPr>
        <w:keepNext/>
        <w:keepLines/>
        <w:numPr>
          <w:ilvl w:val="2"/>
          <w:numId w:val="7"/>
        </w:num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upisování nebo umisťování investičních nástrojů se závazkem jejich upsání,</w:t>
      </w:r>
    </w:p>
    <w:p w:rsidR="00050798" w:rsidRPr="00CE7C93" w:rsidRDefault="00050798" w:rsidP="00490DC4">
      <w:pPr>
        <w:numPr>
          <w:ilvl w:val="2"/>
          <w:numId w:val="7"/>
        </w:num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umisťování investičních nástrojů bez závazku jejich upsání.</w:t>
      </w:r>
    </w:p>
    <w:p w:rsidR="00096D2E" w:rsidRPr="00CE7C93" w:rsidRDefault="00096D2E" w:rsidP="00096D2E">
      <w:pPr>
        <w:keepNext/>
        <w:keepLines/>
        <w:overflowPunct/>
        <w:autoSpaceDE/>
        <w:autoSpaceDN/>
        <w:adjustRightInd/>
        <w:ind w:left="425"/>
        <w:jc w:val="left"/>
        <w:textAlignment w:val="auto"/>
        <w:rPr>
          <w:rFonts w:eastAsia="MS Mincho" w:cs="Arial"/>
          <w:b/>
          <w:vanish/>
          <w:szCs w:val="18"/>
          <w:lang w:eastAsia="en-US"/>
        </w:rPr>
      </w:pPr>
    </w:p>
    <w:p w:rsidR="00B337A1" w:rsidRPr="00CE7C93" w:rsidRDefault="00B337A1" w:rsidP="00B337A1">
      <w:pPr>
        <w:keepNext/>
        <w:keepLines/>
        <w:numPr>
          <w:ilvl w:val="0"/>
          <w:numId w:val="7"/>
        </w:numPr>
        <w:overflowPunct/>
        <w:autoSpaceDE/>
        <w:autoSpaceDN/>
        <w:adjustRightInd/>
        <w:spacing w:after="120"/>
        <w:jc w:val="left"/>
        <w:textAlignment w:val="auto"/>
        <w:rPr>
          <w:rFonts w:eastAsia="MS Mincho" w:cs="Arial"/>
          <w:b/>
          <w:vanish/>
          <w:szCs w:val="18"/>
        </w:rPr>
      </w:pPr>
      <w:r w:rsidRPr="00CE7C93">
        <w:rPr>
          <w:rFonts w:eastAsia="MS Mincho" w:cs="Arial"/>
          <w:b/>
          <w:vanish/>
          <w:szCs w:val="18"/>
          <w:lang w:eastAsia="en-US"/>
        </w:rPr>
        <w:t>Informace o zaznamenávání komunikace</w:t>
      </w:r>
    </w:p>
    <w:p w:rsidR="00B337A1" w:rsidRPr="00CE7C93" w:rsidRDefault="00B337A1" w:rsidP="00B337A1">
      <w:pPr>
        <w:numPr>
          <w:ilvl w:val="1"/>
          <w:numId w:val="7"/>
        </w:numPr>
        <w:overflowPunct/>
        <w:autoSpaceDE/>
        <w:autoSpaceDN/>
        <w:adjustRightInd/>
        <w:spacing w:after="120"/>
        <w:textAlignment w:val="auto"/>
        <w:rPr>
          <w:rFonts w:eastAsia="MS Mincho" w:cs="Arial"/>
          <w:vanish/>
          <w:szCs w:val="18"/>
        </w:rPr>
      </w:pPr>
      <w:r w:rsidRPr="00CE7C93">
        <w:rPr>
          <w:rFonts w:eastAsia="MS Mincho" w:cs="Arial"/>
          <w:vanish/>
          <w:szCs w:val="18"/>
          <w:lang w:eastAsia="en-US"/>
        </w:rPr>
        <w:t>V rámci poskytování investičních služeb souvisejících s přijímáním, předáváním a prováděním pokynů nebo s obchodováním na vlastní účet jsou telefonické hovory na vybrané telefonní linky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komunikace i po delší dobu, pokud jí k tomu opravňují právní předpisy.</w:t>
      </w:r>
    </w:p>
    <w:p w:rsidR="00B337A1" w:rsidRPr="00CE7C93" w:rsidRDefault="00B337A1" w:rsidP="00B337A1">
      <w:pPr>
        <w:numPr>
          <w:ilvl w:val="1"/>
          <w:numId w:val="7"/>
        </w:numPr>
        <w:overflowPunct/>
        <w:autoSpaceDE/>
        <w:autoSpaceDN/>
        <w:adjustRightInd/>
        <w:spacing w:after="120"/>
        <w:textAlignment w:val="auto"/>
        <w:rPr>
          <w:rFonts w:eastAsia="MS Mincho" w:cs="Arial"/>
          <w:vanish/>
          <w:szCs w:val="18"/>
        </w:rPr>
      </w:pPr>
      <w:r w:rsidRPr="00CE7C93">
        <w:rPr>
          <w:rFonts w:eastAsia="MS Mincho" w:cs="Arial"/>
          <w:vanish/>
          <w:szCs w:val="18"/>
          <w:lang w:eastAsia="en-US"/>
        </w:rPr>
        <w:t>Záznamy komunikace mohou být předloženy jako důkazní materiál v jakémkoli řízení, které se týká poskytování příslušných investičních služeb nebo obchodování na vlastní účet.</w:t>
      </w:r>
    </w:p>
    <w:p w:rsidR="00096D2E" w:rsidRPr="00CE7C93" w:rsidRDefault="00096D2E" w:rsidP="00782E5F">
      <w:pPr>
        <w:keepNext/>
        <w:keepLines/>
        <w:overflowPunct/>
        <w:autoSpaceDE/>
        <w:autoSpaceDN/>
        <w:adjustRightInd/>
        <w:jc w:val="left"/>
        <w:textAlignment w:val="auto"/>
        <w:rPr>
          <w:rFonts w:eastAsia="MS Mincho" w:cs="Arial"/>
          <w:b/>
          <w:vanish/>
          <w:szCs w:val="18"/>
          <w:lang w:eastAsia="en-US"/>
        </w:rPr>
      </w:pPr>
    </w:p>
    <w:p w:rsidR="00050798" w:rsidRPr="00CE7C93" w:rsidRDefault="00050798" w:rsidP="00EA36BE">
      <w:pPr>
        <w:keepNext/>
        <w:keepLines/>
        <w:numPr>
          <w:ilvl w:val="0"/>
          <w:numId w:val="7"/>
        </w:numPr>
        <w:overflowPunct/>
        <w:autoSpaceDE/>
        <w:autoSpaceDN/>
        <w:adjustRightInd/>
        <w:spacing w:after="60"/>
        <w:jc w:val="left"/>
        <w:textAlignment w:val="auto"/>
        <w:rPr>
          <w:rFonts w:eastAsia="MS Mincho" w:cs="Arial"/>
          <w:b/>
          <w:vanish/>
          <w:szCs w:val="18"/>
          <w:lang w:eastAsia="en-US"/>
        </w:rPr>
      </w:pPr>
      <w:r w:rsidRPr="00CE7C93">
        <w:rPr>
          <w:rFonts w:eastAsia="MS Mincho" w:cs="Arial"/>
          <w:b/>
          <w:vanish/>
          <w:szCs w:val="18"/>
          <w:lang w:eastAsia="en-US"/>
        </w:rPr>
        <w:t>Informace o investičních nástrojích</w:t>
      </w:r>
    </w:p>
    <w:p w:rsidR="00050798" w:rsidRPr="00CE7C93" w:rsidRDefault="00050798" w:rsidP="00EA36BE">
      <w:pPr>
        <w:numPr>
          <w:ilvl w:val="1"/>
          <w:numId w:val="7"/>
        </w:numPr>
        <w:overflowPunct/>
        <w:autoSpaceDE/>
        <w:autoSpaceDN/>
        <w:adjustRightInd/>
        <w:jc w:val="left"/>
        <w:textAlignment w:val="auto"/>
        <w:rPr>
          <w:rFonts w:eastAsia="MS Mincho" w:cs="Arial"/>
          <w:b/>
          <w:vanish/>
          <w:szCs w:val="18"/>
          <w:lang w:eastAsia="en-US" w:bidi="th-TH"/>
        </w:rPr>
      </w:pPr>
      <w:r w:rsidRPr="00CE7C93">
        <w:rPr>
          <w:rFonts w:eastAsia="MS Mincho" w:cs="Arial"/>
          <w:vanish/>
          <w:szCs w:val="18"/>
          <w:lang w:eastAsia="en-US"/>
        </w:rPr>
        <w:t>Mezi Nástroje, ohledně kterých Banka přijímá Pokyny, patří Cenné papíry Fondů uvedené v Seznamech Fondů.</w:t>
      </w:r>
    </w:p>
    <w:p w:rsidR="00B337A1" w:rsidRPr="00CE7C93" w:rsidRDefault="00B337A1" w:rsidP="00B337A1">
      <w:pPr>
        <w:pStyle w:val="Odstavecseseznamem"/>
        <w:numPr>
          <w:ilvl w:val="1"/>
          <w:numId w:val="7"/>
        </w:numPr>
        <w:overflowPunct w:val="0"/>
        <w:autoSpaceDE w:val="0"/>
        <w:autoSpaceDN w:val="0"/>
        <w:adjustRightInd w:val="0"/>
        <w:spacing w:after="120"/>
        <w:contextualSpacing w:val="0"/>
        <w:textAlignment w:val="baseline"/>
        <w:rPr>
          <w:rFonts w:cs="Arial"/>
          <w:vanish/>
          <w:sz w:val="16"/>
          <w:szCs w:val="14"/>
          <w:lang w:bidi="th-TH"/>
        </w:rPr>
      </w:pPr>
      <w:bookmarkStart w:id="20" w:name="_Ref360699658"/>
      <w:r w:rsidRPr="00CE7C93">
        <w:rPr>
          <w:rFonts w:cs="Arial"/>
          <w:vanish/>
          <w:szCs w:val="18"/>
        </w:rPr>
        <w:t>Nástroje jsou s ohledem na stanovený cílový trh obecně určeny zákazníkům, kteří nejsou profesionálním zákazníkem, nebo profesionálním zákazníkům, pokud není uvedeno jinak.</w:t>
      </w:r>
    </w:p>
    <w:p w:rsidR="00096D2E" w:rsidRPr="00CE7C93" w:rsidRDefault="00096D2E" w:rsidP="00096D2E">
      <w:pPr>
        <w:keepNext/>
        <w:overflowPunct/>
        <w:autoSpaceDE/>
        <w:autoSpaceDN/>
        <w:adjustRightInd/>
        <w:ind w:left="425"/>
        <w:jc w:val="left"/>
        <w:textAlignment w:val="auto"/>
        <w:rPr>
          <w:rFonts w:eastAsia="MS Mincho" w:cs="Arial"/>
          <w:b/>
          <w:vanish/>
          <w:szCs w:val="18"/>
          <w:lang w:eastAsia="en-US"/>
        </w:rPr>
      </w:pPr>
    </w:p>
    <w:p w:rsidR="00050798" w:rsidRPr="00CE7C93" w:rsidRDefault="00050798" w:rsidP="00EA36BE">
      <w:pPr>
        <w:keepNext/>
        <w:numPr>
          <w:ilvl w:val="0"/>
          <w:numId w:val="7"/>
        </w:numPr>
        <w:overflowPunct/>
        <w:autoSpaceDE/>
        <w:autoSpaceDN/>
        <w:adjustRightInd/>
        <w:spacing w:after="60"/>
        <w:jc w:val="left"/>
        <w:textAlignment w:val="auto"/>
        <w:rPr>
          <w:rFonts w:eastAsia="MS Mincho" w:cs="Arial"/>
          <w:b/>
          <w:vanish/>
          <w:szCs w:val="18"/>
          <w:lang w:eastAsia="en-US"/>
        </w:rPr>
      </w:pPr>
      <w:r w:rsidRPr="00CE7C93">
        <w:rPr>
          <w:rFonts w:eastAsia="MS Mincho" w:cs="Arial"/>
          <w:b/>
          <w:vanish/>
          <w:szCs w:val="18"/>
          <w:lang w:eastAsia="en-US"/>
        </w:rPr>
        <w:t>Kategorie zákazníků, stupeň jejich ochrany a přestupy mezi jednotlivými kategoriemi zákazníků</w:t>
      </w:r>
      <w:bookmarkEnd w:id="20"/>
    </w:p>
    <w:p w:rsidR="00050798" w:rsidRPr="00CE7C93" w:rsidRDefault="00050798" w:rsidP="00EA36BE">
      <w:pPr>
        <w:keepNext/>
        <w:keepLines/>
        <w:numPr>
          <w:ilvl w:val="1"/>
          <w:numId w:val="7"/>
        </w:numPr>
        <w:overflowPunct/>
        <w:autoSpaceDE/>
        <w:autoSpaceDN/>
        <w:adjustRightInd/>
        <w:spacing w:after="60"/>
        <w:jc w:val="left"/>
        <w:textAlignment w:val="auto"/>
        <w:rPr>
          <w:rFonts w:eastAsia="MS Mincho" w:cs="Arial"/>
          <w:b/>
          <w:vanish/>
          <w:szCs w:val="18"/>
          <w:lang w:eastAsia="en-US"/>
        </w:rPr>
      </w:pPr>
      <w:r w:rsidRPr="00CE7C93">
        <w:rPr>
          <w:rFonts w:eastAsia="MS Mincho" w:cs="Arial"/>
          <w:b/>
          <w:vanish/>
          <w:szCs w:val="18"/>
          <w:lang w:eastAsia="en-US"/>
        </w:rPr>
        <w:t>Definice</w:t>
      </w:r>
    </w:p>
    <w:p w:rsidR="00B020DF" w:rsidRPr="00CE7C93" w:rsidRDefault="00B020DF" w:rsidP="00B020DF">
      <w:pPr>
        <w:ind w:left="709" w:hanging="284"/>
        <w:rPr>
          <w:vanish/>
        </w:rPr>
      </w:pPr>
      <w:r w:rsidRPr="00CE7C93">
        <w:rPr>
          <w:vanish/>
        </w:rPr>
        <w:t>a)</w:t>
      </w:r>
      <w:r w:rsidRPr="00CE7C93">
        <w:rPr>
          <w:vanish/>
        </w:rPr>
        <w:tab/>
        <w:t>„Zákazník, který není profesionální” je klient, který není zařazen v kategoriích Profesionální zákazník, Profesionální zákazník na žádost, Způsobilá protistrana ani Způsobilá protistrana na žádost.</w:t>
      </w:r>
    </w:p>
    <w:p w:rsidR="00B020DF" w:rsidRPr="00CE7C93" w:rsidRDefault="00B020DF" w:rsidP="00B020DF">
      <w:pPr>
        <w:ind w:left="709" w:hanging="284"/>
        <w:rPr>
          <w:vanish/>
        </w:rPr>
      </w:pPr>
      <w:r w:rsidRPr="00CE7C93">
        <w:rPr>
          <w:vanish/>
        </w:rPr>
        <w:t>b)</w:t>
      </w:r>
      <w:r w:rsidRPr="00CE7C93">
        <w:rPr>
          <w:vanish/>
        </w:rPr>
        <w:tab/>
        <w:t>„Povinnosti v nejširším rozsahu“ jsou (i) obecné povinnosti, které Banka dodržuje při jednání s klienty, povinnosti týkající se informování klientů a provádění pokynů za nejlepších podmínek; a (b) komunikace s</w:t>
      </w:r>
      <w:r w:rsidR="003F4131" w:rsidRPr="00CE7C93">
        <w:rPr>
          <w:vanish/>
        </w:rPr>
        <w:t> </w:t>
      </w:r>
      <w:r w:rsidRPr="00CE7C93">
        <w:rPr>
          <w:vanish/>
        </w:rPr>
        <w:t>klienty, vyžadování informací od klientů, zpracovávání pokynů a informování klientů o pokynech a stavu majetku klientů. Rozsah povinností uvedených v kategorii (ii) je vyšší než rozsah těchto povinností v případě Povinností v užším rozsahu.</w:t>
      </w:r>
    </w:p>
    <w:p w:rsidR="00B020DF" w:rsidRPr="00CE7C93" w:rsidRDefault="00B020DF" w:rsidP="00B020DF">
      <w:pPr>
        <w:ind w:left="709" w:hanging="284"/>
        <w:rPr>
          <w:vanish/>
        </w:rPr>
      </w:pPr>
      <w:r w:rsidRPr="00CE7C93">
        <w:rPr>
          <w:vanish/>
        </w:rPr>
        <w:t>c)</w:t>
      </w:r>
      <w:r w:rsidRPr="00CE7C93">
        <w:rPr>
          <w:vanish/>
        </w:rPr>
        <w:tab/>
        <w:t>„Povinnosti v užším rozsahu“ jsou (i) obecné povinnosti, které Banka dodržuje při jednání s klienty, povinnosti týkající se informování klientů a provádění pokynů za nejlepších podmínek; a (b) komunikace s klienty, vyžadování informací od klientů, zpracovávání pokynů a informování klientů o pokynech a stavu majetku klientů. Rozsah povinností uvedených v kategorii (ii) je nižší než rozsah těchto povinností v případě Povinností v</w:t>
      </w:r>
      <w:r w:rsidR="00657B4A" w:rsidRPr="00CE7C93">
        <w:rPr>
          <w:vanish/>
        </w:rPr>
        <w:t> </w:t>
      </w:r>
      <w:r w:rsidRPr="00CE7C93">
        <w:rPr>
          <w:vanish/>
        </w:rPr>
        <w:t>nejširším rozsahu.</w:t>
      </w:r>
    </w:p>
    <w:p w:rsidR="00B020DF" w:rsidRPr="00CE7C93" w:rsidRDefault="00B020DF" w:rsidP="00B020DF">
      <w:pPr>
        <w:ind w:left="709" w:hanging="284"/>
        <w:rPr>
          <w:vanish/>
        </w:rPr>
      </w:pPr>
      <w:r w:rsidRPr="00CE7C93">
        <w:rPr>
          <w:vanish/>
        </w:rPr>
        <w:t>d)</w:t>
      </w:r>
      <w:r w:rsidRPr="00CE7C93">
        <w:rPr>
          <w:vanish/>
        </w:rPr>
        <w:tab/>
        <w:t>„Profesionální zákazník” je klient, který je obchodní korporací, která podle poslední účetní závěrky splňuje alespoň dvě ze tří následujících kritérií (i) celková výše jeho aktiv odpovídá částce alespoň 20 000 000 EUR, (ii) jeho čistý roční obrat odpovídá částce alespoň 40 000 000 EUR, (iii) jeho vlastní kapitál odpovídá částce alespoň 2 000 000 EUR. Profesionální zákazník má potřebné odborné znalosti a zkušenosti v oblasti investic k</w:t>
      </w:r>
      <w:r w:rsidR="00EB26D0" w:rsidRPr="00CE7C93">
        <w:rPr>
          <w:vanish/>
        </w:rPr>
        <w:t> </w:t>
      </w:r>
      <w:r w:rsidRPr="00CE7C93">
        <w:rPr>
          <w:vanish/>
        </w:rPr>
        <w:t>tomu, aby činil vlastní investiční rozhodnutí a řádně vyhodnocoval rizika, která v souvislosti se Službou nebo obchodem s Nástrojem podstupuje a ve vztahu k investičnímu poradenství má dostatečné finanční zázemí k</w:t>
      </w:r>
      <w:r w:rsidR="003F4131" w:rsidRPr="00CE7C93">
        <w:rPr>
          <w:vanish/>
        </w:rPr>
        <w:t> </w:t>
      </w:r>
      <w:r w:rsidRPr="00CE7C93">
        <w:rPr>
          <w:vanish/>
        </w:rPr>
        <w:t>tomu, aby podstupoval související investiční rizika odpovídající jeho investičním cílům.</w:t>
      </w:r>
    </w:p>
    <w:p w:rsidR="00B020DF" w:rsidRPr="00CE7C93" w:rsidRDefault="00B020DF" w:rsidP="00B020DF">
      <w:pPr>
        <w:ind w:left="709" w:hanging="284"/>
        <w:rPr>
          <w:vanish/>
        </w:rPr>
      </w:pPr>
      <w:r w:rsidRPr="00CE7C93">
        <w:rPr>
          <w:vanish/>
        </w:rPr>
        <w:t>e)</w:t>
      </w:r>
      <w:r w:rsidRPr="00CE7C93">
        <w:rPr>
          <w:vanish/>
        </w:rPr>
        <w:tab/>
        <w:t>„Profesionální zákazník na žádost” je Zákazník, který není profesionální a kterému byl udělen souhlas Banky se zařazením do kategorie Profesionálních zákazníků na žádost. Profesionální zákazník na žádost má vzhledem ke Službě nebo k obchodu s Nástrojem, ohledně kterých byl Bankou zařazen do této kategorie, potřebné zkušenosti v oblasti investic do Nástrojů a odborné znalosti k tomu, aby činil vlastní investiční rozhodnutí a chápal veškerá rizika související s takovou Službou.</w:t>
      </w:r>
    </w:p>
    <w:p w:rsidR="00B020DF" w:rsidRPr="00CE7C93" w:rsidRDefault="00B020DF" w:rsidP="00B020DF">
      <w:pPr>
        <w:ind w:left="709" w:hanging="284"/>
        <w:rPr>
          <w:vanish/>
        </w:rPr>
      </w:pPr>
      <w:r w:rsidRPr="00CE7C93">
        <w:rPr>
          <w:vanish/>
        </w:rPr>
        <w:t>f)</w:t>
      </w:r>
      <w:r w:rsidRPr="00CE7C93">
        <w:rPr>
          <w:vanish/>
        </w:rPr>
        <w:tab/>
        <w:t>„Způsobilá protistrana” je klient, který je jedním z následujících subjektů: (i) banka nebo instituce elektronických peněz, (ii) spořitelní nebo úvěrní družstvo, (iii) obchodník s cennými papíry, (iv) pojišťovna, (v) zajišťovna, (vi)</w:t>
      </w:r>
      <w:r w:rsidR="00103513" w:rsidRPr="00CE7C93">
        <w:rPr>
          <w:vanish/>
        </w:rPr>
        <w:t> </w:t>
      </w:r>
      <w:r w:rsidRPr="00CE7C93">
        <w:rPr>
          <w:vanish/>
        </w:rPr>
        <w:t>investiční společnost, (vii) investiční fond, (viii) penzijní fond, (ix) osoba, která jako svou rozhodující činnost provádí sekuritizaci, (x) osoba, která obchoduje na vlastní účet s investičními nástroji za účelem snížení rizika (hedging) z obchodů s deriváty a tato činnost patří mezi její rozhodující činnosti, (xi) osoba, která obchoduje na</w:t>
      </w:r>
      <w:r w:rsidR="00103513" w:rsidRPr="00CE7C93">
        <w:rPr>
          <w:vanish/>
        </w:rPr>
        <w:t> </w:t>
      </w:r>
      <w:r w:rsidRPr="00CE7C93">
        <w:rPr>
          <w:vanish/>
        </w:rPr>
        <w:t>vlastní účet s deriváty nebo komoditami a tato činnost patří mezi její rozhodující činnosti, (xii) právnická osoba, která má postavení veřejnoprávního subjektu, pověřená správou veřejného dluhu, (xiii) právnická osoba, která je příslušná hospodařit s majetkem státu při zajišťování nákupu, prodeje nebo správy pohledávek nebo jiných aktiv, anebo při restrukturalizaci obchodních korporací nebo jiných právnických osob, (xiv)</w:t>
      </w:r>
      <w:r w:rsidR="00103513" w:rsidRPr="00CE7C93">
        <w:rPr>
          <w:vanish/>
        </w:rPr>
        <w:t> </w:t>
      </w:r>
      <w:r w:rsidRPr="00CE7C93">
        <w:rPr>
          <w:vanish/>
        </w:rPr>
        <w:t>zahraniční osoba, která odpovídá některé z osob uvedených v (i) až (xiii), (xv) stát nebo členský stát federace, (xvi) Česká národní banka, zahraniční centrální banka nebo Evropská centrální banka, nebo (xvii)</w:t>
      </w:r>
      <w:r w:rsidR="00103513" w:rsidRPr="00CE7C93">
        <w:rPr>
          <w:vanish/>
        </w:rPr>
        <w:t> </w:t>
      </w:r>
      <w:r w:rsidRPr="00CE7C93">
        <w:rPr>
          <w:vanish/>
        </w:rPr>
        <w:t>Světová banka, Mezinárodní měnový fond, Evropská investiční banka nebo jiná mezinárodní finanční instituce. Způsobilá protistrana má potřebné odborné znalosti a zkušenosti v oblasti investic k tomu, aby činila vlastní investiční rozhodnutí a řádně vyhodnocovala rizika, která v souvislosti se Službou nebo obchodem s</w:t>
      </w:r>
      <w:r w:rsidR="00103513" w:rsidRPr="00CE7C93">
        <w:rPr>
          <w:vanish/>
        </w:rPr>
        <w:t> </w:t>
      </w:r>
      <w:r w:rsidRPr="00CE7C93">
        <w:rPr>
          <w:vanish/>
        </w:rPr>
        <w:t>Nástrojem podstupuje a ve vztahu k investičnímu poradenství má dostatečné finanční zázemí k tomu, aby</w:t>
      </w:r>
      <w:r w:rsidR="00103513" w:rsidRPr="00CE7C93">
        <w:rPr>
          <w:vanish/>
        </w:rPr>
        <w:t> </w:t>
      </w:r>
      <w:r w:rsidRPr="00CE7C93">
        <w:rPr>
          <w:vanish/>
        </w:rPr>
        <w:t>podstupovala související investiční rizika odpovídající jejím investičním cílům.</w:t>
      </w:r>
    </w:p>
    <w:p w:rsidR="00B020DF" w:rsidRPr="00CE7C93" w:rsidRDefault="00B020DF" w:rsidP="00B020DF">
      <w:pPr>
        <w:ind w:left="709" w:hanging="284"/>
        <w:rPr>
          <w:vanish/>
        </w:rPr>
      </w:pPr>
      <w:r w:rsidRPr="00CE7C93">
        <w:rPr>
          <w:vanish/>
        </w:rPr>
        <w:t>g)</w:t>
      </w:r>
      <w:r w:rsidRPr="00CE7C93">
        <w:rPr>
          <w:vanish/>
        </w:rPr>
        <w:tab/>
        <w:t>„Způsobilá protistrana na žádost” je klient, který byl Profesionálním zákazníkem nebo Profesionálním zákazníkem na žádost, a kterému byl udělen souhlas Banky se zařazením do kategorie Způsobilé protistrany na žádost. Způsobilá protistrana na žádost má potřebné odborné znalosti a zkušenosti v oblasti investic k</w:t>
      </w:r>
      <w:r w:rsidR="003F4131" w:rsidRPr="00CE7C93">
        <w:rPr>
          <w:vanish/>
        </w:rPr>
        <w:t> </w:t>
      </w:r>
      <w:r w:rsidRPr="00CE7C93">
        <w:rPr>
          <w:vanish/>
        </w:rPr>
        <w:t>tomu, aby činila vlastní investiční rozhodnutí a řádně vyhodnocovala rizika, která v souvislosti se Službou nebo obchodem s Nástrojem podstupuje.</w:t>
      </w:r>
    </w:p>
    <w:p w:rsidR="00B020DF" w:rsidRPr="00CE7C93" w:rsidRDefault="00B020DF" w:rsidP="004C4663">
      <w:pPr>
        <w:spacing w:after="60"/>
        <w:ind w:left="709" w:hanging="284"/>
        <w:rPr>
          <w:vanish/>
        </w:rPr>
      </w:pPr>
      <w:r w:rsidRPr="00CE7C93">
        <w:rPr>
          <w:vanish/>
        </w:rPr>
        <w:t>h)</w:t>
      </w:r>
      <w:r w:rsidRPr="00CE7C93">
        <w:rPr>
          <w:vanish/>
        </w:rPr>
        <w:tab/>
        <w:t>„Žádost” je žádost o změnu zařazení klienta do jiné kategorie zákazníků. Tato žádost musí, mimo jiné, obsahovat informace o tom, které Služby nebo kterého obchodu s Nástrojem se má změna zařazení týkat.</w:t>
      </w:r>
    </w:p>
    <w:p w:rsidR="00050798" w:rsidRPr="00CE7C93" w:rsidRDefault="00050798" w:rsidP="004C4663">
      <w:pPr>
        <w:keepNext/>
        <w:numPr>
          <w:ilvl w:val="1"/>
          <w:numId w:val="7"/>
        </w:numPr>
        <w:overflowPunct/>
        <w:autoSpaceDE/>
        <w:autoSpaceDN/>
        <w:adjustRightInd/>
        <w:spacing w:after="60"/>
        <w:textAlignment w:val="auto"/>
        <w:rPr>
          <w:rFonts w:eastAsia="MS Mincho" w:cs="Arial"/>
          <w:b/>
          <w:vanish/>
          <w:szCs w:val="18"/>
          <w:lang w:eastAsia="en-US"/>
        </w:rPr>
      </w:pPr>
      <w:r w:rsidRPr="00CE7C93">
        <w:rPr>
          <w:rFonts w:eastAsia="MS Mincho" w:cs="Arial"/>
          <w:b/>
          <w:vanish/>
          <w:szCs w:val="18"/>
          <w:lang w:eastAsia="en-US"/>
        </w:rPr>
        <w:t>Zákazník, který není profesionální</w:t>
      </w:r>
    </w:p>
    <w:p w:rsidR="00050798" w:rsidRPr="00CE7C93" w:rsidRDefault="00050798" w:rsidP="004C4663">
      <w:pPr>
        <w:keepNext/>
        <w:numPr>
          <w:ilvl w:val="2"/>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Stupeň ochrany</w:t>
      </w:r>
    </w:p>
    <w:p w:rsidR="00050798" w:rsidRPr="00CE7C93" w:rsidRDefault="00050798" w:rsidP="004C4663">
      <w:pPr>
        <w:overflowPunct/>
        <w:autoSpaceDE/>
        <w:autoSpaceDN/>
        <w:adjustRightInd/>
        <w:spacing w:after="60"/>
        <w:ind w:left="425"/>
        <w:textAlignment w:val="auto"/>
        <w:rPr>
          <w:rFonts w:eastAsia="MS Mincho" w:cs="Arial"/>
          <w:vanish/>
          <w:szCs w:val="18"/>
          <w:lang w:eastAsia="en-US"/>
        </w:rPr>
      </w:pPr>
      <w:r w:rsidRPr="00CE7C93">
        <w:rPr>
          <w:rFonts w:eastAsia="MS Mincho" w:cs="Arial"/>
          <w:vanish/>
          <w:szCs w:val="18"/>
          <w:lang w:eastAsia="en-US"/>
        </w:rPr>
        <w:t>Zákazníkovi, který není profesionální, náleží nejvyšší stupeň ochrany; Banka je vůči němu povinna dodržovat Povinnosti v nejširším rozsahu.</w:t>
      </w:r>
    </w:p>
    <w:p w:rsidR="00050798" w:rsidRPr="00CE7C93" w:rsidRDefault="00050798" w:rsidP="004C4663">
      <w:pPr>
        <w:keepNext/>
        <w:numPr>
          <w:ilvl w:val="2"/>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Možnosti přestupu</w:t>
      </w:r>
      <w:bookmarkStart w:id="21" w:name="_Ref183268069"/>
    </w:p>
    <w:p w:rsidR="00050798" w:rsidRPr="00CE7C93" w:rsidRDefault="00050798" w:rsidP="004C4663">
      <w:pPr>
        <w:keepNext/>
        <w:numPr>
          <w:ilvl w:val="3"/>
          <w:numId w:val="7"/>
        </w:numPr>
        <w:overflowPunct/>
        <w:autoSpaceDE/>
        <w:autoSpaceDN/>
        <w:adjustRightInd/>
        <w:textAlignment w:val="auto"/>
        <w:rPr>
          <w:rFonts w:eastAsia="MS Mincho" w:cs="Arial"/>
          <w:vanish/>
          <w:szCs w:val="18"/>
          <w:lang w:eastAsia="en-US"/>
        </w:rPr>
      </w:pPr>
      <w:bookmarkStart w:id="22" w:name="_Ref218165991"/>
      <w:r w:rsidRPr="00CE7C93">
        <w:rPr>
          <w:rFonts w:eastAsia="MS Mincho" w:cs="Arial"/>
          <w:vanish/>
          <w:szCs w:val="18"/>
          <w:lang w:eastAsia="en-US"/>
        </w:rPr>
        <w:t>Zákazník, který není profesionální a který splňuje alespoň dvě z následujících kritérií:</w:t>
      </w:r>
      <w:bookmarkEnd w:id="21"/>
      <w:bookmarkEnd w:id="22"/>
    </w:p>
    <w:p w:rsidR="00050798" w:rsidRPr="00CE7C93" w:rsidRDefault="00050798" w:rsidP="00EA36BE">
      <w:pPr>
        <w:numPr>
          <w:ilvl w:val="0"/>
          <w:numId w:val="5"/>
        </w:numPr>
        <w:tabs>
          <w:tab w:val="num" w:pos="2160"/>
        </w:tabs>
        <w:overflowPunct/>
        <w:autoSpaceDE/>
        <w:autoSpaceDN/>
        <w:adjustRightInd/>
        <w:ind w:hanging="284"/>
        <w:textAlignment w:val="auto"/>
        <w:outlineLvl w:val="3"/>
        <w:rPr>
          <w:rFonts w:cs="Arial"/>
          <w:bCs/>
          <w:iCs/>
          <w:vanish/>
          <w:szCs w:val="18"/>
          <w:lang w:eastAsia="en-US"/>
        </w:rPr>
      </w:pPr>
      <w:r w:rsidRPr="00CE7C93">
        <w:rPr>
          <w:rFonts w:cs="Arial"/>
          <w:bCs/>
          <w:iCs/>
          <w:vanish/>
          <w:szCs w:val="18"/>
          <w:lang w:eastAsia="en-US"/>
        </w:rPr>
        <w:t>v předchozích čtyřech čtvrtletích Klient provedl na příslušném trhu obchody ve významném objemu a s průměrnou frekvencí alespoň deset obchodů za čtvrtletí; nebo</w:t>
      </w:r>
    </w:p>
    <w:p w:rsidR="00050798" w:rsidRPr="00CE7C93" w:rsidRDefault="00050798" w:rsidP="00EA36BE">
      <w:pPr>
        <w:numPr>
          <w:ilvl w:val="0"/>
          <w:numId w:val="5"/>
        </w:numPr>
        <w:tabs>
          <w:tab w:val="num" w:pos="2160"/>
        </w:tabs>
        <w:overflowPunct/>
        <w:autoSpaceDE/>
        <w:autoSpaceDN/>
        <w:adjustRightInd/>
        <w:ind w:hanging="284"/>
        <w:textAlignment w:val="auto"/>
        <w:outlineLvl w:val="3"/>
        <w:rPr>
          <w:rFonts w:cs="Arial"/>
          <w:bCs/>
          <w:iCs/>
          <w:vanish/>
          <w:szCs w:val="18"/>
          <w:lang w:eastAsia="en-US"/>
        </w:rPr>
      </w:pPr>
      <w:r w:rsidRPr="00CE7C93">
        <w:rPr>
          <w:rFonts w:cs="Arial"/>
          <w:bCs/>
          <w:iCs/>
          <w:vanish/>
          <w:szCs w:val="18"/>
          <w:lang w:eastAsia="en-US"/>
        </w:rPr>
        <w:t>velikost jeho majetku přesahuje 500 000 EUR; nebo</w:t>
      </w:r>
    </w:p>
    <w:p w:rsidR="000B786A" w:rsidRPr="00CE7C93" w:rsidRDefault="00050798" w:rsidP="00EA36BE">
      <w:pPr>
        <w:numPr>
          <w:ilvl w:val="0"/>
          <w:numId w:val="5"/>
        </w:numPr>
        <w:tabs>
          <w:tab w:val="num" w:pos="2160"/>
        </w:tabs>
        <w:overflowPunct/>
        <w:autoSpaceDE/>
        <w:autoSpaceDN/>
        <w:adjustRightInd/>
        <w:ind w:hanging="284"/>
        <w:textAlignment w:val="auto"/>
        <w:outlineLvl w:val="3"/>
        <w:rPr>
          <w:rFonts w:eastAsia="MS Mincho" w:cs="Arial"/>
          <w:vanish/>
          <w:szCs w:val="18"/>
          <w:lang w:eastAsia="en-US"/>
        </w:rPr>
      </w:pPr>
      <w:r w:rsidRPr="00CE7C93">
        <w:rPr>
          <w:rFonts w:cs="Arial"/>
          <w:bCs/>
          <w:iCs/>
          <w:vanish/>
          <w:szCs w:val="18"/>
          <w:lang w:eastAsia="en-US"/>
        </w:rPr>
        <w:t>pracuje nebo pracoval ve finančním sektoru po dobu minimálně jednoho roku na odborné pozici, která vyžaduje nebo vyžadovala znalosti odpovídajících obchodů nebo služeb,</w:t>
      </w:r>
      <w:r w:rsidR="000B786A" w:rsidRPr="00CE7C93">
        <w:rPr>
          <w:rFonts w:cs="Arial"/>
          <w:bCs/>
          <w:iCs/>
          <w:vanish/>
          <w:szCs w:val="18"/>
          <w:lang w:eastAsia="en-US"/>
        </w:rPr>
        <w:t xml:space="preserve"> </w:t>
      </w:r>
    </w:p>
    <w:p w:rsidR="00050798" w:rsidRPr="00CE7C93" w:rsidRDefault="00050798" w:rsidP="004C4663">
      <w:pPr>
        <w:overflowPunct/>
        <w:autoSpaceDE/>
        <w:autoSpaceDN/>
        <w:adjustRightInd/>
        <w:spacing w:before="60"/>
        <w:ind w:left="1701"/>
        <w:textAlignment w:val="auto"/>
        <w:outlineLvl w:val="3"/>
        <w:rPr>
          <w:rFonts w:eastAsia="MS Mincho" w:cs="Arial"/>
          <w:vanish/>
          <w:szCs w:val="18"/>
          <w:lang w:eastAsia="en-US"/>
        </w:rPr>
      </w:pPr>
      <w:r w:rsidRPr="00CE7C93">
        <w:rPr>
          <w:rFonts w:eastAsia="MS Mincho" w:cs="Arial"/>
          <w:vanish/>
          <w:szCs w:val="18"/>
          <w:lang w:eastAsia="en-US"/>
        </w:rPr>
        <w:t>může na základě písemné Žádosti a souhlasu Banky být zařazen do kategorie Profesionálních zákazníků na žádost.</w:t>
      </w:r>
    </w:p>
    <w:p w:rsidR="00050798" w:rsidRPr="00CE7C93" w:rsidRDefault="00050798" w:rsidP="004C4663">
      <w:pPr>
        <w:numPr>
          <w:ilvl w:val="3"/>
          <w:numId w:val="7"/>
        </w:numPr>
        <w:overflowPunct/>
        <w:autoSpaceDE/>
        <w:autoSpaceDN/>
        <w:adjustRightInd/>
        <w:spacing w:before="60"/>
        <w:textAlignment w:val="auto"/>
        <w:rPr>
          <w:rFonts w:eastAsia="MS Mincho" w:cs="Arial"/>
          <w:vanish/>
          <w:szCs w:val="18"/>
          <w:lang w:eastAsia="en-US"/>
        </w:rPr>
      </w:pPr>
      <w:bookmarkStart w:id="23" w:name="_Ref183268098"/>
      <w:r w:rsidRPr="00CE7C93">
        <w:rPr>
          <w:rFonts w:eastAsia="MS Mincho" w:cs="Arial"/>
          <w:vanish/>
          <w:szCs w:val="18"/>
          <w:lang w:eastAsia="en-US"/>
        </w:rPr>
        <w:t>Přílohou Žádosti Zákazníka, který není profesionální, o zařazení do kategorie Profesionálních zákazníků na žádost musí být písemné prohlášení žadatele o tom, že si je vědom, že změna zařazení může znamenat ztrátu nároku na náhradu ze zahraničního systému účelem podobnému Garančnímu fondu obchodníků s cennými papíry a skutečnosti, že Banka vůči Profesionálnímu zákazníkovi na žádost dodržuje Povinnosti v užším rozsahu, nikoli Povinnosti v nejširším rozsahu.</w:t>
      </w:r>
      <w:bookmarkEnd w:id="23"/>
    </w:p>
    <w:p w:rsidR="00050798" w:rsidRPr="00CE7C93" w:rsidRDefault="00050798" w:rsidP="004C4663">
      <w:pPr>
        <w:numPr>
          <w:ilvl w:val="3"/>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Banka souhlas dle odstavce 6.2.2.1 udělí v případě, že jsou splněny podmínky uvedené v odstavcích 6.2.2.1 a 6.2.2.2 výše a Klient má potřebné odborné znalosti a zkušenosti v oblasti investic k tomu, aby činil vlastní investiční rozhodnutí a řádně vyhodnocoval rizika, která v souvislosti se Službou nebo obchodem s Nástrojem podstupuje a ve vztahu k investičnímu poradenství má dostatečné finanční zázemí k tomu, aby podstupoval související investiční rizika odpovídající jeho investičním cílům.</w:t>
      </w:r>
    </w:p>
    <w:p w:rsidR="00050798" w:rsidRPr="00CE7C93" w:rsidRDefault="00050798" w:rsidP="00103513">
      <w:pPr>
        <w:keepNext/>
        <w:numPr>
          <w:ilvl w:val="1"/>
          <w:numId w:val="7"/>
        </w:numPr>
        <w:overflowPunct/>
        <w:autoSpaceDE/>
        <w:autoSpaceDN/>
        <w:adjustRightInd/>
        <w:spacing w:before="60" w:after="60"/>
        <w:textAlignment w:val="auto"/>
        <w:rPr>
          <w:rFonts w:eastAsia="MS Mincho" w:cs="Arial"/>
          <w:vanish/>
          <w:szCs w:val="18"/>
          <w:lang w:eastAsia="en-US"/>
        </w:rPr>
      </w:pPr>
      <w:bookmarkStart w:id="24" w:name="_Ref252282126"/>
      <w:r w:rsidRPr="00CE7C93">
        <w:rPr>
          <w:rFonts w:eastAsia="MS Mincho" w:cs="Arial"/>
          <w:b/>
          <w:vanish/>
          <w:szCs w:val="18"/>
          <w:lang w:eastAsia="en-US"/>
        </w:rPr>
        <w:t>Profesionální zákazník</w:t>
      </w:r>
      <w:bookmarkEnd w:id="24"/>
    </w:p>
    <w:p w:rsidR="00050798" w:rsidRPr="00CE7C93" w:rsidRDefault="00050798" w:rsidP="004C4663">
      <w:pPr>
        <w:keepNext/>
        <w:numPr>
          <w:ilvl w:val="2"/>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Stupeň ochrany</w:t>
      </w:r>
    </w:p>
    <w:p w:rsidR="00050798" w:rsidRPr="00CE7C93" w:rsidRDefault="00050798" w:rsidP="004804DA">
      <w:pPr>
        <w:overflowPunct/>
        <w:autoSpaceDE/>
        <w:autoSpaceDN/>
        <w:adjustRightInd/>
        <w:spacing w:after="40"/>
        <w:ind w:left="454"/>
        <w:textAlignment w:val="auto"/>
        <w:rPr>
          <w:rFonts w:eastAsia="SimSun" w:cs="Arial"/>
          <w:vanish/>
          <w:szCs w:val="18"/>
          <w:lang w:eastAsia="zh-CN"/>
        </w:rPr>
      </w:pPr>
      <w:r w:rsidRPr="00CE7C93">
        <w:rPr>
          <w:rFonts w:eastAsia="SimSun" w:cs="Arial"/>
          <w:vanish/>
          <w:szCs w:val="18"/>
          <w:lang w:eastAsia="zh-CN"/>
        </w:rPr>
        <w:t>Profesionálnímu zákazníkovi náleží střední stupeň ochrany; Banka je vůči němu povinna dodržovat Povinnosti v užším rozsahu.</w:t>
      </w:r>
    </w:p>
    <w:p w:rsidR="00050798" w:rsidRPr="00CE7C93" w:rsidRDefault="00050798" w:rsidP="004C4663">
      <w:pPr>
        <w:keepNext/>
        <w:numPr>
          <w:ilvl w:val="2"/>
          <w:numId w:val="7"/>
        </w:numPr>
        <w:overflowPunct/>
        <w:autoSpaceDE/>
        <w:autoSpaceDN/>
        <w:adjustRightInd/>
        <w:spacing w:before="60" w:after="60"/>
        <w:textAlignment w:val="auto"/>
        <w:rPr>
          <w:rFonts w:eastAsia="MS Mincho" w:cs="Arial"/>
          <w:vanish/>
          <w:szCs w:val="18"/>
          <w:lang w:eastAsia="en-US"/>
        </w:rPr>
      </w:pPr>
      <w:r w:rsidRPr="00CE7C93">
        <w:rPr>
          <w:rFonts w:eastAsia="MS Mincho" w:cs="Arial"/>
          <w:vanish/>
          <w:szCs w:val="18"/>
          <w:lang w:eastAsia="en-US"/>
        </w:rPr>
        <w:t>Možnosti přestupu</w:t>
      </w:r>
    </w:p>
    <w:p w:rsidR="00050798" w:rsidRPr="00CE7C93" w:rsidRDefault="00050798" w:rsidP="00EA36BE">
      <w:pPr>
        <w:numPr>
          <w:ilvl w:val="3"/>
          <w:numId w:val="7"/>
        </w:numPr>
        <w:overflowPunct/>
        <w:autoSpaceDE/>
        <w:autoSpaceDN/>
        <w:adjustRightInd/>
        <w:spacing w:after="120"/>
        <w:textAlignment w:val="auto"/>
        <w:rPr>
          <w:rFonts w:eastAsia="MS Mincho" w:cs="Arial"/>
          <w:vanish/>
          <w:szCs w:val="18"/>
          <w:lang w:eastAsia="en-US"/>
        </w:rPr>
      </w:pPr>
      <w:r w:rsidRPr="00CE7C93">
        <w:rPr>
          <w:rFonts w:eastAsia="MS Mincho" w:cs="Arial"/>
          <w:vanish/>
          <w:szCs w:val="18"/>
          <w:lang w:eastAsia="en-US"/>
        </w:rPr>
        <w:t>Profesionální zákazník může být na základě dohody s Bankou zařazen do kategorie Zákazníka, který není profesionální; získá tak nejvyšší stupeň ochrany a Banka vůči němu bude povinna dodržovat Povinnosti v nejširším rozsahu. Dohoda mezi Bankou a Klientem o přestupu Klienta do kategorie Zákazníka, který není profesionální, musí obsahovat informace o tom, které Služby nebo kterého obchodu s Nástrojem se má změna zařazení týkat; v případě, že dohoda není písemná, Banka vydá na základě Klientovy výzvy potvrzení o výše uvedených skutečnostech.</w:t>
      </w:r>
    </w:p>
    <w:p w:rsidR="00050798" w:rsidRPr="00CE7C93" w:rsidRDefault="00050798" w:rsidP="004C4663">
      <w:pPr>
        <w:numPr>
          <w:ilvl w:val="3"/>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Profesionální zákazník bude na základě písemné Žádosti zařazen do kategorie Způsobilá protistrana na žádost; získá tak nejnižší stupeň ochrany a Banka vůči němu nebude povinna dodržovat Povinnosti v nejširším rozsahu ani Povinnosti v užším rozsahu.</w:t>
      </w:r>
    </w:p>
    <w:p w:rsidR="00050798" w:rsidRPr="00CE7C93" w:rsidRDefault="00050798" w:rsidP="00103513">
      <w:pPr>
        <w:keepNext/>
        <w:keepLines/>
        <w:numPr>
          <w:ilvl w:val="1"/>
          <w:numId w:val="7"/>
        </w:numPr>
        <w:overflowPunct/>
        <w:autoSpaceDE/>
        <w:autoSpaceDN/>
        <w:adjustRightInd/>
        <w:spacing w:before="60" w:after="60"/>
        <w:textAlignment w:val="auto"/>
        <w:rPr>
          <w:rFonts w:eastAsia="MS Mincho" w:cs="Arial"/>
          <w:b/>
          <w:vanish/>
          <w:szCs w:val="18"/>
          <w:lang w:eastAsia="en-US"/>
        </w:rPr>
      </w:pPr>
      <w:r w:rsidRPr="00CE7C93">
        <w:rPr>
          <w:rFonts w:eastAsia="MS Mincho" w:cs="Arial"/>
          <w:b/>
          <w:vanish/>
          <w:szCs w:val="18"/>
          <w:lang w:eastAsia="en-US"/>
        </w:rPr>
        <w:t>Profesionální zákazník na žádost</w:t>
      </w:r>
    </w:p>
    <w:p w:rsidR="00050798" w:rsidRPr="00CE7C93" w:rsidRDefault="00050798" w:rsidP="00EA36BE">
      <w:pPr>
        <w:keepNext/>
        <w:keepLines/>
        <w:numPr>
          <w:ilvl w:val="2"/>
          <w:numId w:val="7"/>
        </w:numPr>
        <w:overflowPunct/>
        <w:autoSpaceDE/>
        <w:autoSpaceDN/>
        <w:adjustRightInd/>
        <w:textAlignment w:val="auto"/>
        <w:rPr>
          <w:rFonts w:eastAsia="MS Mincho" w:cs="Arial"/>
          <w:vanish/>
          <w:szCs w:val="18"/>
          <w:lang w:eastAsia="en-US"/>
        </w:rPr>
      </w:pPr>
      <w:r w:rsidRPr="00CE7C93">
        <w:rPr>
          <w:rFonts w:eastAsia="MS Mincho" w:cs="Arial"/>
          <w:vanish/>
          <w:szCs w:val="18"/>
          <w:lang w:eastAsia="en-US"/>
        </w:rPr>
        <w:t>Stupeň ochrany</w:t>
      </w:r>
    </w:p>
    <w:p w:rsidR="00050798" w:rsidRPr="00CE7C93" w:rsidRDefault="00050798" w:rsidP="00CF3BB0">
      <w:pPr>
        <w:keepNext/>
        <w:keepLines/>
        <w:overflowPunct/>
        <w:autoSpaceDE/>
        <w:autoSpaceDN/>
        <w:adjustRightInd/>
        <w:spacing w:before="40"/>
        <w:ind w:left="992"/>
        <w:textAlignment w:val="auto"/>
        <w:outlineLvl w:val="0"/>
        <w:rPr>
          <w:rFonts w:cs="Arial"/>
          <w:bCs/>
          <w:vanish/>
          <w:szCs w:val="18"/>
          <w:lang w:eastAsia="en-US"/>
        </w:rPr>
      </w:pPr>
      <w:r w:rsidRPr="00CE7C93">
        <w:rPr>
          <w:rFonts w:cs="Arial"/>
          <w:bCs/>
          <w:vanish/>
          <w:szCs w:val="18"/>
          <w:lang w:eastAsia="en-US"/>
        </w:rPr>
        <w:t>Profesionálnímu zákazníkovi na žádost náleží střední stupeň ochrany; Banka je vůči němu povinna dodržovat Povinnosti v užším rozsahu.</w:t>
      </w:r>
    </w:p>
    <w:p w:rsidR="00050798" w:rsidRPr="00CE7C93" w:rsidRDefault="00050798" w:rsidP="00EA36BE">
      <w:pPr>
        <w:keepNext/>
        <w:numPr>
          <w:ilvl w:val="2"/>
          <w:numId w:val="7"/>
        </w:numPr>
        <w:overflowPunct/>
        <w:autoSpaceDE/>
        <w:autoSpaceDN/>
        <w:adjustRightInd/>
        <w:spacing w:before="40"/>
        <w:textAlignment w:val="auto"/>
        <w:rPr>
          <w:rFonts w:eastAsia="MS Mincho" w:cs="Arial"/>
          <w:vanish/>
          <w:szCs w:val="18"/>
          <w:lang w:eastAsia="en-US"/>
        </w:rPr>
      </w:pPr>
      <w:r w:rsidRPr="00CE7C93">
        <w:rPr>
          <w:rFonts w:eastAsia="MS Mincho" w:cs="Arial"/>
          <w:vanish/>
          <w:szCs w:val="18"/>
          <w:lang w:eastAsia="en-US"/>
        </w:rPr>
        <w:t>Možnosti přestupu</w:t>
      </w:r>
    </w:p>
    <w:p w:rsidR="00050798" w:rsidRPr="00CE7C93" w:rsidRDefault="00050798" w:rsidP="00EA36BE">
      <w:pPr>
        <w:numPr>
          <w:ilvl w:val="3"/>
          <w:numId w:val="7"/>
        </w:numPr>
        <w:overflowPunct/>
        <w:autoSpaceDE/>
        <w:autoSpaceDN/>
        <w:adjustRightInd/>
        <w:spacing w:before="40"/>
        <w:textAlignment w:val="auto"/>
        <w:rPr>
          <w:rFonts w:eastAsia="MS Mincho" w:cs="Arial"/>
          <w:vanish/>
          <w:szCs w:val="18"/>
          <w:lang w:eastAsia="en-US"/>
        </w:rPr>
      </w:pPr>
      <w:r w:rsidRPr="00CE7C93">
        <w:rPr>
          <w:rFonts w:eastAsia="MS Mincho" w:cs="Arial"/>
          <w:vanish/>
          <w:szCs w:val="18"/>
          <w:lang w:eastAsia="en-US"/>
        </w:rPr>
        <w:t>Profesionální zákazník na žádost bude na základě písemné Žádosti zařazen zpět do kategorie Zákazníka, který není profesionální; získá tak nejvyšší stupeň ochrany a Banka vůči němu bude povinna dodržovat Povinnosti v nejširším rozsahu.</w:t>
      </w:r>
    </w:p>
    <w:p w:rsidR="00050798" w:rsidRPr="00CE7C93" w:rsidRDefault="00050798" w:rsidP="00EA36BE">
      <w:pPr>
        <w:numPr>
          <w:ilvl w:val="3"/>
          <w:numId w:val="7"/>
        </w:numPr>
        <w:overflowPunct/>
        <w:autoSpaceDE/>
        <w:autoSpaceDN/>
        <w:adjustRightInd/>
        <w:spacing w:before="40"/>
        <w:textAlignment w:val="auto"/>
        <w:rPr>
          <w:rFonts w:eastAsia="MS Mincho" w:cs="Arial"/>
          <w:vanish/>
          <w:szCs w:val="18"/>
          <w:lang w:eastAsia="en-US"/>
        </w:rPr>
      </w:pPr>
      <w:r w:rsidRPr="00CE7C93">
        <w:rPr>
          <w:rFonts w:eastAsia="MS Mincho" w:cs="Arial"/>
          <w:vanish/>
          <w:szCs w:val="18"/>
          <w:lang w:eastAsia="en-US"/>
        </w:rPr>
        <w:t>Profesionální zákazník na žádost bude na základě písemné Žádosti zařazen do kategorie Způsobilá protistrana na žádost; získá tak nejnižší stupeň ochrany a Banka vůči němu nebude povinna dodržovat Povinnosti v nejširším rozsahu ani Povinnosti v užším rozsahu.</w:t>
      </w:r>
    </w:p>
    <w:p w:rsidR="00050798" w:rsidRPr="00CE7C93" w:rsidRDefault="00050798" w:rsidP="00103513">
      <w:pPr>
        <w:keepNext/>
        <w:numPr>
          <w:ilvl w:val="1"/>
          <w:numId w:val="7"/>
        </w:numPr>
        <w:overflowPunct/>
        <w:autoSpaceDE/>
        <w:autoSpaceDN/>
        <w:adjustRightInd/>
        <w:spacing w:before="60" w:after="60"/>
        <w:jc w:val="left"/>
        <w:textAlignment w:val="auto"/>
        <w:rPr>
          <w:rFonts w:eastAsia="MS Mincho" w:cs="Arial"/>
          <w:vanish/>
          <w:szCs w:val="18"/>
          <w:lang w:eastAsia="en-US"/>
        </w:rPr>
      </w:pPr>
      <w:r w:rsidRPr="00CE7C93">
        <w:rPr>
          <w:rFonts w:eastAsia="MS Mincho" w:cs="Arial"/>
          <w:b/>
          <w:vanish/>
          <w:szCs w:val="18"/>
          <w:lang w:eastAsia="en-US"/>
        </w:rPr>
        <w:t>Způsobilá protistrana</w:t>
      </w:r>
    </w:p>
    <w:p w:rsidR="00050798" w:rsidRPr="00CE7C93" w:rsidRDefault="00050798" w:rsidP="00103513">
      <w:pPr>
        <w:keepNext/>
        <w:numPr>
          <w:ilvl w:val="2"/>
          <w:numId w:val="7"/>
        </w:numPr>
        <w:overflowPunct/>
        <w:autoSpaceDE/>
        <w:autoSpaceDN/>
        <w:adjustRightInd/>
        <w:spacing w:after="60"/>
        <w:jc w:val="left"/>
        <w:textAlignment w:val="auto"/>
        <w:rPr>
          <w:rFonts w:eastAsia="MS Mincho" w:cs="Arial"/>
          <w:vanish/>
          <w:szCs w:val="18"/>
          <w:lang w:eastAsia="en-US"/>
        </w:rPr>
      </w:pPr>
      <w:r w:rsidRPr="00CE7C93">
        <w:rPr>
          <w:rFonts w:eastAsia="MS Mincho" w:cs="Arial"/>
          <w:vanish/>
          <w:szCs w:val="18"/>
          <w:lang w:eastAsia="en-US"/>
        </w:rPr>
        <w:t>Stupeň ochrany</w:t>
      </w:r>
    </w:p>
    <w:p w:rsidR="00050798" w:rsidRPr="00CE7C93" w:rsidRDefault="00050798" w:rsidP="00103513">
      <w:pPr>
        <w:overflowPunct/>
        <w:autoSpaceDE/>
        <w:autoSpaceDN/>
        <w:adjustRightInd/>
        <w:spacing w:after="60"/>
        <w:ind w:left="425"/>
        <w:textAlignment w:val="auto"/>
        <w:rPr>
          <w:rFonts w:eastAsia="SimSun" w:cs="Arial"/>
          <w:vanish/>
          <w:szCs w:val="18"/>
          <w:lang w:eastAsia="zh-CN"/>
        </w:rPr>
      </w:pPr>
      <w:r w:rsidRPr="00CE7C93">
        <w:rPr>
          <w:rFonts w:eastAsia="SimSun" w:cs="Arial"/>
          <w:vanish/>
          <w:szCs w:val="18"/>
          <w:lang w:eastAsia="zh-CN"/>
        </w:rPr>
        <w:t>Způsobilé protistraně náleží nejnižší stupeň ochrany; Banka vůči ní není povinna dodržovat Povinnosti v nejširším rozsahu ani Povinnosti v užším rozsahu.</w:t>
      </w:r>
    </w:p>
    <w:p w:rsidR="00050798" w:rsidRPr="00CE7C93" w:rsidRDefault="00050798" w:rsidP="00103513">
      <w:pPr>
        <w:keepNext/>
        <w:numPr>
          <w:ilvl w:val="2"/>
          <w:numId w:val="7"/>
        </w:numPr>
        <w:overflowPunct/>
        <w:autoSpaceDE/>
        <w:autoSpaceDN/>
        <w:adjustRightInd/>
        <w:spacing w:after="60"/>
        <w:jc w:val="left"/>
        <w:textAlignment w:val="auto"/>
        <w:rPr>
          <w:rFonts w:eastAsia="MS Mincho" w:cs="Arial"/>
          <w:vanish/>
          <w:szCs w:val="18"/>
          <w:lang w:eastAsia="en-US"/>
        </w:rPr>
      </w:pPr>
      <w:r w:rsidRPr="00CE7C93">
        <w:rPr>
          <w:rFonts w:eastAsia="MS Mincho" w:cs="Arial"/>
          <w:vanish/>
          <w:szCs w:val="18"/>
          <w:lang w:eastAsia="en-US"/>
        </w:rPr>
        <w:t>Možnosti přestupu</w:t>
      </w:r>
    </w:p>
    <w:p w:rsidR="00050798" w:rsidRPr="00CE7C93" w:rsidRDefault="00050798" w:rsidP="00103513">
      <w:pPr>
        <w:numPr>
          <w:ilvl w:val="3"/>
          <w:numId w:val="7"/>
        </w:numPr>
        <w:overflowPunct/>
        <w:autoSpaceDE/>
        <w:autoSpaceDN/>
        <w:adjustRightInd/>
        <w:textAlignment w:val="auto"/>
        <w:rPr>
          <w:rFonts w:eastAsia="MS Mincho" w:cs="Arial"/>
          <w:vanish/>
          <w:szCs w:val="18"/>
          <w:lang w:eastAsia="en-US"/>
        </w:rPr>
      </w:pPr>
      <w:r w:rsidRPr="00CE7C93">
        <w:rPr>
          <w:rFonts w:eastAsia="MS Mincho" w:cs="Arial"/>
          <w:vanish/>
          <w:szCs w:val="18"/>
          <w:lang w:eastAsia="en-US"/>
        </w:rPr>
        <w:t>Způsobilá protistrana může být na základě dohody s Bankou zařazena do kategorie Zákazníka, který není profesionální; získá tak nejvyšší stupeň ochrany a Banka vůči ní bude povinna dodržovat Povinnosti v nejširším rozsahu. Dohoda mezi Bankou a Klientem o přestupu Klienta do</w:t>
      </w:r>
      <w:r w:rsidR="00257362" w:rsidRPr="00CE7C93">
        <w:rPr>
          <w:rFonts w:eastAsia="MS Mincho" w:cs="Arial"/>
          <w:vanish/>
          <w:szCs w:val="18"/>
          <w:lang w:eastAsia="en-US"/>
        </w:rPr>
        <w:t> </w:t>
      </w:r>
      <w:r w:rsidRPr="00CE7C93">
        <w:rPr>
          <w:rFonts w:eastAsia="MS Mincho" w:cs="Arial"/>
          <w:vanish/>
          <w:szCs w:val="18"/>
          <w:lang w:eastAsia="en-US"/>
        </w:rPr>
        <w:t>kategorie Zákazníka, který není profesionální, musí obsahovat informace o tom, které Služby nebo kterého obchodu s Nástrojem se má změna zařazení týkat; v případě, že dohoda není písemná, Banka vydá na základě Klientovy výzvy potvrzení o výše uvedených skutečnostech.</w:t>
      </w:r>
    </w:p>
    <w:p w:rsidR="00050798" w:rsidRPr="00CE7C93" w:rsidRDefault="00050798" w:rsidP="00103513">
      <w:pPr>
        <w:numPr>
          <w:ilvl w:val="3"/>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Způsobilá protistrana může být na základě písemné Žádosti zařazena do kategorie Profesionálních zákazníků; získá tak střední stupeň ochrany a Banka vůči ní bude povinna dodržovat Povinnosti v užším rozsahu. Banka není povinna Žádosti vyhovět.</w:t>
      </w:r>
    </w:p>
    <w:p w:rsidR="00050798" w:rsidRPr="00CE7C93" w:rsidRDefault="00050798" w:rsidP="00103513">
      <w:pPr>
        <w:keepNext/>
        <w:numPr>
          <w:ilvl w:val="1"/>
          <w:numId w:val="7"/>
        </w:numPr>
        <w:overflowPunct/>
        <w:autoSpaceDE/>
        <w:autoSpaceDN/>
        <w:adjustRightInd/>
        <w:spacing w:before="60" w:after="60"/>
        <w:jc w:val="left"/>
        <w:textAlignment w:val="auto"/>
        <w:rPr>
          <w:rFonts w:eastAsia="MS Mincho" w:cs="Arial"/>
          <w:vanish/>
          <w:szCs w:val="18"/>
          <w:lang w:eastAsia="en-US"/>
        </w:rPr>
      </w:pPr>
      <w:r w:rsidRPr="00CE7C93">
        <w:rPr>
          <w:rFonts w:eastAsia="MS Mincho" w:cs="Arial"/>
          <w:b/>
          <w:vanish/>
          <w:szCs w:val="18"/>
          <w:lang w:eastAsia="en-US"/>
        </w:rPr>
        <w:t>Způsobilá protistrana na žádost</w:t>
      </w:r>
    </w:p>
    <w:p w:rsidR="00050798" w:rsidRPr="00CE7C93" w:rsidRDefault="00050798" w:rsidP="00103513">
      <w:pPr>
        <w:keepNext/>
        <w:numPr>
          <w:ilvl w:val="2"/>
          <w:numId w:val="7"/>
        </w:numPr>
        <w:overflowPunct/>
        <w:autoSpaceDE/>
        <w:autoSpaceDN/>
        <w:adjustRightInd/>
        <w:spacing w:after="60"/>
        <w:jc w:val="left"/>
        <w:textAlignment w:val="auto"/>
        <w:rPr>
          <w:rFonts w:eastAsia="MS Mincho" w:cs="Arial"/>
          <w:vanish/>
          <w:szCs w:val="18"/>
          <w:lang w:eastAsia="en-US"/>
        </w:rPr>
      </w:pPr>
      <w:r w:rsidRPr="00CE7C93">
        <w:rPr>
          <w:rFonts w:eastAsia="MS Mincho" w:cs="Arial"/>
          <w:vanish/>
          <w:szCs w:val="18"/>
          <w:lang w:eastAsia="en-US"/>
        </w:rPr>
        <w:t>Stupeň ochrany</w:t>
      </w:r>
    </w:p>
    <w:p w:rsidR="00050798" w:rsidRPr="00CE7C93" w:rsidRDefault="00050798" w:rsidP="00BB73A1">
      <w:pPr>
        <w:keepLines/>
        <w:spacing w:after="40"/>
        <w:ind w:left="425"/>
        <w:rPr>
          <w:rFonts w:cs="Arial"/>
          <w:vanish/>
          <w:szCs w:val="18"/>
        </w:rPr>
      </w:pPr>
      <w:r w:rsidRPr="00CE7C93">
        <w:rPr>
          <w:rFonts w:cs="Arial"/>
          <w:vanish/>
          <w:szCs w:val="18"/>
        </w:rPr>
        <w:t>Způsobilé protistraně na žádost náleží nejnižší stupeň ochrany; Banka vůči ní není povinna dodržovat Povinnosti v nejširším rozsahu ani Povinnosti v užším rozsahu.</w:t>
      </w:r>
    </w:p>
    <w:p w:rsidR="00050798" w:rsidRPr="00CE7C93" w:rsidRDefault="00050798" w:rsidP="00103513">
      <w:pPr>
        <w:keepNext/>
        <w:numPr>
          <w:ilvl w:val="2"/>
          <w:numId w:val="7"/>
        </w:numPr>
        <w:overflowPunct/>
        <w:autoSpaceDE/>
        <w:autoSpaceDN/>
        <w:adjustRightInd/>
        <w:spacing w:before="60" w:after="60"/>
        <w:jc w:val="left"/>
        <w:textAlignment w:val="auto"/>
        <w:rPr>
          <w:rFonts w:eastAsia="MS Mincho" w:cs="Arial"/>
          <w:vanish/>
          <w:szCs w:val="18"/>
          <w:lang w:eastAsia="en-US"/>
        </w:rPr>
      </w:pPr>
      <w:r w:rsidRPr="00CE7C93">
        <w:rPr>
          <w:rFonts w:eastAsia="MS Mincho" w:cs="Arial"/>
          <w:vanish/>
          <w:szCs w:val="18"/>
          <w:lang w:eastAsia="en-US"/>
        </w:rPr>
        <w:t>Možnosti přestupu</w:t>
      </w:r>
    </w:p>
    <w:p w:rsidR="00050798" w:rsidRPr="00CE7C93" w:rsidRDefault="00050798" w:rsidP="00BB73A1">
      <w:pPr>
        <w:ind w:left="425"/>
        <w:rPr>
          <w:rFonts w:cs="Arial"/>
          <w:vanish/>
          <w:szCs w:val="18"/>
        </w:rPr>
      </w:pPr>
      <w:r w:rsidRPr="00CE7C93">
        <w:rPr>
          <w:rFonts w:cs="Arial"/>
          <w:vanish/>
          <w:szCs w:val="18"/>
        </w:rPr>
        <w:t>Způsobilá protistrana bude na základě písemné Žádosti zařazena zpět do původní kategorie zákazníků; získá tak vyšší stupeň ochrany a Banka vůči ní bude povinna dodržovat Povinnosti v užším rozsahu nebo Povinnosti v nejširším rozsahu.</w:t>
      </w:r>
    </w:p>
    <w:p w:rsidR="00BB73A1" w:rsidRPr="00CE7C93" w:rsidRDefault="00BB73A1" w:rsidP="00BB73A1">
      <w:pPr>
        <w:ind w:left="425"/>
        <w:rPr>
          <w:rFonts w:cs="Arial"/>
          <w:vanish/>
          <w:szCs w:val="18"/>
        </w:rPr>
      </w:pPr>
    </w:p>
    <w:p w:rsidR="00050798" w:rsidRPr="00CE7C93" w:rsidRDefault="00050798" w:rsidP="00103513">
      <w:pPr>
        <w:keepNext/>
        <w:numPr>
          <w:ilvl w:val="0"/>
          <w:numId w:val="7"/>
        </w:numPr>
        <w:overflowPunct/>
        <w:autoSpaceDE/>
        <w:autoSpaceDN/>
        <w:adjustRightInd/>
        <w:spacing w:after="60"/>
        <w:jc w:val="left"/>
        <w:textAlignment w:val="auto"/>
        <w:rPr>
          <w:rFonts w:eastAsia="MS Mincho" w:cs="Arial"/>
          <w:b/>
          <w:vanish/>
          <w:szCs w:val="18"/>
          <w:lang w:eastAsia="en-US"/>
        </w:rPr>
      </w:pPr>
      <w:r w:rsidRPr="00CE7C93">
        <w:rPr>
          <w:rFonts w:eastAsia="MS Mincho" w:cs="Arial"/>
          <w:b/>
          <w:vanish/>
          <w:szCs w:val="18"/>
          <w:lang w:eastAsia="en-US"/>
        </w:rPr>
        <w:t>Poučení o rizicích</w:t>
      </w:r>
    </w:p>
    <w:p w:rsidR="00050798" w:rsidRPr="00CE7C93" w:rsidRDefault="00050798" w:rsidP="00103513">
      <w:pPr>
        <w:keepNext/>
        <w:numPr>
          <w:ilvl w:val="1"/>
          <w:numId w:val="7"/>
        </w:numPr>
        <w:overflowPunct/>
        <w:autoSpaceDE/>
        <w:autoSpaceDN/>
        <w:adjustRightInd/>
        <w:spacing w:after="60"/>
        <w:jc w:val="left"/>
        <w:textAlignment w:val="auto"/>
        <w:rPr>
          <w:rFonts w:eastAsia="MS Mincho" w:cs="Arial"/>
          <w:vanish/>
          <w:szCs w:val="18"/>
          <w:lang w:eastAsia="en-US"/>
        </w:rPr>
      </w:pPr>
      <w:r w:rsidRPr="00CE7C93">
        <w:rPr>
          <w:rFonts w:eastAsia="MS Mincho" w:cs="Arial"/>
          <w:b/>
          <w:vanish/>
          <w:szCs w:val="18"/>
          <w:lang w:eastAsia="en-US"/>
        </w:rPr>
        <w:t>Obecná rizika investování</w:t>
      </w:r>
    </w:p>
    <w:p w:rsidR="00050798" w:rsidRPr="00CE7C93" w:rsidRDefault="00050798" w:rsidP="00103513">
      <w:pPr>
        <w:numPr>
          <w:ilvl w:val="2"/>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Obchody s Cennými papíry Fondů jsou spojeny s řadou rizikových faktorů, které mohou mít vliv na</w:t>
      </w:r>
      <w:r w:rsidR="00EB26D0" w:rsidRPr="00CE7C93">
        <w:rPr>
          <w:rFonts w:eastAsia="MS Mincho" w:cs="Arial"/>
          <w:vanish/>
          <w:szCs w:val="18"/>
          <w:lang w:eastAsia="en-US"/>
        </w:rPr>
        <w:t> </w:t>
      </w:r>
      <w:r w:rsidRPr="00CE7C93">
        <w:rPr>
          <w:rFonts w:eastAsia="MS Mincho" w:cs="Arial"/>
          <w:vanish/>
          <w:szCs w:val="18"/>
          <w:lang w:eastAsia="en-US"/>
        </w:rPr>
        <w:t>výnosnost nebo ztrátovost každé investice. Jde především o následující rizika (rizikové faktory): tržní, měnové, likvidity, inflační a riziko emitenta.</w:t>
      </w:r>
    </w:p>
    <w:p w:rsidR="00050798" w:rsidRPr="00CE7C93" w:rsidRDefault="00050798" w:rsidP="00103513">
      <w:pPr>
        <w:numPr>
          <w:ilvl w:val="2"/>
          <w:numId w:val="7"/>
        </w:numPr>
        <w:overflowPunct/>
        <w:autoSpaceDE/>
        <w:autoSpaceDN/>
        <w:adjustRightInd/>
        <w:textAlignment w:val="auto"/>
        <w:rPr>
          <w:rFonts w:eastAsia="MS Mincho" w:cs="Arial"/>
          <w:vanish/>
          <w:szCs w:val="18"/>
          <w:lang w:eastAsia="en-US"/>
        </w:rPr>
      </w:pPr>
      <w:r w:rsidRPr="00CE7C93">
        <w:rPr>
          <w:rFonts w:eastAsia="MS Mincho" w:cs="Arial"/>
          <w:vanish/>
          <w:szCs w:val="18"/>
          <w:lang w:eastAsia="en-US"/>
        </w:rPr>
        <w:t>Investici do Cenných papírů Fondů je třeba vždy posoudit z hlediska jednotlivých rizik, ale rovněž i</w:t>
      </w:r>
      <w:r w:rsidR="00EB26D0" w:rsidRPr="00CE7C93">
        <w:rPr>
          <w:rFonts w:eastAsia="MS Mincho" w:cs="Arial"/>
          <w:vanish/>
          <w:szCs w:val="18"/>
          <w:lang w:eastAsia="en-US"/>
        </w:rPr>
        <w:t> </w:t>
      </w:r>
      <w:r w:rsidRPr="00CE7C93">
        <w:rPr>
          <w:rFonts w:eastAsia="MS Mincho" w:cs="Arial"/>
          <w:vanish/>
          <w:szCs w:val="18"/>
          <w:lang w:eastAsia="en-US"/>
        </w:rPr>
        <w:t>s ohledem na vlastní finanční možnosti, investiční cíle a zkušenosti. Investování do Cenných papírů Fondů je riskantní a není vhodné pro každého investora. Předpokládané či možné výnosy nejsou zaručené a</w:t>
      </w:r>
      <w:r w:rsidR="00257362" w:rsidRPr="00CE7C93">
        <w:rPr>
          <w:rFonts w:eastAsia="MS Mincho" w:cs="Arial"/>
          <w:vanish/>
          <w:szCs w:val="18"/>
          <w:lang w:eastAsia="en-US"/>
        </w:rPr>
        <w:t> </w:t>
      </w:r>
      <w:r w:rsidRPr="00CE7C93">
        <w:rPr>
          <w:rFonts w:eastAsia="MS Mincho" w:cs="Arial"/>
          <w:vanish/>
          <w:szCs w:val="18"/>
          <w:lang w:eastAsia="en-US"/>
        </w:rPr>
        <w:t>zaručena nemusí být ani návratnost investované částky.</w:t>
      </w:r>
    </w:p>
    <w:p w:rsidR="00050798" w:rsidRPr="00CE7C93" w:rsidRDefault="00050798" w:rsidP="00103513">
      <w:pPr>
        <w:numPr>
          <w:ilvl w:val="1"/>
          <w:numId w:val="7"/>
        </w:numPr>
        <w:overflowPunct/>
        <w:autoSpaceDE/>
        <w:autoSpaceDN/>
        <w:adjustRightInd/>
        <w:spacing w:before="60" w:after="60"/>
        <w:jc w:val="left"/>
        <w:textAlignment w:val="auto"/>
        <w:rPr>
          <w:rFonts w:eastAsia="MS Mincho" w:cs="Arial"/>
          <w:b/>
          <w:vanish/>
          <w:szCs w:val="18"/>
          <w:lang w:eastAsia="en-US"/>
        </w:rPr>
      </w:pPr>
      <w:r w:rsidRPr="00CE7C93">
        <w:rPr>
          <w:rFonts w:eastAsia="MS Mincho" w:cs="Arial"/>
          <w:b/>
          <w:vanish/>
          <w:szCs w:val="18"/>
          <w:lang w:eastAsia="en-US"/>
        </w:rPr>
        <w:t>Specifická rizika investování do cenných papírů fondů jsou uvedena ve statutech.</w:t>
      </w:r>
    </w:p>
    <w:p w:rsidR="00050798" w:rsidRPr="00CE7C93" w:rsidRDefault="00050798" w:rsidP="00103513">
      <w:pPr>
        <w:keepNext/>
        <w:numPr>
          <w:ilvl w:val="1"/>
          <w:numId w:val="7"/>
        </w:numPr>
        <w:overflowPunct/>
        <w:autoSpaceDE/>
        <w:autoSpaceDN/>
        <w:adjustRightInd/>
        <w:spacing w:after="60"/>
        <w:jc w:val="left"/>
        <w:textAlignment w:val="auto"/>
        <w:rPr>
          <w:rFonts w:eastAsia="MS Mincho" w:cs="Arial"/>
          <w:vanish/>
          <w:szCs w:val="18"/>
          <w:lang w:eastAsia="en-US"/>
        </w:rPr>
      </w:pPr>
      <w:r w:rsidRPr="00CE7C93">
        <w:rPr>
          <w:rFonts w:eastAsia="MS Mincho" w:cs="Arial"/>
          <w:b/>
          <w:vanish/>
          <w:szCs w:val="18"/>
          <w:lang w:eastAsia="en-US"/>
        </w:rPr>
        <w:t>Závěr</w:t>
      </w:r>
    </w:p>
    <w:p w:rsidR="00050798" w:rsidRPr="00CE7C93" w:rsidRDefault="00050798" w:rsidP="00103513">
      <w:pPr>
        <w:overflowPunct/>
        <w:autoSpaceDE/>
        <w:autoSpaceDN/>
        <w:adjustRightInd/>
        <w:ind w:left="425"/>
        <w:textAlignment w:val="auto"/>
        <w:rPr>
          <w:rFonts w:eastAsia="MS Mincho" w:cs="Arial"/>
          <w:vanish/>
          <w:szCs w:val="18"/>
          <w:lang w:eastAsia="en-US"/>
        </w:rPr>
      </w:pPr>
      <w:r w:rsidRPr="00CE7C93">
        <w:rPr>
          <w:rFonts w:eastAsia="MS Mincho" w:cs="Arial"/>
          <w:vanish/>
          <w:szCs w:val="18"/>
          <w:lang w:eastAsia="en-US"/>
        </w:rPr>
        <w:t>Klient bere na vědomí, že toto poučení je obecné a nepokrývá dílčí rizika spojená s některými druhy či typy Cenných papírů Fondů. Klient je vždy povinen se podle svých možností seznámit s jednotlivými aspekty investice, kterou chce učinit, a vždy je oprávněn požádat Banku o potřebné informace či vysvětlení.</w:t>
      </w:r>
    </w:p>
    <w:p w:rsidR="006311D5" w:rsidRPr="00CE7C93" w:rsidRDefault="006311D5" w:rsidP="006311D5">
      <w:pPr>
        <w:overflowPunct/>
        <w:autoSpaceDE/>
        <w:autoSpaceDN/>
        <w:adjustRightInd/>
        <w:ind w:left="425"/>
        <w:textAlignment w:val="auto"/>
        <w:rPr>
          <w:rFonts w:eastAsia="MS Mincho" w:cs="Arial"/>
          <w:vanish/>
          <w:szCs w:val="18"/>
          <w:lang w:eastAsia="en-US"/>
        </w:rPr>
      </w:pPr>
    </w:p>
    <w:p w:rsidR="00050798" w:rsidRPr="00CE7C93" w:rsidRDefault="00050798" w:rsidP="00490DC4">
      <w:pPr>
        <w:keepNext/>
        <w:keepLines/>
        <w:numPr>
          <w:ilvl w:val="0"/>
          <w:numId w:val="7"/>
        </w:numPr>
        <w:overflowPunct/>
        <w:autoSpaceDE/>
        <w:autoSpaceDN/>
        <w:adjustRightInd/>
        <w:spacing w:after="60"/>
        <w:jc w:val="left"/>
        <w:textAlignment w:val="auto"/>
        <w:rPr>
          <w:rFonts w:eastAsia="MS Mincho" w:cs="Arial"/>
          <w:vanish/>
          <w:szCs w:val="18"/>
          <w:lang w:eastAsia="en-US"/>
        </w:rPr>
      </w:pPr>
      <w:r w:rsidRPr="00CE7C93">
        <w:rPr>
          <w:rFonts w:eastAsia="MS Mincho" w:cs="Arial"/>
          <w:b/>
          <w:vanish/>
          <w:szCs w:val="18"/>
          <w:lang w:eastAsia="en-US"/>
        </w:rPr>
        <w:t>Poučení o Garančním fondu obchodníků s cennými papíry</w:t>
      </w:r>
    </w:p>
    <w:p w:rsidR="00050798" w:rsidRPr="00CE7C93" w:rsidRDefault="00050798" w:rsidP="00103513">
      <w:pPr>
        <w:numPr>
          <w:ilvl w:val="1"/>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V souladu se zněním § 128 ZPKT, je Banka účastníkem záručního systému zabezpečovaného Garančním fondem obchodníků s cennými papíry (dále jen „</w:t>
      </w:r>
      <w:r w:rsidRPr="00CE7C93">
        <w:rPr>
          <w:rFonts w:eastAsia="MS Mincho" w:cs="Arial"/>
          <w:b/>
          <w:vanish/>
          <w:szCs w:val="18"/>
          <w:lang w:eastAsia="en-US"/>
        </w:rPr>
        <w:t>Garanční Fond</w:t>
      </w:r>
      <w:r w:rsidRPr="00CE7C93">
        <w:rPr>
          <w:rFonts w:eastAsia="MS Mincho" w:cs="Arial"/>
          <w:vanish/>
          <w:szCs w:val="18"/>
          <w:lang w:eastAsia="en-US"/>
        </w:rPr>
        <w:t>“). Garanční Fond je právnickou osobou zapisovanou do</w:t>
      </w:r>
      <w:r w:rsidR="00EB26D0" w:rsidRPr="00CE7C93">
        <w:rPr>
          <w:rFonts w:eastAsia="MS Mincho" w:cs="Arial"/>
          <w:vanish/>
          <w:szCs w:val="18"/>
          <w:lang w:eastAsia="en-US"/>
        </w:rPr>
        <w:t> </w:t>
      </w:r>
      <w:r w:rsidRPr="00CE7C93">
        <w:rPr>
          <w:rFonts w:eastAsia="MS Mincho" w:cs="Arial"/>
          <w:vanish/>
          <w:szCs w:val="18"/>
          <w:lang w:eastAsia="en-US"/>
        </w:rPr>
        <w:t>obchodního rejstříku, není však státním fondem a nevztahují se na něj předpisy o pojišťovnictví. Garanční Fond zabezpečuje záruční systém, ze kterého se vyplácejí náhrady zákazníkům obchodníka s cennými papíry, který není schopen plnit své dluhy vůči svým zákazníkům. Garanční Fond je řízen pětičlennou správní radou, která je</w:t>
      </w:r>
      <w:r w:rsidR="00EB26D0" w:rsidRPr="00CE7C93">
        <w:rPr>
          <w:rFonts w:eastAsia="MS Mincho" w:cs="Arial"/>
          <w:vanish/>
          <w:szCs w:val="18"/>
          <w:lang w:eastAsia="en-US"/>
        </w:rPr>
        <w:t> </w:t>
      </w:r>
      <w:r w:rsidRPr="00CE7C93">
        <w:rPr>
          <w:rFonts w:eastAsia="MS Mincho" w:cs="Arial"/>
          <w:vanish/>
          <w:szCs w:val="18"/>
          <w:lang w:eastAsia="en-US"/>
        </w:rPr>
        <w:t>jeho statutárním orgánem a jejíž členové jsou jmenováni a odvoláváni ministrem financí, jejich funkční období je</w:t>
      </w:r>
      <w:r w:rsidR="00EB26D0" w:rsidRPr="00CE7C93">
        <w:rPr>
          <w:rFonts w:eastAsia="MS Mincho" w:cs="Arial"/>
          <w:vanish/>
          <w:szCs w:val="18"/>
          <w:lang w:eastAsia="en-US"/>
        </w:rPr>
        <w:t> </w:t>
      </w:r>
      <w:r w:rsidRPr="00CE7C93">
        <w:rPr>
          <w:rFonts w:eastAsia="MS Mincho" w:cs="Arial"/>
          <w:vanish/>
          <w:szCs w:val="18"/>
          <w:lang w:eastAsia="en-US"/>
        </w:rPr>
        <w:t>pětileté.</w:t>
      </w:r>
    </w:p>
    <w:p w:rsidR="00050798" w:rsidRPr="00CE7C93" w:rsidRDefault="00050798" w:rsidP="00103513">
      <w:pPr>
        <w:numPr>
          <w:ilvl w:val="1"/>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Banka prohlašuje, že řádně a včas platí příspěvky do Garančního Fondu dle ustanovení § 129 ZPKT a že majetek Klienta (pro účely tohoto poučení a v souladu se ZPKT dále jen „</w:t>
      </w:r>
      <w:r w:rsidRPr="00CE7C93">
        <w:rPr>
          <w:rFonts w:eastAsia="MS Mincho" w:cs="Arial"/>
          <w:b/>
          <w:vanish/>
          <w:szCs w:val="18"/>
          <w:lang w:eastAsia="en-US"/>
        </w:rPr>
        <w:t>zákazník</w:t>
      </w:r>
      <w:r w:rsidRPr="00CE7C93">
        <w:rPr>
          <w:rFonts w:eastAsia="MS Mincho" w:cs="Arial"/>
          <w:vanish/>
          <w:szCs w:val="18"/>
          <w:lang w:eastAsia="en-US"/>
        </w:rPr>
        <w:t>“), na který se vztahuje náhrada z Garančního Fondu, podléhá, v souladu se ZPKT, záručnímu systému zabezpečovanému Garančním Fondem. Majetek zákazníka není součástí majetku Banky.</w:t>
      </w:r>
    </w:p>
    <w:p w:rsidR="00050798" w:rsidRPr="00CE7C93" w:rsidRDefault="00050798" w:rsidP="00103513">
      <w:pPr>
        <w:numPr>
          <w:ilvl w:val="1"/>
          <w:numId w:val="7"/>
        </w:numPr>
        <w:overflowPunct/>
        <w:autoSpaceDE/>
        <w:autoSpaceDN/>
        <w:adjustRightInd/>
        <w:spacing w:after="60"/>
        <w:textAlignment w:val="auto"/>
        <w:rPr>
          <w:rFonts w:eastAsia="MS Mincho" w:cs="Arial"/>
          <w:vanish/>
          <w:szCs w:val="18"/>
          <w:lang w:eastAsia="en-US"/>
        </w:rPr>
      </w:pPr>
      <w:bookmarkStart w:id="25" w:name="_Ref189995161"/>
      <w:r w:rsidRPr="00CE7C93">
        <w:rPr>
          <w:rFonts w:eastAsia="MS Mincho" w:cs="Arial"/>
          <w:vanish/>
          <w:szCs w:val="18"/>
          <w:lang w:eastAsia="en-US"/>
        </w:rPr>
        <w:t>V případě, že (i) Banka nebude z důvodů své finanční situace schopna plnit své dluhy spočívající ve vydání majetku zákazníkům a nebude pravděpodobné, že je splní do 1 roku, nebo (ii) soud vydal rozhodnutí o úpadku Banky nebo vydá jiné rozhodnutí, které bude mít za následek, že zákazníci Banky se nebudou moci účinně domáhat vydání svého majetku vůči Bance, poskytne Garanční Fond prostředky na náhrady plynoucí z této neschopnosti, a to poté, co Garanční Fond obdrží oznámení České národní banky o tom, že Banka není z důvodů v tomto odstavci uvedených schopna plnit vůči zákazníkům své dluhy. Garanční Fond neprodleně uveřejní vhodným způsobem skutečnost, že Banka není schopna plnit své dluhy, a dále uveřejní místo, způsob, lhůtu pro přihlášení nároků zákazníků na náhradu a zahájení výplat náhrad z Garančního Fondu a případné další skutečnosti související s přihlášením nároků. Lhůta pro přihlášení nároků nebude dle platné právní úpravy kratší než 5 měsíců ode dne zmíněného uveřejnění. Skutečnosti, že tato lhůta uplynula, se nelze dovolávat k odepření výplaty náhrady z Garančního Fondu.</w:t>
      </w:r>
      <w:bookmarkEnd w:id="25"/>
    </w:p>
    <w:p w:rsidR="00050798" w:rsidRPr="00CE7C93" w:rsidRDefault="00050798" w:rsidP="00103513">
      <w:pPr>
        <w:numPr>
          <w:ilvl w:val="1"/>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Základ pro určení výše náhrady podle odstavce 8.3 těchto Informací o investičních službách a nástrojích se určí tak, že se sečtou hodnoty všech složek majetku zákazníka, které nemohly být vydány z důvodů přímo souvisejících s finanční situací Banky, a to včetně jeho spoluvlastnického podílu na majetku ve spoluvlastnictví s</w:t>
      </w:r>
      <w:r w:rsidR="00257362" w:rsidRPr="00CE7C93">
        <w:rPr>
          <w:rFonts w:eastAsia="MS Mincho" w:cs="Arial"/>
          <w:vanish/>
          <w:szCs w:val="18"/>
          <w:lang w:eastAsia="en-US"/>
        </w:rPr>
        <w:t> </w:t>
      </w:r>
      <w:r w:rsidRPr="00CE7C93">
        <w:rPr>
          <w:rFonts w:eastAsia="MS Mincho" w:cs="Arial"/>
          <w:vanish/>
          <w:szCs w:val="18"/>
          <w:lang w:eastAsia="en-US"/>
        </w:rPr>
        <w:t>jinými zákazníky, s výjimkou hodnoty peněžních prostředků vedených Bankou na účtech pojištěných podle z.</w:t>
      </w:r>
      <w:r w:rsidR="00257362" w:rsidRPr="00CE7C93">
        <w:rPr>
          <w:rFonts w:eastAsia="MS Mincho" w:cs="Arial"/>
          <w:vanish/>
          <w:szCs w:val="18"/>
          <w:lang w:eastAsia="en-US"/>
        </w:rPr>
        <w:t> </w:t>
      </w:r>
      <w:r w:rsidRPr="00CE7C93">
        <w:rPr>
          <w:rFonts w:eastAsia="MS Mincho" w:cs="Arial"/>
          <w:vanish/>
          <w:szCs w:val="18"/>
          <w:lang w:eastAsia="en-US"/>
        </w:rPr>
        <w:t>č.</w:t>
      </w:r>
      <w:r w:rsidR="00257362" w:rsidRPr="00CE7C93">
        <w:rPr>
          <w:rFonts w:eastAsia="MS Mincho" w:cs="Arial"/>
          <w:vanish/>
          <w:szCs w:val="18"/>
          <w:lang w:eastAsia="en-US"/>
        </w:rPr>
        <w:t> </w:t>
      </w:r>
      <w:r w:rsidRPr="00CE7C93">
        <w:rPr>
          <w:rFonts w:eastAsia="MS Mincho" w:cs="Arial"/>
          <w:vanish/>
          <w:szCs w:val="18"/>
          <w:lang w:eastAsia="en-US"/>
        </w:rPr>
        <w:t>21/1992 Sb. o bankách ve znění pozdějších předpisů. Od výsledné částky se odečte hodnota dluhů zákazníka vůči Bance splatných ke dni, ke kterému Garanční Fond obdržel oznámení České národní banky podle odstavce 8.3 těchto Informací o investičních službách a nástrojích. Pro určení hodnoty zákaznického majetku jsou určující reálné hodnoty investičních nástrojů platné ke dni, kdy Garanční Fond obdržel oznámení od České národní banky podle odstavce 8.3 těchto Informací o investičních službách a nástrojích. Náhrada se pak zákazníkovi poskytne ve</w:t>
      </w:r>
      <w:r w:rsidR="00257362" w:rsidRPr="00CE7C93">
        <w:rPr>
          <w:rFonts w:eastAsia="MS Mincho" w:cs="Arial"/>
          <w:vanish/>
          <w:szCs w:val="18"/>
          <w:lang w:eastAsia="en-US"/>
        </w:rPr>
        <w:t> </w:t>
      </w:r>
      <w:r w:rsidRPr="00CE7C93">
        <w:rPr>
          <w:rFonts w:eastAsia="MS Mincho" w:cs="Arial"/>
          <w:vanish/>
          <w:szCs w:val="18"/>
          <w:lang w:eastAsia="en-US"/>
        </w:rPr>
        <w:t>výši 90% částky vypočtené podle předchozích vět tohoto odstavce a v souladu s příslušnými ustanoveními ZPKT, nejvýše však částka v korunách českých odpovídající 20 000 EUR.</w:t>
      </w:r>
    </w:p>
    <w:p w:rsidR="00050798" w:rsidRPr="00CE7C93" w:rsidRDefault="00050798" w:rsidP="00103513">
      <w:pPr>
        <w:keepNext/>
        <w:numPr>
          <w:ilvl w:val="1"/>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Na náhrady z Garančního Fondu nemají v souladu se ZPKT nárok:</w:t>
      </w:r>
    </w:p>
    <w:p w:rsidR="00050798" w:rsidRPr="00CE7C93" w:rsidRDefault="00050798" w:rsidP="00103513">
      <w:pPr>
        <w:numPr>
          <w:ilvl w:val="2"/>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Česká konsolidační agentura,</w:t>
      </w:r>
    </w:p>
    <w:p w:rsidR="00050798" w:rsidRPr="00CE7C93" w:rsidRDefault="00050798" w:rsidP="00103513">
      <w:pPr>
        <w:numPr>
          <w:ilvl w:val="2"/>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územní samosprávný celek,</w:t>
      </w:r>
    </w:p>
    <w:p w:rsidR="00050798" w:rsidRPr="00CE7C93" w:rsidRDefault="00050798" w:rsidP="00103513">
      <w:pPr>
        <w:keepLines/>
        <w:numPr>
          <w:ilvl w:val="2"/>
          <w:numId w:val="7"/>
        </w:numPr>
        <w:overflowPunct/>
        <w:autoSpaceDE/>
        <w:autoSpaceDN/>
        <w:adjustRightInd/>
        <w:spacing w:after="60"/>
        <w:textAlignment w:val="auto"/>
        <w:rPr>
          <w:rFonts w:eastAsia="MS Mincho" w:cs="Arial"/>
          <w:vanish/>
          <w:szCs w:val="18"/>
          <w:lang w:eastAsia="en-US"/>
        </w:rPr>
      </w:pPr>
      <w:r w:rsidRPr="00CE7C93">
        <w:rPr>
          <w:rFonts w:eastAsia="MS Mincho" w:cs="Arial"/>
          <w:vanish/>
          <w:szCs w:val="18"/>
          <w:lang w:eastAsia="en-US"/>
        </w:rPr>
        <w:t>osoba, která v průběhu 3 let předcházejících uveřejnění oznámení Garančního Fondu podle odstavce 8.3 těchto Informací o investičních službách a nástrojích:</w:t>
      </w:r>
    </w:p>
    <w:p w:rsidR="00050798" w:rsidRPr="00CE7C93" w:rsidRDefault="00050798" w:rsidP="00103513">
      <w:pPr>
        <w:numPr>
          <w:ilvl w:val="0"/>
          <w:numId w:val="6"/>
        </w:numPr>
        <w:tabs>
          <w:tab w:val="clear" w:pos="1276"/>
        </w:tabs>
        <w:overflowPunct/>
        <w:autoSpaceDE/>
        <w:autoSpaceDN/>
        <w:adjustRightInd/>
        <w:ind w:hanging="284"/>
        <w:textAlignment w:val="auto"/>
        <w:rPr>
          <w:rFonts w:eastAsia="MS Mincho" w:cs="Arial"/>
          <w:vanish/>
          <w:szCs w:val="18"/>
          <w:lang w:eastAsia="en-US"/>
        </w:rPr>
      </w:pPr>
      <w:r w:rsidRPr="00CE7C93">
        <w:rPr>
          <w:rFonts w:eastAsia="MS Mincho" w:cs="Arial"/>
          <w:vanish/>
          <w:szCs w:val="18"/>
          <w:lang w:eastAsia="en-US"/>
        </w:rPr>
        <w:t>prováděla audit nebo se podílela na provádění auditu obchodníka s cennými papíry, jehož zákazníkům se vyplácí náhrada z Garančního Fondu,</w:t>
      </w:r>
    </w:p>
    <w:p w:rsidR="00050798" w:rsidRPr="00CE7C93" w:rsidRDefault="00050798" w:rsidP="00103513">
      <w:pPr>
        <w:numPr>
          <w:ilvl w:val="0"/>
          <w:numId w:val="6"/>
        </w:numPr>
        <w:tabs>
          <w:tab w:val="clear" w:pos="1276"/>
        </w:tabs>
        <w:overflowPunct/>
        <w:autoSpaceDE/>
        <w:autoSpaceDN/>
        <w:adjustRightInd/>
        <w:ind w:hanging="284"/>
        <w:textAlignment w:val="auto"/>
        <w:rPr>
          <w:rFonts w:eastAsia="MS Mincho" w:cs="Arial"/>
          <w:vanish/>
          <w:szCs w:val="18"/>
          <w:lang w:eastAsia="en-US"/>
        </w:rPr>
      </w:pPr>
      <w:r w:rsidRPr="00CE7C93">
        <w:rPr>
          <w:rFonts w:eastAsia="MS Mincho" w:cs="Arial"/>
          <w:vanish/>
          <w:szCs w:val="18"/>
          <w:lang w:eastAsia="en-US"/>
        </w:rPr>
        <w:t>byla vedoucí osobou obchodníka s cennými papíry, jehož zákazníkům se vyplácí náhrada z Garančního Fondu,</w:t>
      </w:r>
    </w:p>
    <w:p w:rsidR="00050798" w:rsidRPr="00CE7C93" w:rsidRDefault="00050798" w:rsidP="00103513">
      <w:pPr>
        <w:numPr>
          <w:ilvl w:val="0"/>
          <w:numId w:val="6"/>
        </w:numPr>
        <w:tabs>
          <w:tab w:val="clear" w:pos="1276"/>
        </w:tabs>
        <w:overflowPunct/>
        <w:autoSpaceDE/>
        <w:autoSpaceDN/>
        <w:adjustRightInd/>
        <w:ind w:hanging="284"/>
        <w:textAlignment w:val="auto"/>
        <w:rPr>
          <w:rFonts w:eastAsia="MS Mincho" w:cs="Arial"/>
          <w:vanish/>
          <w:szCs w:val="18"/>
          <w:lang w:eastAsia="en-US"/>
        </w:rPr>
      </w:pPr>
      <w:r w:rsidRPr="00CE7C93">
        <w:rPr>
          <w:rFonts w:eastAsia="MS Mincho" w:cs="Arial"/>
          <w:vanish/>
          <w:szCs w:val="18"/>
          <w:lang w:eastAsia="en-US"/>
        </w:rPr>
        <w:t>byla osobou s kvalifikovanou účastí na obchodníkovi s cennými papíry, jehož zákazníkům se vyplácí náhrada z Garančního Fondu,</w:t>
      </w:r>
    </w:p>
    <w:p w:rsidR="00050798" w:rsidRPr="00CE7C93" w:rsidRDefault="00050798" w:rsidP="00103513">
      <w:pPr>
        <w:numPr>
          <w:ilvl w:val="0"/>
          <w:numId w:val="6"/>
        </w:numPr>
        <w:tabs>
          <w:tab w:val="clear" w:pos="1276"/>
        </w:tabs>
        <w:overflowPunct/>
        <w:autoSpaceDE/>
        <w:autoSpaceDN/>
        <w:adjustRightInd/>
        <w:ind w:hanging="284"/>
        <w:textAlignment w:val="auto"/>
        <w:rPr>
          <w:rFonts w:eastAsia="MS Mincho" w:cs="Arial"/>
          <w:vanish/>
          <w:szCs w:val="18"/>
          <w:lang w:eastAsia="en-US"/>
        </w:rPr>
      </w:pPr>
      <w:r w:rsidRPr="00CE7C93">
        <w:rPr>
          <w:rFonts w:eastAsia="MS Mincho" w:cs="Arial"/>
          <w:vanish/>
          <w:szCs w:val="18"/>
          <w:lang w:eastAsia="en-US"/>
        </w:rPr>
        <w:t>byla osobou blízkou podle občanského zákoníku osobě podle bodů a) až c),</w:t>
      </w:r>
    </w:p>
    <w:p w:rsidR="00050798" w:rsidRPr="00CE7C93" w:rsidRDefault="00050798" w:rsidP="00103513">
      <w:pPr>
        <w:numPr>
          <w:ilvl w:val="0"/>
          <w:numId w:val="6"/>
        </w:numPr>
        <w:tabs>
          <w:tab w:val="clear" w:pos="1276"/>
        </w:tabs>
        <w:overflowPunct/>
        <w:autoSpaceDE/>
        <w:autoSpaceDN/>
        <w:adjustRightInd/>
        <w:ind w:hanging="284"/>
        <w:textAlignment w:val="auto"/>
        <w:rPr>
          <w:rFonts w:eastAsia="MS Mincho" w:cs="Arial"/>
          <w:vanish/>
          <w:szCs w:val="18"/>
          <w:lang w:eastAsia="en-US"/>
        </w:rPr>
      </w:pPr>
      <w:r w:rsidRPr="00CE7C93">
        <w:rPr>
          <w:rFonts w:eastAsia="MS Mincho" w:cs="Arial"/>
          <w:vanish/>
          <w:szCs w:val="18"/>
          <w:lang w:eastAsia="en-US"/>
        </w:rPr>
        <w:t>byla osobou, která patří do stejného podnikatelského seskupení jako obchodník s cennými papíry, jehož zákazníkům se vyplácí náhrada z Garančního Fondu,</w:t>
      </w:r>
    </w:p>
    <w:p w:rsidR="00050798" w:rsidRPr="00CE7C93" w:rsidRDefault="006311D5" w:rsidP="00103513">
      <w:pPr>
        <w:numPr>
          <w:ilvl w:val="0"/>
          <w:numId w:val="6"/>
        </w:numPr>
        <w:tabs>
          <w:tab w:val="clear" w:pos="1276"/>
        </w:tabs>
        <w:overflowPunct/>
        <w:autoSpaceDE/>
        <w:autoSpaceDN/>
        <w:adjustRightInd/>
        <w:ind w:hanging="284"/>
        <w:textAlignment w:val="auto"/>
        <w:rPr>
          <w:rFonts w:eastAsia="MS Mincho" w:cs="Arial"/>
          <w:vanish/>
          <w:szCs w:val="18"/>
          <w:lang w:eastAsia="en-US"/>
        </w:rPr>
      </w:pPr>
      <w:r w:rsidRPr="00CE7C93">
        <w:rPr>
          <w:rFonts w:eastAsia="MS Mincho" w:cs="Arial"/>
          <w:vanish/>
          <w:szCs w:val="18"/>
          <w:lang w:eastAsia="en-US"/>
        </w:rPr>
        <w:tab/>
      </w:r>
      <w:r w:rsidR="00050798" w:rsidRPr="00CE7C93">
        <w:rPr>
          <w:rFonts w:eastAsia="MS Mincho" w:cs="Arial"/>
          <w:vanish/>
          <w:szCs w:val="18"/>
          <w:lang w:eastAsia="en-US"/>
        </w:rPr>
        <w:t>prováděla audit nebo se podílela na provádění auditu osoby, která patří do stejného podnikatelského seskupení jako obchodník s cennými papíry, jehož zákazníkům se vyplácí náhrada z Garančního Fondu,</w:t>
      </w:r>
    </w:p>
    <w:p w:rsidR="00050798" w:rsidRPr="00CE7C93" w:rsidRDefault="00050798" w:rsidP="00103513">
      <w:pPr>
        <w:numPr>
          <w:ilvl w:val="0"/>
          <w:numId w:val="6"/>
        </w:numPr>
        <w:tabs>
          <w:tab w:val="clear" w:pos="1276"/>
        </w:tabs>
        <w:overflowPunct/>
        <w:autoSpaceDE/>
        <w:autoSpaceDN/>
        <w:adjustRightInd/>
        <w:ind w:hanging="284"/>
        <w:textAlignment w:val="auto"/>
        <w:rPr>
          <w:rFonts w:eastAsia="MS Mincho" w:cs="Arial"/>
          <w:vanish/>
          <w:szCs w:val="18"/>
          <w:lang w:eastAsia="en-US"/>
        </w:rPr>
      </w:pPr>
      <w:r w:rsidRPr="00CE7C93">
        <w:rPr>
          <w:rFonts w:eastAsia="MS Mincho" w:cs="Arial"/>
          <w:vanish/>
          <w:szCs w:val="18"/>
          <w:lang w:eastAsia="en-US"/>
        </w:rPr>
        <w:t>byla vedoucí osobou osoby, která patří do stejného podnikatelského seskupení jako obchodník s</w:t>
      </w:r>
      <w:r w:rsidR="006311D5" w:rsidRPr="00CE7C93">
        <w:rPr>
          <w:rFonts w:eastAsia="MS Mincho" w:cs="Arial"/>
          <w:vanish/>
          <w:szCs w:val="18"/>
          <w:lang w:eastAsia="en-US"/>
        </w:rPr>
        <w:t> </w:t>
      </w:r>
      <w:r w:rsidRPr="00CE7C93">
        <w:rPr>
          <w:rFonts w:eastAsia="MS Mincho" w:cs="Arial"/>
          <w:vanish/>
          <w:szCs w:val="18"/>
          <w:lang w:eastAsia="en-US"/>
        </w:rPr>
        <w:t>cennými papíry, jehož zákazníkům se vyplácí náhrada z Garančního Fondu,</w:t>
      </w:r>
    </w:p>
    <w:p w:rsidR="00050798" w:rsidRPr="00CE7C93" w:rsidRDefault="00050798" w:rsidP="00103513">
      <w:pPr>
        <w:numPr>
          <w:ilvl w:val="2"/>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osoba, ve které má nebo měl kdykoli během posledních 12 měsíců bezprostředně předcházejících dni, ve kterém bylo učiněno oznámení České národní banky dle odstavce 8.3 těchto Informací o investičních službách a nástrojích, obchodník s cennými papíry, jehož zákazníkům se vyplácí náhrada z Garančního Fondu, nebo osoba s kvalifikovanou účastí na tomto obchodníkovi s cennými papíry vyšší než 50% podíl na</w:t>
      </w:r>
      <w:r w:rsidR="00257362" w:rsidRPr="00CE7C93">
        <w:rPr>
          <w:rFonts w:eastAsia="MS Mincho" w:cs="Arial"/>
          <w:vanish/>
          <w:szCs w:val="18"/>
          <w:lang w:eastAsia="en-US"/>
        </w:rPr>
        <w:t> </w:t>
      </w:r>
      <w:r w:rsidRPr="00CE7C93">
        <w:rPr>
          <w:rFonts w:eastAsia="MS Mincho" w:cs="Arial"/>
          <w:vanish/>
          <w:szCs w:val="18"/>
          <w:lang w:eastAsia="en-US"/>
        </w:rPr>
        <w:t>základním kapitálu nebo hlasovacích právech,</w:t>
      </w:r>
    </w:p>
    <w:p w:rsidR="00050798" w:rsidRPr="00CE7C93" w:rsidRDefault="00050798" w:rsidP="00103513">
      <w:pPr>
        <w:numPr>
          <w:ilvl w:val="2"/>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osoba, která v souvislosti s legalizací výnosů z trestné činnosti svěřila obchodníkovi s cennými papíry, jehož zákazníkům se vyplácí náhrada z Garančního Fondu, prostředky získané trestným činem,</w:t>
      </w:r>
    </w:p>
    <w:p w:rsidR="00050798" w:rsidRPr="00CE7C93" w:rsidRDefault="00050798" w:rsidP="00103513">
      <w:pPr>
        <w:numPr>
          <w:ilvl w:val="2"/>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osoba, která trestným činem způsobila neschopnost obchodníka s cennými papíry, jehož zákazníkům se</w:t>
      </w:r>
      <w:r w:rsidR="00EB26D0" w:rsidRPr="00CE7C93">
        <w:rPr>
          <w:rFonts w:eastAsia="MS Mincho" w:cs="Arial"/>
          <w:vanish/>
          <w:szCs w:val="18"/>
          <w:lang w:eastAsia="en-US"/>
        </w:rPr>
        <w:t> </w:t>
      </w:r>
      <w:r w:rsidRPr="00CE7C93">
        <w:rPr>
          <w:rFonts w:eastAsia="MS Mincho" w:cs="Arial"/>
          <w:vanish/>
          <w:szCs w:val="18"/>
          <w:lang w:eastAsia="en-US"/>
        </w:rPr>
        <w:t>vyplácí náhrada z Garančního Fondu, splnit své dluhy vůči zákazníkům.</w:t>
      </w:r>
    </w:p>
    <w:p w:rsidR="00050798" w:rsidRPr="00CE7C93" w:rsidRDefault="00050798" w:rsidP="00103513">
      <w:pPr>
        <w:numPr>
          <w:ilvl w:val="1"/>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Dle ZPKT náhrada z Garančního Fondu musí být vyplacena do 3 měsíců ode dne ověření přihlášeného nároku a</w:t>
      </w:r>
      <w:r w:rsidR="00EB26D0" w:rsidRPr="00CE7C93">
        <w:rPr>
          <w:rFonts w:eastAsia="MS Mincho" w:cs="Arial"/>
          <w:vanish/>
          <w:szCs w:val="18"/>
          <w:lang w:eastAsia="en-US"/>
        </w:rPr>
        <w:t> </w:t>
      </w:r>
      <w:r w:rsidRPr="00CE7C93">
        <w:rPr>
          <w:rFonts w:eastAsia="MS Mincho" w:cs="Arial"/>
          <w:vanish/>
          <w:szCs w:val="18"/>
          <w:lang w:eastAsia="en-US"/>
        </w:rPr>
        <w:t>vypočtení výše náhrady. Česká národní banka může ve výjimečných případech na žádost Garančního Fondu prodloužit tuto lhůtu nejvýše o 3 měsíce.</w:t>
      </w:r>
    </w:p>
    <w:p w:rsidR="00050798" w:rsidRPr="00CE7C93" w:rsidRDefault="00050798" w:rsidP="00103513">
      <w:pPr>
        <w:numPr>
          <w:ilvl w:val="1"/>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V okamžiku výplaty náhrady přecházejí na Garanční Fond věřitelská práva zákazníka, kterému Garanční Fond vyplatil náhradu, a to do výše vyplacené náhrady. Pokud byla pohledávka již přihlášena do insolvenčního řízení ohledně majetku obchodníka s cennými papíry, stává se Garanční Fond stejným okamžikem a ve stejném rozsahu konkursním věřitelem obchodníka s cennými papíry v úpadku namísto zákazníka.</w:t>
      </w:r>
    </w:p>
    <w:p w:rsidR="00050798" w:rsidRPr="00CE7C93" w:rsidRDefault="00050798" w:rsidP="00103513">
      <w:pPr>
        <w:numPr>
          <w:ilvl w:val="1"/>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Právo zákazníka na plnění z Garančního Fondu se promlčuje uplynutím 5 let ode dne splatnosti pohledávky zákazníka na vyplacení náhrady z Garančního Fondu.</w:t>
      </w:r>
    </w:p>
    <w:p w:rsidR="00050798" w:rsidRPr="00CE7C93" w:rsidRDefault="00050798" w:rsidP="00103513">
      <w:pPr>
        <w:numPr>
          <w:ilvl w:val="1"/>
          <w:numId w:val="7"/>
        </w:numPr>
        <w:overflowPunct/>
        <w:autoSpaceDE/>
        <w:autoSpaceDN/>
        <w:adjustRightInd/>
        <w:spacing w:before="60"/>
        <w:textAlignment w:val="auto"/>
        <w:rPr>
          <w:rFonts w:eastAsia="MS Mincho" w:cs="Arial"/>
          <w:vanish/>
          <w:szCs w:val="18"/>
          <w:lang w:eastAsia="en-US"/>
        </w:rPr>
      </w:pPr>
      <w:r w:rsidRPr="00CE7C93">
        <w:rPr>
          <w:rFonts w:eastAsia="MS Mincho" w:cs="Arial"/>
          <w:vanish/>
          <w:szCs w:val="18"/>
          <w:lang w:eastAsia="en-US"/>
        </w:rPr>
        <w:t>Podrobnější informace je možno nalézt v ZPKT nebo je na požádání poskytnou příslušní pracovníci Banky.</w:t>
      </w:r>
    </w:p>
    <w:p w:rsidR="006311D5" w:rsidRPr="00CE7C93" w:rsidRDefault="006311D5" w:rsidP="004804DA">
      <w:pPr>
        <w:overflowPunct/>
        <w:autoSpaceDE/>
        <w:autoSpaceDN/>
        <w:adjustRightInd/>
        <w:ind w:left="425"/>
        <w:textAlignment w:val="auto"/>
        <w:rPr>
          <w:rFonts w:eastAsia="MS Mincho" w:cs="Arial"/>
          <w:vanish/>
          <w:szCs w:val="18"/>
          <w:lang w:eastAsia="en-US"/>
        </w:rPr>
      </w:pPr>
    </w:p>
    <w:p w:rsidR="00050798" w:rsidRPr="00CE7C93" w:rsidRDefault="00050798" w:rsidP="00103513">
      <w:pPr>
        <w:keepNext/>
        <w:numPr>
          <w:ilvl w:val="0"/>
          <w:numId w:val="7"/>
        </w:numPr>
        <w:overflowPunct/>
        <w:autoSpaceDE/>
        <w:autoSpaceDN/>
        <w:adjustRightInd/>
        <w:spacing w:after="60"/>
        <w:textAlignment w:val="auto"/>
        <w:rPr>
          <w:rFonts w:eastAsia="MS Mincho" w:cs="Arial"/>
          <w:b/>
          <w:vanish/>
          <w:szCs w:val="18"/>
          <w:lang w:eastAsia="en-US"/>
        </w:rPr>
      </w:pPr>
      <w:r w:rsidRPr="00CE7C93">
        <w:rPr>
          <w:rFonts w:eastAsia="MS Mincho" w:cs="Arial"/>
          <w:b/>
          <w:vanish/>
          <w:szCs w:val="18"/>
          <w:lang w:eastAsia="en-US"/>
        </w:rPr>
        <w:t>Informace o způsobu výpočtu konečné ceny služeb, včetně všech poplatků, daní placených prostřednictvím banky a jiných souvisejících nákladů, jakož i dalších finančních povinnostech vyplývajících z poskytnutí těchto služeb a umožňujících klientovi ověřit si konečnou cenu</w:t>
      </w:r>
    </w:p>
    <w:p w:rsidR="00050798" w:rsidRPr="00CE7C93" w:rsidRDefault="00050798" w:rsidP="006311D5">
      <w:pPr>
        <w:keepLines/>
        <w:tabs>
          <w:tab w:val="num" w:pos="426"/>
        </w:tabs>
        <w:overflowPunct/>
        <w:autoSpaceDE/>
        <w:autoSpaceDN/>
        <w:adjustRightInd/>
        <w:ind w:left="425"/>
        <w:textAlignment w:val="auto"/>
        <w:rPr>
          <w:rFonts w:eastAsia="SimSun" w:cs="Arial"/>
          <w:bCs/>
          <w:iCs/>
          <w:vanish/>
          <w:szCs w:val="18"/>
          <w:lang w:eastAsia="en-US"/>
        </w:rPr>
      </w:pPr>
      <w:r w:rsidRPr="00CE7C93">
        <w:rPr>
          <w:rFonts w:eastAsia="SimSun" w:cs="Arial"/>
          <w:bCs/>
          <w:iCs/>
          <w:vanish/>
          <w:szCs w:val="18"/>
          <w:lang w:eastAsia="en-US"/>
        </w:rPr>
        <w:t>Informace o způsobu výpočtu konečné ceny Služeb poskytovaných dle Smlouvy jsou uvedeny ve Smlouvě.</w:t>
      </w:r>
    </w:p>
    <w:p w:rsidR="006311D5" w:rsidRPr="00CE7C93" w:rsidRDefault="006311D5" w:rsidP="004804DA">
      <w:pPr>
        <w:keepLines/>
        <w:tabs>
          <w:tab w:val="num" w:pos="426"/>
        </w:tabs>
        <w:overflowPunct/>
        <w:autoSpaceDE/>
        <w:autoSpaceDN/>
        <w:adjustRightInd/>
        <w:ind w:left="425"/>
        <w:textAlignment w:val="auto"/>
        <w:rPr>
          <w:rFonts w:eastAsia="SimSun" w:cs="Arial"/>
          <w:bCs/>
          <w:iCs/>
          <w:vanish/>
          <w:szCs w:val="18"/>
          <w:lang w:eastAsia="en-US"/>
        </w:rPr>
      </w:pPr>
    </w:p>
    <w:p w:rsidR="00050798" w:rsidRPr="00CE7C93" w:rsidRDefault="00050798" w:rsidP="00EA36BE">
      <w:pPr>
        <w:keepNext/>
        <w:numPr>
          <w:ilvl w:val="0"/>
          <w:numId w:val="7"/>
        </w:numPr>
        <w:overflowPunct/>
        <w:autoSpaceDE/>
        <w:autoSpaceDN/>
        <w:adjustRightInd/>
        <w:spacing w:after="60"/>
        <w:textAlignment w:val="auto"/>
        <w:rPr>
          <w:rFonts w:eastAsia="MS Mincho" w:cs="Arial"/>
          <w:b/>
          <w:vanish/>
          <w:szCs w:val="18"/>
          <w:lang w:eastAsia="en-US"/>
        </w:rPr>
      </w:pPr>
      <w:r w:rsidRPr="00CE7C93">
        <w:rPr>
          <w:rFonts w:eastAsia="MS Mincho" w:cs="Arial"/>
          <w:b/>
          <w:vanish/>
          <w:szCs w:val="18"/>
          <w:lang w:eastAsia="en-US"/>
        </w:rPr>
        <w:t>Informace o režimu ochrany majetku klienta, zejména o existenci všech zajišťovacích nároků a práv a</w:t>
      </w:r>
      <w:r w:rsidR="00A1165E" w:rsidRPr="00CE7C93">
        <w:rPr>
          <w:rFonts w:eastAsia="MS Mincho" w:cs="Arial"/>
          <w:b/>
          <w:vanish/>
          <w:szCs w:val="18"/>
          <w:lang w:eastAsia="en-US"/>
        </w:rPr>
        <w:t> </w:t>
      </w:r>
      <w:r w:rsidRPr="00CE7C93">
        <w:rPr>
          <w:rFonts w:eastAsia="MS Mincho" w:cs="Arial"/>
          <w:b/>
          <w:vanish/>
          <w:szCs w:val="18"/>
          <w:lang w:eastAsia="en-US"/>
        </w:rPr>
        <w:t>práva na zápočet, která má banka ve vztahu k nástrojům nebo peněžním prostředkům klienta, včetně existence podobných práv a nároků ze strany schovatele, opatrovatele nebo osoby v obdobném postavení</w:t>
      </w:r>
    </w:p>
    <w:p w:rsidR="00050798" w:rsidRPr="00CE7C93" w:rsidRDefault="00050798" w:rsidP="00A1165E">
      <w:pPr>
        <w:keepLines/>
        <w:tabs>
          <w:tab w:val="num" w:pos="426"/>
        </w:tabs>
        <w:overflowPunct/>
        <w:autoSpaceDE/>
        <w:autoSpaceDN/>
        <w:adjustRightInd/>
        <w:ind w:left="425"/>
        <w:textAlignment w:val="auto"/>
        <w:rPr>
          <w:rFonts w:eastAsia="MS Mincho" w:cs="Arial"/>
          <w:vanish/>
          <w:szCs w:val="18"/>
          <w:lang w:eastAsia="en-US" w:bidi="th-TH"/>
        </w:rPr>
      </w:pPr>
      <w:r w:rsidRPr="00CE7C93">
        <w:rPr>
          <w:rFonts w:eastAsia="MS Mincho" w:cs="Arial"/>
          <w:vanish/>
          <w:szCs w:val="18"/>
          <w:lang w:eastAsia="en-US" w:bidi="th-TH"/>
        </w:rPr>
        <w:t>Veškerá práva Banky týkající se majetku Klienta, zejména týkající se práv Banky vůči Klientovi na zápočet, zajištění dluhů Klienta vůči Bance vyplývajících z uzavřených Obchodů, jsou uvedeny ve Smlouvě a Všeobecných podmínkách.</w:t>
      </w:r>
    </w:p>
    <w:p w:rsidR="00A1165E" w:rsidRPr="00CE7C93" w:rsidRDefault="00A1165E" w:rsidP="00A1165E">
      <w:pPr>
        <w:keepLines/>
        <w:tabs>
          <w:tab w:val="num" w:pos="426"/>
        </w:tabs>
        <w:overflowPunct/>
        <w:autoSpaceDE/>
        <w:autoSpaceDN/>
        <w:adjustRightInd/>
        <w:ind w:left="425"/>
        <w:textAlignment w:val="auto"/>
        <w:rPr>
          <w:rFonts w:eastAsia="MS Mincho" w:cs="Arial"/>
          <w:vanish/>
          <w:szCs w:val="18"/>
          <w:lang w:eastAsia="en-US" w:bidi="th-TH"/>
        </w:rPr>
      </w:pPr>
    </w:p>
    <w:p w:rsidR="00050798" w:rsidRPr="00CE7C93" w:rsidRDefault="00050798" w:rsidP="00EA36BE">
      <w:pPr>
        <w:keepNext/>
        <w:numPr>
          <w:ilvl w:val="0"/>
          <w:numId w:val="7"/>
        </w:numPr>
        <w:overflowPunct/>
        <w:autoSpaceDE/>
        <w:autoSpaceDN/>
        <w:adjustRightInd/>
        <w:spacing w:after="60"/>
        <w:textAlignment w:val="auto"/>
        <w:rPr>
          <w:rFonts w:eastAsia="MS Mincho" w:cs="Arial"/>
          <w:b/>
          <w:vanish/>
          <w:szCs w:val="18"/>
          <w:lang w:eastAsia="en-US"/>
        </w:rPr>
      </w:pPr>
      <w:r w:rsidRPr="00CE7C93">
        <w:rPr>
          <w:rFonts w:eastAsia="MS Mincho" w:cs="Arial"/>
          <w:b/>
          <w:vanish/>
          <w:szCs w:val="18"/>
          <w:lang w:eastAsia="en-US"/>
        </w:rPr>
        <w:t>Informace o obsahu závazku (tj. i povinnostech) plynoucího ze smlouvy, včetně smluvních podmínek týkajících se služeb</w:t>
      </w:r>
    </w:p>
    <w:p w:rsidR="00050798" w:rsidRPr="00CE7C93" w:rsidRDefault="00050798" w:rsidP="004804DA">
      <w:pPr>
        <w:tabs>
          <w:tab w:val="num" w:pos="426"/>
        </w:tabs>
        <w:overflowPunct/>
        <w:autoSpaceDE/>
        <w:autoSpaceDN/>
        <w:adjustRightInd/>
        <w:ind w:left="425"/>
        <w:textAlignment w:val="auto"/>
        <w:rPr>
          <w:rFonts w:eastAsia="MS Mincho" w:cs="Arial"/>
          <w:vanish/>
          <w:szCs w:val="18"/>
          <w:lang w:eastAsia="en-US" w:bidi="th-TH"/>
        </w:rPr>
      </w:pPr>
      <w:r w:rsidRPr="00CE7C93">
        <w:rPr>
          <w:rFonts w:eastAsia="MS Mincho" w:cs="Arial"/>
          <w:vanish/>
          <w:szCs w:val="18"/>
          <w:lang w:eastAsia="en-US" w:bidi="th-TH"/>
        </w:rPr>
        <w:t>Předmětné informace jsou obsaženy ve Smlouvě, včetně jejích příloh, v Podmínkách a ve Všeobecných podmínkách.</w:t>
      </w:r>
    </w:p>
    <w:p w:rsidR="00A1165E" w:rsidRPr="00CE7C93" w:rsidRDefault="00A1165E" w:rsidP="00A1165E">
      <w:pPr>
        <w:tabs>
          <w:tab w:val="num" w:pos="426"/>
        </w:tabs>
        <w:overflowPunct/>
        <w:autoSpaceDE/>
        <w:autoSpaceDN/>
        <w:adjustRightInd/>
        <w:ind w:left="425"/>
        <w:textAlignment w:val="auto"/>
        <w:rPr>
          <w:rFonts w:eastAsia="MS Mincho" w:cs="Arial"/>
          <w:vanish/>
          <w:szCs w:val="18"/>
          <w:lang w:eastAsia="en-US" w:bidi="th-TH"/>
        </w:rPr>
      </w:pPr>
    </w:p>
    <w:p w:rsidR="00050798" w:rsidRPr="00CE7C93" w:rsidRDefault="00050798" w:rsidP="00EA36BE">
      <w:pPr>
        <w:keepNext/>
        <w:numPr>
          <w:ilvl w:val="0"/>
          <w:numId w:val="7"/>
        </w:numPr>
        <w:overflowPunct/>
        <w:autoSpaceDE/>
        <w:autoSpaceDN/>
        <w:adjustRightInd/>
        <w:spacing w:after="60"/>
        <w:textAlignment w:val="auto"/>
        <w:rPr>
          <w:rFonts w:eastAsia="MS Mincho" w:cs="Arial"/>
          <w:b/>
          <w:vanish/>
          <w:szCs w:val="18"/>
          <w:lang w:eastAsia="en-US"/>
        </w:rPr>
      </w:pPr>
      <w:r w:rsidRPr="00CE7C93">
        <w:rPr>
          <w:rFonts w:eastAsia="MS Mincho" w:cs="Arial"/>
          <w:b/>
          <w:vanish/>
          <w:szCs w:val="18"/>
          <w:lang w:eastAsia="en-US"/>
        </w:rPr>
        <w:t>Pravidla pro střet zájmů</w:t>
      </w:r>
    </w:p>
    <w:p w:rsidR="001C0086" w:rsidRPr="00CE7C93" w:rsidRDefault="00050798" w:rsidP="001C0086">
      <w:pPr>
        <w:keepNext/>
        <w:numPr>
          <w:ilvl w:val="1"/>
          <w:numId w:val="7"/>
        </w:numPr>
        <w:overflowPunct/>
        <w:autoSpaceDE/>
        <w:autoSpaceDN/>
        <w:adjustRightInd/>
        <w:spacing w:after="120"/>
        <w:textAlignment w:val="auto"/>
        <w:rPr>
          <w:rFonts w:eastAsia="MS Mincho" w:cs="Arial"/>
          <w:iCs/>
          <w:vanish/>
          <w:szCs w:val="18"/>
        </w:rPr>
      </w:pPr>
      <w:r w:rsidRPr="00CE7C93">
        <w:rPr>
          <w:rFonts w:cs="Arial"/>
          <w:bCs/>
          <w:iCs/>
          <w:vanish/>
          <w:szCs w:val="18"/>
          <w:lang w:eastAsia="en-US"/>
        </w:rPr>
        <w:t xml:space="preserve">Banka </w:t>
      </w:r>
      <w:r w:rsidR="001C0086" w:rsidRPr="00CE7C93">
        <w:rPr>
          <w:rFonts w:eastAsia="MS Mincho" w:cs="Arial"/>
          <w:bCs/>
          <w:iCs/>
          <w:vanish/>
          <w:szCs w:val="18"/>
          <w:lang w:eastAsia="en-US"/>
        </w:rPr>
        <w:t>informuje, že zavedla zejména:</w:t>
      </w:r>
    </w:p>
    <w:p w:rsidR="001C0086" w:rsidRPr="00CE7C93" w:rsidRDefault="001C0086" w:rsidP="00101764">
      <w:pPr>
        <w:pStyle w:val="Odstavecseseznamem"/>
        <w:keepNext/>
        <w:numPr>
          <w:ilvl w:val="2"/>
          <w:numId w:val="27"/>
        </w:numPr>
        <w:spacing w:after="120"/>
        <w:contextualSpacing w:val="0"/>
        <w:rPr>
          <w:rFonts w:cs="Arial"/>
          <w:iCs/>
          <w:vanish/>
          <w:szCs w:val="18"/>
        </w:rPr>
      </w:pPr>
      <w:r w:rsidRPr="00CE7C93">
        <w:rPr>
          <w:rFonts w:cs="Arial"/>
          <w:bCs/>
          <w:iCs/>
          <w:vanish/>
          <w:szCs w:val="18"/>
        </w:rPr>
        <w:t>účinné postupy k zamezení či kontrole výměny informací mezi příslušnými osobami vykonávajícími činnosti, které s sebou nesou riziko</w:t>
      </w:r>
      <w:r w:rsidR="00050798" w:rsidRPr="00CE7C93">
        <w:rPr>
          <w:rFonts w:cs="Arial"/>
          <w:iCs/>
          <w:vanish/>
          <w:szCs w:val="18"/>
        </w:rPr>
        <w:t xml:space="preserve"> střetu zájmů</w:t>
      </w:r>
      <w:r w:rsidRPr="00CE7C93">
        <w:rPr>
          <w:rFonts w:cs="Arial"/>
          <w:bCs/>
          <w:iCs/>
          <w:vanish/>
          <w:szCs w:val="18"/>
        </w:rPr>
        <w:t xml:space="preserve">, pokud by výměna informací mohla poškodit zájmy jednoho nebo více zákazníků („Čínské zdi“); </w:t>
      </w:r>
    </w:p>
    <w:p w:rsidR="001C0086" w:rsidRPr="00CE7C93" w:rsidRDefault="001C0086" w:rsidP="00101764">
      <w:pPr>
        <w:pStyle w:val="Odstavecseseznamem"/>
        <w:keepNext/>
        <w:numPr>
          <w:ilvl w:val="2"/>
          <w:numId w:val="27"/>
        </w:numPr>
        <w:spacing w:after="120"/>
        <w:contextualSpacing w:val="0"/>
        <w:rPr>
          <w:rFonts w:cs="Arial"/>
          <w:iCs/>
          <w:vanish/>
          <w:szCs w:val="18"/>
        </w:rPr>
      </w:pPr>
      <w:r w:rsidRPr="00CE7C93">
        <w:rPr>
          <w:rFonts w:cs="Arial"/>
          <w:bCs/>
          <w:iCs/>
          <w:vanish/>
          <w:szCs w:val="18"/>
        </w:rPr>
        <w:t>samostatný dohled nad příslušnými osobami, mezi jejichž hlavní funkce patří výkon činností jménem zákazníků nebo poskytování služeb zákazníkům, kdy zájmy těchto zákazníků mohou být</w:t>
      </w:r>
      <w:r w:rsidR="00050798" w:rsidRPr="00CE7C93">
        <w:rPr>
          <w:rFonts w:cs="Arial"/>
          <w:bCs/>
          <w:iCs/>
          <w:vanish/>
          <w:szCs w:val="18"/>
        </w:rPr>
        <w:t xml:space="preserve"> ve </w:t>
      </w:r>
      <w:r w:rsidRPr="00CE7C93">
        <w:rPr>
          <w:rFonts w:cs="Arial"/>
          <w:bCs/>
          <w:iCs/>
          <w:vanish/>
          <w:szCs w:val="18"/>
        </w:rPr>
        <w:t xml:space="preserve">střetu, včetně případů, kdy příslušné osoby zastupují odlišné zájmy (včetně zájmů </w:t>
      </w:r>
      <w:r w:rsidR="00B85042" w:rsidRPr="00CE7C93">
        <w:rPr>
          <w:rFonts w:cs="Arial"/>
          <w:bCs/>
          <w:iCs/>
          <w:vanish/>
          <w:szCs w:val="18"/>
        </w:rPr>
        <w:t>Banky</w:t>
      </w:r>
      <w:r w:rsidRPr="00CE7C93">
        <w:rPr>
          <w:rFonts w:cs="Arial"/>
          <w:bCs/>
          <w:iCs/>
          <w:vanish/>
          <w:szCs w:val="18"/>
        </w:rPr>
        <w:t xml:space="preserve">), jež mohou být ve střetu; </w:t>
      </w:r>
    </w:p>
    <w:p w:rsidR="001C0086" w:rsidRPr="00CE7C93" w:rsidRDefault="001C0086" w:rsidP="00101764">
      <w:pPr>
        <w:pStyle w:val="Odstavecseseznamem"/>
        <w:keepNext/>
        <w:numPr>
          <w:ilvl w:val="2"/>
          <w:numId w:val="27"/>
        </w:numPr>
        <w:spacing w:after="120"/>
        <w:contextualSpacing w:val="0"/>
        <w:rPr>
          <w:rFonts w:cs="Arial"/>
          <w:iCs/>
          <w:vanish/>
          <w:szCs w:val="18"/>
        </w:rPr>
      </w:pPr>
      <w:r w:rsidRPr="00CE7C93">
        <w:rPr>
          <w:rFonts w:cs="Arial"/>
          <w:bCs/>
          <w:iCs/>
          <w:vanish/>
          <w:szCs w:val="18"/>
        </w:rPr>
        <w:t xml:space="preserve">zásady a postupy v oblasti odměňování zaměstnanců za účelem řízení střetu zájmů a dodržení pravidel jednání se zákazníky; </w:t>
      </w:r>
    </w:p>
    <w:p w:rsidR="001C0086" w:rsidRPr="00CE7C93" w:rsidRDefault="001C0086" w:rsidP="00101764">
      <w:pPr>
        <w:pStyle w:val="Odstavecseseznamem"/>
        <w:keepNext/>
        <w:numPr>
          <w:ilvl w:val="2"/>
          <w:numId w:val="27"/>
        </w:numPr>
        <w:spacing w:after="120"/>
        <w:contextualSpacing w:val="0"/>
        <w:rPr>
          <w:rFonts w:cs="Arial"/>
          <w:iCs/>
          <w:vanish/>
          <w:szCs w:val="18"/>
        </w:rPr>
      </w:pPr>
      <w:r w:rsidRPr="00CE7C93">
        <w:rPr>
          <w:rFonts w:cs="Arial"/>
          <w:bCs/>
          <w:iCs/>
          <w:vanish/>
          <w:szCs w:val="18"/>
        </w:rPr>
        <w:t xml:space="preserve">opatření směřující k zabránění nebo omezení možnosti vykonávat nemístný vliv na způsob, kterým příslušná osoba uskutečňuje investiční nebo doplňkové služby nebo činnosti; </w:t>
      </w:r>
    </w:p>
    <w:p w:rsidR="00F25623" w:rsidRPr="00CE7C93" w:rsidRDefault="001C0086" w:rsidP="00101764">
      <w:pPr>
        <w:pStyle w:val="Odstavecseseznamem"/>
        <w:keepNext/>
        <w:numPr>
          <w:ilvl w:val="2"/>
          <w:numId w:val="27"/>
        </w:numPr>
        <w:spacing w:after="120"/>
        <w:contextualSpacing w:val="0"/>
        <w:rPr>
          <w:rFonts w:cs="Arial"/>
          <w:iCs/>
          <w:vanish/>
          <w:szCs w:val="18"/>
        </w:rPr>
      </w:pPr>
      <w:r w:rsidRPr="00CE7C93">
        <w:rPr>
          <w:rFonts w:cs="Arial"/>
          <w:bCs/>
          <w:iCs/>
          <w:vanish/>
          <w:szCs w:val="18"/>
        </w:rPr>
        <w:t>opatření k zabránění nebo kontrole souběžného či postupného zapojení příslušné osoby do samostatných investičních nebo doplňkových služeb nebo činností, pokud takové zapojení může být na újmu řádnému řízení střetu zájmů.</w:t>
      </w:r>
    </w:p>
    <w:p w:rsidR="00F25623" w:rsidRPr="00CE7C93" w:rsidRDefault="00F25623" w:rsidP="00F25623">
      <w:pPr>
        <w:pStyle w:val="Odstavecseseznamem"/>
        <w:keepNext/>
        <w:numPr>
          <w:ilvl w:val="1"/>
          <w:numId w:val="7"/>
        </w:numPr>
        <w:spacing w:after="120"/>
        <w:contextualSpacing w:val="0"/>
        <w:rPr>
          <w:rFonts w:cs="Arial"/>
          <w:iCs/>
          <w:vanish/>
          <w:szCs w:val="18"/>
        </w:rPr>
      </w:pPr>
      <w:r w:rsidRPr="00CE7C93">
        <w:rPr>
          <w:rFonts w:cs="Arial"/>
          <w:bCs/>
          <w:iCs/>
          <w:vanish/>
          <w:szCs w:val="18"/>
        </w:rPr>
        <w:t>Banka poskytne Klientovi na jeho žádost podrobnosti týkající se střetu zájmů na svých pobočkách a též na Internetové adrese.</w:t>
      </w:r>
    </w:p>
    <w:p w:rsidR="00F25623" w:rsidRPr="00CE7C93" w:rsidRDefault="00F25623" w:rsidP="00F25623">
      <w:pPr>
        <w:pStyle w:val="Odstavecseseznamem"/>
        <w:keepNext/>
        <w:spacing w:after="120"/>
        <w:ind w:left="0"/>
        <w:contextualSpacing w:val="0"/>
        <w:rPr>
          <w:rFonts w:cs="Arial"/>
          <w:iCs/>
          <w:vanish/>
          <w:szCs w:val="18"/>
        </w:rPr>
      </w:pPr>
    </w:p>
    <w:p w:rsidR="00050798" w:rsidRPr="00CE7C93" w:rsidRDefault="00050798" w:rsidP="00103513">
      <w:pPr>
        <w:keepNext/>
        <w:numPr>
          <w:ilvl w:val="0"/>
          <w:numId w:val="7"/>
        </w:numPr>
        <w:overflowPunct/>
        <w:autoSpaceDE/>
        <w:autoSpaceDN/>
        <w:adjustRightInd/>
        <w:spacing w:after="60"/>
        <w:textAlignment w:val="auto"/>
        <w:rPr>
          <w:rFonts w:eastAsia="MS Mincho" w:cs="Arial"/>
          <w:b/>
          <w:vanish/>
          <w:szCs w:val="18"/>
          <w:lang w:eastAsia="en-US"/>
        </w:rPr>
      </w:pPr>
      <w:r w:rsidRPr="00CE7C93">
        <w:rPr>
          <w:rFonts w:eastAsia="MS Mincho" w:cs="Arial"/>
          <w:b/>
          <w:vanish/>
          <w:szCs w:val="18"/>
          <w:lang w:eastAsia="en-US"/>
        </w:rPr>
        <w:t>Závěrečná ustanovení</w:t>
      </w:r>
    </w:p>
    <w:p w:rsidR="00050798" w:rsidRPr="00CE7C93" w:rsidRDefault="00050798" w:rsidP="00103513">
      <w:pPr>
        <w:keepNext/>
        <w:numPr>
          <w:ilvl w:val="1"/>
          <w:numId w:val="7"/>
        </w:numPr>
        <w:overflowPunct/>
        <w:autoSpaceDE/>
        <w:autoSpaceDN/>
        <w:adjustRightInd/>
        <w:spacing w:after="60"/>
        <w:textAlignment w:val="auto"/>
        <w:rPr>
          <w:rFonts w:eastAsia="MS Mincho" w:cs="Arial"/>
          <w:b/>
          <w:vanish/>
          <w:szCs w:val="18"/>
          <w:lang w:eastAsia="en-US"/>
        </w:rPr>
      </w:pPr>
      <w:r w:rsidRPr="00CE7C93">
        <w:rPr>
          <w:rFonts w:eastAsia="MS Mincho" w:cs="Arial"/>
          <w:bCs/>
          <w:iCs/>
          <w:vanish/>
          <w:szCs w:val="18"/>
          <w:lang w:eastAsia="en-US"/>
        </w:rPr>
        <w:t>Změna tohoto dokumentu je vůči Klientovi účinná od třetího nebo později Bankou stanoveného Obchodního dne po dni doručení oznámení o změně Bankou Klientovi, a to:</w:t>
      </w:r>
    </w:p>
    <w:p w:rsidR="00050798" w:rsidRPr="00CE7C93" w:rsidRDefault="00050798" w:rsidP="00A1165E">
      <w:pPr>
        <w:keepNext/>
        <w:overflowPunct/>
        <w:autoSpaceDE/>
        <w:autoSpaceDN/>
        <w:adjustRightInd/>
        <w:ind w:left="709" w:hanging="284"/>
        <w:textAlignment w:val="auto"/>
        <w:rPr>
          <w:rFonts w:eastAsia="MS Mincho" w:cs="Arial"/>
          <w:bCs/>
          <w:iCs/>
          <w:vanish/>
          <w:szCs w:val="18"/>
          <w:lang w:eastAsia="en-US"/>
        </w:rPr>
      </w:pPr>
      <w:r w:rsidRPr="00CE7C93">
        <w:rPr>
          <w:rFonts w:eastAsia="MS Mincho" w:cs="Arial"/>
          <w:bCs/>
          <w:iCs/>
          <w:vanish/>
          <w:szCs w:val="18"/>
          <w:lang w:eastAsia="en-US"/>
        </w:rPr>
        <w:t>a)</w:t>
      </w:r>
      <w:r w:rsidRPr="00CE7C93">
        <w:rPr>
          <w:rFonts w:eastAsia="MS Mincho" w:cs="Arial"/>
          <w:bCs/>
          <w:iCs/>
          <w:vanish/>
          <w:szCs w:val="18"/>
          <w:lang w:eastAsia="en-US"/>
        </w:rPr>
        <w:tab/>
        <w:t>elektronicky na jeho Kontaktní e-mailovou adresu, a to v případě Elektronického klienta; nebo</w:t>
      </w:r>
    </w:p>
    <w:p w:rsidR="00050798" w:rsidRPr="00CE7C93" w:rsidRDefault="00050798" w:rsidP="00A1165E">
      <w:pPr>
        <w:keepNext/>
        <w:overflowPunct/>
        <w:autoSpaceDE/>
        <w:autoSpaceDN/>
        <w:adjustRightInd/>
        <w:ind w:left="709" w:hanging="284"/>
        <w:textAlignment w:val="auto"/>
        <w:rPr>
          <w:rFonts w:eastAsia="MS Mincho" w:cs="Arial"/>
          <w:bCs/>
          <w:iCs/>
          <w:vanish/>
          <w:szCs w:val="18"/>
          <w:lang w:eastAsia="en-US"/>
        </w:rPr>
      </w:pPr>
      <w:r w:rsidRPr="00CE7C93">
        <w:rPr>
          <w:rFonts w:eastAsia="MS Mincho" w:cs="Arial"/>
          <w:bCs/>
          <w:iCs/>
          <w:vanish/>
          <w:szCs w:val="18"/>
          <w:lang w:eastAsia="en-US"/>
        </w:rPr>
        <w:t>b)</w:t>
      </w:r>
      <w:r w:rsidRPr="00CE7C93">
        <w:rPr>
          <w:rFonts w:eastAsia="MS Mincho" w:cs="Arial"/>
          <w:bCs/>
          <w:iCs/>
          <w:vanish/>
          <w:szCs w:val="18"/>
          <w:lang w:eastAsia="en-US"/>
        </w:rPr>
        <w:tab/>
        <w:t>písemně na jeho Kontaktní adresu, a to v případě, že Klient není Elektronickým klientem, s tím, že nové znění tohoto dokumentu je těmto klientům k dispozici ve všech obchodních místech Banky, a to za předpokladu, že</w:t>
      </w:r>
      <w:r w:rsidR="00A1165E" w:rsidRPr="00CE7C93">
        <w:rPr>
          <w:rFonts w:eastAsia="MS Mincho" w:cs="Arial"/>
          <w:bCs/>
          <w:iCs/>
          <w:vanish/>
          <w:szCs w:val="18"/>
          <w:lang w:eastAsia="en-US"/>
        </w:rPr>
        <w:t> </w:t>
      </w:r>
      <w:r w:rsidRPr="00CE7C93">
        <w:rPr>
          <w:rFonts w:eastAsia="MS Mincho" w:cs="Arial"/>
          <w:bCs/>
          <w:iCs/>
          <w:vanish/>
          <w:szCs w:val="18"/>
          <w:lang w:eastAsia="en-US"/>
        </w:rPr>
        <w:t>změna je podstatná a má význam pro Služby.</w:t>
      </w:r>
    </w:p>
    <w:p w:rsidR="00050798" w:rsidRPr="00CE7C93" w:rsidRDefault="00050798" w:rsidP="00103513">
      <w:pPr>
        <w:keepNext/>
        <w:overflowPunct/>
        <w:autoSpaceDE/>
        <w:autoSpaceDN/>
        <w:adjustRightInd/>
        <w:spacing w:before="60"/>
        <w:ind w:left="425"/>
        <w:textAlignment w:val="auto"/>
        <w:rPr>
          <w:rFonts w:eastAsia="MS Mincho" w:cs="Arial"/>
          <w:b/>
          <w:vanish/>
          <w:szCs w:val="18"/>
          <w:lang w:eastAsia="en-US"/>
        </w:rPr>
      </w:pPr>
      <w:r w:rsidRPr="00CE7C93">
        <w:rPr>
          <w:rFonts w:eastAsia="MS Mincho" w:cs="Arial"/>
          <w:bCs/>
          <w:iCs/>
          <w:vanish/>
          <w:szCs w:val="18"/>
          <w:lang w:eastAsia="en-US"/>
        </w:rPr>
        <w:t>V ostatních případech je změna tohoto dokumentu účinná dnem zpřístupnění nového znění v obchodních místech Banky a na Internetové adrese.</w:t>
      </w:r>
    </w:p>
    <w:p w:rsidR="00050798" w:rsidRPr="00CE7C93" w:rsidRDefault="00050798" w:rsidP="00103513">
      <w:pPr>
        <w:keepNext/>
        <w:numPr>
          <w:ilvl w:val="1"/>
          <w:numId w:val="7"/>
        </w:numPr>
        <w:overflowPunct/>
        <w:autoSpaceDE/>
        <w:autoSpaceDN/>
        <w:adjustRightInd/>
        <w:spacing w:before="60"/>
        <w:textAlignment w:val="auto"/>
        <w:rPr>
          <w:rFonts w:eastAsia="MS Mincho" w:cs="Arial"/>
          <w:bCs/>
          <w:iCs/>
          <w:vanish/>
          <w:szCs w:val="18"/>
          <w:lang w:eastAsia="en-US"/>
        </w:rPr>
      </w:pPr>
      <w:r w:rsidRPr="00CE7C93">
        <w:rPr>
          <w:rFonts w:eastAsia="MS Mincho" w:cs="Arial"/>
          <w:bCs/>
          <w:iCs/>
          <w:vanish/>
          <w:szCs w:val="18"/>
          <w:lang w:eastAsia="en-US"/>
        </w:rPr>
        <w:t xml:space="preserve">Tento dokument nabývá účinnosti dne </w:t>
      </w:r>
      <w:r w:rsidR="004C0869" w:rsidRPr="00CE7C93">
        <w:rPr>
          <w:rFonts w:eastAsia="MS Mincho" w:cs="Arial"/>
          <w:bCs/>
          <w:iCs/>
          <w:vanish/>
          <w:szCs w:val="18"/>
          <w:lang w:eastAsia="en-US"/>
        </w:rPr>
        <w:t>17</w:t>
      </w:r>
      <w:r w:rsidRPr="00CE7C93">
        <w:rPr>
          <w:rFonts w:eastAsia="MS Mincho" w:cs="Arial"/>
          <w:bCs/>
          <w:iCs/>
          <w:vanish/>
          <w:szCs w:val="18"/>
          <w:lang w:eastAsia="en-US"/>
        </w:rPr>
        <w:t xml:space="preserve">. </w:t>
      </w:r>
      <w:r w:rsidR="004C0869" w:rsidRPr="00CE7C93">
        <w:rPr>
          <w:rFonts w:eastAsia="MS Mincho" w:cs="Arial"/>
          <w:bCs/>
          <w:iCs/>
          <w:vanish/>
          <w:szCs w:val="18"/>
          <w:lang w:eastAsia="en-US"/>
        </w:rPr>
        <w:t>4</w:t>
      </w:r>
      <w:r w:rsidRPr="00CE7C93">
        <w:rPr>
          <w:rFonts w:eastAsia="MS Mincho" w:cs="Arial"/>
          <w:bCs/>
          <w:iCs/>
          <w:vanish/>
          <w:szCs w:val="18"/>
          <w:lang w:eastAsia="en-US"/>
        </w:rPr>
        <w:t xml:space="preserve">. </w:t>
      </w:r>
      <w:r w:rsidR="0025487F" w:rsidRPr="00CE7C93">
        <w:rPr>
          <w:rFonts w:eastAsia="MS Mincho" w:cs="Arial"/>
          <w:bCs/>
          <w:iCs/>
          <w:vanish/>
          <w:szCs w:val="18"/>
          <w:lang w:eastAsia="en-US"/>
        </w:rPr>
        <w:t>2018</w:t>
      </w:r>
      <w:r w:rsidRPr="00CE7C93">
        <w:rPr>
          <w:rFonts w:eastAsia="MS Mincho" w:cs="Arial"/>
          <w:bCs/>
          <w:iCs/>
          <w:vanish/>
          <w:szCs w:val="18"/>
          <w:lang w:eastAsia="en-US"/>
        </w:rPr>
        <w:t>.</w:t>
      </w:r>
    </w:p>
    <w:p w:rsidR="00050798" w:rsidRPr="00CE7C93" w:rsidRDefault="00050798" w:rsidP="00292A33">
      <w:pPr>
        <w:overflowPunct/>
        <w:autoSpaceDE/>
        <w:autoSpaceDN/>
        <w:adjustRightInd/>
        <w:ind w:left="227" w:hanging="227"/>
        <w:textAlignment w:val="auto"/>
        <w:rPr>
          <w:rFonts w:eastAsia="MS Mincho"/>
          <w:vanish/>
          <w:szCs w:val="22"/>
          <w:lang w:eastAsia="en-US"/>
        </w:rPr>
        <w:sectPr w:rsidR="00050798" w:rsidRPr="00CE7C93" w:rsidSect="00700CAF">
          <w:headerReference w:type="default" r:id="rId15"/>
          <w:footerReference w:type="default" r:id="rId16"/>
          <w:headerReference w:type="first" r:id="rId17"/>
          <w:footerReference w:type="first" r:id="rId18"/>
          <w:pgSz w:w="11907" w:h="16840" w:code="9"/>
          <w:pgMar w:top="1871" w:right="1134" w:bottom="1588" w:left="1134" w:header="1134" w:footer="567" w:gutter="0"/>
          <w:pgNumType w:start="1"/>
          <w:cols w:space="708"/>
          <w:titlePg/>
          <w:docGrid w:linePitch="245"/>
        </w:sectPr>
      </w:pPr>
    </w:p>
    <w:tbl>
      <w:tblPr>
        <w:tblW w:w="9639" w:type="dxa"/>
        <w:tblLayout w:type="fixed"/>
        <w:tblCellMar>
          <w:left w:w="170" w:type="dxa"/>
          <w:right w:w="170" w:type="dxa"/>
        </w:tblCellMar>
        <w:tblLook w:val="04A0" w:firstRow="1" w:lastRow="0" w:firstColumn="1" w:lastColumn="0" w:noHBand="0" w:noVBand="1"/>
      </w:tblPr>
      <w:tblGrid>
        <w:gridCol w:w="739"/>
        <w:gridCol w:w="8900"/>
      </w:tblGrid>
      <w:tr w:rsidR="00050798" w:rsidRPr="00CE7C93" w:rsidTr="000C4D62">
        <w:trPr>
          <w:hidden/>
        </w:trPr>
        <w:tc>
          <w:tcPr>
            <w:tcW w:w="9639" w:type="dxa"/>
            <w:gridSpan w:val="2"/>
            <w:noWrap/>
            <w:tcMar>
              <w:left w:w="0" w:type="dxa"/>
              <w:right w:w="0" w:type="dxa"/>
            </w:tcMar>
          </w:tcPr>
          <w:p w:rsidR="00050798" w:rsidRPr="00CE7C93" w:rsidRDefault="00050798" w:rsidP="00050798">
            <w:pPr>
              <w:keepNext/>
              <w:rPr>
                <w:rFonts w:eastAsia="MS Mincho"/>
                <w:vanish/>
                <w:szCs w:val="22"/>
                <w:lang w:eastAsia="en-US"/>
              </w:rPr>
            </w:pPr>
            <w:bookmarkStart w:id="26" w:name="_Ref382217536"/>
            <w:r w:rsidRPr="00CE7C93">
              <w:rPr>
                <w:rFonts w:eastAsia="MS Mincho" w:cs="Arial"/>
                <w:vanish/>
                <w:lang w:eastAsia="en-US"/>
              </w:rPr>
              <w:t>Tyto Podmínky obstarávání obchodů s cennými papíry investičních fondů (dále jen „Podmínky“) představují Produktové podmínky ve smyslu VOP, tvoří součást smlouvy o obstarávání obchodů s cennými papíry investičních fondů a obsahují bližší úpravu práv a povinností vyplývajících z uzavřené smlouvy o obstarávání obchodů s cennými papíry investičních fondů. S Podmínkami se prosím důkladně seznamte a dodržujte je</w:t>
            </w:r>
            <w:bookmarkEnd w:id="26"/>
            <w:r w:rsidRPr="00CE7C93">
              <w:rPr>
                <w:rFonts w:eastAsia="MS Mincho" w:cs="Arial"/>
                <w:vanish/>
                <w:lang w:eastAsia="en-US"/>
              </w:rPr>
              <w:t>.</w:t>
            </w:r>
            <w:r w:rsidRPr="00CE7C93">
              <w:rPr>
                <w:rFonts w:eastAsia="ArialMT" w:cs="Arial"/>
                <w:vanish/>
                <w:szCs w:val="18"/>
                <w:lang w:eastAsia="en-US"/>
              </w:rPr>
              <w:t xml:space="preserve"> Vaše případné dotazy rádi zodpovíme.</w:t>
            </w:r>
          </w:p>
        </w:tc>
      </w:tr>
      <w:tr w:rsidR="00050798" w:rsidRPr="00CE7C93" w:rsidTr="000E7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hidden/>
        </w:trPr>
        <w:tc>
          <w:tcPr>
            <w:tcW w:w="9639" w:type="dxa"/>
            <w:gridSpan w:val="2"/>
            <w:tcBorders>
              <w:top w:val="nil"/>
              <w:left w:val="nil"/>
              <w:bottom w:val="nil"/>
              <w:right w:val="nil"/>
            </w:tcBorders>
            <w:tcFitText/>
          </w:tcPr>
          <w:p w:rsidR="00050798" w:rsidRPr="00CE7C93" w:rsidRDefault="00050798" w:rsidP="00050798">
            <w:pPr>
              <w:overflowPunct/>
              <w:autoSpaceDE/>
              <w:autoSpaceDN/>
              <w:adjustRightInd/>
              <w:ind w:left="227" w:hanging="227"/>
              <w:jc w:val="right"/>
              <w:textAlignment w:val="auto"/>
              <w:rPr>
                <w:rFonts w:eastAsia="MS Mincho"/>
                <w:vanish/>
                <w:sz w:val="10"/>
                <w:szCs w:val="22"/>
                <w:lang w:eastAsia="en-US"/>
              </w:rPr>
            </w:pPr>
          </w:p>
        </w:tc>
      </w:tr>
      <w:tr w:rsidR="00050798" w:rsidRPr="00CE7C93" w:rsidTr="000C4D62">
        <w:tblPrEx>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C4D62">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Článek 1. Společná ustanovení pro podávání pokynů a jejich provedení</w:t>
            </w:r>
          </w:p>
        </w:tc>
      </w:tr>
      <w:tr w:rsidR="00050798" w:rsidRPr="00CE7C93" w:rsidTr="000E7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hidden/>
        </w:trPr>
        <w:tc>
          <w:tcPr>
            <w:tcW w:w="9639" w:type="dxa"/>
            <w:gridSpan w:val="2"/>
            <w:tcBorders>
              <w:top w:val="nil"/>
              <w:left w:val="nil"/>
              <w:bottom w:val="nil"/>
              <w:right w:val="nil"/>
            </w:tcBorders>
            <w:tcFitText/>
          </w:tcPr>
          <w:p w:rsidR="00050798" w:rsidRPr="00CE7C93" w:rsidRDefault="00050798" w:rsidP="000C4D62">
            <w:pPr>
              <w:keepNext/>
              <w:keepLines/>
              <w:overflowPunct/>
              <w:autoSpaceDE/>
              <w:autoSpaceDN/>
              <w:adjustRightInd/>
              <w:ind w:left="227" w:hanging="227"/>
              <w:jc w:val="right"/>
              <w:textAlignment w:val="auto"/>
              <w:rPr>
                <w:rFonts w:eastAsia="MS Mincho"/>
                <w:vanish/>
                <w:sz w:val="10"/>
                <w:szCs w:val="22"/>
                <w:lang w:eastAsia="en-US"/>
              </w:rPr>
            </w:pP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1.1</w:t>
            </w:r>
          </w:p>
        </w:tc>
        <w:tc>
          <w:tcPr>
            <w:tcW w:w="8900" w:type="dxa"/>
            <w:tcBorders>
              <w:left w:val="single" w:sz="6" w:space="0" w:color="DCDADA"/>
            </w:tcBorders>
            <w:noWrap/>
            <w:tcMar>
              <w:left w:w="170" w:type="dxa"/>
            </w:tcMar>
          </w:tcPr>
          <w:p w:rsidR="00050798" w:rsidRPr="00CE7C93" w:rsidRDefault="00050798" w:rsidP="000E7E99">
            <w:pPr>
              <w:keepLines/>
              <w:spacing w:before="60" w:after="60"/>
              <w:rPr>
                <w:rFonts w:eastAsia="MS Mincho" w:cs="Arial"/>
                <w:vanish/>
                <w:szCs w:val="18"/>
                <w:lang w:eastAsia="en-US"/>
              </w:rPr>
            </w:pPr>
            <w:r w:rsidRPr="00CE7C93">
              <w:rPr>
                <w:rFonts w:eastAsia="MS Mincho" w:cs="Arial"/>
                <w:vanish/>
                <w:lang w:eastAsia="en-US"/>
              </w:rPr>
              <w:t>Nestanoví-li smlouva nebo Podmínky jinak, musí mít Pokyn písemnou formu a musí být podán na</w:t>
            </w:r>
            <w:r w:rsidR="00323AFF" w:rsidRPr="00CE7C93">
              <w:rPr>
                <w:rFonts w:eastAsia="MS Mincho" w:cs="Arial"/>
                <w:vanish/>
                <w:lang w:eastAsia="en-US"/>
              </w:rPr>
              <w:t> </w:t>
            </w:r>
            <w:r w:rsidRPr="00CE7C93">
              <w:rPr>
                <w:rFonts w:eastAsia="MS Mincho" w:cs="Arial"/>
                <w:vanish/>
                <w:lang w:eastAsia="en-US"/>
              </w:rPr>
              <w:t>příslušném a řádně vyplněném formuláři Banky.</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1.2</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Jakýkoliv Pokyn jsme bez dalšího oprávněni provést a nejsme povinni ověřovat správnost údajů uvedených v Pokynu. U podaného Pokynu budeme mít za to, že jde o Pokyn, který byl vámi náležitě schválen. Jsme oprávněni nepřijmout Pokyn, který neobsahuje veškeré potřebné údaje nebo je jinak neúplný, nesprávný, neurčitý, nesrozumitelný nebo v rozporu se smlouvou nebo Podmínkami. Pokud takový Pokyn nepřijmeme, neodpovídáme vám v takovém případě za jakékoliv vaše škody či ztráty. Vynaložíme veškeré úsilí, které na nás lze spravedlivě požadovat, abychom vás informovali o odmítnutí Pokynu.</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1.3</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V případě, že nebudete mít na Investičním účtu dostatek volných Cenných papírů Fondů potřebný k provedení Pokynu, případně způsobem stanoveným dále nevložíte dostatek peněžních prostředků potřebných pro provedení Pokynu, včetně úhrady všech odměn a poplatků, jsme oprávněni takový Pokyn neprovést.</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1.4</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lang w:eastAsia="en-US"/>
              </w:rPr>
            </w:pPr>
            <w:r w:rsidRPr="00CE7C93">
              <w:rPr>
                <w:rFonts w:eastAsia="MS Mincho" w:cs="Arial"/>
                <w:vanish/>
                <w:lang w:eastAsia="en-US"/>
              </w:rPr>
              <w:t xml:space="preserve">Jsme je oprávněni odmítnout provedení Pokynu v těchto případech: </w:t>
            </w:r>
          </w:p>
          <w:p w:rsidR="00050798" w:rsidRPr="00CE7C93" w:rsidRDefault="00050798" w:rsidP="000E7E99">
            <w:pPr>
              <w:numPr>
                <w:ilvl w:val="0"/>
                <w:numId w:val="10"/>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 xml:space="preserve">pokud by jeho provedení bylo v rozporu s právními předpisy; </w:t>
            </w:r>
          </w:p>
          <w:p w:rsidR="00050798" w:rsidRPr="00CE7C93" w:rsidRDefault="00050798" w:rsidP="000E7E99">
            <w:pPr>
              <w:numPr>
                <w:ilvl w:val="0"/>
                <w:numId w:val="10"/>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pokud by jeho provedením mohlo dojít ke střetu zájmů mezi námi a vámi nebo mezi našimi klienty navzájem nebo pokud máme - s ohledem na obvyklou praxi na trhu, cenu Cenného papíru Fondů, objem, dopad Pokynu na likviditu či volatilitu trhu nebo na průhlednost trhu - důvodné podezření, že by provedením Pokynu mohlo dojít k manipulaci s trhem, jsme oprávněni požadovat po vás vysvětlení účelu Pokynu a pokud i přes vaše vysvětlení budeme mít důvodné podezření, že provedením Pokynu by mohlo dojít k manipulaci s trhem, nesmíme Pokyn provést. Tuto povinnost nám ukládají příslušná ustanovení z. č. 256/2004 Sb., o podnikání na kapitálovém trhu, ve znění pozdějších předpisů;</w:t>
            </w:r>
          </w:p>
          <w:p w:rsidR="00050798" w:rsidRPr="00CE7C93" w:rsidRDefault="00050798" w:rsidP="000E7E99">
            <w:pPr>
              <w:numPr>
                <w:ilvl w:val="0"/>
                <w:numId w:val="10"/>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 xml:space="preserve">máme-li podezření, že peněžní prostředky případně jiná aktiva, které jsou předmětem Obchodu, pocházejí z trestné činnosti; </w:t>
            </w:r>
          </w:p>
          <w:p w:rsidR="00050798" w:rsidRPr="00CE7C93" w:rsidRDefault="00050798" w:rsidP="000E7E99">
            <w:pPr>
              <w:numPr>
                <w:ilvl w:val="0"/>
                <w:numId w:val="10"/>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 xml:space="preserve">máme-li za to, že vaše prohlášení učiněná v souvislosti se smlouvou pozbyla platnosti nebo nejsou nadále úplná a přesná; </w:t>
            </w:r>
          </w:p>
          <w:p w:rsidR="00050798" w:rsidRPr="00CE7C93" w:rsidRDefault="00050798" w:rsidP="000E7E99">
            <w:pPr>
              <w:numPr>
                <w:ilvl w:val="0"/>
                <w:numId w:val="10"/>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 xml:space="preserve">máme-li pochybnosti, zda byl Pokyn podán osobou oprávněnou za vás jednat; </w:t>
            </w:r>
          </w:p>
          <w:p w:rsidR="00050798" w:rsidRPr="00CE7C93" w:rsidRDefault="00050798" w:rsidP="000E7E99">
            <w:pPr>
              <w:numPr>
                <w:ilvl w:val="0"/>
                <w:numId w:val="10"/>
              </w:numPr>
              <w:overflowPunct/>
              <w:autoSpaceDE/>
              <w:autoSpaceDN/>
              <w:adjustRightInd/>
              <w:spacing w:before="60" w:after="60"/>
              <w:ind w:left="284" w:hanging="284"/>
              <w:textAlignment w:val="auto"/>
              <w:rPr>
                <w:rFonts w:eastAsia="MS Mincho" w:cs="Arial"/>
                <w:vanish/>
                <w:szCs w:val="18"/>
                <w:lang w:eastAsia="en-US"/>
              </w:rPr>
            </w:pPr>
            <w:r w:rsidRPr="00CE7C93">
              <w:rPr>
                <w:rFonts w:eastAsia="MS Mincho" w:cs="Arial"/>
                <w:vanish/>
                <w:lang w:eastAsia="en-US"/>
              </w:rPr>
              <w:t>v případě, že bylo zahájeno insolvenční řízení týkající se vaší osoby nebo je zahájeno jiné řízení, které má obdobné právní účinky, a to včetně řízení zahájeného podle jakéhokoli zahraničního práva (například řízení o konkursu, vyrovnání, reorganizaci nebo oddlužení) nebo je nařízen výkon rozhodnutí (exekuce) týkající se vašeho majetku nebo jeho podstatné části.</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1.5</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Nemůžete změnit nebo zrušit Pokyn, který nám byl již podán.</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1.6</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Pokyn, který jsme přijali a jehož provedení jsme neodmítli, předáme přímo Transfer agentovi nebo jinému Správci evidence nebo emitentovi Cenných papírů Fondů za účelem jeho provedení.</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1.7</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Jsme oprávněni provést Pokyn tak, že vám prodáme Cenné papíry Fondů z našeho majetku nebo od vás Cenné papíry Fondů koupíme na vlastní účet.</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1.8</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Provádění Pokynů podléhá právním předpisům a obchodním podmínkám, které platí pro obchodování s Cennými papíry Fondů a podmínkám uvedeným v příslušném Statutu. V případě úspěšného provedení Pokynu učiníme veškeré nezbytné kroky k vypořádání Obchodu v souladu s příslušným Statutem a</w:t>
            </w:r>
            <w:r w:rsidR="00323AFF" w:rsidRPr="00CE7C93">
              <w:rPr>
                <w:rFonts w:eastAsia="MS Mincho" w:cs="Arial"/>
                <w:vanish/>
                <w:lang w:eastAsia="en-US"/>
              </w:rPr>
              <w:t> </w:t>
            </w:r>
            <w:r w:rsidRPr="00CE7C93">
              <w:rPr>
                <w:rFonts w:eastAsia="MS Mincho" w:cs="Arial"/>
                <w:vanish/>
                <w:lang w:eastAsia="en-US"/>
              </w:rPr>
              <w:t>za</w:t>
            </w:r>
            <w:r w:rsidR="00323AFF" w:rsidRPr="00CE7C93">
              <w:rPr>
                <w:rFonts w:eastAsia="MS Mincho" w:cs="Arial"/>
                <w:vanish/>
                <w:lang w:eastAsia="en-US"/>
              </w:rPr>
              <w:t> </w:t>
            </w:r>
            <w:r w:rsidRPr="00CE7C93">
              <w:rPr>
                <w:rFonts w:eastAsia="MS Mincho" w:cs="Arial"/>
                <w:vanish/>
                <w:lang w:eastAsia="en-US"/>
              </w:rPr>
              <w:t>podmínek na trhu obvyklých.</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1.9</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V případě, že v souvislosti s provedením Pokynu bude nutné provést konverzi měn, provedeme takovou konverzi automaticky, s použitím našeho aktuálního kurzovního lístku platného ke dni provedení konverze.</w:t>
            </w:r>
          </w:p>
        </w:tc>
      </w:tr>
      <w:tr w:rsidR="00050798" w:rsidRPr="00CE7C93" w:rsidTr="000C4D62">
        <w:trPr>
          <w:hidden/>
        </w:trPr>
        <w:tc>
          <w:tcPr>
            <w:tcW w:w="739" w:type="dxa"/>
            <w:tcBorders>
              <w:right w:val="single" w:sz="6" w:space="0" w:color="DCDADA"/>
            </w:tcBorders>
            <w:noWrap/>
            <w:tcMar>
              <w:lef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1.10</w:t>
            </w:r>
          </w:p>
        </w:tc>
        <w:tc>
          <w:tcPr>
            <w:tcW w:w="8900" w:type="dxa"/>
            <w:tcBorders>
              <w:left w:val="single" w:sz="6" w:space="0" w:color="DCDADA"/>
            </w:tcBorders>
            <w:noWrap/>
            <w:tcMar>
              <w:lef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Při uzavírání Obchodů může dojít ke sdružení více pokynů našich klientů týkajících se Cenných papírů Zahraničních Fondů, které obdržíme na nákup nebo odkup těchto Cenných papírů Zahraničních Fondů</w:t>
            </w:r>
            <w:r w:rsidRPr="00CE7C93" w:rsidDel="00436B10">
              <w:rPr>
                <w:rFonts w:eastAsia="MS Mincho" w:cs="Arial"/>
                <w:vanish/>
                <w:lang w:eastAsia="en-US"/>
              </w:rPr>
              <w:t xml:space="preserve"> </w:t>
            </w:r>
            <w:r w:rsidRPr="00CE7C93">
              <w:rPr>
                <w:rFonts w:eastAsia="MS Mincho" w:cs="Arial"/>
                <w:vanish/>
                <w:lang w:eastAsia="en-US"/>
              </w:rPr>
              <w:t>za</w:t>
            </w:r>
            <w:r w:rsidR="00184E07" w:rsidRPr="00CE7C93">
              <w:rPr>
                <w:rFonts w:eastAsia="MS Mincho" w:cs="Arial"/>
                <w:vanish/>
                <w:lang w:eastAsia="en-US"/>
              </w:rPr>
              <w:t> </w:t>
            </w:r>
            <w:r w:rsidRPr="00CE7C93">
              <w:rPr>
                <w:rFonts w:eastAsia="MS Mincho" w:cs="Arial"/>
                <w:vanish/>
                <w:lang w:eastAsia="en-US"/>
              </w:rPr>
              <w:t>daný Obchodní den, a to za shodné NAV pro všechny pokyny přijaté v týž Obchodní den. Zajistíme provedení nákupu nebo odkupu Cenných papírů Zahraničních Fondů prostřednictvím hromadné objednávky odpovídající pokynům, které jsme obdrželi od našich klientů, a to způsobem uvedeným v těchto Podmínkách.</w:t>
            </w:r>
          </w:p>
        </w:tc>
      </w:tr>
      <w:tr w:rsidR="00FB2189" w:rsidRPr="00CE7C93" w:rsidTr="000E7E99">
        <w:tblPrEx>
          <w:tblBorders>
            <w:insideV w:val="single" w:sz="6" w:space="0" w:color="DCDADA"/>
          </w:tblBorders>
        </w:tblPrEx>
        <w:trPr>
          <w:trHeight w:hRule="exact" w:val="170"/>
          <w:hidden/>
        </w:trPr>
        <w:tc>
          <w:tcPr>
            <w:tcW w:w="9639" w:type="dxa"/>
            <w:gridSpan w:val="2"/>
          </w:tcPr>
          <w:p w:rsidR="00FB2189" w:rsidRPr="00CE7C93" w:rsidRDefault="00FB2189" w:rsidP="00FB2189">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Článek 2. Identifikace klienta</w:t>
            </w:r>
          </w:p>
        </w:tc>
      </w:tr>
      <w:tr w:rsidR="00050798" w:rsidRPr="00CE7C93" w:rsidTr="000E7E99">
        <w:tblPrEx>
          <w:tblBorders>
            <w:insideV w:val="single" w:sz="6" w:space="0" w:color="DCDADA"/>
          </w:tblBorders>
        </w:tblPrEx>
        <w:trPr>
          <w:trHeight w:hRule="exact" w:val="170"/>
          <w:hidden/>
        </w:trPr>
        <w:tc>
          <w:tcPr>
            <w:tcW w:w="9639" w:type="dxa"/>
            <w:gridSpan w:val="2"/>
          </w:tcPr>
          <w:p w:rsidR="00050798" w:rsidRPr="00CE7C93" w:rsidRDefault="00050798" w:rsidP="00050798">
            <w:pPr>
              <w:keepNext/>
              <w:keepLines/>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2.1</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Při každém podání Pokynu či žádosti o provedení jiného jednání jsme po vás oprávněni požadovat prokázání vaší totožnosti způsobem, který v nás neponechá pochybnosti. V případě pochybností o vaší totožnosti nejsme povinni Pokyn provést.</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2.2</w:t>
            </w:r>
          </w:p>
        </w:tc>
        <w:tc>
          <w:tcPr>
            <w:tcW w:w="8900" w:type="dxa"/>
            <w:noWrap/>
            <w:tcMar>
              <w:left w:w="170" w:type="dxa"/>
              <w:right w:w="170" w:type="dxa"/>
            </w:tcMar>
          </w:tcPr>
          <w:p w:rsidR="00050798" w:rsidRPr="00CE7C93" w:rsidRDefault="00050798" w:rsidP="000E7E99">
            <w:pPr>
              <w:spacing w:before="60" w:after="60"/>
              <w:rPr>
                <w:rFonts w:eastAsia="MS Mincho" w:cs="Arial"/>
                <w:vanish/>
                <w:lang w:eastAsia="en-US"/>
              </w:rPr>
            </w:pPr>
            <w:r w:rsidRPr="00CE7C93">
              <w:rPr>
                <w:rFonts w:eastAsia="MS Mincho" w:cs="Arial"/>
                <w:vanish/>
                <w:lang w:eastAsia="en-US"/>
              </w:rPr>
              <w:t>Osoba, která při uzavírání smlouvy, při podávání Pokynů či při jakémkoliv dalším jednání v souvislosti se</w:t>
            </w:r>
            <w:r w:rsidR="00184E07" w:rsidRPr="00CE7C93">
              <w:rPr>
                <w:rFonts w:eastAsia="MS Mincho" w:cs="Arial"/>
                <w:vanish/>
                <w:lang w:eastAsia="en-US"/>
              </w:rPr>
              <w:t> </w:t>
            </w:r>
            <w:r w:rsidRPr="00CE7C93">
              <w:rPr>
                <w:rFonts w:eastAsia="MS Mincho" w:cs="Arial"/>
                <w:vanish/>
                <w:lang w:eastAsia="en-US"/>
              </w:rPr>
              <w:t>smlouvou:</w:t>
            </w:r>
          </w:p>
          <w:p w:rsidR="00050798" w:rsidRPr="00CE7C93" w:rsidRDefault="00050798" w:rsidP="000E7E99">
            <w:pPr>
              <w:numPr>
                <w:ilvl w:val="0"/>
                <w:numId w:val="11"/>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za vás vůči nám právně jedná, jste-li Klientem právnickou osobou a pokud není oprávnění patrné z příslušného výpisu z obchodního rejstříku, je povinna prokázat své oprávnění tak, že nám předloží originál plné moci s úředně ověřenými podpisy nebo její úředně ověřenou kopii;</w:t>
            </w:r>
          </w:p>
          <w:p w:rsidR="00050798" w:rsidRPr="00CE7C93" w:rsidRDefault="00050798" w:rsidP="000E7E99">
            <w:pPr>
              <w:numPr>
                <w:ilvl w:val="0"/>
                <w:numId w:val="11"/>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vás zastupuje, jste-li Klientem fyzickou osobou, je povinna nám předložit originál plné moci s úředně ověřenými podpisy nebo její úředně ověřenou kopii;</w:t>
            </w:r>
          </w:p>
          <w:p w:rsidR="00050798" w:rsidRPr="00CE7C93" w:rsidRDefault="00050798" w:rsidP="000E7E99">
            <w:pPr>
              <w:numPr>
                <w:ilvl w:val="0"/>
                <w:numId w:val="11"/>
              </w:numPr>
              <w:overflowPunct/>
              <w:autoSpaceDE/>
              <w:autoSpaceDN/>
              <w:adjustRightInd/>
              <w:spacing w:before="60" w:after="60"/>
              <w:ind w:left="284" w:hanging="284"/>
              <w:textAlignment w:val="auto"/>
              <w:rPr>
                <w:rFonts w:cs="Arial"/>
                <w:vanish/>
                <w:szCs w:val="18"/>
              </w:rPr>
            </w:pPr>
            <w:r w:rsidRPr="00CE7C93">
              <w:rPr>
                <w:rFonts w:eastAsia="MS Mincho" w:cs="Arial"/>
                <w:vanish/>
                <w:lang w:eastAsia="en-US"/>
              </w:rPr>
              <w:t>vás jako nezletilého Klienta zastupuje, nám musí dostatečně prokázat, že je vaším zákonným zástupcem a má k právním jednáním souvisejícím se smlouvou souhlas soudu.</w:t>
            </w:r>
          </w:p>
        </w:tc>
      </w:tr>
      <w:tr w:rsidR="00050798" w:rsidRPr="00CE7C93" w:rsidTr="000E7E99">
        <w:tblPrEx>
          <w:tblBorders>
            <w:insideV w:val="single" w:sz="6" w:space="0" w:color="DCDADA"/>
          </w:tblBorders>
        </w:tblPrEx>
        <w:trPr>
          <w:trHeight w:hRule="exact" w:val="170"/>
          <w:hidden/>
        </w:trPr>
        <w:tc>
          <w:tcPr>
            <w:tcW w:w="9639" w:type="dxa"/>
            <w:gridSpan w:val="2"/>
            <w:tcFitText/>
          </w:tcPr>
          <w:p w:rsidR="00050798" w:rsidRPr="00CE7C93" w:rsidRDefault="00050798" w:rsidP="00050798">
            <w:pPr>
              <w:overflowPunct/>
              <w:autoSpaceDE/>
              <w:autoSpaceDN/>
              <w:adjustRightInd/>
              <w:jc w:val="center"/>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Článek 3. Evidence cenných papírů fondů, investiční účet</w:t>
            </w:r>
          </w:p>
        </w:tc>
      </w:tr>
      <w:tr w:rsidR="00050798" w:rsidRPr="00CE7C93" w:rsidTr="000E7E99">
        <w:tblPrEx>
          <w:tblBorders>
            <w:insideV w:val="single" w:sz="6" w:space="0" w:color="DCDADA"/>
          </w:tblBorders>
        </w:tblPrEx>
        <w:trPr>
          <w:trHeight w:hRule="exact" w:val="170"/>
          <w:hidden/>
        </w:trPr>
        <w:tc>
          <w:tcPr>
            <w:tcW w:w="9639" w:type="dxa"/>
            <w:gridSpan w:val="2"/>
          </w:tcPr>
          <w:p w:rsidR="00050798" w:rsidRPr="00CE7C93" w:rsidRDefault="00050798" w:rsidP="00050798">
            <w:pPr>
              <w:keepNext/>
              <w:keepLines/>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3.1</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Berete na vědomí, že Cenné papíry Zahraničních Fondů jsou evidovány v zahraniční evidenci vedené Transfer agentem příslušného Zahraničního Fondu na jméno Banky, a to na sběrných účtech (tzv. nominee accounts). Vaše Cenné papíry Zahraničních Fondů jsou na těchto sběrných účtech odděleny od cenných papírů Banky, ale nejsou odděleny od Cenných papírů Zahraničních Fondů našich ostatních klientů, s nimiž jsou vedeny společně. Za vedení této evidence neodpovídáme. Potenciální rizika spojená s evidencí Cenných papírů Zahraničních Fondů na sběrných účtech jsou uvedena ve smlouvě. Pokud nám v důsledku úpadku Transfer agenta vznikne pohledávka vůči takovému správci týkající se sběrného účtu vedeného u Transfer agenta na jméno Banky, naši klienti se v takovém případě mohou podílet na této ztrátě úměrně podle jejich podílu Cenných papírů Fondů evidovaných na sběrném účtu. V souvislosti s evidováním Cenných papírů Fondů na sběrném účtu u Transfer agenta může existovat specifický způsob vypořádání Obchodu, jiné požadavky právních předpisů na uzavření Obchodu a vypořádání Obchodu a jiné náklady související s provedením Pokynu.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3.2</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Zajistíme vedení samostatné evidence konečných vlastníků Cenných papírů Zahraničních Fondů, které pro vás byly naším prostřednictvím nakoupeny (dále též „</w:t>
            </w:r>
            <w:r w:rsidRPr="00CE7C93">
              <w:rPr>
                <w:rFonts w:eastAsia="MS Mincho" w:cs="Arial"/>
                <w:b/>
                <w:vanish/>
                <w:szCs w:val="18"/>
                <w:lang w:eastAsia="en-US"/>
              </w:rPr>
              <w:t>Evidence vlastníků Zahraničních Fondů</w:t>
            </w:r>
            <w:r w:rsidRPr="00CE7C93">
              <w:rPr>
                <w:rFonts w:eastAsia="MS Mincho" w:cs="Arial"/>
                <w:vanish/>
                <w:lang w:eastAsia="en-US"/>
              </w:rPr>
              <w:t>“). Tato samostatná evidence navazuje na evidenci Cenných papírů Zahraničních Fondů vedenou Transfer agentem. Za účelem vedení této samostatné evidence vám otevřeme a budeme vést Investiční účet na vaše jméno.</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3.3</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 xml:space="preserve">Cenné papíry Fondů </w:t>
            </w:r>
            <w:r w:rsidR="00E06AD0" w:rsidRPr="00CE7C93">
              <w:rPr>
                <w:rFonts w:eastAsia="MS Mincho" w:cs="Arial"/>
                <w:vanish/>
                <w:lang w:eastAsia="en-US"/>
              </w:rPr>
              <w:t xml:space="preserve">Amundi Czech Republic </w:t>
            </w:r>
            <w:r w:rsidRPr="00CE7C93">
              <w:rPr>
                <w:rFonts w:eastAsia="MS Mincho" w:cs="Arial"/>
                <w:vanish/>
                <w:lang w:eastAsia="en-US"/>
              </w:rPr>
              <w:t>jsou evidovány na vašem majetkovém účtu otevřeném v příslušné evidenci investičních nástrojů vedené Správcem evidence (dále též „</w:t>
            </w:r>
            <w:r w:rsidRPr="00CE7C93">
              <w:rPr>
                <w:rFonts w:eastAsia="MS Mincho" w:cs="Arial"/>
                <w:b/>
                <w:vanish/>
                <w:lang w:eastAsia="en-US"/>
              </w:rPr>
              <w:t xml:space="preserve">Evidence vlastníků Fondů </w:t>
            </w:r>
            <w:r w:rsidR="00E06AD0" w:rsidRPr="00CE7C93">
              <w:rPr>
                <w:rFonts w:eastAsia="MS Mincho" w:cs="Arial"/>
                <w:b/>
                <w:vanish/>
                <w:lang w:eastAsia="en-US"/>
              </w:rPr>
              <w:t>Amundi Czech Republic</w:t>
            </w:r>
            <w:r w:rsidRPr="00CE7C93">
              <w:rPr>
                <w:rFonts w:eastAsia="MS Mincho" w:cs="Arial"/>
                <w:vanish/>
                <w:lang w:eastAsia="en-US"/>
              </w:rPr>
              <w:t xml:space="preserve">“). Za vedení této evidence neodpovídáme. Bližší podrobnosti o evidenci Cenných papírů Fondů </w:t>
            </w:r>
            <w:r w:rsidR="00E06AD0" w:rsidRPr="00CE7C93">
              <w:rPr>
                <w:rFonts w:eastAsia="MS Mincho" w:cs="Arial"/>
                <w:vanish/>
                <w:lang w:eastAsia="en-US"/>
              </w:rPr>
              <w:t xml:space="preserve">Amundi Czech Republic </w:t>
            </w:r>
            <w:r w:rsidRPr="00CE7C93">
              <w:rPr>
                <w:rFonts w:eastAsia="MS Mincho" w:cs="Arial"/>
                <w:vanish/>
                <w:lang w:eastAsia="en-US"/>
              </w:rPr>
              <w:t>stanoví příslušný Statut.</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3.4</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Samotná existence Investičního účtu pro nás nepředstavuje jinou povinnost k poskytnutí zvláštní služby než povinnosti uvedené ve smlouvě.</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3.5</w:t>
            </w:r>
          </w:p>
        </w:tc>
        <w:tc>
          <w:tcPr>
            <w:tcW w:w="8900" w:type="dxa"/>
            <w:noWrap/>
            <w:tcMar>
              <w:left w:w="170" w:type="dxa"/>
              <w:right w:w="170" w:type="dxa"/>
            </w:tcMar>
          </w:tcPr>
          <w:p w:rsidR="00050798" w:rsidRPr="00CE7C93" w:rsidRDefault="00050798" w:rsidP="000E7E99">
            <w:pPr>
              <w:keepLines/>
              <w:spacing w:before="60" w:after="60"/>
              <w:rPr>
                <w:rFonts w:eastAsia="MS Mincho" w:cs="Arial"/>
                <w:vanish/>
                <w:szCs w:val="18"/>
                <w:lang w:eastAsia="en-US"/>
              </w:rPr>
            </w:pPr>
            <w:r w:rsidRPr="00CE7C93">
              <w:rPr>
                <w:rFonts w:eastAsia="MS Mincho" w:cs="Arial"/>
                <w:vanish/>
                <w:lang w:eastAsia="en-US"/>
              </w:rPr>
              <w:t>Vámi nakoupené Cenné papíry Zahraničních Fondů připíšeme na váš Investiční účet (do Evidence vlastníků Zahraničních Fondů) ke dni, kdy je pro vás nabudeme na našem sběrném účtu vedeném Transfer agentem. Odkoupené Cenné papíry Zahraničních Fondů odepíšeme z Investičního účtu ke dni, kdy jsou odepsány ze sběrného účtu vedeného Transfer agentem. Cenné papíry Zahraničních Fondů převáděné na základě Pokynu k převodu či přechodu budou na investiční účet nabyvatele připsány a z investičního účtu převodce odepsány ve stejný okamžik, a to po splnění všech podmínek pro převod či přechod Cenných papírů Zahraničních Fondů ze vaší strany, které jsou uvedeny v článku 7 nebo 8.</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3.6</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 xml:space="preserve">Zajistíme, že vámi nakoupené Cenné papíry Fondů </w:t>
            </w:r>
            <w:r w:rsidR="00E06AD0" w:rsidRPr="00CE7C93">
              <w:rPr>
                <w:rFonts w:eastAsia="MS Mincho" w:cs="Arial"/>
                <w:vanish/>
                <w:lang w:eastAsia="en-US"/>
              </w:rPr>
              <w:t xml:space="preserve">Amundi Czech Republic </w:t>
            </w:r>
            <w:r w:rsidRPr="00CE7C93">
              <w:rPr>
                <w:rFonts w:eastAsia="MS Mincho" w:cs="Arial"/>
                <w:vanish/>
                <w:lang w:eastAsia="en-US"/>
              </w:rPr>
              <w:t xml:space="preserve">jsou </w:t>
            </w:r>
            <w:r w:rsidR="00E06AD0" w:rsidRPr="00CE7C93">
              <w:rPr>
                <w:rFonts w:eastAsia="MS Mincho" w:cs="Arial"/>
                <w:vanish/>
                <w:lang w:eastAsia="en-US"/>
              </w:rPr>
              <w:t xml:space="preserve">Amundi Czech Republic </w:t>
            </w:r>
            <w:r w:rsidRPr="00CE7C93">
              <w:rPr>
                <w:rFonts w:eastAsia="MS Mincho" w:cs="Arial"/>
                <w:vanish/>
                <w:lang w:eastAsia="en-US"/>
              </w:rPr>
              <w:t xml:space="preserve">připsány na váš Investiční účet ke dni zápisu Cenných papírů Fondů </w:t>
            </w:r>
            <w:r w:rsidR="00E06AD0" w:rsidRPr="00CE7C93">
              <w:rPr>
                <w:rFonts w:eastAsia="MS Mincho" w:cs="Arial"/>
                <w:vanish/>
                <w:lang w:eastAsia="en-US"/>
              </w:rPr>
              <w:t xml:space="preserve">Amundi Czech Republic </w:t>
            </w:r>
            <w:r w:rsidRPr="00CE7C93">
              <w:rPr>
                <w:rFonts w:eastAsia="MS Mincho" w:cs="Arial"/>
                <w:vanish/>
                <w:lang w:eastAsia="en-US"/>
              </w:rPr>
              <w:t xml:space="preserve">na váš účet v Evidenci vlastníků Fondů </w:t>
            </w:r>
            <w:r w:rsidR="00E06AD0" w:rsidRPr="00CE7C93">
              <w:rPr>
                <w:rFonts w:eastAsia="MS Mincho" w:cs="Arial"/>
                <w:vanish/>
                <w:lang w:eastAsia="en-US"/>
              </w:rPr>
              <w:t>Amundi Czech Republic</w:t>
            </w:r>
            <w:r w:rsidRPr="00CE7C93">
              <w:rPr>
                <w:rFonts w:eastAsia="MS Mincho" w:cs="Arial"/>
                <w:vanish/>
                <w:lang w:eastAsia="en-US"/>
              </w:rPr>
              <w:t>.</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3.7</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S Cennými papíry Fondů můžete disponovat nejdříve v Obchodní den, kdy budou Cenné papíry Fondů připsány na váš Investiční účet.</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3.8</w:t>
            </w:r>
          </w:p>
        </w:tc>
        <w:tc>
          <w:tcPr>
            <w:tcW w:w="8900" w:type="dxa"/>
            <w:noWrap/>
            <w:tcMar>
              <w:left w:w="170" w:type="dxa"/>
              <w:right w:w="170" w:type="dxa"/>
            </w:tcMar>
          </w:tcPr>
          <w:p w:rsidR="00050798" w:rsidRPr="00CE7C93" w:rsidRDefault="00050798" w:rsidP="000E7E99">
            <w:pPr>
              <w:spacing w:before="60" w:after="60"/>
              <w:rPr>
                <w:rFonts w:eastAsia="MS Mincho" w:cs="Arial"/>
                <w:vanish/>
                <w:lang w:eastAsia="en-US"/>
              </w:rPr>
            </w:pPr>
            <w:r w:rsidRPr="00CE7C93">
              <w:rPr>
                <w:rFonts w:eastAsia="MS Mincho" w:cs="Arial"/>
                <w:vanish/>
                <w:lang w:eastAsia="en-US"/>
              </w:rPr>
              <w:t>Zabezpečíme vám informace o stavu vašeho Investičního účtu a o uzavřených Obchodech prostřednictvím výpisů z Investičního účtu, a to:</w:t>
            </w:r>
          </w:p>
          <w:p w:rsidR="00050798" w:rsidRPr="00CE7C93" w:rsidRDefault="00050798" w:rsidP="000E7E99">
            <w:pPr>
              <w:numPr>
                <w:ilvl w:val="0"/>
                <w:numId w:val="12"/>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stavového výpisu zasílaného dvakrát ročně, ve kterém bude uveden stav Cenných papírů Fondů na</w:t>
            </w:r>
            <w:r w:rsidR="00184E07" w:rsidRPr="00CE7C93">
              <w:rPr>
                <w:rFonts w:eastAsia="MS Mincho" w:cs="Arial"/>
                <w:vanish/>
                <w:lang w:eastAsia="en-US"/>
              </w:rPr>
              <w:t> </w:t>
            </w:r>
            <w:r w:rsidRPr="00CE7C93">
              <w:rPr>
                <w:rFonts w:eastAsia="MS Mincho" w:cs="Arial"/>
                <w:vanish/>
                <w:lang w:eastAsia="en-US"/>
              </w:rPr>
              <w:t xml:space="preserve">Investičním účtu za předpokladu, že vás evidujeme k rozhodnému datu pro tisk výpisu naší v evidenci nebo v evidenci </w:t>
            </w:r>
            <w:r w:rsidR="00E06AD0" w:rsidRPr="00CE7C93">
              <w:rPr>
                <w:rFonts w:eastAsia="MS Mincho" w:cs="Arial"/>
                <w:vanish/>
                <w:lang w:eastAsia="en-US"/>
              </w:rPr>
              <w:t xml:space="preserve">Amundi Czech Republic </w:t>
            </w:r>
            <w:r w:rsidRPr="00CE7C93">
              <w:rPr>
                <w:rFonts w:eastAsia="MS Mincho" w:cs="Arial"/>
                <w:vanish/>
                <w:lang w:eastAsia="en-US"/>
              </w:rPr>
              <w:t>jako vlastníka Cenného papíru Fondu nebo byl naším prostřednictvím učiněn Obchod v průběhu předcházejících šesti měsíců („</w:t>
            </w:r>
            <w:r w:rsidRPr="00CE7C93">
              <w:rPr>
                <w:rFonts w:eastAsia="MS Mincho" w:cs="Arial"/>
                <w:b/>
                <w:vanish/>
                <w:lang w:eastAsia="en-US"/>
              </w:rPr>
              <w:t>Stavový výpis</w:t>
            </w:r>
            <w:r w:rsidRPr="00CE7C93">
              <w:rPr>
                <w:rFonts w:eastAsia="MS Mincho" w:cs="Arial"/>
                <w:vanish/>
                <w:lang w:eastAsia="en-US"/>
              </w:rPr>
              <w:t>“);</w:t>
            </w:r>
          </w:p>
          <w:p w:rsidR="00050798" w:rsidRPr="00CE7C93" w:rsidRDefault="00050798" w:rsidP="000E7E99">
            <w:pPr>
              <w:numPr>
                <w:ilvl w:val="0"/>
                <w:numId w:val="12"/>
              </w:numPr>
              <w:overflowPunct/>
              <w:autoSpaceDE/>
              <w:autoSpaceDN/>
              <w:adjustRightInd/>
              <w:spacing w:before="60" w:after="60"/>
              <w:ind w:left="284" w:hanging="284"/>
              <w:textAlignment w:val="auto"/>
              <w:rPr>
                <w:rFonts w:cs="Arial"/>
                <w:vanish/>
                <w:szCs w:val="18"/>
              </w:rPr>
            </w:pPr>
            <w:r w:rsidRPr="00CE7C93">
              <w:rPr>
                <w:rFonts w:eastAsia="MS Mincho" w:cs="Arial"/>
                <w:vanish/>
                <w:lang w:eastAsia="en-US"/>
              </w:rPr>
              <w:t>změnového výpisu, kterým vás budeme informovat o pohybech Cenných papírů Fondů na Investičním účtu („</w:t>
            </w:r>
            <w:r w:rsidRPr="00CE7C93">
              <w:rPr>
                <w:rFonts w:eastAsia="MS Mincho" w:cs="Arial"/>
                <w:b/>
                <w:vanish/>
                <w:lang w:eastAsia="en-US"/>
              </w:rPr>
              <w:t>Změnový výpis</w:t>
            </w:r>
            <w:r w:rsidRPr="00CE7C93">
              <w:rPr>
                <w:rFonts w:eastAsia="MS Mincho" w:cs="Arial"/>
                <w:vanish/>
                <w:lang w:eastAsia="en-US"/>
              </w:rPr>
              <w:t>“), a to ve lhůtách stanovených právními předpisy, nejpozději do konce každého následujícího šestiměsíčního kalendářního období.</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3.9</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V případě pravidelného investování vám budeme zasílat Změnový výpis dvakrát ročně, pokud se s vámi nedohodneme jinak, společně se Stavovým výpisem. Pravidelným investováním je jakýkoli Pokyn k nákupu do částky 5.000 Kč (včetně).</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3.10</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Není-li dále stanoveno jinak, zabezpečíme zasílání výpisů z Investičního účtu obyčejnou poštovní zásilkou na Kontaktní adresu.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3.11</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szCs w:val="18"/>
                <w:lang w:eastAsia="en-US"/>
              </w:rPr>
              <w:t>Jste-li Elektronickým klientem, souhlasíte s tím, že vám my nebo námi pověřená osoba může zasílat prostřednictvím elektronické pošty Změnový výpis, Stavový výpis nebo další informace týkající se Investičního účtu, a to na Kontaktní e-mailovou adresu a berete na vědomí, že:</w:t>
            </w:r>
          </w:p>
          <w:p w:rsidR="00050798" w:rsidRPr="00CE7C93" w:rsidRDefault="00050798" w:rsidP="000E7E99">
            <w:pPr>
              <w:numPr>
                <w:ilvl w:val="0"/>
                <w:numId w:val="13"/>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obsah a přílohy elektronické pošty nejsou kryptovány, ani jinak zabezpečeny a z tohoto důvodu mohou být zachyceny, poškozeny, ztraceny, zničeny, přijaty nekompletní nebo se zpožděním. Berete na</w:t>
            </w:r>
            <w:r w:rsidR="00184E07" w:rsidRPr="00CE7C93">
              <w:rPr>
                <w:rFonts w:eastAsia="MS Mincho" w:cs="Arial"/>
                <w:vanish/>
                <w:lang w:eastAsia="en-US"/>
              </w:rPr>
              <w:t> </w:t>
            </w:r>
            <w:r w:rsidRPr="00CE7C93">
              <w:rPr>
                <w:rFonts w:eastAsia="MS Mincho" w:cs="Arial"/>
                <w:vanish/>
                <w:lang w:eastAsia="en-US"/>
              </w:rPr>
              <w:t>vědomí a souhlasíte s tím, že neneseme žádnou odpovědnost za chyby, zásahy či jakékoliv jiné zneužití obsahu nebo příloh elektronické pošty vzniklé v průběhu nebo jako důsledek jejího přenosu. V</w:t>
            </w:r>
            <w:r w:rsidR="00184E07" w:rsidRPr="00CE7C93">
              <w:rPr>
                <w:rFonts w:eastAsia="MS Mincho" w:cs="Arial"/>
                <w:vanish/>
                <w:lang w:eastAsia="en-US"/>
              </w:rPr>
              <w:t> </w:t>
            </w:r>
            <w:r w:rsidRPr="00CE7C93">
              <w:rPr>
                <w:rFonts w:eastAsia="MS Mincho" w:cs="Arial"/>
                <w:vanish/>
                <w:lang w:eastAsia="en-US"/>
              </w:rPr>
              <w:t>případě pochybností o pravosti nebo úplnosti obsahu nebo přílohy obdržené elektronickou poštou máte povinnost nás bez odkladu kontaktovat;</w:t>
            </w:r>
          </w:p>
          <w:p w:rsidR="00050798" w:rsidRPr="00CE7C93" w:rsidRDefault="00050798" w:rsidP="000E7E99">
            <w:pPr>
              <w:numPr>
                <w:ilvl w:val="0"/>
                <w:numId w:val="13"/>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prostřednictvím elektronické pošty může dojít k přenosu počítačových virů či jiných programů způsobilých narušit bezpečnost počítačů (dále jen „</w:t>
            </w:r>
            <w:r w:rsidR="00561E9F" w:rsidRPr="00CE7C93">
              <w:rPr>
                <w:rFonts w:eastAsia="MS Mincho" w:cs="Arial"/>
                <w:b/>
                <w:vanish/>
                <w:lang w:eastAsia="en-US"/>
              </w:rPr>
              <w:t>Viry</w:t>
            </w:r>
            <w:r w:rsidRPr="00CE7C93">
              <w:rPr>
                <w:rFonts w:eastAsia="MS Mincho" w:cs="Arial"/>
                <w:vanish/>
                <w:lang w:eastAsia="en-US"/>
              </w:rPr>
              <w:t>“). Máte povinnost provádět ohledně elektronické pošty a jejích příloh kontrolu na přítomnost Virů. Přestože my nebo námi pověřená osoba podnikneme nezbytné kroky k ochraně elektronické pošty před Viry, neodpovídáme my ani námi pověřená osoba za žádnou škodu, která vám vznikne v důsledku Virů přenesených prostřednictvím elektronické pošty;</w:t>
            </w:r>
          </w:p>
          <w:p w:rsidR="00050798" w:rsidRPr="00CE7C93" w:rsidRDefault="00050798" w:rsidP="000E7E99">
            <w:pPr>
              <w:numPr>
                <w:ilvl w:val="0"/>
                <w:numId w:val="13"/>
              </w:numPr>
              <w:overflowPunct/>
              <w:autoSpaceDE/>
              <w:autoSpaceDN/>
              <w:adjustRightInd/>
              <w:spacing w:before="60" w:after="60"/>
              <w:ind w:left="284" w:hanging="284"/>
              <w:textAlignment w:val="auto"/>
              <w:rPr>
                <w:rFonts w:eastAsia="MS Mincho" w:cs="Arial"/>
                <w:vanish/>
                <w:lang w:eastAsia="en-US"/>
              </w:rPr>
            </w:pPr>
            <w:r w:rsidRPr="00CE7C93">
              <w:rPr>
                <w:rFonts w:eastAsia="MS Mincho" w:cs="Arial"/>
                <w:vanish/>
                <w:lang w:eastAsia="en-US"/>
              </w:rPr>
              <w:t>máte povinnost bez zbytečného odkladu nás písemně informovat o změně Kontaktní e-mailové adresy. Změnový a Stavový výpis zaslaný prostřednictvím elektronické pošty na vámi uvedenou Kontaktní e</w:t>
            </w:r>
            <w:r w:rsidRPr="00CE7C93">
              <w:rPr>
                <w:rFonts w:eastAsia="MS Mincho" w:cs="Arial"/>
                <w:vanish/>
                <w:lang w:eastAsia="en-US"/>
              </w:rPr>
              <w:noBreakHyphen/>
              <w:t>mailovou adresu se považuje za doručený okamžikem oznámení o jejím přijetí serverem příjemce. Jestliže elektronická pošta nebyla doručena na server příjemce z důvodu chyby, kterou jsme nezpůsobili, má se elektronická pošta za doručenou odesláním z našeho serveru;</w:t>
            </w:r>
          </w:p>
          <w:p w:rsidR="00050798" w:rsidRPr="00CE7C93" w:rsidRDefault="00050798" w:rsidP="000E7E99">
            <w:pPr>
              <w:numPr>
                <w:ilvl w:val="0"/>
                <w:numId w:val="13"/>
              </w:numPr>
              <w:overflowPunct/>
              <w:autoSpaceDE/>
              <w:autoSpaceDN/>
              <w:adjustRightInd/>
              <w:spacing w:before="60" w:after="60"/>
              <w:ind w:left="284" w:hanging="284"/>
              <w:textAlignment w:val="auto"/>
              <w:rPr>
                <w:rFonts w:eastAsia="MS Mincho" w:cs="Arial"/>
                <w:vanish/>
                <w:szCs w:val="18"/>
                <w:lang w:eastAsia="en-US"/>
              </w:rPr>
            </w:pPr>
            <w:r w:rsidRPr="00CE7C93">
              <w:rPr>
                <w:rFonts w:eastAsia="MS Mincho" w:cs="Arial"/>
                <w:vanish/>
                <w:lang w:eastAsia="en-US"/>
              </w:rPr>
              <w:t>v případě poruchy, výpadku nebo jiné závady znemožňující zaslání Stavového nebo Změnového výpisu elektronickou poštou, jsme my nebo námi pověřená osoba oprávněni zaslat Stavový nebo Změnový výpis poštovní zásilkou způsobem dle odstavce 3.10.</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3.12</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szCs w:val="18"/>
                <w:lang w:eastAsia="en-US"/>
              </w:rPr>
              <w:t>Můžeme vám zasílat informace uvedené v odstavci 3.11 prostřednictvím příslušné internetové aplikace Banky, a to za předpokladu, že s vámi máme sjednanou příslušnou smlouvu umožňující používání takovéto aplikace.</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3.13</w:t>
            </w:r>
          </w:p>
        </w:tc>
        <w:tc>
          <w:tcPr>
            <w:tcW w:w="8900" w:type="dxa"/>
            <w:noWrap/>
            <w:tcMar>
              <w:left w:w="170" w:type="dxa"/>
              <w:right w:w="170" w:type="dxa"/>
            </w:tcMar>
          </w:tcPr>
          <w:p w:rsidR="00050798" w:rsidRPr="00CE7C93" w:rsidRDefault="00050798" w:rsidP="000E7E99">
            <w:pPr>
              <w:spacing w:before="60" w:after="60"/>
              <w:rPr>
                <w:rFonts w:eastAsia="MS Mincho" w:cs="Arial"/>
                <w:vanish/>
                <w:szCs w:val="18"/>
                <w:lang w:eastAsia="en-US"/>
              </w:rPr>
            </w:pPr>
            <w:r w:rsidRPr="00CE7C93">
              <w:rPr>
                <w:rFonts w:eastAsia="MS Mincho" w:cs="Arial"/>
                <w:vanish/>
                <w:lang w:eastAsia="en-US"/>
              </w:rPr>
              <w:t>Vyhrazujeme si právo sdělovat vám informace o provedení Pokynu prostřednictvím standardních kódů uvedených na Internetové adrese, které vám budou, pokud nejste Elektronickým klientem, zasílány na</w:t>
            </w:r>
            <w:r w:rsidR="00184E07" w:rsidRPr="00CE7C93">
              <w:rPr>
                <w:rFonts w:eastAsia="MS Mincho" w:cs="Arial"/>
                <w:vanish/>
                <w:lang w:eastAsia="en-US"/>
              </w:rPr>
              <w:t> </w:t>
            </w:r>
            <w:r w:rsidRPr="00CE7C93">
              <w:rPr>
                <w:rFonts w:eastAsia="MS Mincho" w:cs="Arial"/>
                <w:vanish/>
                <w:lang w:eastAsia="en-US"/>
              </w:rPr>
              <w:t>Kontaktní adresu.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0E7E99">
            <w:pPr>
              <w:overflowPunct/>
              <w:autoSpaceDE/>
              <w:autoSpaceDN/>
              <w:adjustRightInd/>
              <w:spacing w:before="60" w:after="60"/>
              <w:jc w:val="right"/>
              <w:textAlignment w:val="auto"/>
              <w:rPr>
                <w:rFonts w:eastAsia="MS Mincho"/>
                <w:b/>
                <w:vanish/>
                <w:szCs w:val="22"/>
                <w:lang w:eastAsia="en-US"/>
              </w:rPr>
            </w:pPr>
            <w:r w:rsidRPr="00CE7C93">
              <w:rPr>
                <w:rFonts w:eastAsia="MS Mincho"/>
                <w:b/>
                <w:vanish/>
                <w:szCs w:val="22"/>
                <w:lang w:eastAsia="en-US"/>
              </w:rPr>
              <w:t>3.14</w:t>
            </w:r>
          </w:p>
        </w:tc>
        <w:tc>
          <w:tcPr>
            <w:tcW w:w="8900" w:type="dxa"/>
            <w:noWrap/>
            <w:tcMar>
              <w:left w:w="170" w:type="dxa"/>
              <w:right w:w="170" w:type="dxa"/>
            </w:tcMar>
          </w:tcPr>
          <w:p w:rsidR="00050798" w:rsidRPr="00CE7C93" w:rsidRDefault="00050798" w:rsidP="000E7E99">
            <w:pPr>
              <w:spacing w:before="60" w:after="60"/>
              <w:rPr>
                <w:rFonts w:eastAsia="MS Mincho" w:cs="Arial"/>
                <w:vanish/>
                <w:szCs w:val="22"/>
                <w:lang w:eastAsia="en-US"/>
              </w:rPr>
            </w:pPr>
            <w:r w:rsidRPr="00CE7C93">
              <w:rPr>
                <w:rFonts w:eastAsia="MS Mincho" w:cs="Arial"/>
                <w:vanish/>
                <w:lang w:eastAsia="en-US"/>
              </w:rPr>
              <w:t>Vyhrazujeme si právo převést vedení Evidence vlastníků Zahraničních Fondů podle tohoto článku na třetí osobu, za předpokladu, že tato osoba má k vedení této evidence příslušná oprávnění.</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overflowPunct/>
              <w:textAlignment w:val="auto"/>
              <w:rPr>
                <w:rFonts w:eastAsia="MS Mincho" w:cs="Arial"/>
                <w:b/>
                <w:bCs/>
                <w:vanish/>
                <w:color w:val="FFFFFF"/>
                <w:sz w:val="22"/>
                <w:lang w:eastAsia="en-US"/>
              </w:rPr>
            </w:pPr>
            <w:r w:rsidRPr="00CE7C93">
              <w:rPr>
                <w:b/>
                <w:bCs/>
                <w:vanish/>
                <w:color w:val="FFFFFF"/>
                <w:sz w:val="22"/>
                <w:szCs w:val="22"/>
                <w:lang w:eastAsia="en-US"/>
              </w:rPr>
              <w:t>Článek 4. Nákup cenných papírů fondů</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4.1</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Můžete požadovat obstarání vydání pouze Cenných papírů Fondů uvedených v Seznamu Fondů.</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4.2</w:t>
            </w:r>
          </w:p>
        </w:tc>
        <w:tc>
          <w:tcPr>
            <w:tcW w:w="8900" w:type="dxa"/>
            <w:noWrap/>
            <w:tcMar>
              <w:left w:w="170" w:type="dxa"/>
              <w:right w:w="170" w:type="dxa"/>
            </w:tcMar>
          </w:tcPr>
          <w:p w:rsidR="00050798" w:rsidRPr="00CE7C93" w:rsidRDefault="00050798" w:rsidP="00433183">
            <w:pPr>
              <w:spacing w:before="40" w:after="40"/>
              <w:rPr>
                <w:rFonts w:eastAsia="MS Mincho" w:cs="Arial"/>
                <w:vanish/>
                <w:szCs w:val="18"/>
                <w:lang w:eastAsia="en-US"/>
              </w:rPr>
            </w:pPr>
            <w:r w:rsidRPr="00CE7C93">
              <w:rPr>
                <w:rFonts w:eastAsia="MS Mincho" w:cs="Arial"/>
                <w:vanish/>
                <w:lang w:eastAsia="en-US"/>
              </w:rPr>
              <w:t xml:space="preserve">Pokyn k nákupu lze podat pouze tak, že převedete či vložíte investovanou částku na Účet Fondu, a to vždy v měně příslušného Účtu Fondu, jak je stanoveno v Seznamu Fondů. Pokyn k nákupu je podán okamžikem připsání peněžních prostředků na Účet Fondu. Pokud </w:t>
            </w:r>
            <w:r w:rsidR="00433183" w:rsidRPr="00CE7C93">
              <w:rPr>
                <w:rFonts w:eastAsia="MS Mincho" w:cs="Arial"/>
                <w:vanish/>
                <w:lang w:eastAsia="en-US"/>
              </w:rPr>
              <w:t>bude</w:t>
            </w:r>
            <w:r w:rsidRPr="00CE7C93">
              <w:rPr>
                <w:rFonts w:eastAsia="MS Mincho" w:cs="Arial"/>
                <w:vanish/>
                <w:lang w:eastAsia="en-US"/>
              </w:rPr>
              <w:t xml:space="preserve"> </w:t>
            </w:r>
            <w:r w:rsidR="00433183" w:rsidRPr="00CE7C93">
              <w:rPr>
                <w:rFonts w:eastAsia="MS Mincho" w:cs="Arial"/>
                <w:vanish/>
                <w:lang w:eastAsia="en-US"/>
              </w:rPr>
              <w:t xml:space="preserve">investovaná částka </w:t>
            </w:r>
            <w:r w:rsidRPr="00CE7C93">
              <w:rPr>
                <w:rFonts w:eastAsia="MS Mincho" w:cs="Arial"/>
                <w:vanish/>
                <w:lang w:eastAsia="en-US"/>
              </w:rPr>
              <w:t>v jiné měně než je měna příslušného Účtu Fondu, provedeme za účelem provedení Pokynu konverzi měn, a to ke dni podání Pokynu.</w:t>
            </w:r>
            <w:r w:rsidR="0097233D" w:rsidRPr="00CE7C93">
              <w:rPr>
                <w:rFonts w:eastAsia="MS Mincho" w:cs="Arial"/>
                <w:vanish/>
                <w:lang w:eastAsia="en-US"/>
              </w:rPr>
              <w:t xml:space="preserve"> Pokyn k nákupu provedeme nejpozději do dvou Obchodních dní od jeho podání.</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4.3</w:t>
            </w:r>
          </w:p>
        </w:tc>
        <w:tc>
          <w:tcPr>
            <w:tcW w:w="8900" w:type="dxa"/>
            <w:noWrap/>
            <w:tcMar>
              <w:left w:w="170" w:type="dxa"/>
              <w:right w:w="170" w:type="dxa"/>
            </w:tcMar>
          </w:tcPr>
          <w:p w:rsidR="000F7588" w:rsidRPr="00CE7C93" w:rsidRDefault="00050798" w:rsidP="000F7588">
            <w:pPr>
              <w:rPr>
                <w:rFonts w:ascii="Times New Roman" w:hAnsi="Times New Roman"/>
                <w:vanish/>
                <w:sz w:val="24"/>
                <w:lang w:eastAsia="en-US"/>
              </w:rPr>
            </w:pPr>
            <w:r w:rsidRPr="00CE7C93">
              <w:rPr>
                <w:rFonts w:eastAsia="MS Mincho" w:cs="Arial"/>
                <w:vanish/>
                <w:lang w:eastAsia="en-US"/>
              </w:rPr>
              <w:t>Vkládat</w:t>
            </w:r>
            <w:r w:rsidR="00433183" w:rsidRPr="00CE7C93">
              <w:rPr>
                <w:rFonts w:eastAsia="MS Mincho" w:cs="Arial"/>
                <w:vanish/>
                <w:lang w:eastAsia="en-US"/>
              </w:rPr>
              <w:t xml:space="preserve"> či převádět</w:t>
            </w:r>
            <w:r w:rsidRPr="00CE7C93">
              <w:rPr>
                <w:rFonts w:eastAsia="MS Mincho" w:cs="Arial"/>
                <w:vanish/>
                <w:lang w:eastAsia="en-US"/>
              </w:rPr>
              <w:t xml:space="preserve"> investovanou částku na Účet Fondu je možné bezhotovostním převodem na základě příkazu k úhradě z účtu, který vám vedeme, nebo v hotovosti pokladní složenkou. Máte povinnost uvést všechny údaje, aby bylo možné identifikovat vás i nakupovaný Cenný papír Fondu, tzn. musíte na pokladní složence nebo příkazu k úhradě vždy uvést číslo Účtu Fondu, jehož cenné papíry hodláte nakoupit, a</w:t>
            </w:r>
            <w:r w:rsidR="00184E07" w:rsidRPr="00CE7C93">
              <w:rPr>
                <w:rFonts w:eastAsia="MS Mincho" w:cs="Arial"/>
                <w:vanish/>
                <w:lang w:eastAsia="en-US"/>
              </w:rPr>
              <w:t> </w:t>
            </w:r>
            <w:r w:rsidRPr="00CE7C93">
              <w:rPr>
                <w:rFonts w:eastAsia="MS Mincho" w:cs="Arial"/>
                <w:vanish/>
                <w:lang w:eastAsia="en-US"/>
              </w:rPr>
              <w:t>variabilní symbol, kterým je vždy číslo smlouvy. Pokyn k nákupu provedeme po připsání investovaných peněžních prostředků na Účet Fondu a po řádné identifikaci vaší osoby provedené podle výpisu z Účtu Fondu.</w:t>
            </w:r>
            <w:r w:rsidR="000F7588" w:rsidRPr="00CE7C93">
              <w:rPr>
                <w:vanish/>
                <w:lang w:eastAsia="en-US"/>
              </w:rPr>
              <w:t xml:space="preserve"> Pro případ převodu investované částky na Účet Fondu z účtu, který není vedený naší Bankou, si vyhrazujeme právo vrátit investovanou částku na účet, ze kterého byla poukázána.</w:t>
            </w:r>
          </w:p>
          <w:p w:rsidR="00050798" w:rsidRPr="00CE7C93" w:rsidRDefault="00050798" w:rsidP="00184E07">
            <w:pPr>
              <w:spacing w:before="40" w:after="40"/>
              <w:rPr>
                <w:rFonts w:eastAsia="MS Mincho" w:cs="Arial"/>
                <w:vanish/>
                <w:szCs w:val="18"/>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4.4</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Pokud chybně uvedete variabilní symbol, který však i přes to bude dostatečně identifikován, zajistíme provedení opravy chybně uvedeného variabilního symbolu tak, aby bylo zajištěno vámi požadované investování do příslušného Fondu.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4.5</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Vyhrazujeme si právo změnit pravidla pro uvádění variabilního symbolu.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4.6</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bookmarkStart w:id="27" w:name="_Ref181358768"/>
            <w:r w:rsidRPr="00CE7C93">
              <w:rPr>
                <w:rFonts w:eastAsia="MS Mincho" w:cs="Arial"/>
                <w:vanish/>
                <w:lang w:eastAsia="en-US"/>
              </w:rPr>
              <w:t>Neodpovídáme za zpoždění provedení Pokynu, případně za jeho neprovedení, pokud chybně vyplníte variabilní symbol na příkazu k úhradě nebo pokladní složence.</w:t>
            </w:r>
            <w:bookmarkEnd w:id="27"/>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4.7</w:t>
            </w:r>
          </w:p>
        </w:tc>
        <w:tc>
          <w:tcPr>
            <w:tcW w:w="8900" w:type="dxa"/>
            <w:noWrap/>
            <w:tcMar>
              <w:left w:w="170" w:type="dxa"/>
              <w:right w:w="170" w:type="dxa"/>
            </w:tcMar>
          </w:tcPr>
          <w:p w:rsidR="00050798" w:rsidRPr="00CE7C93" w:rsidRDefault="00E06AD0" w:rsidP="00E06AD0">
            <w:pPr>
              <w:spacing w:before="40" w:after="40"/>
              <w:rPr>
                <w:rFonts w:eastAsia="MS Mincho" w:cs="Arial"/>
                <w:vanish/>
                <w:szCs w:val="18"/>
                <w:lang w:eastAsia="en-US"/>
              </w:rPr>
            </w:pPr>
            <w:r w:rsidRPr="00CE7C93">
              <w:rPr>
                <w:rFonts w:eastAsia="MS Mincho" w:cs="Arial"/>
                <w:vanish/>
                <w:lang w:eastAsia="en-US"/>
              </w:rPr>
              <w:t xml:space="preserve">Amundi Czech Republic </w:t>
            </w:r>
            <w:r w:rsidR="00050798" w:rsidRPr="00CE7C93">
              <w:rPr>
                <w:rFonts w:eastAsia="MS Mincho" w:cs="Arial"/>
                <w:vanish/>
                <w:lang w:eastAsia="en-US"/>
              </w:rPr>
              <w:t xml:space="preserve">je v souladu s příslušným Statutem oprávněna účtovat při nákupu Cenných papíru Fondů </w:t>
            </w:r>
            <w:r w:rsidRPr="00CE7C93">
              <w:rPr>
                <w:rFonts w:eastAsia="MS Mincho" w:cs="Arial"/>
                <w:vanish/>
                <w:lang w:eastAsia="en-US"/>
              </w:rPr>
              <w:t xml:space="preserve">Amundi Czech Republic </w:t>
            </w:r>
            <w:r w:rsidR="00050798" w:rsidRPr="00CE7C93">
              <w:rPr>
                <w:rFonts w:eastAsia="MS Mincho" w:cs="Arial"/>
                <w:vanish/>
                <w:lang w:eastAsia="en-US"/>
              </w:rPr>
              <w:t>jako svoji odměnu přirážku uvedenou v Ceníku Fondů, která je splatná vypořádáním nákupu. V souladu s příslušným Statutem jsme oprávněni účtovat při nákupu Cenných papíru Zahraničních Fondů jako naši odměnu přirážku uvedenou v Ceníku Fondů, která je splatná vypořádáním nákupu. Tyto přirážky však nesmí překročit maximální výši určenou Statutem.</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4.8</w:t>
            </w:r>
          </w:p>
        </w:tc>
        <w:tc>
          <w:tcPr>
            <w:tcW w:w="8900" w:type="dxa"/>
            <w:noWrap/>
            <w:tcMar>
              <w:left w:w="170" w:type="dxa"/>
              <w:right w:w="170" w:type="dxa"/>
            </w:tcMar>
          </w:tcPr>
          <w:p w:rsidR="00050798" w:rsidRPr="00CE7C93" w:rsidRDefault="00050798" w:rsidP="00E06AD0">
            <w:pPr>
              <w:spacing w:before="40" w:after="40"/>
              <w:rPr>
                <w:rFonts w:eastAsia="MS Mincho" w:cs="Arial"/>
                <w:vanish/>
                <w:szCs w:val="18"/>
                <w:lang w:eastAsia="en-US"/>
              </w:rPr>
            </w:pPr>
            <w:r w:rsidRPr="00CE7C93">
              <w:rPr>
                <w:rFonts w:eastAsia="MS Mincho" w:cs="Arial"/>
                <w:vanish/>
                <w:lang w:eastAsia="en-US"/>
              </w:rPr>
              <w:t>Zabezpečíme obstarání nákupu Cenných papírů Fondů za peněžní prostředky, které byly připsány na</w:t>
            </w:r>
            <w:r w:rsidR="00184E07" w:rsidRPr="00CE7C93">
              <w:rPr>
                <w:rFonts w:eastAsia="MS Mincho" w:cs="Arial"/>
                <w:vanish/>
                <w:lang w:eastAsia="en-US"/>
              </w:rPr>
              <w:t> </w:t>
            </w:r>
            <w:r w:rsidRPr="00CE7C93">
              <w:rPr>
                <w:rFonts w:eastAsia="MS Mincho" w:cs="Arial"/>
                <w:vanish/>
                <w:lang w:eastAsia="en-US"/>
              </w:rPr>
              <w:t xml:space="preserve">Účet Fondu a od kterých jsme my nebo </w:t>
            </w:r>
            <w:r w:rsidR="00E06AD0" w:rsidRPr="00CE7C93">
              <w:rPr>
                <w:rFonts w:eastAsia="MS Mincho" w:cs="Arial"/>
                <w:vanish/>
                <w:lang w:eastAsia="en-US"/>
              </w:rPr>
              <w:t xml:space="preserve">Amundi Czech Republic </w:t>
            </w:r>
            <w:r w:rsidRPr="00CE7C93">
              <w:rPr>
                <w:rFonts w:eastAsia="MS Mincho" w:cs="Arial"/>
                <w:vanish/>
                <w:lang w:eastAsia="en-US"/>
              </w:rPr>
              <w:t xml:space="preserve">odečetli své pohledávky za vámi v souladu s tímto článkem Podmínek. Zabezpečíme obstarání nákupu Cenných papírů Fondů za cenu Cenných papírů Fondů v souladu s příslušným Statutem, a to za NAV vyhlášenou emitentem Cenného papíru Fondu </w:t>
            </w:r>
            <w:r w:rsidR="00E06AD0" w:rsidRPr="00CE7C93">
              <w:rPr>
                <w:rFonts w:eastAsia="MS Mincho" w:cs="Arial"/>
                <w:vanish/>
                <w:lang w:eastAsia="en-US"/>
              </w:rPr>
              <w:t xml:space="preserve">Amundi Czech Republic </w:t>
            </w:r>
            <w:r w:rsidRPr="00CE7C93">
              <w:rPr>
                <w:rFonts w:eastAsia="MS Mincho" w:cs="Arial"/>
                <w:vanish/>
                <w:lang w:eastAsia="en-US"/>
              </w:rPr>
              <w:t xml:space="preserve">ke dni připsání peněžních prostředků na Účet Fondu a v případě Zahraničních Fondů ke dni odeslání objednávky Banky Transfer agentovi. Zajistíme uveřejnění NAV na Internetové adrese nebo na internetové adrese </w:t>
            </w:r>
            <w:r w:rsidR="00E06AD0" w:rsidRPr="00CE7C93">
              <w:rPr>
                <w:rFonts w:eastAsia="MS Mincho" w:cs="Arial"/>
                <w:vanish/>
                <w:lang w:eastAsia="en-US"/>
              </w:rPr>
              <w:t>Amundi Czech Republic</w:t>
            </w:r>
            <w:r w:rsidRPr="00CE7C93">
              <w:rPr>
                <w:rFonts w:eastAsia="MS Mincho" w:cs="Arial"/>
                <w:vanish/>
                <w:lang w:eastAsia="en-US"/>
              </w:rPr>
              <w:t>. Množství nakoupených Cenných papírů Fondů je závislé na výši prostředků vložených na Účet Fondu a na NAV rozhodné pro nákup Cenných papírů Fondů Smlouvy.</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4.9</w:t>
            </w:r>
          </w:p>
        </w:tc>
        <w:tc>
          <w:tcPr>
            <w:tcW w:w="8900" w:type="dxa"/>
            <w:noWrap/>
            <w:tcMar>
              <w:left w:w="170" w:type="dxa"/>
              <w:right w:w="170" w:type="dxa"/>
            </w:tcMar>
          </w:tcPr>
          <w:p w:rsidR="00050798" w:rsidRPr="00CE7C93" w:rsidRDefault="00050798" w:rsidP="00E06AD0">
            <w:pPr>
              <w:spacing w:before="40" w:after="40"/>
              <w:rPr>
                <w:rFonts w:eastAsia="MS Mincho" w:cs="Arial"/>
                <w:vanish/>
                <w:szCs w:val="18"/>
                <w:lang w:eastAsia="en-US"/>
              </w:rPr>
            </w:pPr>
            <w:r w:rsidRPr="00CE7C93">
              <w:rPr>
                <w:rFonts w:eastAsia="MS Mincho" w:cs="Arial"/>
                <w:vanish/>
                <w:lang w:eastAsia="en-US"/>
              </w:rPr>
              <w:t xml:space="preserve">Zavazujete se nakoupit Cenné papíry Fondů nejméně v objemu stanoveném v Ceníku Fondů, který zahrnuje veškeré poplatky, náklady a odměny </w:t>
            </w:r>
            <w:r w:rsidR="00E06AD0" w:rsidRPr="00CE7C93">
              <w:rPr>
                <w:rFonts w:eastAsia="MS Mincho" w:cs="Arial"/>
                <w:vanish/>
                <w:lang w:eastAsia="en-US"/>
              </w:rPr>
              <w:t xml:space="preserve">Amundi Czech Republic </w:t>
            </w:r>
            <w:r w:rsidRPr="00CE7C93">
              <w:rPr>
                <w:rFonts w:eastAsia="MS Mincho" w:cs="Arial"/>
                <w:vanish/>
                <w:lang w:eastAsia="en-US"/>
              </w:rPr>
              <w:t>nebo Banky, případně navýšeném o poplatky a náklady dle Sazebníku. Pokud vložíte peněžní částku nižší, máme právo Pokyn neprovést.</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4.10</w:t>
            </w:r>
          </w:p>
        </w:tc>
        <w:tc>
          <w:tcPr>
            <w:tcW w:w="8900" w:type="dxa"/>
            <w:noWrap/>
            <w:tcMar>
              <w:left w:w="170" w:type="dxa"/>
              <w:right w:w="170" w:type="dxa"/>
            </w:tcMar>
          </w:tcPr>
          <w:p w:rsidR="00050798" w:rsidRPr="00CE7C93" w:rsidRDefault="00050798" w:rsidP="00184E07">
            <w:pPr>
              <w:spacing w:before="40" w:after="40"/>
              <w:rPr>
                <w:rFonts w:eastAsia="MS Mincho" w:cs="Arial"/>
                <w:vanish/>
                <w:szCs w:val="18"/>
                <w:lang w:eastAsia="en-US"/>
              </w:rPr>
            </w:pPr>
            <w:r w:rsidRPr="00CE7C93">
              <w:rPr>
                <w:rFonts w:eastAsia="MS Mincho" w:cs="Arial"/>
                <w:vanish/>
                <w:lang w:eastAsia="en-US"/>
              </w:rPr>
              <w:t>Cenné papíry Fondů jsou vydávány postupem podle příslušného Statutu, pokud není v souladu se</w:t>
            </w:r>
            <w:r w:rsidR="00184E07" w:rsidRPr="00CE7C93">
              <w:rPr>
                <w:rFonts w:eastAsia="MS Mincho" w:cs="Arial"/>
                <w:vanish/>
                <w:lang w:eastAsia="en-US"/>
              </w:rPr>
              <w:t> </w:t>
            </w:r>
            <w:r w:rsidRPr="00CE7C93">
              <w:rPr>
                <w:rFonts w:eastAsia="MS Mincho" w:cs="Arial"/>
                <w:vanish/>
                <w:lang w:eastAsia="en-US"/>
              </w:rPr>
              <w:t>Statutem pozastaveno vydávání, odkupování nebo přestupování mezi jednotlivými Fondy (dále též „</w:t>
            </w:r>
            <w:r w:rsidRPr="00CE7C93">
              <w:rPr>
                <w:rFonts w:eastAsia="MS Mincho" w:cs="Arial"/>
                <w:b/>
                <w:vanish/>
                <w:szCs w:val="18"/>
                <w:lang w:eastAsia="en-US"/>
              </w:rPr>
              <w:t>Pozastavení</w:t>
            </w:r>
            <w:r w:rsidRPr="00CE7C93">
              <w:rPr>
                <w:rFonts w:eastAsia="MS Mincho" w:cs="Arial"/>
                <w:vanish/>
                <w:lang w:eastAsia="en-US"/>
              </w:rPr>
              <w:t>“). V případě Pozastavení bude provedení Pokynu odloženo za podmínek stanovených příslušným Statutem.</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4.11</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Emitent vydává Cenné papíry Fondů v termínech, které jsou uvedeny v příslušných Statutech, pokud nedošlo k Pozastavení. Lhůty k vydání Cenných papírů Fondů, případně jejich připsání na Investiční účet, mohou být prodlouženy v případě sobot, neděl, státních a jiných svátků ve smyslu příslušných právních předpisů a bankovních prázdnin v České republice, v Lucembursku nebo případně v zemích korespondenčních bank, přes něž probíhá platební styk.</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4.12</w:t>
            </w:r>
          </w:p>
        </w:tc>
        <w:tc>
          <w:tcPr>
            <w:tcW w:w="8900" w:type="dxa"/>
            <w:noWrap/>
            <w:tcMar>
              <w:left w:w="170" w:type="dxa"/>
              <w:right w:w="170" w:type="dxa"/>
            </w:tcMar>
          </w:tcPr>
          <w:p w:rsidR="00050798" w:rsidRPr="00CE7C93" w:rsidRDefault="00050798" w:rsidP="00E06AD0">
            <w:pPr>
              <w:spacing w:before="40" w:after="40"/>
              <w:rPr>
                <w:rFonts w:eastAsia="MS Mincho" w:cs="Arial"/>
                <w:vanish/>
                <w:szCs w:val="18"/>
                <w:lang w:eastAsia="en-US"/>
              </w:rPr>
            </w:pPr>
            <w:bookmarkStart w:id="28" w:name="_Ref172604648"/>
            <w:r w:rsidRPr="00CE7C93">
              <w:rPr>
                <w:rFonts w:eastAsia="MS Mincho" w:cs="Arial"/>
                <w:vanish/>
                <w:lang w:eastAsia="en-US"/>
              </w:rPr>
              <w:t xml:space="preserve">Cenný papír Fondů </w:t>
            </w:r>
            <w:r w:rsidR="00E06AD0" w:rsidRPr="00CE7C93">
              <w:rPr>
                <w:rFonts w:eastAsia="MS Mincho" w:cs="Arial"/>
                <w:vanish/>
                <w:lang w:eastAsia="en-US"/>
              </w:rPr>
              <w:t xml:space="preserve">Amundi Czech Republic </w:t>
            </w:r>
            <w:r w:rsidRPr="00CE7C93">
              <w:rPr>
                <w:rFonts w:eastAsia="MS Mincho" w:cs="Arial"/>
                <w:vanish/>
                <w:lang w:eastAsia="en-US"/>
              </w:rPr>
              <w:t xml:space="preserve">je vydán dnem jeho připsání do Evidence vlastníků Fondů </w:t>
            </w:r>
            <w:r w:rsidR="00E06AD0" w:rsidRPr="00CE7C93">
              <w:rPr>
                <w:rFonts w:eastAsia="MS Mincho" w:cs="Arial"/>
                <w:vanish/>
                <w:lang w:eastAsia="en-US"/>
              </w:rPr>
              <w:t>Amundi Czech Republic</w:t>
            </w:r>
            <w:r w:rsidRPr="00CE7C93">
              <w:rPr>
                <w:rFonts w:eastAsia="MS Mincho" w:cs="Arial"/>
                <w:vanish/>
                <w:lang w:eastAsia="en-US"/>
              </w:rPr>
              <w:t>. Cenný papír Zahraničních Fondů je vydán dnem jeho připsání do Evidence vlastníků Zahraničních Fondů.</w:t>
            </w:r>
            <w:bookmarkEnd w:id="28"/>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4.13</w:t>
            </w:r>
          </w:p>
        </w:tc>
        <w:tc>
          <w:tcPr>
            <w:tcW w:w="8900" w:type="dxa"/>
            <w:noWrap/>
            <w:tcMar>
              <w:left w:w="170" w:type="dxa"/>
              <w:right w:w="170" w:type="dxa"/>
            </w:tcMar>
          </w:tcPr>
          <w:p w:rsidR="00050798" w:rsidRPr="00CE7C93" w:rsidRDefault="00050798" w:rsidP="00FB2189">
            <w:pPr>
              <w:overflowPunct/>
              <w:autoSpaceDE/>
              <w:autoSpaceDN/>
              <w:adjustRightInd/>
              <w:spacing w:before="40" w:after="40"/>
              <w:textAlignment w:val="auto"/>
              <w:rPr>
                <w:rFonts w:eastAsia="MS Mincho"/>
                <w:vanish/>
                <w:szCs w:val="22"/>
                <w:lang w:eastAsia="en-US"/>
              </w:rPr>
            </w:pPr>
            <w:bookmarkStart w:id="29" w:name="_Ref218255595"/>
            <w:r w:rsidRPr="00CE7C93">
              <w:rPr>
                <w:rFonts w:eastAsia="MS Mincho" w:cs="Arial"/>
                <w:vanish/>
                <w:lang w:eastAsia="en-US"/>
              </w:rPr>
              <w:t>Cenné papíry Fondů je možné nakoupit pouze prostřednictvím míst uvedených ve Statutu, a to za aktuální NAV.</w:t>
            </w:r>
            <w:bookmarkEnd w:id="29"/>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overflowPunct/>
              <w:textAlignment w:val="auto"/>
              <w:rPr>
                <w:rFonts w:eastAsia="MS Mincho" w:cs="Arial"/>
                <w:b/>
                <w:bCs/>
                <w:vanish/>
                <w:color w:val="FFFFFF"/>
                <w:sz w:val="22"/>
                <w:lang w:eastAsia="en-US"/>
              </w:rPr>
            </w:pPr>
            <w:r w:rsidRPr="00CE7C93">
              <w:rPr>
                <w:b/>
                <w:bCs/>
                <w:vanish/>
                <w:color w:val="FFFFFF"/>
                <w:sz w:val="22"/>
                <w:szCs w:val="22"/>
                <w:lang w:eastAsia="en-US"/>
              </w:rPr>
              <w:t>Článek 5. Odkup cenných papírů fondů</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5.1</w:t>
            </w:r>
          </w:p>
        </w:tc>
        <w:tc>
          <w:tcPr>
            <w:tcW w:w="8900" w:type="dxa"/>
            <w:noWrap/>
            <w:tcMar>
              <w:left w:w="170" w:type="dxa"/>
              <w:right w:w="170" w:type="dxa"/>
            </w:tcMar>
          </w:tcPr>
          <w:p w:rsidR="00050798" w:rsidRPr="00CE7C93" w:rsidRDefault="00050798" w:rsidP="00FB2189">
            <w:pPr>
              <w:keepLines/>
              <w:spacing w:before="40" w:after="40"/>
              <w:rPr>
                <w:rFonts w:eastAsia="MS Mincho" w:cs="Arial"/>
                <w:vanish/>
                <w:szCs w:val="18"/>
                <w:lang w:eastAsia="en-US"/>
              </w:rPr>
            </w:pPr>
            <w:r w:rsidRPr="00CE7C93">
              <w:rPr>
                <w:rFonts w:eastAsia="MS Mincho" w:cs="Arial"/>
                <w:vanish/>
                <w:lang w:eastAsia="en-US"/>
              </w:rPr>
              <w:t>Zajistíme odkup Cenných papírů Fondů odepsáním požadovaného počtu Cenných papírů Fondů z příslušné evidence těchto cenných papírů, čímž dojde k zániku těchto odkupovaných Cenných papírů Fondů.</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5.2</w:t>
            </w:r>
          </w:p>
        </w:tc>
        <w:tc>
          <w:tcPr>
            <w:tcW w:w="8900" w:type="dxa"/>
            <w:noWrap/>
            <w:tcMar>
              <w:left w:w="170" w:type="dxa"/>
              <w:right w:w="170" w:type="dxa"/>
            </w:tcMar>
          </w:tcPr>
          <w:p w:rsidR="00050798" w:rsidRPr="00CE7C93" w:rsidRDefault="00050798" w:rsidP="00FB2189">
            <w:pPr>
              <w:overflowPunct/>
              <w:autoSpaceDE/>
              <w:autoSpaceDN/>
              <w:adjustRightInd/>
              <w:spacing w:before="40" w:after="40"/>
              <w:textAlignment w:val="auto"/>
              <w:rPr>
                <w:rFonts w:eastAsia="MS Mincho"/>
                <w:vanish/>
                <w:szCs w:val="22"/>
                <w:lang w:eastAsia="en-US"/>
              </w:rPr>
            </w:pPr>
            <w:r w:rsidRPr="00CE7C93">
              <w:rPr>
                <w:rFonts w:eastAsia="MS Mincho" w:cs="Arial"/>
                <w:vanish/>
                <w:lang w:eastAsia="en-US"/>
              </w:rPr>
              <w:t>Pokyny k odkupu přijímáme průběžně nebo v termínech, které jsou uvedeny v příslušném Statutu.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5.3</w:t>
            </w:r>
          </w:p>
        </w:tc>
        <w:tc>
          <w:tcPr>
            <w:tcW w:w="8900" w:type="dxa"/>
            <w:noWrap/>
            <w:tcMar>
              <w:left w:w="170" w:type="dxa"/>
              <w:right w:w="170" w:type="dxa"/>
            </w:tcMar>
          </w:tcPr>
          <w:p w:rsidR="00050798" w:rsidRPr="00CE7C93" w:rsidRDefault="00050798" w:rsidP="00FB2189">
            <w:pPr>
              <w:keepLines/>
              <w:spacing w:before="40" w:after="40"/>
              <w:rPr>
                <w:rFonts w:eastAsia="MS Mincho" w:cs="Arial"/>
                <w:vanish/>
                <w:szCs w:val="18"/>
                <w:lang w:eastAsia="en-US"/>
              </w:rPr>
            </w:pPr>
            <w:r w:rsidRPr="00CE7C93">
              <w:rPr>
                <w:rFonts w:eastAsia="MS Mincho" w:cs="Arial"/>
                <w:vanish/>
                <w:lang w:eastAsia="en-US"/>
              </w:rPr>
              <w:t>Minimální objem odkupu Cenných papírů Fondů, který je možné uplatnit, se řídí výší objemu stanovenou v Ceníku Fondů.</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5.4</w:t>
            </w:r>
          </w:p>
        </w:tc>
        <w:tc>
          <w:tcPr>
            <w:tcW w:w="8900" w:type="dxa"/>
            <w:noWrap/>
            <w:tcMar>
              <w:left w:w="170" w:type="dxa"/>
              <w:right w:w="170" w:type="dxa"/>
            </w:tcMar>
          </w:tcPr>
          <w:p w:rsidR="00050798" w:rsidRPr="00CE7C93" w:rsidRDefault="00050798" w:rsidP="00184E07">
            <w:pPr>
              <w:spacing w:before="40" w:after="40"/>
              <w:rPr>
                <w:rFonts w:eastAsia="MS Mincho" w:cs="Arial"/>
                <w:vanish/>
                <w:szCs w:val="18"/>
                <w:lang w:eastAsia="en-US"/>
              </w:rPr>
            </w:pPr>
            <w:r w:rsidRPr="00CE7C93">
              <w:rPr>
                <w:rFonts w:eastAsia="MS Mincho" w:cs="Arial"/>
                <w:vanish/>
                <w:lang w:eastAsia="en-US"/>
              </w:rPr>
              <w:t>V případě, že uvedete v Pokynu k odkupu větší počet Cenných papírů Fondů, než který je uveden na</w:t>
            </w:r>
            <w:r w:rsidR="00184E07" w:rsidRPr="00CE7C93">
              <w:rPr>
                <w:rFonts w:eastAsia="MS Mincho" w:cs="Arial"/>
                <w:vanish/>
                <w:lang w:eastAsia="en-US"/>
              </w:rPr>
              <w:t> </w:t>
            </w:r>
            <w:r w:rsidRPr="00CE7C93">
              <w:rPr>
                <w:rFonts w:eastAsia="MS Mincho" w:cs="Arial"/>
                <w:vanish/>
                <w:lang w:eastAsia="en-US"/>
              </w:rPr>
              <w:t>Investičním účtu, bude se Pokyn vztahovat pouze na ten počet Cenných papírů Fondů, který je v okamžiku, kdy Pokyn k odkupu přijmeme, zanesen na Investičním účtu.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5.5</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Cenné papíry Fondů jsou odkupovány podle příslušného Statutu, pokud nedošlo v souladu s tímto příslušným Statutem k Pozastavení. Pokyn bude v případě Pozastavení proveden za podmínek dle Statutu.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5.6</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Lhůty k provedení odkupu Cenných papírů Fondů mohou být prodlouženy v případě sobot, neděl, státních a ostatních svátků ve smyslu příslušných právních předpisů a bankovních prázdnin v České republice, v Lucembursku nebo případně v zemích, přes jejichž korespondenční banky probíhá platební styk.</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5.7</w:t>
            </w:r>
          </w:p>
        </w:tc>
        <w:tc>
          <w:tcPr>
            <w:tcW w:w="8900" w:type="dxa"/>
            <w:noWrap/>
            <w:tcMar>
              <w:left w:w="170" w:type="dxa"/>
              <w:right w:w="170" w:type="dxa"/>
            </w:tcMar>
          </w:tcPr>
          <w:p w:rsidR="00050798" w:rsidRPr="00CE7C93" w:rsidRDefault="00050798" w:rsidP="00433183">
            <w:pPr>
              <w:spacing w:before="40" w:after="40"/>
              <w:rPr>
                <w:rFonts w:eastAsia="MS Mincho" w:cs="Arial"/>
                <w:vanish/>
                <w:szCs w:val="18"/>
                <w:lang w:eastAsia="en-US"/>
              </w:rPr>
            </w:pPr>
            <w:r w:rsidRPr="00CE7C93">
              <w:rPr>
                <w:rFonts w:eastAsia="MS Mincho" w:cs="Arial"/>
                <w:vanish/>
                <w:lang w:eastAsia="en-US"/>
              </w:rPr>
              <w:t xml:space="preserve">Zabezpečíme, že peněžní prostředky, které pro vás odkupem získáme, budou vyplaceny v termínech uvedených v příslušném Statutu, a to v souladu s instrukcí uvedenou v Pokynu. Máte povinnost v Pokynu k odkupu uvést měnu, v jaké </w:t>
            </w:r>
            <w:r w:rsidR="00433183" w:rsidRPr="00CE7C93">
              <w:rPr>
                <w:rFonts w:eastAsia="MS Mincho" w:cs="Arial"/>
                <w:vanish/>
                <w:lang w:eastAsia="en-US"/>
              </w:rPr>
              <w:t xml:space="preserve">vám </w:t>
            </w:r>
            <w:r w:rsidRPr="00CE7C93">
              <w:rPr>
                <w:rFonts w:eastAsia="MS Mincho" w:cs="Arial"/>
                <w:vanish/>
                <w:lang w:eastAsia="en-US"/>
              </w:rPr>
              <w:t>budou vyplaceny peněžní prostředky získané tímto odkupem. Chybí-li údaj o měně, má se za to, že žádáte vyplatit získané peněžní prostředky v českých korunách.</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5.8</w:t>
            </w:r>
          </w:p>
        </w:tc>
        <w:tc>
          <w:tcPr>
            <w:tcW w:w="8900" w:type="dxa"/>
            <w:noWrap/>
            <w:tcMar>
              <w:left w:w="170" w:type="dxa"/>
              <w:right w:w="170" w:type="dxa"/>
            </w:tcMar>
          </w:tcPr>
          <w:p w:rsidR="000F7588" w:rsidRPr="00CE7C93" w:rsidRDefault="000F7588" w:rsidP="000F7588">
            <w:pPr>
              <w:rPr>
                <w:vanish/>
                <w:lang w:eastAsia="en-US"/>
              </w:rPr>
            </w:pPr>
            <w:r w:rsidRPr="00CE7C93">
              <w:rPr>
                <w:vanish/>
                <w:lang w:eastAsia="en-US"/>
              </w:rPr>
              <w:t xml:space="preserve"> Pro výplatu peněžních prostředků, které pro vás odkupem Cenných papírů Fondů získáme, i pro jiné peněžní prostředky, které vám budeme vyplácet v souvislosti s Cennými papíry Fondů evidovanými na Investičním účtu, můžeme vyžadovat pouze </w:t>
            </w:r>
            <w:r w:rsidRPr="00CE7C93">
              <w:rPr>
                <w:strike/>
                <w:vanish/>
                <w:lang w:eastAsia="en-US"/>
              </w:rPr>
              <w:t>na</w:t>
            </w:r>
            <w:r w:rsidRPr="00CE7C93">
              <w:rPr>
                <w:vanish/>
                <w:lang w:eastAsia="en-US"/>
              </w:rPr>
              <w:t xml:space="preserve"> váš účet vedený naší Bankou. V takovém případě nebudeme vyplácet peněžní prostředky na účty třetích osob ani na účty vedené jinými bankami.</w:t>
            </w:r>
          </w:p>
          <w:p w:rsidR="000F7588" w:rsidRPr="00CE7C93" w:rsidRDefault="000F7588" w:rsidP="000F7588">
            <w:pPr>
              <w:rPr>
                <w:rFonts w:ascii="Calibri" w:hAnsi="Calibri"/>
                <w:vanish/>
                <w:color w:val="1F497D"/>
                <w:sz w:val="22"/>
                <w:szCs w:val="22"/>
                <w:lang w:eastAsia="en-US"/>
              </w:rPr>
            </w:pPr>
          </w:p>
          <w:p w:rsidR="00050798" w:rsidRPr="00CE7C93" w:rsidRDefault="00050798" w:rsidP="00FB2189">
            <w:pPr>
              <w:spacing w:before="40" w:after="40"/>
              <w:rPr>
                <w:rFonts w:eastAsia="MS Mincho" w:cs="Arial"/>
                <w:vanish/>
                <w:szCs w:val="18"/>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keepNext/>
              <w:keepLines/>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5.9</w:t>
            </w:r>
          </w:p>
        </w:tc>
        <w:tc>
          <w:tcPr>
            <w:tcW w:w="8900" w:type="dxa"/>
            <w:noWrap/>
            <w:tcMar>
              <w:left w:w="170" w:type="dxa"/>
              <w:right w:w="170" w:type="dxa"/>
            </w:tcMar>
          </w:tcPr>
          <w:p w:rsidR="00050798" w:rsidRPr="00CE7C93" w:rsidRDefault="00050798" w:rsidP="00E06AD0">
            <w:pPr>
              <w:keepNext/>
              <w:keepLines/>
              <w:spacing w:before="40" w:after="40"/>
              <w:rPr>
                <w:rFonts w:eastAsia="MS Mincho" w:cs="Arial"/>
                <w:vanish/>
                <w:szCs w:val="18"/>
                <w:lang w:eastAsia="en-US"/>
              </w:rPr>
            </w:pPr>
            <w:r w:rsidRPr="00CE7C93">
              <w:rPr>
                <w:rFonts w:eastAsia="MS Mincho" w:cs="Arial"/>
                <w:vanish/>
                <w:lang w:eastAsia="en-US"/>
              </w:rPr>
              <w:t xml:space="preserve">Zajistíme odkoupení Cenných papírů Fondů </w:t>
            </w:r>
            <w:r w:rsidR="00E06AD0" w:rsidRPr="00CE7C93">
              <w:rPr>
                <w:rFonts w:eastAsia="MS Mincho" w:cs="Arial"/>
                <w:vanish/>
                <w:lang w:eastAsia="en-US"/>
              </w:rPr>
              <w:t xml:space="preserve">Amundi Czech Republic </w:t>
            </w:r>
            <w:r w:rsidRPr="00CE7C93">
              <w:rPr>
                <w:rFonts w:eastAsia="MS Mincho" w:cs="Arial"/>
                <w:vanish/>
                <w:lang w:eastAsia="en-US"/>
              </w:rPr>
              <w:t>za NAV platné v den, kdy obdržíme Pokyn k odkupu, snížené o případnou srážku platnou pro tento den. Zajistíme odkoupení Cenných papírů Zahraničních Fondů za NAV zjištěné způsobem uvedeným v těchto Podmínkách.</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Článek 6. Přestup mezi fondy</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keepNext/>
              <w:keepLines/>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6.1</w:t>
            </w:r>
          </w:p>
        </w:tc>
        <w:tc>
          <w:tcPr>
            <w:tcW w:w="8900" w:type="dxa"/>
            <w:noWrap/>
            <w:tcMar>
              <w:left w:w="170" w:type="dxa"/>
              <w:right w:w="170" w:type="dxa"/>
            </w:tcMar>
          </w:tcPr>
          <w:p w:rsidR="00050798" w:rsidRPr="00CE7C93" w:rsidRDefault="00050798" w:rsidP="00FB2189">
            <w:pPr>
              <w:spacing w:before="40" w:after="40"/>
              <w:rPr>
                <w:rFonts w:cs="Arial"/>
                <w:vanish/>
                <w:szCs w:val="18"/>
              </w:rPr>
            </w:pPr>
            <w:r w:rsidRPr="00CE7C93">
              <w:rPr>
                <w:rFonts w:cs="Arial"/>
                <w:vanish/>
              </w:rPr>
              <w:t>Pokyn k přestupu provedeme jako odkup Cenných papírů Fondu z příslušného odkupovaného Fondu a nákup Cenných papírů cílového Fondu. Odkup Cenných papírů odkupovaného Fondu a nákup Cenných papírů cílového Fondu podle tohoto článku se řídí přiměřeně pravidly podle článků 1, 2, 3, 4 (vyjma odst. 4.13) a 5.</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6.2</w:t>
            </w:r>
          </w:p>
        </w:tc>
        <w:tc>
          <w:tcPr>
            <w:tcW w:w="8900" w:type="dxa"/>
            <w:noWrap/>
            <w:tcMar>
              <w:left w:w="170" w:type="dxa"/>
              <w:right w:w="170" w:type="dxa"/>
            </w:tcMar>
          </w:tcPr>
          <w:p w:rsidR="00050798" w:rsidRPr="00CE7C93" w:rsidRDefault="00050798" w:rsidP="00FB2189">
            <w:pPr>
              <w:spacing w:before="40" w:after="40"/>
              <w:rPr>
                <w:rFonts w:cs="Arial"/>
                <w:vanish/>
                <w:szCs w:val="18"/>
              </w:rPr>
            </w:pPr>
            <w:r w:rsidRPr="00CE7C93">
              <w:rPr>
                <w:rFonts w:cs="Arial"/>
                <w:vanish/>
              </w:rPr>
              <w:t>Konkrétní podmínky provedení přestupu mezi Fondy, jakož i podmínky finančního vypořádání přestupu, jsou uvedeny v příslušném Statutu, jakož i v dalších dokumentech emitenta a Transfer agenta. Tyto podmínky vám na vyžádání sdělíme.</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overflowPunct/>
              <w:textAlignment w:val="auto"/>
              <w:rPr>
                <w:rFonts w:eastAsia="MS Mincho" w:cs="Arial"/>
                <w:b/>
                <w:bCs/>
                <w:vanish/>
                <w:color w:val="FFFFFF"/>
                <w:sz w:val="22"/>
                <w:lang w:eastAsia="en-US"/>
              </w:rPr>
            </w:pPr>
            <w:r w:rsidRPr="00CE7C93">
              <w:rPr>
                <w:b/>
                <w:bCs/>
                <w:vanish/>
                <w:color w:val="FFFFFF"/>
                <w:sz w:val="22"/>
                <w:szCs w:val="22"/>
                <w:lang w:eastAsia="en-US"/>
              </w:rPr>
              <w:t>Článek 7. Převod cenných papírů fondů</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7.1</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Převod Cenných papírů Fondů se provádí na základě podaného Pokynu k převodu, a to na osobu vámi určenou, která se stává vlastníkem Cenných papírů Fondu v souladu s podmínkami pro převody Cenných papírů Fondů uvedenými zejména v Statutu a smlouvě. Na základě Pokynu k převodu zajistíme, po splnění všech podmínek, převod Cenných papírů Fondů na investiční účet nabyvatele, a to vždy bez finančního vypořádání.</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7.2</w:t>
            </w:r>
          </w:p>
        </w:tc>
        <w:tc>
          <w:tcPr>
            <w:tcW w:w="8900" w:type="dxa"/>
            <w:noWrap/>
            <w:tcMar>
              <w:left w:w="170" w:type="dxa"/>
              <w:right w:w="170" w:type="dxa"/>
            </w:tcMar>
          </w:tcPr>
          <w:p w:rsidR="00050798" w:rsidRPr="00CE7C93" w:rsidRDefault="00050798" w:rsidP="00E06AD0">
            <w:pPr>
              <w:spacing w:before="40" w:after="40"/>
              <w:rPr>
                <w:rFonts w:eastAsia="MS Mincho" w:cs="Arial"/>
                <w:vanish/>
                <w:szCs w:val="18"/>
                <w:lang w:eastAsia="en-US"/>
              </w:rPr>
            </w:pPr>
            <w:r w:rsidRPr="00CE7C93">
              <w:rPr>
                <w:rFonts w:eastAsia="MS Mincho" w:cs="Arial"/>
                <w:vanish/>
                <w:lang w:eastAsia="en-US"/>
              </w:rPr>
              <w:t>Podmínkou provedení Pokynu k převodu je, že převodce i nabyvatel uzavřeli s námi nebo s</w:t>
            </w:r>
            <w:r w:rsidR="00E06AD0" w:rsidRPr="00CE7C93">
              <w:rPr>
                <w:rFonts w:eastAsia="MS Mincho" w:cs="Arial"/>
                <w:vanish/>
                <w:lang w:eastAsia="en-US"/>
              </w:rPr>
              <w:t xml:space="preserve"> Amundi Czech Republic </w:t>
            </w:r>
            <w:r w:rsidRPr="00CE7C93">
              <w:rPr>
                <w:rFonts w:eastAsia="MS Mincho" w:cs="Arial"/>
                <w:vanish/>
                <w:lang w:eastAsia="en-US"/>
              </w:rPr>
              <w:t>smlouvu, která upravuje obstarávání obchodů s Cennými papíry Fondů a dále že nám doložíte právní titul (originál nebo úředně ověřenou kopii), který je podkladem pro zaevidování převodu (např. kupní nebo darovací smlouvu).</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overflowPunct/>
              <w:textAlignment w:val="auto"/>
              <w:rPr>
                <w:rFonts w:eastAsia="MS Mincho" w:cs="Arial"/>
                <w:b/>
                <w:bCs/>
                <w:vanish/>
                <w:color w:val="FFFFFF"/>
                <w:sz w:val="22"/>
                <w:lang w:eastAsia="en-US"/>
              </w:rPr>
            </w:pPr>
            <w:r w:rsidRPr="00CE7C93">
              <w:rPr>
                <w:b/>
                <w:bCs/>
                <w:vanish/>
                <w:color w:val="FFFFFF"/>
                <w:sz w:val="22"/>
                <w:szCs w:val="22"/>
                <w:lang w:eastAsia="en-US"/>
              </w:rPr>
              <w:t>Článek 8. Přechod cenných papírů fondů</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8.1</w:t>
            </w:r>
          </w:p>
        </w:tc>
        <w:tc>
          <w:tcPr>
            <w:tcW w:w="8900" w:type="dxa"/>
            <w:noWrap/>
            <w:tcMar>
              <w:left w:w="170" w:type="dxa"/>
              <w:right w:w="170" w:type="dxa"/>
            </w:tcMar>
          </w:tcPr>
          <w:p w:rsidR="00050798" w:rsidRPr="00CE7C93" w:rsidRDefault="00050798" w:rsidP="00FB2189">
            <w:pPr>
              <w:keepNext/>
              <w:spacing w:before="40" w:after="40"/>
              <w:rPr>
                <w:rFonts w:eastAsia="MS Mincho" w:cs="Arial"/>
                <w:vanish/>
                <w:szCs w:val="18"/>
                <w:lang w:eastAsia="en-US"/>
              </w:rPr>
            </w:pPr>
            <w:r w:rsidRPr="00CE7C93">
              <w:rPr>
                <w:rFonts w:eastAsia="MS Mincho" w:cs="Arial"/>
                <w:vanish/>
                <w:lang w:eastAsia="en-US"/>
              </w:rPr>
              <w:t>Nabyvatel Cenných papírů Fondů má povinnost nám bez zbytečného odkladu oznámit přechod vlastnického práva k Cenným papírům Fondů, které na něj přešlo z původního vlastníka Cenných papírů Fondů a podepsat formulář Banky. Nabyvatel je též povinen nám bez zbytečného odkladu předložit originál nebo úředně ověřenou kopii příslušné listiny prokazující důvod přechodu vlastnictví k Cenným papírům Fondů (např. usnesení o vypořádání dědictví).</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8.2</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Přechod Cenných papírů Fondů se provádí bez finančního vypořádání.</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overflowPunct/>
              <w:textAlignment w:val="auto"/>
              <w:rPr>
                <w:rFonts w:eastAsia="MS Mincho" w:cs="Arial"/>
                <w:b/>
                <w:bCs/>
                <w:vanish/>
                <w:color w:val="FFFFFF"/>
                <w:sz w:val="22"/>
                <w:lang w:eastAsia="en-US"/>
              </w:rPr>
            </w:pPr>
            <w:r w:rsidRPr="00CE7C93">
              <w:rPr>
                <w:b/>
                <w:bCs/>
                <w:vanish/>
                <w:color w:val="FFFFFF"/>
                <w:sz w:val="22"/>
                <w:szCs w:val="22"/>
                <w:lang w:eastAsia="en-US"/>
              </w:rPr>
              <w:t>Článek 9. Společná ustanovení pro fondy</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9.1</w:t>
            </w:r>
          </w:p>
        </w:tc>
        <w:tc>
          <w:tcPr>
            <w:tcW w:w="8900" w:type="dxa"/>
            <w:noWrap/>
            <w:tcMar>
              <w:left w:w="170" w:type="dxa"/>
              <w:right w:w="170" w:type="dxa"/>
            </w:tcMar>
          </w:tcPr>
          <w:p w:rsidR="00050798" w:rsidRPr="00CE7C93" w:rsidRDefault="00050798" w:rsidP="00FB2189">
            <w:pPr>
              <w:spacing w:before="40" w:after="40"/>
              <w:rPr>
                <w:rFonts w:cs="Arial"/>
                <w:vanish/>
                <w:szCs w:val="18"/>
              </w:rPr>
            </w:pPr>
            <w:r w:rsidRPr="00CE7C93">
              <w:rPr>
                <w:rFonts w:cs="Arial"/>
                <w:vanish/>
              </w:rPr>
              <w:t>Seznam Fondů jsme oprávněni měnit.</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9.2</w:t>
            </w:r>
          </w:p>
        </w:tc>
        <w:tc>
          <w:tcPr>
            <w:tcW w:w="8900" w:type="dxa"/>
            <w:noWrap/>
            <w:tcMar>
              <w:left w:w="170" w:type="dxa"/>
              <w:right w:w="170" w:type="dxa"/>
            </w:tcMar>
          </w:tcPr>
          <w:p w:rsidR="00050798" w:rsidRPr="00CE7C93" w:rsidRDefault="00050798" w:rsidP="00FB2189">
            <w:pPr>
              <w:keepNext/>
              <w:spacing w:before="40" w:after="40"/>
              <w:rPr>
                <w:rFonts w:eastAsia="MS Mincho" w:cs="Arial"/>
                <w:bCs/>
                <w:iCs/>
                <w:vanish/>
                <w:szCs w:val="18"/>
                <w:lang w:eastAsia="en-US"/>
              </w:rPr>
            </w:pPr>
            <w:r w:rsidRPr="00CE7C93">
              <w:rPr>
                <w:rFonts w:eastAsia="MS Mincho" w:cs="Arial"/>
                <w:bCs/>
                <w:iCs/>
                <w:vanish/>
                <w:szCs w:val="18"/>
                <w:lang w:eastAsia="en-US"/>
              </w:rPr>
              <w:t>Změna Seznamu Fondů je účinná od třetího Obchodního dne po dni uveřejnění změny v našich obchodních místech a na Internetové adrese.</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9.3</w:t>
            </w:r>
          </w:p>
        </w:tc>
        <w:tc>
          <w:tcPr>
            <w:tcW w:w="8900" w:type="dxa"/>
            <w:noWrap/>
            <w:tcMar>
              <w:left w:w="170" w:type="dxa"/>
              <w:right w:w="170" w:type="dxa"/>
            </w:tcMar>
          </w:tcPr>
          <w:p w:rsidR="00050798" w:rsidRPr="00CE7C93" w:rsidRDefault="00050798" w:rsidP="00FB2189">
            <w:pPr>
              <w:spacing w:before="40" w:after="40"/>
              <w:textAlignment w:val="auto"/>
              <w:rPr>
                <w:rFonts w:cs="Arial"/>
                <w:vanish/>
                <w:szCs w:val="18"/>
              </w:rPr>
            </w:pPr>
            <w:bookmarkStart w:id="30" w:name="_Ref285124828"/>
            <w:r w:rsidRPr="00CE7C93">
              <w:rPr>
                <w:rFonts w:cs="Arial"/>
                <w:vanish/>
              </w:rPr>
              <w:t>Podmínky pro provedení Obchodů s Cennými papíry Fondů se řídí pravidly obsaženými ve Statutech příslušných Fondů.</w:t>
            </w:r>
            <w:bookmarkEnd w:id="30"/>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9.4</w:t>
            </w:r>
          </w:p>
        </w:tc>
        <w:tc>
          <w:tcPr>
            <w:tcW w:w="8900" w:type="dxa"/>
            <w:noWrap/>
            <w:tcMar>
              <w:left w:w="170" w:type="dxa"/>
              <w:right w:w="170" w:type="dxa"/>
            </w:tcMar>
          </w:tcPr>
          <w:p w:rsidR="00050798" w:rsidRPr="00CE7C93" w:rsidRDefault="00050798" w:rsidP="00FB2189">
            <w:pPr>
              <w:spacing w:before="40" w:after="40"/>
              <w:textAlignment w:val="auto"/>
              <w:rPr>
                <w:rFonts w:cs="Arial"/>
                <w:vanish/>
                <w:szCs w:val="18"/>
              </w:rPr>
            </w:pPr>
            <w:r w:rsidRPr="00CE7C93">
              <w:rPr>
                <w:rFonts w:cs="Arial"/>
                <w:vanish/>
              </w:rPr>
              <w:t>Podmínky pro provedení Obchodů s Cennými papíry Fondů podle odstavce 9.3 platí za předpokladu, že příslušný Pokyn podáte nejpozději do 18:10 hodin CET (včetně) příslušného Obchodního dne. V případě, že Pokyn podáte až po 18:10 hodin CET, budeme takový Pokyn považovat za podaný následujícího Obchodního dne po takto podaném Pokynu.</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overflowPunct/>
              <w:textAlignment w:val="auto"/>
              <w:rPr>
                <w:rFonts w:eastAsia="MS Mincho" w:cs="Arial"/>
                <w:b/>
                <w:bCs/>
                <w:vanish/>
                <w:color w:val="FFFFFF"/>
                <w:sz w:val="22"/>
                <w:lang w:eastAsia="en-US"/>
              </w:rPr>
            </w:pPr>
            <w:r w:rsidRPr="00CE7C93">
              <w:rPr>
                <w:b/>
                <w:bCs/>
                <w:vanish/>
                <w:color w:val="FFFFFF"/>
                <w:sz w:val="22"/>
                <w:szCs w:val="22"/>
                <w:lang w:eastAsia="en-US"/>
              </w:rPr>
              <w:t>Článek 10. Prohlášení klienta</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10.1</w:t>
            </w:r>
          </w:p>
        </w:tc>
        <w:tc>
          <w:tcPr>
            <w:tcW w:w="8900" w:type="dxa"/>
            <w:noWrap/>
            <w:tcMar>
              <w:left w:w="170" w:type="dxa"/>
              <w:right w:w="170" w:type="dxa"/>
            </w:tcMar>
          </w:tcPr>
          <w:p w:rsidR="00050798" w:rsidRPr="00CE7C93" w:rsidRDefault="00050798" w:rsidP="00FB2189">
            <w:pPr>
              <w:keepNext/>
              <w:tabs>
                <w:tab w:val="left" w:pos="0"/>
              </w:tabs>
              <w:spacing w:before="40" w:after="40"/>
              <w:rPr>
                <w:rFonts w:eastAsia="MS Mincho" w:cs="Arial"/>
                <w:vanish/>
                <w:lang w:eastAsia="en-US"/>
              </w:rPr>
            </w:pPr>
            <w:r w:rsidRPr="00CE7C93">
              <w:rPr>
                <w:rFonts w:eastAsia="MS Mincho" w:cs="Arial"/>
                <w:vanish/>
                <w:lang w:eastAsia="en-US"/>
              </w:rPr>
              <w:t>Podpisem Smlouvy a s udělením každého Pokynu činíte následující prohlášení:</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pokud jste právnickou osobou, uzavření smlouvy jakož i výkon práv a povinností ze smlouvy, včetně udělení Pokynu a splácení dluhů ze smlouvy vůči nám, byly řádně schváleny příslušnými orgány v rámci vaší vnitřní struktury a nevyžadují žádný souhlas nebo povolení jiných osob nebo orgánů veřejné správy nebo, pokud jej vyžadují, byl takový souhlas udělen a je platný a účinný;</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výkonem práv a povinností ze smlouvy a podáním jakéhokoliv Pokynu neporušujete své povinnosti vyplývající z právních předpisů či smluv vámi uzavřených nebo jiných jednání vámi učiněných a neporušujete žádná vlastnická, smluvní či jiná práva vaše nebo třetích osob;</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podle vašeho nejlepšího vědomí není zahájeno insolvenční řízení týkající se vaší osoby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vašeho majetku. V uplynulých třech letech nebyl na</w:t>
            </w:r>
            <w:r w:rsidR="00C45DF6" w:rsidRPr="00CE7C93">
              <w:rPr>
                <w:rFonts w:eastAsia="MS Mincho" w:cs="Arial"/>
                <w:vanish/>
                <w:lang w:eastAsia="en-US"/>
              </w:rPr>
              <w:t> </w:t>
            </w:r>
            <w:r w:rsidRPr="00CE7C93">
              <w:rPr>
                <w:rFonts w:eastAsia="MS Mincho" w:cs="Arial"/>
                <w:vanish/>
                <w:lang w:eastAsia="en-US"/>
              </w:rPr>
              <w:t>váš majetek prohlášen konkurs, nebylo vydáno rozhodnutí, kterým byl zjištěn váš úpadek či hrozící úpadek, nedošlo k zamítnutí návrhu na zahájení insolvenčního řízení pro nedostatek vašeho majetku nebo zrušení insolvenčního řízení prohlášeného na váš majetek, ani nebylo potvrzeno vyrovnání či</w:t>
            </w:r>
            <w:r w:rsidR="00C45DF6" w:rsidRPr="00CE7C93">
              <w:rPr>
                <w:rFonts w:eastAsia="MS Mincho" w:cs="Arial"/>
                <w:vanish/>
                <w:lang w:eastAsia="en-US"/>
              </w:rPr>
              <w:t> </w:t>
            </w:r>
            <w:r w:rsidRPr="00CE7C93">
              <w:rPr>
                <w:rFonts w:eastAsia="MS Mincho" w:cs="Arial"/>
                <w:vanish/>
                <w:lang w:eastAsia="en-US"/>
              </w:rPr>
              <w:t>přijato jiné rozhodnutí, která má obdobné právní účinky;</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podle vašeho nejlepšího vědomí není vedeno žádné soudní, správní či rozhodčí řízení týkající se vaší osoby, vaší svéprávnosti nebo vašeho majetku, není proti vám vedeno ani žádné trestní stíhání, které by mohlo ovlivnit vaše možnosti dostát svým povinnostem vyplývajícím ze smlouvy nebo ovlivnit vaši finanční anebo obchodní situaci a podle vašeho nejlepšího vědomí takové stíhání nebo řízení ani nehrozí;</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pokud jste právnickou osobou, jste řádně založenou a platně existující právnickou osobou v souladu s právním řádem místa vašeho založení. Stav vašeho zápisu v obchodním rejstříku nebo jiné zákonné evidenci, ve které jste jako právnická osoba registrována v souladu s právními předpisy upravujícími váš vznik a existenci, odpovídá skutečnosti;</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dostatečně znáte Statut týkající se Cenného papíru Fondu, do kterého hodláte investovat, a rozumíte jeho podmínkám včetně podmínek týkajících se příslušných poplatků;</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víte, že investice do Cenných papírů Fondů není bankovním vkladem, není pojištěna vládou České republiky ani fondem pojištění vkladů jako pohledávka z bankovního vkladu, a že nemusíte mít s ohledem na konkrétní okolnosti případu a platnou právní úpravu nárok na výplatu náhrady z Garančního fondu obchodníků s cennými papíry;</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víte, že investice do Cenných papírů Fondů je v závislosti na zvoleném Fondu spojena s investičními riziky (zejména rizikem tržním, měnovým, kreditním, s rizikem investování do růstových cenných papírů, do hodnotových investic, do menších společností, s rizikem spojeným se změnami úrokových měr, sektorového investovaní, s rizikem investování do zahraničních cenných papírů, investování do derivátových instrumentů, cenných papírů, které nejsou veřejně obchodovány, rizikem předčasného splacení a likvidním rizikem) včetně případné ztráty všech investovaných prostředků a potvrzujete, že jsme vás řádně informovali o možných rizicích, která mohou být spojena s požadovanou službou dle Smlouvy, a umíte ohodnotit a porozumět investici do Cenných papírů Fondů a akceptujete podmínky a rizika investice do Cenných papírů Fondů;</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víte, že historický výnos kteréhokoliv Fondu není zárukou jeho budoucího vývoje a že cena Cenných papírů Fondů může klesnout i stoupnout a že návratnost vložených peněžních prostředků není zaručena a předpokládané či možné výnosy nejsou zaručené, není-li ve Statutu uvedeno jinak;</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vaše rozhodnutí investovat do Cenných papírů Fondů bylo učiněno nezávisle, a pokud jde o to, zda je pro vás tato investice správná nebo vhodná, bylo vaše rozhodnutí na základě vaší vlastní úvahy a rad od takových poradců (včetně právních, účetních a daňových) vámi považovaných za nutné či vhodné;</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nespoléháte se na žádné naše sdělení, prohlášení, informace či vysvětlení (písemné ani ústní) jako na investiční radu nebo doporučení investovat do Cenných papírů Fondů a žádné z našich takových sdělení, prohlášení, informací či vysvětlení (písemné nebo ústní) nepovažujete za ujištění nebo záruku ohledně očekávaných výsledků investice do Cenných papírů Fondů;</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víte, že nejsme odpovědní za plnění jakékoliv vaší daňové povinnosti a ani vám neposkytujeme daňové poradenství;</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berete na vědomí, že jsme oprávněni obdržet od třetí strany úplatu (pobídku) v souvislosti s poskytnutím služeb dle této smlouvy, avšak pouze v souladu s podmínkami stanovenými právními předpisy;</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víte, že spoléháme na správnost, úplnost, přesnost a pravdivost všech vašich prohlášení učiněných ve Smlouvě nebo na jejím základě;</w:t>
            </w:r>
          </w:p>
          <w:p w:rsidR="00050798" w:rsidRPr="00CE7C93" w:rsidRDefault="00050798" w:rsidP="00EA36BE">
            <w:pPr>
              <w:numPr>
                <w:ilvl w:val="0"/>
                <w:numId w:val="14"/>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víte, že případné připomínky či stížnosti na naše jednání se vyřizují v souladu s VOP na základě našeho reklamačního řádu, a že jsme vás poučili o vašem oprávnění kdykoliv se obrátit se stížností na</w:t>
            </w:r>
            <w:r w:rsidR="00C45DF6" w:rsidRPr="00CE7C93">
              <w:rPr>
                <w:rFonts w:eastAsia="MS Mincho" w:cs="Arial"/>
                <w:vanish/>
                <w:lang w:eastAsia="en-US"/>
              </w:rPr>
              <w:t> </w:t>
            </w:r>
            <w:r w:rsidRPr="00CE7C93">
              <w:rPr>
                <w:rFonts w:eastAsia="MS Mincho" w:cs="Arial"/>
                <w:vanish/>
                <w:lang w:eastAsia="en-US"/>
              </w:rPr>
              <w:t>náš příslušný dozorový orgán, kterým je Česká národní banka, se sídlem Praha 1, Na Příkopě 28, PSČ: 115 03;</w:t>
            </w:r>
          </w:p>
          <w:p w:rsidR="00F17265" w:rsidRPr="00CE7C93" w:rsidRDefault="00050798" w:rsidP="00490DC4">
            <w:pPr>
              <w:numPr>
                <w:ilvl w:val="0"/>
                <w:numId w:val="14"/>
              </w:numPr>
              <w:overflowPunct/>
              <w:autoSpaceDE/>
              <w:autoSpaceDN/>
              <w:adjustRightInd/>
              <w:spacing w:after="40"/>
              <w:ind w:left="284" w:hanging="284"/>
              <w:textAlignment w:val="auto"/>
              <w:rPr>
                <w:rFonts w:cs="Arial"/>
                <w:vanish/>
                <w:szCs w:val="18"/>
              </w:rPr>
            </w:pPr>
            <w:r w:rsidRPr="00CE7C93">
              <w:rPr>
                <w:rFonts w:eastAsia="MS Mincho" w:cs="Arial"/>
                <w:vanish/>
                <w:lang w:eastAsia="en-US"/>
              </w:rPr>
              <w:t xml:space="preserve">v případě, že jsme převzali nebo převezmeme za </w:t>
            </w:r>
            <w:r w:rsidR="00277353" w:rsidRPr="00CE7C93">
              <w:rPr>
                <w:rFonts w:eastAsia="MS Mincho" w:cs="Arial"/>
                <w:vanish/>
                <w:lang w:eastAsia="en-US"/>
              </w:rPr>
              <w:t xml:space="preserve">Amundi Czech Republic </w:t>
            </w:r>
            <w:r w:rsidRPr="00CE7C93">
              <w:rPr>
                <w:rFonts w:eastAsia="MS Mincho" w:cs="Arial"/>
                <w:vanish/>
                <w:lang w:eastAsia="en-US"/>
              </w:rPr>
              <w:t xml:space="preserve">úkony spojené s vaší identifikací a zjištěním informací o účelu a zamýšlené povaze Obchodu v souladu se z.č. 253/2008 Sb. o některých opatřeních proti legalizaci výnosů z trestné činnosti a financování terorismu, ve znění pozdějších předpisů nebo vyžadovaných jinými právními předpisy, souhlasíte s tím, že poskytneme </w:t>
            </w:r>
            <w:r w:rsidR="00277353" w:rsidRPr="00CE7C93">
              <w:rPr>
                <w:rFonts w:eastAsia="MS Mincho" w:cs="Arial"/>
                <w:vanish/>
                <w:lang w:eastAsia="en-US"/>
              </w:rPr>
              <w:t xml:space="preserve">Amundi Czech Republic </w:t>
            </w:r>
            <w:r w:rsidRPr="00CE7C93">
              <w:rPr>
                <w:rFonts w:eastAsia="MS Mincho" w:cs="Arial"/>
                <w:vanish/>
                <w:lang w:eastAsia="en-US"/>
              </w:rPr>
              <w:t>na její žádost informace související s prováděním úkonů uvedených v tomto odstavci, a to včetně případných kopií vašich příslušných dokladů.</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10.2</w:t>
            </w:r>
          </w:p>
        </w:tc>
        <w:tc>
          <w:tcPr>
            <w:tcW w:w="8900" w:type="dxa"/>
            <w:noWrap/>
            <w:tcMar>
              <w:left w:w="170" w:type="dxa"/>
              <w:right w:w="170" w:type="dxa"/>
            </w:tcMar>
          </w:tcPr>
          <w:p w:rsidR="00050798" w:rsidRPr="00CE7C93" w:rsidRDefault="00050798" w:rsidP="00FB2189">
            <w:pPr>
              <w:keepNext/>
              <w:spacing w:before="40" w:after="40"/>
              <w:rPr>
                <w:rFonts w:eastAsia="MS Mincho" w:cs="Arial"/>
                <w:vanish/>
                <w:lang w:eastAsia="en-US"/>
              </w:rPr>
            </w:pPr>
            <w:r w:rsidRPr="00CE7C93">
              <w:rPr>
                <w:rFonts w:eastAsia="MS Mincho" w:cs="Arial"/>
                <w:vanish/>
                <w:lang w:eastAsia="en-US"/>
              </w:rPr>
              <w:t>Udělením Pokynu činíte zároveň následující prohlášení:</w:t>
            </w:r>
          </w:p>
          <w:p w:rsidR="00050798" w:rsidRPr="00CE7C93" w:rsidRDefault="00050798" w:rsidP="00EA36BE">
            <w:pPr>
              <w:numPr>
                <w:ilvl w:val="0"/>
                <w:numId w:val="15"/>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jste jediným vlastníkem Cenných papírů Fondů, které jsou předmětem vašeho Pokynu, máte oprávnění s Cennými papíry Fondů nakládat podle Pokynu, a to s výjimkou případu, kdy máte oprávnění na základě dědického řízení nakládat s Cennými papíry Fondů jiné osoby nebo kdy máte oprávnění nakládat s Cennými papíry Fondů, jejichž jste spoluvlastníkem, s tím, že jsme oprávněni požadovat prokázání vašeho oprávnění nakládat s takovými Cennými papíry Fondů;</w:t>
            </w:r>
          </w:p>
          <w:p w:rsidR="00050798" w:rsidRPr="00CE7C93" w:rsidRDefault="00050798" w:rsidP="00EA36BE">
            <w:pPr>
              <w:numPr>
                <w:ilvl w:val="0"/>
                <w:numId w:val="15"/>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Cenné papíry Fondů, které jsou předmětem Pokynu, nejsou zatíženy zástavním ani jiným právem třetích osob, které by znemožnilo plnění předmětu smlouvy, ani není vedeno žádné řízení týkající se těchto Cenných papírů Fondů;</w:t>
            </w:r>
          </w:p>
          <w:p w:rsidR="00050798" w:rsidRPr="00CE7C93" w:rsidRDefault="00050798" w:rsidP="00EA36BE">
            <w:pPr>
              <w:numPr>
                <w:ilvl w:val="0"/>
                <w:numId w:val="15"/>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veškeré informace, které vámi byly poskytnuty v souvislosti s Pokynem, jsou úplné, přesné, pravdivé a nezavádějící;</w:t>
            </w:r>
          </w:p>
          <w:p w:rsidR="00050798" w:rsidRPr="00CE7C93" w:rsidRDefault="00050798" w:rsidP="00EA36BE">
            <w:pPr>
              <w:numPr>
                <w:ilvl w:val="0"/>
                <w:numId w:val="15"/>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jste jediným majitelem účtů uvedených ve smlouvě nebo v Pokynu; a</w:t>
            </w:r>
          </w:p>
          <w:p w:rsidR="00050798" w:rsidRPr="00CE7C93" w:rsidRDefault="00050798" w:rsidP="00EA36BE">
            <w:pPr>
              <w:numPr>
                <w:ilvl w:val="0"/>
                <w:numId w:val="15"/>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máte oprávnění podat příslušný Pokyn a provedení Pokynu neporuší povinnosti vyplývající z právních předpisů, smluv, které máte sjednané, nebo jiných jednání vámi učiněných a neporušujete žádná vlastnická, smluvní či jiná práva vaše nebo třetích osob;</w:t>
            </w:r>
          </w:p>
          <w:p w:rsidR="00050798" w:rsidRPr="00CE7C93" w:rsidRDefault="00050798" w:rsidP="00EA36BE">
            <w:pPr>
              <w:numPr>
                <w:ilvl w:val="0"/>
                <w:numId w:val="15"/>
              </w:numPr>
              <w:overflowPunct/>
              <w:autoSpaceDE/>
              <w:autoSpaceDN/>
              <w:adjustRightInd/>
              <w:spacing w:after="40"/>
              <w:ind w:left="284" w:hanging="284"/>
              <w:textAlignment w:val="auto"/>
              <w:rPr>
                <w:rFonts w:cs="Arial"/>
                <w:vanish/>
                <w:szCs w:val="18"/>
              </w:rPr>
            </w:pPr>
            <w:r w:rsidRPr="00CE7C93">
              <w:rPr>
                <w:rFonts w:eastAsia="MS Mincho" w:cs="Arial"/>
                <w:vanish/>
                <w:lang w:eastAsia="en-US"/>
              </w:rPr>
              <w:t>znáte dostatečně Sdělení klíčových informací Fondu, jehož Cenné papíry jsou Předmětem Pokynu Klienta.</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10.3</w:t>
            </w:r>
          </w:p>
        </w:tc>
        <w:tc>
          <w:tcPr>
            <w:tcW w:w="8900" w:type="dxa"/>
            <w:noWrap/>
            <w:tcMar>
              <w:left w:w="170" w:type="dxa"/>
              <w:right w:w="170" w:type="dxa"/>
            </w:tcMar>
          </w:tcPr>
          <w:p w:rsidR="00050798" w:rsidRPr="00CE7C93" w:rsidRDefault="00050798" w:rsidP="00FB2189">
            <w:pPr>
              <w:keepLines/>
              <w:tabs>
                <w:tab w:val="num" w:pos="426"/>
              </w:tabs>
              <w:spacing w:before="40" w:after="40"/>
              <w:rPr>
                <w:rFonts w:eastAsia="MS Mincho" w:cs="Arial"/>
                <w:vanish/>
                <w:szCs w:val="18"/>
                <w:lang w:eastAsia="en-US"/>
              </w:rPr>
            </w:pPr>
            <w:r w:rsidRPr="00CE7C93">
              <w:rPr>
                <w:rFonts w:eastAsia="MS Mincho" w:cs="Arial"/>
                <w:vanish/>
                <w:lang w:eastAsia="en-US"/>
              </w:rPr>
              <w:t>Berete na vědomí, že při plnění našich povinností podle smlouvy nejednáme jako váš investiční, právní nebo daňový poradce.</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10.4</w:t>
            </w:r>
          </w:p>
        </w:tc>
        <w:tc>
          <w:tcPr>
            <w:tcW w:w="8900" w:type="dxa"/>
            <w:noWrap/>
            <w:tcMar>
              <w:left w:w="170" w:type="dxa"/>
              <w:right w:w="170" w:type="dxa"/>
            </w:tcMar>
          </w:tcPr>
          <w:p w:rsidR="00050798" w:rsidRPr="00CE7C93" w:rsidRDefault="00050798" w:rsidP="00FB2189">
            <w:pPr>
              <w:keepLines/>
              <w:spacing w:before="40" w:after="40"/>
              <w:rPr>
                <w:rFonts w:eastAsia="MS Mincho" w:cs="Arial"/>
                <w:vanish/>
                <w:szCs w:val="18"/>
                <w:lang w:eastAsia="en-US"/>
              </w:rPr>
            </w:pPr>
            <w:r w:rsidRPr="00CE7C93">
              <w:rPr>
                <w:rFonts w:eastAsia="MS Mincho" w:cs="Arial"/>
                <w:vanish/>
                <w:lang w:eastAsia="en-US"/>
              </w:rPr>
              <w:t>Zavazujete se nás neprodleně písemně informovat, pokud jakékoli prohlášení učiněné v tomto článku Podmínek přestane být nadále v jakémkoli ohledu úplné, přesné nebo pravdivé.</w:t>
            </w:r>
            <w:r w:rsidRPr="00CE7C93">
              <w:rPr>
                <w:rFonts w:eastAsia="MS Mincho"/>
                <w:vanish/>
                <w:szCs w:val="18"/>
                <w:lang w:eastAsia="en-US"/>
              </w:rPr>
              <w:t xml:space="preserve"> Dále se zavazujete nás bez zbytečného odkladu písemně informovat o změnách jakýchkoliv jiných skutečností, které mají význam pro výkon práv a povinností podle smlouvy.</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10.5</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Máte povinnost poskytnout nám veškerou nezbytnou součinnost, abychom mohli řádně plnit naše povinnosti podle smlouvy, zejména nám předávat veškeré dokumenty a informace, které jsou nezbytné pro plnění smlouvy, včetně zvláštních plných mocí.</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10.6</w:t>
            </w:r>
          </w:p>
        </w:tc>
        <w:tc>
          <w:tcPr>
            <w:tcW w:w="8900" w:type="dxa"/>
            <w:noWrap/>
            <w:tcMar>
              <w:left w:w="170" w:type="dxa"/>
              <w:right w:w="170" w:type="dxa"/>
            </w:tcMar>
          </w:tcPr>
          <w:p w:rsidR="00050798" w:rsidRPr="00CE7C93" w:rsidRDefault="00050798" w:rsidP="00D11F33">
            <w:pPr>
              <w:spacing w:before="40" w:after="40"/>
              <w:rPr>
                <w:rFonts w:eastAsia="MS Mincho" w:cs="Arial"/>
                <w:vanish/>
                <w:szCs w:val="18"/>
                <w:lang w:eastAsia="en-US"/>
              </w:rPr>
            </w:pPr>
            <w:r w:rsidRPr="00CE7C93">
              <w:rPr>
                <w:rFonts w:eastAsia="MS Mincho" w:cs="Arial"/>
                <w:vanish/>
                <w:lang w:eastAsia="en-US"/>
              </w:rPr>
              <w:t xml:space="preserve">Pokud nám před uzavřením smlouvy nebo v průběhu jejího trvání zatajíte, že jste tzv. „U.S. </w:t>
            </w:r>
            <w:r w:rsidR="00D11F33" w:rsidRPr="00CE7C93">
              <w:rPr>
                <w:rFonts w:eastAsia="MS Mincho" w:cs="Arial"/>
                <w:vanish/>
                <w:lang w:eastAsia="en-US"/>
              </w:rPr>
              <w:t>osobou</w:t>
            </w:r>
            <w:r w:rsidRPr="00CE7C93">
              <w:rPr>
                <w:rFonts w:eastAsia="MS Mincho" w:cs="Arial"/>
                <w:vanish/>
                <w:lang w:eastAsia="en-US"/>
              </w:rPr>
              <w:t>“ ve</w:t>
            </w:r>
            <w:r w:rsidR="00C45DF6" w:rsidRPr="00CE7C93">
              <w:rPr>
                <w:rFonts w:eastAsia="MS Mincho" w:cs="Arial"/>
                <w:vanish/>
                <w:lang w:eastAsia="en-US"/>
              </w:rPr>
              <w:t> </w:t>
            </w:r>
            <w:r w:rsidRPr="00CE7C93">
              <w:rPr>
                <w:rFonts w:eastAsia="MS Mincho" w:cs="Arial"/>
                <w:vanish/>
                <w:lang w:eastAsia="en-US"/>
              </w:rPr>
              <w:t xml:space="preserve">smyslu právního předpisu Spojených států amerických Foreign Account Tax Compliance Act (FATCA) nebo Nařízení S (Regulation S) na základě Zákona o cenných papírech z roku 1933 (United States Securities Act of 1933), případně že máte trvalý pobyt nebo sídlo v Kanadě, Spojeném království Velké Británie, Austrálii, Japonsku nebo jakékoli jiné jurisdikci, kde je uzavření této smlouvy zakázáno nebo omezeno, jsme oprávněni Smlouvu vypovědět (včetně odkoupení Cenných papírů Fondů ve vlastnictví Klienta). Berete na vědomí, že neodpovídáme za finanční ztrátu a náklady, které vám vzniknou v souvislosti s takovýmto odkupem Cenných papírů Fondů. </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10.7</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vanish/>
                <w:szCs w:val="18"/>
                <w:lang w:eastAsia="en-US"/>
              </w:rPr>
              <w:t>Zavazujete se, že prohlášení uvedená v tomto článku budou pravdivá, úplná a nezavádějící po celou dobu trvání smlouvy.</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keepNext/>
              <w:keepLines/>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Článek 11.  Odpovědnost</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keepNext/>
              <w:keepLines/>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11.1</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Berete na vědomí, že podmínky pro Obchody se mohou lišit v závislosti na podmínkách jednotlivých Fondů. Dále berete dále na vědomí, že příslušný Fond může vydávání nebo zpětný odkup Cenných papírů Fondů v mimořádných případech stanovených ve Statutu pozastavit. V takovém případě neneseme žádnou odpovědnost za nemožnost uskutečnit Obchod.</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11.2</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Pokud vám způsobíme škodu porušením našich povinností vyplývajících ze smlouvy v rozsahu a za podmínek stanovených příslušným zákonem, odpovídáme za ni.</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11.3</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Neodpovídáme za škodu vzniklou vám nebo jiným osobám v důsledku porušení povinností, které máte podle Smlouvy nebo na základě právních předpisů či z jiného důvodu.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11.4</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Neodpovídáme za jednání, opomenutí, nesplnění nebo platební neschopnost Správce evidence, které vznikly jinak než v důsledku naší nedbalosti nebo úmyslu. Dále neodpovídáme za jednání či opomenutí, nesplnění povinností či úpadek jakéhokoliv obchodníka s cennými papíry, protistrany a emitenta cenných papírů. Tím není dotčena naše povinnost postupovat s odbornou péčí při výběru třetích osob, které použijeme ke splnění svých povinností.</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11.5</w:t>
            </w:r>
          </w:p>
        </w:tc>
        <w:tc>
          <w:tcPr>
            <w:tcW w:w="8900" w:type="dxa"/>
            <w:noWrap/>
            <w:tcMar>
              <w:left w:w="170" w:type="dxa"/>
              <w:right w:w="170" w:type="dxa"/>
            </w:tcMar>
          </w:tcPr>
          <w:p w:rsidR="00050798" w:rsidRPr="00CE7C93" w:rsidRDefault="00050798" w:rsidP="00FB2189">
            <w:pPr>
              <w:keepNext/>
              <w:keepLines/>
              <w:spacing w:before="40" w:after="40"/>
              <w:rPr>
                <w:rFonts w:eastAsia="MS Mincho" w:cs="Arial"/>
                <w:vanish/>
                <w:lang w:eastAsia="en-US"/>
              </w:rPr>
            </w:pPr>
            <w:r w:rsidRPr="00CE7C93">
              <w:rPr>
                <w:rFonts w:eastAsia="MS Mincho" w:cs="Arial"/>
                <w:vanish/>
                <w:lang w:eastAsia="en-US"/>
              </w:rPr>
              <w:t>Neodpovídáme vám za žádné ztráty, škody, nesprávné plnění nebo neplnění povinností (např. nepředání, prodlení s předáním či chyby v přenosu Pokynu):</w:t>
            </w:r>
          </w:p>
          <w:p w:rsidR="00050798" w:rsidRPr="00CE7C93" w:rsidRDefault="00050798" w:rsidP="00EA36BE">
            <w:pPr>
              <w:numPr>
                <w:ilvl w:val="0"/>
                <w:numId w:val="16"/>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způsobené mimořádnou nepředvídatelnou a nepřekonatelnou překážkou vzniklou nezávisle na naši vůli, za něž se považují zejména změna kurzu Cenných papírů Fondů, neuzavření Obchodu nebo opožděné uzavření Obchodu nebo opožděné vypořádání Obchodu způsobené jednáním nebo nečinností vaší nebo třetích osob nebo neschopnost emitenta Cenných papírů Fondů dostát svým povinnostem;</w:t>
            </w:r>
          </w:p>
          <w:p w:rsidR="00050798" w:rsidRPr="00CE7C93" w:rsidRDefault="00050798" w:rsidP="00EA36BE">
            <w:pPr>
              <w:numPr>
                <w:ilvl w:val="0"/>
                <w:numId w:val="16"/>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způsobené v důsledku selhání, přerušení nebo nedostupnosti jakéhokoliv komunikačního kanálu mezi námi a vámi;</w:t>
            </w:r>
          </w:p>
          <w:p w:rsidR="00050798" w:rsidRPr="00CE7C93" w:rsidRDefault="00050798" w:rsidP="00EA36BE">
            <w:pPr>
              <w:numPr>
                <w:ilvl w:val="0"/>
                <w:numId w:val="16"/>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vzniklé v důsledku příkazu či jiného správního úkonu českého nebo zahraničního státního orgánu nebo soudního rozhodnutí českého nebo zahraničního soudu;</w:t>
            </w:r>
          </w:p>
          <w:p w:rsidR="00050798" w:rsidRPr="00CE7C93" w:rsidRDefault="00050798" w:rsidP="00EA36BE">
            <w:pPr>
              <w:numPr>
                <w:ilvl w:val="0"/>
                <w:numId w:val="16"/>
              </w:numPr>
              <w:overflowPunct/>
              <w:autoSpaceDE/>
              <w:autoSpaceDN/>
              <w:adjustRightInd/>
              <w:spacing w:after="40"/>
              <w:ind w:left="284" w:hanging="284"/>
              <w:textAlignment w:val="auto"/>
              <w:rPr>
                <w:rFonts w:cs="Arial"/>
                <w:vanish/>
                <w:szCs w:val="18"/>
              </w:rPr>
            </w:pPr>
            <w:r w:rsidRPr="00CE7C93">
              <w:rPr>
                <w:rFonts w:eastAsia="MS Mincho" w:cs="Arial"/>
                <w:vanish/>
                <w:lang w:eastAsia="en-US"/>
              </w:rPr>
              <w:t>vzniklé v důsledku jiných událostí mimo naši kontrolu.</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11.6</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Neodpovídáme za právní vady Cenných papírů Fondů a za případnou existenci práv třetích osob váznoucích na Cenných papírech Fondů a dále za to, že s koupenými či prodanými Cennými papíry Fondů nejsou spojena veškerá práva, pokud tyto skutečnosti nebylo možno zjistit ani při vynaložení odborné péče. Dále neodpovídáme za pravost či hodnotu Cenných papírů Fondů, které jsou předmětem nakládání dle smlouvy.</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11.7</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Žádné z ustanovení uvedených v Smlouvě nevylučuje odpovědnost za jednání či opomenutí, pro které nemůže být odpovědnost v souladu s právními předpisy omezena.</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Článek 12. Vymezení pojmů</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keepNext/>
              <w:keepLines/>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12.1</w:t>
            </w:r>
          </w:p>
        </w:tc>
        <w:tc>
          <w:tcPr>
            <w:tcW w:w="8900" w:type="dxa"/>
            <w:noWrap/>
            <w:tcMar>
              <w:left w:w="170" w:type="dxa"/>
              <w:right w:w="170" w:type="dxa"/>
            </w:tcMar>
          </w:tcPr>
          <w:p w:rsidR="00050798" w:rsidRPr="00CE7C93" w:rsidRDefault="00050798" w:rsidP="00FB2189">
            <w:pPr>
              <w:overflowPunct/>
              <w:autoSpaceDE/>
              <w:autoSpaceDN/>
              <w:adjustRightInd/>
              <w:spacing w:before="40" w:after="40"/>
              <w:textAlignment w:val="auto"/>
              <w:rPr>
                <w:rFonts w:eastAsia="MS Mincho" w:cs="Arial"/>
                <w:vanish/>
                <w:szCs w:val="18"/>
                <w:lang w:eastAsia="en-US"/>
              </w:rPr>
            </w:pPr>
            <w:r w:rsidRPr="00CE7C93">
              <w:rPr>
                <w:rFonts w:eastAsia="MS Mincho" w:cs="Arial"/>
                <w:vanish/>
                <w:szCs w:val="18"/>
                <w:lang w:eastAsia="en-US"/>
              </w:rPr>
              <w:t>Kromě pojmů definovaných ve smlouvě, ve VOP či výše v Podmínkách, další pojmy s velkým počátečním písmenem mají v Podmínkách následující význam</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Aktuální účet</w:t>
            </w:r>
            <w:r w:rsidRPr="00CE7C93">
              <w:rPr>
                <w:rFonts w:eastAsia="MS Mincho" w:cs="Arial"/>
                <w:vanish/>
                <w:szCs w:val="18"/>
                <w:lang w:eastAsia="en-US"/>
              </w:rPr>
              <w:t>“ je účet Klienta</w:t>
            </w:r>
            <w:r w:rsidR="006A7418" w:rsidRPr="00CE7C93">
              <w:rPr>
                <w:rFonts w:eastAsia="MS Mincho" w:cs="Arial"/>
                <w:vanish/>
                <w:szCs w:val="18"/>
                <w:lang w:eastAsia="en-US"/>
              </w:rPr>
              <w:t xml:space="preserve">, </w:t>
            </w:r>
            <w:r w:rsidRPr="00CE7C93">
              <w:rPr>
                <w:rFonts w:eastAsia="MS Mincho" w:cs="Arial"/>
                <w:vanish/>
                <w:szCs w:val="18"/>
                <w:lang w:eastAsia="en-US"/>
              </w:rPr>
              <w:t>na kterém jsou evidovány peněžní prostředky Klienta, a to účet, který jako poslední sdělil Klient Bance způsobem dle Smlouvy.</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Amundi Fund</w:t>
            </w:r>
            <w:r w:rsidRPr="00CE7C93">
              <w:rPr>
                <w:rFonts w:eastAsia="MS Mincho" w:cs="Arial"/>
                <w:vanish/>
                <w:szCs w:val="18"/>
                <w:lang w:eastAsia="en-US"/>
              </w:rPr>
              <w:t>“ je Amundi Fund, investiční společnost s variabilním kapitálem (SICAV), registrovaná podle lucemburského práva, jak je dále definována ve Statutu, jejíž jednotlivé podfondy a jejich cenné papíry Banka veřejně nabízí v České republice.</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CDCP</w:t>
            </w:r>
            <w:r w:rsidRPr="00CE7C93">
              <w:rPr>
                <w:rFonts w:eastAsia="MS Mincho" w:cs="Arial"/>
                <w:vanish/>
                <w:szCs w:val="18"/>
                <w:lang w:eastAsia="en-US"/>
              </w:rPr>
              <w:t>“ je Centrální depozitář cenných papírů, a.s. se sídlem Praha 1, Rybná 14, PSČ 110 00, IČO 250 81 489, zapsaná v obchodním rejstříku vedeném Městským soudem v Praze, oddíl B, vložka 4308.</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Ceník Fondů</w:t>
            </w:r>
            <w:r w:rsidRPr="00CE7C93">
              <w:rPr>
                <w:rFonts w:eastAsia="MS Mincho" w:cs="Arial"/>
                <w:vanish/>
                <w:szCs w:val="18"/>
                <w:lang w:eastAsia="en-US"/>
              </w:rPr>
              <w:t>“ je seznam poplatků nebo jiných nákladů hrazených Klientem v souvislosti s provedením Obchodů s Cennými papíry Fondů. Ceník Fondů obsahuje také informace o odměnách Banky (informace o pobídkách).</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Cenné papíry Fondů</w:t>
            </w:r>
            <w:r w:rsidRPr="00CE7C93">
              <w:rPr>
                <w:rFonts w:eastAsia="MS Mincho" w:cs="Arial"/>
                <w:vanish/>
                <w:szCs w:val="18"/>
                <w:lang w:eastAsia="en-US"/>
              </w:rPr>
              <w:t xml:space="preserve">“ jsou Cenné papíry Fondů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 xml:space="preserve">a Cenné papíry Zahraničních Fondů. </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 xml:space="preserve">Cenné papíry Fondů </w:t>
            </w:r>
            <w:r w:rsidR="00277353" w:rsidRPr="00CE7C93">
              <w:rPr>
                <w:rFonts w:eastAsia="MS Mincho" w:cs="Arial"/>
                <w:b/>
                <w:vanish/>
                <w:szCs w:val="18"/>
                <w:lang w:eastAsia="en-US"/>
              </w:rPr>
              <w:t>Amundi Czech Republic</w:t>
            </w:r>
            <w:r w:rsidRPr="00CE7C93">
              <w:rPr>
                <w:rFonts w:eastAsia="MS Mincho" w:cs="Arial"/>
                <w:vanish/>
                <w:szCs w:val="18"/>
                <w:lang w:eastAsia="en-US"/>
              </w:rPr>
              <w:t xml:space="preserve">“ jsou podílové listy vydané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 xml:space="preserve">pro Fondy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 xml:space="preserve">nebo akcie vydané Fondy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v souladu s příslušným Statutem.</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Cenné papíry Zahraničních Fondů</w:t>
            </w:r>
            <w:r w:rsidRPr="00CE7C93">
              <w:rPr>
                <w:rFonts w:eastAsia="MS Mincho" w:cs="Arial"/>
                <w:vanish/>
                <w:szCs w:val="18"/>
                <w:lang w:eastAsia="en-US"/>
              </w:rPr>
              <w:t>“ jsou cenné papíry vydané Zahraničními Fondy v souladu s příslušným Statutem, včetně cenných papírů vydávaných Fondy Amundi.</w:t>
            </w:r>
          </w:p>
          <w:p w:rsidR="00D11F33" w:rsidRPr="00CE7C93" w:rsidRDefault="00D11F33" w:rsidP="00FB2189">
            <w:pPr>
              <w:overflowPunct/>
              <w:autoSpaceDE/>
              <w:autoSpaceDN/>
              <w:adjustRightInd/>
              <w:spacing w:after="40"/>
              <w:textAlignment w:val="auto"/>
              <w:rPr>
                <w:rFonts w:eastAsia="MS Mincho" w:cs="Arial"/>
                <w:vanish/>
                <w:szCs w:val="18"/>
                <w:lang w:eastAsia="en-US"/>
              </w:rPr>
            </w:pPr>
            <w:r w:rsidRPr="00CE7C93">
              <w:rPr>
                <w:rFonts w:eastAsia="MS Mincho" w:cs="Arial"/>
                <w:b/>
                <w:vanish/>
                <w:szCs w:val="18"/>
                <w:lang w:eastAsia="en-US"/>
              </w:rPr>
              <w:t>Dohoda FATCA</w:t>
            </w:r>
            <w:r w:rsidRPr="00CE7C93">
              <w:rPr>
                <w:rFonts w:eastAsia="MS Mincho" w:cs="Arial"/>
                <w:vanish/>
                <w:szCs w:val="18"/>
                <w:lang w:eastAsia="en-US"/>
              </w:rPr>
              <w:t xml:space="preserve">“ je </w:t>
            </w:r>
            <w:r w:rsidRPr="00CE7C93">
              <w:rPr>
                <w:rFonts w:cs="Arial"/>
                <w:bCs/>
                <w:vanish/>
                <w:szCs w:val="18"/>
              </w:rPr>
              <w:t>Dohoda mezi Českou republikou a Spojenými státy americkými o zlepšení dodržování daňových předpisů v mezinárodním měřítku a s ohledem na právní předpisy Spojených států amerických o informacích a jejich oznamování obecně známé jako Foreign Account Tax Compliance Act vyhlášená pod číslem 72/2014 Sb.m.s.</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Elektronický klient</w:t>
            </w:r>
            <w:r w:rsidRPr="00CE7C93">
              <w:rPr>
                <w:rFonts w:eastAsia="MS Mincho" w:cs="Arial"/>
                <w:vanish/>
                <w:szCs w:val="18"/>
                <w:lang w:eastAsia="en-US"/>
              </w:rPr>
              <w:t>“ je Klient, který uvedl pro účely doručování svoji e-mailovou adresu, nejen při uzavření Smlouvy, ale i při uzavření jiné smlouvy o poskytnutí Bankovní služby, nebo kdykoliv poté.</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Fondy</w:t>
            </w:r>
            <w:r w:rsidRPr="00CE7C93">
              <w:rPr>
                <w:rFonts w:eastAsia="MS Mincho" w:cs="Arial"/>
                <w:vanish/>
                <w:szCs w:val="18"/>
                <w:lang w:eastAsia="en-US"/>
              </w:rPr>
              <w:t xml:space="preserve">“ jsou Fondy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a Zahraniční Fondy.</w:t>
            </w:r>
          </w:p>
          <w:p w:rsidR="00D11F33" w:rsidRPr="00CE7C93" w:rsidRDefault="00D11F33" w:rsidP="00D11F33">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Finanční instituce</w:t>
            </w:r>
            <w:r w:rsidRPr="00CE7C93">
              <w:rPr>
                <w:rFonts w:eastAsia="MS Mincho" w:cs="Arial"/>
                <w:vanish/>
                <w:szCs w:val="18"/>
                <w:lang w:eastAsia="en-US"/>
              </w:rPr>
              <w:t xml:space="preserve">“ </w:t>
            </w:r>
            <w:r w:rsidRPr="00CE7C93">
              <w:rPr>
                <w:vanish/>
                <w:szCs w:val="18"/>
              </w:rPr>
              <w:t>je</w:t>
            </w:r>
            <w:r w:rsidRPr="00CE7C93">
              <w:rPr>
                <w:b/>
                <w:bCs/>
                <w:vanish/>
                <w:szCs w:val="18"/>
              </w:rPr>
              <w:t xml:space="preserve"> </w:t>
            </w:r>
            <w:r w:rsidRPr="00CE7C93">
              <w:rPr>
                <w:bCs/>
                <w:vanish/>
                <w:szCs w:val="18"/>
              </w:rPr>
              <w:t xml:space="preserve">schovatelská </w:t>
            </w:r>
            <w:r w:rsidRPr="00CE7C93">
              <w:rPr>
                <w:vanish/>
                <w:szCs w:val="18"/>
              </w:rPr>
              <w:t xml:space="preserve">instituce, depozitní instituce, investiční entita nebo specifikovaná pojišťovna, a to dle </w:t>
            </w:r>
            <w:r w:rsidRPr="00CE7C93">
              <w:rPr>
                <w:rFonts w:cs="Arial"/>
                <w:bCs/>
                <w:vanish/>
                <w:szCs w:val="18"/>
              </w:rPr>
              <w:t>Dohody FATCA</w:t>
            </w:r>
            <w:r w:rsidRPr="00CE7C93">
              <w:rPr>
                <w:vanish/>
                <w:szCs w:val="18"/>
              </w:rPr>
              <w:t>.</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Fondy</w:t>
            </w:r>
            <w:r w:rsidRPr="00CE7C93">
              <w:rPr>
                <w:rFonts w:eastAsia="MS Mincho" w:cs="Arial"/>
                <w:vanish/>
                <w:szCs w:val="18"/>
                <w:lang w:eastAsia="en-US"/>
              </w:rPr>
              <w:t xml:space="preserve"> </w:t>
            </w:r>
            <w:r w:rsidRPr="00CE7C93">
              <w:rPr>
                <w:rFonts w:eastAsia="MS Mincho" w:cs="Arial"/>
                <w:b/>
                <w:vanish/>
                <w:szCs w:val="18"/>
                <w:lang w:eastAsia="en-US"/>
              </w:rPr>
              <w:t>Amundi</w:t>
            </w:r>
            <w:r w:rsidRPr="00CE7C93">
              <w:rPr>
                <w:rFonts w:eastAsia="MS Mincho" w:cs="Arial"/>
                <w:vanish/>
                <w:szCs w:val="18"/>
                <w:lang w:eastAsia="en-US"/>
              </w:rPr>
              <w:t>“ jsou podfondy obchodní společnosti Amundi Fund, jejichž cenné papíry Banka v České republice veřejně nabízí a které jsou uvedené Seznamu Fondů.</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 xml:space="preserve">Fondy </w:t>
            </w:r>
            <w:r w:rsidR="00277353" w:rsidRPr="00CE7C93">
              <w:rPr>
                <w:rFonts w:eastAsia="MS Mincho" w:cs="Arial"/>
                <w:b/>
                <w:vanish/>
                <w:szCs w:val="18"/>
                <w:lang w:eastAsia="en-US"/>
              </w:rPr>
              <w:t>Amundi Czech Republic</w:t>
            </w:r>
            <w:r w:rsidRPr="00CE7C93">
              <w:rPr>
                <w:rFonts w:eastAsia="MS Mincho" w:cs="Arial"/>
                <w:vanish/>
                <w:szCs w:val="18"/>
                <w:lang w:eastAsia="en-US"/>
              </w:rPr>
              <w:t xml:space="preserve">“ jsou investiční fondy obhospodařované </w:t>
            </w:r>
            <w:r w:rsidR="00277353" w:rsidRPr="00CE7C93">
              <w:rPr>
                <w:rFonts w:eastAsia="MS Mincho" w:cs="Arial"/>
                <w:vanish/>
                <w:szCs w:val="18"/>
                <w:lang w:eastAsia="en-US"/>
              </w:rPr>
              <w:t>Amundi</w:t>
            </w:r>
            <w:r w:rsidR="00AB3D2B" w:rsidRPr="00CE7C93">
              <w:rPr>
                <w:rFonts w:eastAsia="MS Mincho" w:cs="Arial"/>
                <w:vanish/>
                <w:szCs w:val="18"/>
                <w:lang w:eastAsia="en-US"/>
              </w:rPr>
              <w:t xml:space="preserve"> </w:t>
            </w:r>
            <w:r w:rsidR="00277353" w:rsidRPr="00CE7C93">
              <w:rPr>
                <w:rFonts w:eastAsia="MS Mincho" w:cs="Arial"/>
                <w:vanish/>
                <w:szCs w:val="18"/>
                <w:lang w:eastAsia="en-US"/>
              </w:rPr>
              <w:t>Czech Republic</w:t>
            </w:r>
            <w:r w:rsidRPr="00CE7C93">
              <w:rPr>
                <w:rFonts w:eastAsia="MS Mincho" w:cs="Arial"/>
                <w:vanish/>
                <w:szCs w:val="18"/>
                <w:lang w:eastAsia="en-US"/>
              </w:rPr>
              <w:t>, jejichž podílové listy nebo akcie Banka v České republice veřejně nabízí a které jsou uvedené v Seznamu Fondů.</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00277353" w:rsidRPr="00CE7C93">
              <w:rPr>
                <w:rFonts w:eastAsia="MS Mincho" w:cs="Arial"/>
                <w:b/>
                <w:vanish/>
                <w:szCs w:val="18"/>
                <w:lang w:eastAsia="en-US"/>
              </w:rPr>
              <w:t>Amundi Czech Republic</w:t>
            </w:r>
            <w:r w:rsidRPr="00CE7C93">
              <w:rPr>
                <w:rFonts w:eastAsia="MS Mincho" w:cs="Arial"/>
                <w:vanish/>
                <w:szCs w:val="18"/>
                <w:lang w:eastAsia="en-US"/>
              </w:rPr>
              <w:t xml:space="preserve">“ je </w:t>
            </w:r>
            <w:r w:rsidR="00277353" w:rsidRPr="00CE7C93">
              <w:rPr>
                <w:rFonts w:eastAsia="MS Mincho" w:cs="Arial"/>
                <w:vanish/>
                <w:szCs w:val="18"/>
                <w:lang w:eastAsia="en-US"/>
              </w:rPr>
              <w:t>i</w:t>
            </w:r>
            <w:r w:rsidRPr="00CE7C93">
              <w:rPr>
                <w:rFonts w:eastAsia="MS Mincho" w:cs="Arial"/>
                <w:vanish/>
                <w:szCs w:val="18"/>
                <w:lang w:eastAsia="en-US"/>
              </w:rPr>
              <w:t>nvestiční společnost</w:t>
            </w:r>
            <w:r w:rsidR="00277353" w:rsidRPr="00CE7C93">
              <w:rPr>
                <w:rFonts w:eastAsia="MS Mincho" w:cs="Arial"/>
                <w:vanish/>
                <w:szCs w:val="18"/>
                <w:lang w:eastAsia="en-US"/>
              </w:rPr>
              <w:t xml:space="preserve"> Amundi Czech Republic, investiční společnost, </w:t>
            </w:r>
            <w:r w:rsidRPr="00CE7C93">
              <w:rPr>
                <w:rFonts w:eastAsia="MS Mincho" w:cs="Arial"/>
                <w:vanish/>
                <w:szCs w:val="18"/>
                <w:lang w:eastAsia="en-US"/>
              </w:rPr>
              <w:t>, a.s., se sídlem Praha 1, Dlouhá 34, č.p.</w:t>
            </w:r>
            <w:r w:rsidR="001E533F" w:rsidRPr="00CE7C93">
              <w:rPr>
                <w:rFonts w:eastAsia="MS Mincho" w:cs="Arial"/>
                <w:vanish/>
                <w:szCs w:val="18"/>
                <w:lang w:eastAsia="en-US"/>
              </w:rPr>
              <w:t> </w:t>
            </w:r>
            <w:r w:rsidRPr="00CE7C93">
              <w:rPr>
                <w:rFonts w:eastAsia="MS Mincho" w:cs="Arial"/>
                <w:vanish/>
                <w:szCs w:val="18"/>
                <w:lang w:eastAsia="en-US"/>
              </w:rPr>
              <w:t>713, PSČ 110 15, Česká republika, IČO 60196769, zapsaná v obchodním rejstříku vedeném Městským soudem v Praze, oddíl B, vložka 2524, která je členem Amundi Group.</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Informace o investičních službách a Nástrojích</w:t>
            </w:r>
            <w:r w:rsidRPr="00CE7C93">
              <w:rPr>
                <w:rFonts w:eastAsia="MS Mincho" w:cs="Arial"/>
                <w:vanish/>
                <w:szCs w:val="18"/>
                <w:lang w:eastAsia="en-US"/>
              </w:rPr>
              <w:t>“ jsou informace o službách a Nástrojích, které jsou součástí smlouvy a jsou k dispozici na Internetové adrese.</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Internetová adresa</w:t>
            </w:r>
            <w:r w:rsidRPr="00CE7C93">
              <w:rPr>
                <w:rFonts w:eastAsia="MS Mincho" w:cs="Arial"/>
                <w:vanish/>
                <w:szCs w:val="18"/>
                <w:lang w:eastAsia="en-US"/>
              </w:rPr>
              <w:t>“ je internetová adresa Banky www.kb.cz</w:t>
            </w:r>
          </w:p>
          <w:p w:rsidR="00050798" w:rsidRPr="00CE7C93" w:rsidRDefault="00050798" w:rsidP="00FB2189">
            <w:pPr>
              <w:tabs>
                <w:tab w:val="num" w:pos="360"/>
              </w:tabs>
              <w:overflowPunct/>
              <w:autoSpaceDE/>
              <w:autoSpaceDN/>
              <w:adjustRightInd/>
              <w:spacing w:after="40"/>
              <w:textAlignment w:val="auto"/>
              <w:rPr>
                <w:rFonts w:eastAsia="MS Mincho" w:cs="Arial"/>
                <w:vanish/>
                <w:szCs w:val="16"/>
                <w:lang w:eastAsia="en-US"/>
              </w:rPr>
            </w:pPr>
            <w:r w:rsidRPr="00CE7C93">
              <w:rPr>
                <w:rFonts w:eastAsia="MS Mincho" w:cs="Arial"/>
                <w:vanish/>
                <w:szCs w:val="16"/>
                <w:lang w:eastAsia="en-US"/>
              </w:rPr>
              <w:t>„</w:t>
            </w:r>
            <w:r w:rsidRPr="00CE7C93">
              <w:rPr>
                <w:rFonts w:eastAsia="MS Mincho" w:cs="Arial"/>
                <w:b/>
                <w:vanish/>
                <w:szCs w:val="16"/>
                <w:lang w:eastAsia="en-US"/>
              </w:rPr>
              <w:t xml:space="preserve">Internetová adresa </w:t>
            </w:r>
            <w:r w:rsidR="00277353" w:rsidRPr="00CE7C93">
              <w:rPr>
                <w:rFonts w:eastAsia="MS Mincho" w:cs="Arial"/>
                <w:b/>
                <w:vanish/>
                <w:szCs w:val="16"/>
                <w:lang w:eastAsia="en-US"/>
              </w:rPr>
              <w:t>Amundi Czech Republic</w:t>
            </w:r>
            <w:r w:rsidRPr="00CE7C93">
              <w:rPr>
                <w:rFonts w:eastAsia="MS Mincho" w:cs="Arial"/>
                <w:vanish/>
                <w:szCs w:val="16"/>
                <w:lang w:eastAsia="en-US"/>
              </w:rPr>
              <w:t xml:space="preserve">“ je internetová adresa </w:t>
            </w:r>
            <w:r w:rsidR="00277353" w:rsidRPr="00CE7C93">
              <w:rPr>
                <w:rFonts w:eastAsia="MS Mincho" w:cs="Arial"/>
                <w:vanish/>
                <w:szCs w:val="16"/>
                <w:lang w:eastAsia="en-US"/>
              </w:rPr>
              <w:t xml:space="preserve">Amundi Czech Republic </w:t>
            </w:r>
            <w:r w:rsidRPr="00CE7C93">
              <w:rPr>
                <w:rFonts w:eastAsia="MS Mincho" w:cs="Arial"/>
                <w:vanish/>
                <w:szCs w:val="16"/>
                <w:lang w:eastAsia="en-US"/>
              </w:rPr>
              <w:t>www.</w:t>
            </w:r>
            <w:r w:rsidR="00976386" w:rsidRPr="00CE7C93">
              <w:rPr>
                <w:rFonts w:eastAsia="MS Mincho" w:cs="Arial"/>
                <w:vanish/>
                <w:szCs w:val="16"/>
                <w:lang w:eastAsia="en-US"/>
              </w:rPr>
              <w:t>amundi-cr</w:t>
            </w:r>
            <w:r w:rsidRPr="00CE7C93">
              <w:rPr>
                <w:rFonts w:eastAsia="MS Mincho" w:cs="Arial"/>
                <w:vanish/>
                <w:szCs w:val="16"/>
                <w:lang w:eastAsia="en-US"/>
              </w:rPr>
              <w:t>.cz</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Investiční účet</w:t>
            </w:r>
            <w:r w:rsidRPr="00CE7C93">
              <w:rPr>
                <w:rFonts w:eastAsia="MS Mincho" w:cs="Arial"/>
                <w:vanish/>
                <w:szCs w:val="18"/>
                <w:lang w:eastAsia="en-US"/>
              </w:rPr>
              <w:t xml:space="preserve">“ je (i) ve vztahu k Cenným papírům Fondů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 xml:space="preserve">účet vedený </w:t>
            </w:r>
            <w:r w:rsidR="00277353" w:rsidRPr="00CE7C93">
              <w:rPr>
                <w:rFonts w:eastAsia="MS Mincho" w:cs="Arial"/>
                <w:vanish/>
                <w:szCs w:val="18"/>
                <w:lang w:eastAsia="en-US"/>
              </w:rPr>
              <w:t>Amundi Czech Republic</w:t>
            </w:r>
            <w:r w:rsidRPr="00CE7C93">
              <w:rPr>
                <w:rFonts w:eastAsia="MS Mincho" w:cs="Arial"/>
                <w:vanish/>
                <w:szCs w:val="18"/>
                <w:lang w:eastAsia="en-US"/>
              </w:rPr>
              <w:t xml:space="preserve">, který odpovídá evidenci vlastníků Cenných papírů Fondů </w:t>
            </w:r>
            <w:r w:rsidR="00AB3D2B" w:rsidRPr="00CE7C93">
              <w:rPr>
                <w:rFonts w:eastAsia="MS Mincho" w:cs="Arial"/>
                <w:vanish/>
                <w:szCs w:val="18"/>
                <w:lang w:eastAsia="en-US"/>
              </w:rPr>
              <w:t>Amun</w:t>
            </w:r>
            <w:r w:rsidR="00277353" w:rsidRPr="00CE7C93">
              <w:rPr>
                <w:rFonts w:eastAsia="MS Mincho" w:cs="Arial"/>
                <w:vanish/>
                <w:szCs w:val="18"/>
                <w:lang w:eastAsia="en-US"/>
              </w:rPr>
              <w:t xml:space="preserve">di Czech Republic </w:t>
            </w:r>
            <w:r w:rsidRPr="00CE7C93">
              <w:rPr>
                <w:rFonts w:eastAsia="MS Mincho" w:cs="Arial"/>
                <w:vanish/>
                <w:szCs w:val="18"/>
                <w:lang w:eastAsia="en-US"/>
              </w:rPr>
              <w:t>vedené Správcem evidence, a (ii) ve vztahu k Cenným papírům Zahraničních Fondů, účet Cenných papírů Zahraničních Fondů, jehož otevření Banka pro Klienta zajistí v samostatné evidenci navazující na primární evidenci vedenou u Transfer agenta, na kterém se evidují veškeré pohyby Cenných papírů Zahraničních Fondů, které byly předmětem Obchodu.</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Kontaktní adresa</w:t>
            </w:r>
            <w:r w:rsidRPr="00CE7C93">
              <w:rPr>
                <w:rFonts w:eastAsia="MS Mincho" w:cs="Arial"/>
                <w:vanish/>
                <w:szCs w:val="18"/>
                <w:lang w:eastAsia="en-US"/>
              </w:rPr>
              <w:t>“ je poslední doručovací adresa sdělená Klientem Bance ve Smlouvě.</w:t>
            </w:r>
          </w:p>
          <w:p w:rsidR="00050798" w:rsidRPr="00CE7C93" w:rsidRDefault="00050798" w:rsidP="00FB2189">
            <w:pPr>
              <w:overflowPunct/>
              <w:autoSpaceDE/>
              <w:autoSpaceDN/>
              <w:adjustRightInd/>
              <w:spacing w:after="40"/>
              <w:textAlignment w:val="auto"/>
              <w:rPr>
                <w:rFonts w:eastAsia="MS Mincho" w:cs="Arial"/>
                <w:b/>
                <w:vanish/>
                <w:szCs w:val="18"/>
                <w:lang w:eastAsia="en-US"/>
              </w:rPr>
            </w:pPr>
            <w:r w:rsidRPr="00CE7C93">
              <w:rPr>
                <w:rFonts w:eastAsia="MS Mincho" w:cs="Arial"/>
                <w:vanish/>
                <w:szCs w:val="18"/>
                <w:lang w:eastAsia="en-US"/>
              </w:rPr>
              <w:t>„</w:t>
            </w:r>
            <w:r w:rsidRPr="00CE7C93">
              <w:rPr>
                <w:rFonts w:eastAsia="MS Mincho" w:cs="Arial"/>
                <w:b/>
                <w:vanish/>
                <w:szCs w:val="18"/>
                <w:lang w:eastAsia="en-US"/>
              </w:rPr>
              <w:t>Kontaktní e-mailová adresa</w:t>
            </w:r>
            <w:r w:rsidRPr="00CE7C93">
              <w:rPr>
                <w:rFonts w:eastAsia="MS Mincho" w:cs="Arial"/>
                <w:vanish/>
                <w:szCs w:val="18"/>
                <w:lang w:eastAsia="en-US"/>
              </w:rPr>
              <w:t>“ je poslední e-mailová adresa Klienta sdělená Elektronickým klientem Bance ve Smlouvě.</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NAV</w:t>
            </w:r>
            <w:r w:rsidRPr="00CE7C93">
              <w:rPr>
                <w:rFonts w:eastAsia="MS Mincho" w:cs="Arial"/>
                <w:vanish/>
                <w:szCs w:val="18"/>
                <w:lang w:eastAsia="en-US"/>
              </w:rPr>
              <w:t>“ je cena vlastního kapitálu příslušného Fondu připadající na jeden Cenný papír Fondu.</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Nástroj</w:t>
            </w:r>
            <w:r w:rsidRPr="00CE7C93">
              <w:rPr>
                <w:rFonts w:eastAsia="MS Mincho" w:cs="Arial"/>
                <w:vanish/>
                <w:szCs w:val="18"/>
                <w:lang w:eastAsia="en-US"/>
              </w:rPr>
              <w:t>” je investiční nástroj, ohledně kterého Banka poskytuje Služby.</w:t>
            </w:r>
          </w:p>
          <w:p w:rsidR="00D11F33" w:rsidRPr="00CE7C93" w:rsidRDefault="00D11F33" w:rsidP="00FB2189">
            <w:pPr>
              <w:overflowPunct/>
              <w:autoSpaceDE/>
              <w:autoSpaceDN/>
              <w:adjustRightInd/>
              <w:spacing w:after="40"/>
              <w:textAlignment w:val="auto"/>
              <w:rPr>
                <w:rFonts w:cs="Arial"/>
                <w:bCs/>
                <w:vanish/>
                <w:szCs w:val="18"/>
              </w:rPr>
            </w:pPr>
            <w:r w:rsidRPr="00CE7C93">
              <w:rPr>
                <w:rFonts w:eastAsia="MS Mincho" w:cs="Arial"/>
                <w:b/>
                <w:vanish/>
                <w:szCs w:val="18"/>
                <w:lang w:eastAsia="en-US"/>
              </w:rPr>
              <w:t>N</w:t>
            </w:r>
            <w:r w:rsidRPr="00CE7C93">
              <w:rPr>
                <w:rFonts w:cs="Arial"/>
                <w:b/>
                <w:bCs/>
                <w:vanish/>
                <w:szCs w:val="18"/>
                <w:lang w:eastAsia="en-US"/>
              </w:rPr>
              <w:t>efinanční entita pasivní</w:t>
            </w:r>
            <w:r w:rsidRPr="00CE7C93">
              <w:rPr>
                <w:rFonts w:cs="Arial"/>
                <w:bCs/>
                <w:vanish/>
                <w:szCs w:val="18"/>
                <w:lang w:eastAsia="en-US"/>
              </w:rPr>
              <w:t xml:space="preserve">“ </w:t>
            </w:r>
            <w:r w:rsidRPr="00CE7C93">
              <w:rPr>
                <w:rFonts w:cs="Arial"/>
                <w:vanish/>
                <w:szCs w:val="18"/>
              </w:rPr>
              <w:t xml:space="preserve">je jakákoli neamerická entita, jejíž hrubý příjem za předchozí období (kalendářní rok) je tvořen více než 50 % pasivním příjmem a více než 50 % aktiv držených touto společností během předchozího kalendářního roku nebo jiného náležitého oznamovacího období jsou aktiva, která vytvářejí nebo jsou držena za účelem vytváření Pasivních příjmů nebo jiná neamerická entita splňující definiční podmínky dle </w:t>
            </w:r>
            <w:r w:rsidRPr="00CE7C93">
              <w:rPr>
                <w:rFonts w:cs="Arial"/>
                <w:bCs/>
                <w:vanish/>
                <w:szCs w:val="18"/>
              </w:rPr>
              <w:t>Dohody FATCA.</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Obchod</w:t>
            </w:r>
            <w:r w:rsidRPr="00CE7C93">
              <w:rPr>
                <w:rFonts w:eastAsia="MS Mincho" w:cs="Arial"/>
                <w:vanish/>
                <w:szCs w:val="18"/>
                <w:lang w:eastAsia="en-US"/>
              </w:rPr>
              <w:t>“ má význam uvedený ve Smlouvě.</w:t>
            </w:r>
          </w:p>
          <w:p w:rsidR="00D11F33" w:rsidRPr="00CE7C93" w:rsidRDefault="00D11F33" w:rsidP="00FB2189">
            <w:pPr>
              <w:overflowPunct/>
              <w:autoSpaceDE/>
              <w:autoSpaceDN/>
              <w:adjustRightInd/>
              <w:spacing w:after="40"/>
              <w:textAlignment w:val="auto"/>
              <w:rPr>
                <w:rFonts w:eastAsia="MS Mincho" w:cs="Arial"/>
                <w:vanish/>
                <w:szCs w:val="18"/>
                <w:lang w:eastAsia="en-US"/>
              </w:rPr>
            </w:pPr>
            <w:r w:rsidRPr="00CE7C93">
              <w:rPr>
                <w:rFonts w:cs="Arial"/>
                <w:b/>
                <w:vanish/>
                <w:szCs w:val="18"/>
              </w:rPr>
              <w:t>Pasivní příjem“</w:t>
            </w:r>
            <w:r w:rsidRPr="00CE7C93">
              <w:rPr>
                <w:rFonts w:cs="Arial"/>
                <w:vanish/>
                <w:szCs w:val="18"/>
              </w:rPr>
              <w:t xml:space="preserve"> jsou podíly na zisku (dividendy) včetně příjmů, které fakticky dividendami jsou (tzv. náhradní dividendy), úroky včetně příjmů, které fakticky úroky představují, a některých výnosů z investic v pojistných smlouvách, některé renty a licenční poplatky s výjimkou poplatků souvisejících s aktivním obchodem nebo podnikáním, důchody, čistý zisk z transakcí, včetně forwardových a podobných transakcí, u některých typů komoditních transakcí, některé zisky z devizových transakcí, čistý zisk ze smluv s nominální hodnotou, částky inkasované dle hotovostních pojistných smluv nebo částky, které pojišťovny vydělají na rezervách na pojistky a důchodové pojištění anebo čistý zisk z prodeje aktiv, v jehož důsledku vznikne některý z výše uvedených typů příjmu.</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Pokyn</w:t>
            </w:r>
            <w:r w:rsidRPr="00CE7C93">
              <w:rPr>
                <w:rFonts w:eastAsia="MS Mincho" w:cs="Arial"/>
                <w:vanish/>
                <w:szCs w:val="18"/>
                <w:lang w:eastAsia="en-US"/>
              </w:rPr>
              <w:t>“ je pokyn Klienta Bance podaný v souladu se smlouvou a těmito Podmínkami.</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Sdělení klíčových informací</w:t>
            </w:r>
            <w:r w:rsidRPr="00CE7C93">
              <w:rPr>
                <w:rFonts w:eastAsia="MS Mincho" w:cs="Arial"/>
                <w:vanish/>
                <w:szCs w:val="18"/>
                <w:lang w:eastAsia="en-US"/>
              </w:rPr>
              <w:t xml:space="preserve">“ je dokument obsahující základní charakteristiky konkrétního Fondu, nezbytné pro investory k zasvěcenému posouzení povahy a rizik investice, ve smyslu příslušných ustanovení Zákona. </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Seznam Fondů</w:t>
            </w:r>
            <w:r w:rsidRPr="00CE7C93">
              <w:rPr>
                <w:rFonts w:eastAsia="MS Mincho" w:cs="Arial"/>
                <w:vanish/>
                <w:szCs w:val="18"/>
                <w:lang w:eastAsia="en-US"/>
              </w:rPr>
              <w:t>“ je seznam Fondů, ohledně kterých Banka přijímá Pokyny.</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Služby</w:t>
            </w:r>
            <w:r w:rsidRPr="00CE7C93">
              <w:rPr>
                <w:rFonts w:eastAsia="MS Mincho" w:cs="Arial"/>
                <w:vanish/>
                <w:szCs w:val="18"/>
                <w:lang w:eastAsia="en-US"/>
              </w:rPr>
              <w:t>“</w:t>
            </w:r>
            <w:r w:rsidRPr="00CE7C93">
              <w:rPr>
                <w:rFonts w:eastAsia="MS Mincho" w:cs="Arial"/>
                <w:b/>
                <w:vanish/>
                <w:szCs w:val="18"/>
                <w:lang w:eastAsia="en-US"/>
              </w:rPr>
              <w:t xml:space="preserve"> </w:t>
            </w:r>
            <w:r w:rsidRPr="00CE7C93">
              <w:rPr>
                <w:rFonts w:eastAsia="MS Mincho" w:cs="Arial"/>
                <w:vanish/>
                <w:szCs w:val="18"/>
                <w:lang w:eastAsia="en-US"/>
              </w:rPr>
              <w:t>jsou investiční služby poskytované Klientovi Bankou podle Smlouvy.</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Smlouva</w:t>
            </w:r>
            <w:r w:rsidRPr="00CE7C93">
              <w:rPr>
                <w:rFonts w:eastAsia="MS Mincho" w:cs="Arial"/>
                <w:vanish/>
                <w:szCs w:val="18"/>
                <w:lang w:eastAsia="en-US"/>
              </w:rPr>
              <w:t>“ je smlouva o obstarávání obchodů s cennými papíry investičních fondů uzavřená mezi Bankou a Klientem, jejíž součástí jsou VOP a Podmínky.</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Správce evidence</w:t>
            </w:r>
            <w:r w:rsidRPr="00CE7C93">
              <w:rPr>
                <w:rFonts w:eastAsia="MS Mincho" w:cs="Arial"/>
                <w:vanish/>
                <w:szCs w:val="18"/>
                <w:lang w:eastAsia="en-US"/>
              </w:rPr>
              <w:t xml:space="preserve">“ je </w:t>
            </w:r>
            <w:r w:rsidR="00277353" w:rsidRPr="00CE7C93">
              <w:rPr>
                <w:rFonts w:eastAsia="MS Mincho" w:cs="Arial"/>
                <w:vanish/>
                <w:szCs w:val="18"/>
                <w:lang w:eastAsia="en-US"/>
              </w:rPr>
              <w:t>Amundi Czech Republic</w:t>
            </w:r>
            <w:r w:rsidRPr="00CE7C93">
              <w:rPr>
                <w:rFonts w:eastAsia="MS Mincho" w:cs="Arial"/>
                <w:vanish/>
                <w:szCs w:val="18"/>
                <w:lang w:eastAsia="en-US"/>
              </w:rPr>
              <w:t>, CDCP, Transfer Agent nebo jiný depozitář či vypořádací systém nebo jiná osoba vedoucí evidenci Cenných papírů Fondů.</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Statut</w:t>
            </w:r>
            <w:r w:rsidRPr="00CE7C93">
              <w:rPr>
                <w:rFonts w:eastAsia="MS Mincho" w:cs="Arial"/>
                <w:vanish/>
                <w:szCs w:val="18"/>
                <w:lang w:eastAsia="en-US"/>
              </w:rPr>
              <w:t xml:space="preserve">“ je Statut Fondu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nebo Statut příslušného Zahraničního Fondu, jak je v dané situaci relevantní.</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Transfer agent</w:t>
            </w:r>
            <w:r w:rsidRPr="00CE7C93">
              <w:rPr>
                <w:rFonts w:eastAsia="MS Mincho" w:cs="Arial"/>
                <w:vanish/>
                <w:szCs w:val="18"/>
                <w:lang w:eastAsia="en-US"/>
              </w:rPr>
              <w:t>“ je obchodní společnost určená v příslušném Statutu, která je administrativním, korporátním a místním zástupcem, registrátorem a převodním agentem Zahraničního Fondu odpovědná za administrativní činnosti a osobou vedoucí primární evidenci vlastníků příslušných Cenných papírů Zahraničního Fondu.</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Účet Fondu</w:t>
            </w:r>
            <w:r w:rsidRPr="00CE7C93">
              <w:rPr>
                <w:rFonts w:eastAsia="MS Mincho" w:cs="Arial"/>
                <w:vanish/>
                <w:szCs w:val="18"/>
                <w:lang w:eastAsia="en-US"/>
              </w:rPr>
              <w:t>“</w:t>
            </w:r>
            <w:r w:rsidRPr="00CE7C93">
              <w:rPr>
                <w:rFonts w:eastAsia="MS Mincho" w:cs="Arial"/>
                <w:b/>
                <w:vanish/>
                <w:szCs w:val="18"/>
                <w:lang w:eastAsia="en-US"/>
              </w:rPr>
              <w:t xml:space="preserve"> </w:t>
            </w:r>
            <w:r w:rsidRPr="00CE7C93">
              <w:rPr>
                <w:rFonts w:eastAsia="MS Mincho" w:cs="Arial"/>
                <w:vanish/>
                <w:szCs w:val="18"/>
                <w:lang w:eastAsia="en-US"/>
              </w:rPr>
              <w:t xml:space="preserve">je Účet Fondu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nebo Účet Zahraničního Fondu.</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 xml:space="preserve">Účet Fondu </w:t>
            </w:r>
            <w:r w:rsidR="00277353" w:rsidRPr="00CE7C93">
              <w:rPr>
                <w:rFonts w:eastAsia="MS Mincho" w:cs="Arial"/>
                <w:b/>
                <w:vanish/>
                <w:szCs w:val="18"/>
                <w:lang w:eastAsia="en-US"/>
              </w:rPr>
              <w:t>Amundi Czech Republic</w:t>
            </w:r>
            <w:r w:rsidRPr="00CE7C93">
              <w:rPr>
                <w:rFonts w:eastAsia="MS Mincho" w:cs="Arial"/>
                <w:vanish/>
                <w:szCs w:val="18"/>
                <w:lang w:eastAsia="en-US"/>
              </w:rPr>
              <w:t>“</w:t>
            </w:r>
            <w:r w:rsidRPr="00CE7C93">
              <w:rPr>
                <w:rFonts w:eastAsia="MS Mincho" w:cs="Arial"/>
                <w:b/>
                <w:vanish/>
                <w:szCs w:val="18"/>
                <w:lang w:eastAsia="en-US"/>
              </w:rPr>
              <w:t xml:space="preserve"> </w:t>
            </w:r>
            <w:r w:rsidRPr="00CE7C93">
              <w:rPr>
                <w:rFonts w:eastAsia="MS Mincho" w:cs="Arial"/>
                <w:vanish/>
                <w:szCs w:val="18"/>
                <w:lang w:eastAsia="en-US"/>
              </w:rPr>
              <w:t xml:space="preserve">je účet určený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 xml:space="preserve">pro investování do příslušného Fondu </w:t>
            </w:r>
            <w:r w:rsidR="00277353" w:rsidRPr="00CE7C93">
              <w:rPr>
                <w:rFonts w:eastAsia="MS Mincho" w:cs="Arial"/>
                <w:vanish/>
                <w:szCs w:val="18"/>
                <w:lang w:eastAsia="en-US"/>
              </w:rPr>
              <w:t xml:space="preserve">Amundi Czech Republic </w:t>
            </w:r>
            <w:r w:rsidRPr="00CE7C93">
              <w:rPr>
                <w:rFonts w:eastAsia="MS Mincho" w:cs="Arial"/>
                <w:vanish/>
                <w:szCs w:val="18"/>
                <w:lang w:eastAsia="en-US"/>
              </w:rPr>
              <w:t xml:space="preserve">vedený v měně určené pro investování do příslušného Fondu </w:t>
            </w:r>
            <w:r w:rsidR="00277353" w:rsidRPr="00CE7C93">
              <w:rPr>
                <w:rFonts w:eastAsia="MS Mincho" w:cs="Arial"/>
                <w:vanish/>
                <w:szCs w:val="18"/>
                <w:lang w:eastAsia="en-US"/>
              </w:rPr>
              <w:t>Amundi Czech Republic</w:t>
            </w:r>
            <w:r w:rsidRPr="00CE7C93">
              <w:rPr>
                <w:rFonts w:eastAsia="MS Mincho" w:cs="Arial"/>
                <w:vanish/>
                <w:szCs w:val="18"/>
                <w:lang w:eastAsia="en-US"/>
              </w:rPr>
              <w:t>, přičemž číslo tohoto účtu a příslušnou měnu pro investování Banka vhodným způsobem uveřejní nebo uveřejnění zajistí, a to zejména v Seznamu Fondů nebo na</w:t>
            </w:r>
            <w:r w:rsidR="00C45DF6" w:rsidRPr="00CE7C93">
              <w:rPr>
                <w:rFonts w:eastAsia="MS Mincho" w:cs="Arial"/>
                <w:vanish/>
                <w:szCs w:val="18"/>
                <w:lang w:eastAsia="en-US"/>
              </w:rPr>
              <w:t> </w:t>
            </w:r>
            <w:r w:rsidRPr="00CE7C93">
              <w:rPr>
                <w:rFonts w:eastAsia="MS Mincho" w:cs="Arial"/>
                <w:vanish/>
                <w:szCs w:val="18"/>
                <w:lang w:eastAsia="en-US"/>
              </w:rPr>
              <w:t xml:space="preserve">internetové adrese </w:t>
            </w:r>
            <w:r w:rsidR="00277353" w:rsidRPr="00CE7C93">
              <w:rPr>
                <w:rFonts w:eastAsia="MS Mincho" w:cs="Arial"/>
                <w:vanish/>
                <w:szCs w:val="18"/>
                <w:lang w:eastAsia="en-US"/>
              </w:rPr>
              <w:t>Amundi Czech Republic</w:t>
            </w:r>
            <w:r w:rsidRPr="00CE7C93">
              <w:rPr>
                <w:rFonts w:eastAsia="MS Mincho" w:cs="Arial"/>
                <w:vanish/>
                <w:szCs w:val="18"/>
                <w:lang w:eastAsia="en-US"/>
              </w:rPr>
              <w:t>, případně na Internetové adrese.</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Účet Zahraničního Fondu</w:t>
            </w:r>
            <w:r w:rsidRPr="00CE7C93">
              <w:rPr>
                <w:rFonts w:eastAsia="MS Mincho" w:cs="Arial"/>
                <w:vanish/>
                <w:szCs w:val="18"/>
                <w:lang w:eastAsia="en-US"/>
              </w:rPr>
              <w:t>“ je účet určený Bankou pro investování do příslušného Zahraničního Fondu vedený v měně určené pro investování do příslušného Zahraničního Fondu, přičemž číslo tohoto účtu a příslušnou měnu pro investování Banka vhodným způsobem uveřejní, a to zejména v Seznamu Fondů nebo na Internetové adrese.</w:t>
            </w:r>
          </w:p>
          <w:p w:rsidR="00D11F33" w:rsidRPr="00CE7C93" w:rsidRDefault="00D11F33" w:rsidP="00D11F33">
            <w:pPr>
              <w:pStyle w:val="Default"/>
              <w:spacing w:after="40"/>
              <w:jc w:val="both"/>
              <w:rPr>
                <w:vanish/>
                <w:sz w:val="18"/>
                <w:szCs w:val="18"/>
                <w:lang w:eastAsia="en-US"/>
              </w:rPr>
            </w:pPr>
            <w:r w:rsidRPr="00CE7C93">
              <w:rPr>
                <w:bCs/>
                <w:vanish/>
                <w:sz w:val="18"/>
                <w:szCs w:val="18"/>
              </w:rPr>
              <w:t>„</w:t>
            </w:r>
            <w:r w:rsidRPr="00CE7C93">
              <w:rPr>
                <w:b/>
                <w:bCs/>
                <w:vanish/>
                <w:sz w:val="18"/>
                <w:szCs w:val="18"/>
              </w:rPr>
              <w:t>U.S. osoba</w:t>
            </w:r>
            <w:r w:rsidRPr="00CE7C93">
              <w:rPr>
                <w:bCs/>
                <w:vanish/>
                <w:sz w:val="18"/>
                <w:szCs w:val="18"/>
              </w:rPr>
              <w:t>“</w:t>
            </w:r>
            <w:r w:rsidRPr="00CE7C93">
              <w:rPr>
                <w:b/>
                <w:bCs/>
                <w:vanish/>
                <w:sz w:val="18"/>
                <w:szCs w:val="18"/>
              </w:rPr>
              <w:t xml:space="preserve"> </w:t>
            </w:r>
            <w:r w:rsidRPr="00CE7C93">
              <w:rPr>
                <w:bCs/>
                <w:vanish/>
                <w:sz w:val="18"/>
                <w:szCs w:val="18"/>
              </w:rPr>
              <w:t>je fyzická osoba</w:t>
            </w:r>
            <w:r w:rsidRPr="00CE7C93">
              <w:rPr>
                <w:vanish/>
                <w:sz w:val="18"/>
                <w:szCs w:val="18"/>
              </w:rPr>
              <w:t>, která má státní občanství Spojených států amerických (dále jen „USA“) nebo je rezidentem USA (osoba, která je držitelem zelené karty bez ohledu na státní občanství kterékoli jiné země nebo osoba, která 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 U.S. osoba je rovněž právnická osoba, která má sídlo v USA.</w:t>
            </w:r>
          </w:p>
          <w:p w:rsidR="00050798" w:rsidRPr="00CE7C93" w:rsidRDefault="00050798" w:rsidP="00FB2189">
            <w:pPr>
              <w:tabs>
                <w:tab w:val="left" w:pos="567"/>
              </w:tabs>
              <w:overflowPunct/>
              <w:autoSpaceDE/>
              <w:autoSpaceDN/>
              <w:adjustRightInd/>
              <w:spacing w:after="40"/>
              <w:textAlignment w:val="auto"/>
              <w:rPr>
                <w:rFonts w:eastAsia="MS Mincho" w:cs="Arial"/>
                <w:vanish/>
                <w:szCs w:val="22"/>
                <w:lang w:eastAsia="en-US"/>
              </w:rPr>
            </w:pPr>
            <w:r w:rsidRPr="00CE7C93">
              <w:rPr>
                <w:rFonts w:eastAsia="MS Mincho" w:cs="Arial"/>
                <w:vanish/>
                <w:szCs w:val="22"/>
                <w:lang w:eastAsia="en-US"/>
              </w:rPr>
              <w:t>„</w:t>
            </w:r>
            <w:r w:rsidRPr="00CE7C93">
              <w:rPr>
                <w:rFonts w:eastAsia="MS Mincho" w:cs="Arial"/>
                <w:b/>
                <w:vanish/>
                <w:szCs w:val="22"/>
                <w:lang w:eastAsia="en-US"/>
              </w:rPr>
              <w:t>VOP</w:t>
            </w:r>
            <w:r w:rsidRPr="00CE7C93">
              <w:rPr>
                <w:rFonts w:eastAsia="MS Mincho" w:cs="Arial"/>
                <w:vanish/>
                <w:szCs w:val="22"/>
                <w:lang w:eastAsia="en-US"/>
              </w:rPr>
              <w:t>” jsou Všeobecné obchodní podmínky Banky</w:t>
            </w:r>
            <w:r w:rsidR="006A7418" w:rsidRPr="00CE7C93">
              <w:rPr>
                <w:rFonts w:eastAsia="MS Mincho" w:cs="Arial"/>
                <w:vanish/>
                <w:szCs w:val="22"/>
                <w:lang w:eastAsia="en-US"/>
              </w:rPr>
              <w:t xml:space="preserve"> dostupné na Internetové adrese.</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Zahraniční Fondy</w:t>
            </w:r>
            <w:r w:rsidRPr="00CE7C93">
              <w:rPr>
                <w:rFonts w:eastAsia="MS Mincho" w:cs="Arial"/>
                <w:vanish/>
                <w:szCs w:val="18"/>
                <w:lang w:eastAsia="en-US"/>
              </w:rPr>
              <w:t>“ jsou zahraniční investiční fondy, jejichž cenné papíry Banka v České republice veřejně nabízí, a které jsou uvedené v Seznamu Fondů. Pro účely Smlouvy a těchto Podmínek se Zahraničními fondy rozumí i Fondy Amundi.</w:t>
            </w:r>
          </w:p>
          <w:p w:rsidR="00050798" w:rsidRPr="00CE7C93" w:rsidRDefault="00050798" w:rsidP="00FB2189">
            <w:pPr>
              <w:overflowPunct/>
              <w:autoSpaceDE/>
              <w:autoSpaceDN/>
              <w:adjustRightInd/>
              <w:spacing w:after="40"/>
              <w:textAlignment w:val="auto"/>
              <w:rPr>
                <w:rFonts w:eastAsia="MS Mincho" w:cs="Arial"/>
                <w:vanish/>
                <w:szCs w:val="18"/>
                <w:lang w:eastAsia="en-US"/>
              </w:rPr>
            </w:pPr>
            <w:r w:rsidRPr="00CE7C93">
              <w:rPr>
                <w:rFonts w:eastAsia="MS Mincho" w:cs="Arial"/>
                <w:vanish/>
                <w:szCs w:val="18"/>
                <w:lang w:eastAsia="en-US"/>
              </w:rPr>
              <w:t>„</w:t>
            </w:r>
            <w:r w:rsidRPr="00CE7C93">
              <w:rPr>
                <w:rFonts w:eastAsia="MS Mincho" w:cs="Arial"/>
                <w:b/>
                <w:vanish/>
                <w:szCs w:val="18"/>
                <w:lang w:eastAsia="en-US"/>
              </w:rPr>
              <w:t>Zákon</w:t>
            </w:r>
            <w:r w:rsidRPr="00CE7C93">
              <w:rPr>
                <w:rFonts w:eastAsia="MS Mincho" w:cs="Arial"/>
                <w:vanish/>
                <w:szCs w:val="18"/>
                <w:lang w:eastAsia="en-US"/>
              </w:rPr>
              <w:t>“ je zákon č. 240/2013 Sb., o investičních společnostech a investičních fondech, ve znění pozdějších předpisů.</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12.2</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szCs w:val="18"/>
                <w:lang w:eastAsia="en-US"/>
              </w:rPr>
              <w:t>Kromě případů, kdy z kontextu vyplývá něco jiného, slova uvedená v těchto Podmínkách v jednotném čísle, zahrnují rovněž množné číslo a slova v množném čísle zahrnují i číslo jednotné a slovo cenný papír zahrnuje také zaknihovaný cenný papír a imobilizovaný cenný papír. Všechny nadpisy a podnadpisy jsou v textu umístěny pro jeho přehlednost a nebudou brány v potaz při výkladu Podmínek. Jakýkoliv odkaz na tyto Podmínky, Smlouvu nebo jakýkoliv jiný dokument či dohodu zahrnuje veškeré jeho dodatky a změny, které byly učiněny v souladu s Podmínkami, se Smlouvou a s příslušnými právními předpisy.</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2"/>
            <w:shd w:val="clear" w:color="auto" w:fill="ED6B61"/>
            <w:vAlign w:val="center"/>
          </w:tcPr>
          <w:p w:rsidR="00050798" w:rsidRPr="00CE7C93" w:rsidRDefault="00050798" w:rsidP="00050798">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Článek 13. Závěrečná ustanovení</w:t>
            </w:r>
          </w:p>
        </w:tc>
      </w:tr>
      <w:tr w:rsidR="00050798" w:rsidRPr="00CE7C93" w:rsidTr="000C4D62">
        <w:tblPrEx>
          <w:tblBorders>
            <w:insideV w:val="single" w:sz="6" w:space="0" w:color="DCDADA"/>
          </w:tblBorders>
        </w:tblPrEx>
        <w:trPr>
          <w:trHeight w:val="170"/>
          <w:hidden/>
        </w:trPr>
        <w:tc>
          <w:tcPr>
            <w:tcW w:w="9639" w:type="dxa"/>
            <w:gridSpan w:val="2"/>
            <w:tcFitText/>
          </w:tcPr>
          <w:p w:rsidR="00050798" w:rsidRPr="00CE7C93" w:rsidRDefault="00050798" w:rsidP="00050798">
            <w:pPr>
              <w:keepNext/>
              <w:keepLines/>
              <w:overflowPunct/>
              <w:autoSpaceDE/>
              <w:autoSpaceDN/>
              <w:adjustRightInd/>
              <w:jc w:val="right"/>
              <w:textAlignment w:val="auto"/>
              <w:rPr>
                <w:rFonts w:eastAsia="MS Mincho"/>
                <w:vanish/>
                <w:sz w:val="10"/>
                <w:szCs w:val="22"/>
                <w:lang w:eastAsia="en-US"/>
              </w:rPr>
            </w:pP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13.1</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K plnění povinností podle Smlouvy jsme oprávněni použít třetích osob.</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13.2</w:t>
            </w:r>
          </w:p>
        </w:tc>
        <w:tc>
          <w:tcPr>
            <w:tcW w:w="8900" w:type="dxa"/>
            <w:noWrap/>
            <w:tcMar>
              <w:left w:w="170" w:type="dxa"/>
              <w:right w:w="170" w:type="dxa"/>
            </w:tcMar>
          </w:tcPr>
          <w:p w:rsidR="00050798" w:rsidRPr="00CE7C93" w:rsidRDefault="00050798" w:rsidP="00FB2189">
            <w:pPr>
              <w:spacing w:before="40" w:after="40"/>
              <w:rPr>
                <w:rFonts w:eastAsia="MS Mincho" w:cs="Arial"/>
                <w:vanish/>
                <w:lang w:eastAsia="en-US"/>
              </w:rPr>
            </w:pPr>
            <w:r w:rsidRPr="00CE7C93">
              <w:rPr>
                <w:rFonts w:eastAsia="MS Mincho" w:cs="Arial"/>
                <w:vanish/>
                <w:lang w:eastAsia="en-US"/>
              </w:rPr>
              <w:t xml:space="preserve">Dohodli jsme se s vámi, že </w:t>
            </w:r>
          </w:p>
          <w:p w:rsidR="00050798" w:rsidRPr="00CE7C93" w:rsidRDefault="00050798" w:rsidP="00EA36BE">
            <w:pPr>
              <w:numPr>
                <w:ilvl w:val="0"/>
                <w:numId w:val="17"/>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ve vztahu ke Smlouvě a dluhům z ní vzniklým vylučují použití § 1978 odst. 2 a § 1980 občanského zákoníku;</w:t>
            </w:r>
          </w:p>
          <w:p w:rsidR="00050798" w:rsidRPr="00CE7C93" w:rsidRDefault="00050798" w:rsidP="00EA36BE">
            <w:pPr>
              <w:numPr>
                <w:ilvl w:val="0"/>
                <w:numId w:val="17"/>
              </w:numPr>
              <w:overflowPunct/>
              <w:autoSpaceDE/>
              <w:autoSpaceDN/>
              <w:adjustRightInd/>
              <w:ind w:left="284" w:hanging="284"/>
              <w:textAlignment w:val="auto"/>
              <w:rPr>
                <w:rFonts w:eastAsia="MS Mincho" w:cs="Arial"/>
                <w:vanish/>
                <w:lang w:eastAsia="en-US"/>
              </w:rPr>
            </w:pPr>
            <w:r w:rsidRPr="00CE7C93">
              <w:rPr>
                <w:rFonts w:eastAsia="MS Mincho" w:cs="Arial"/>
                <w:vanish/>
                <w:lang w:eastAsia="en-US"/>
              </w:rPr>
              <w:t>vylučujeme aplikaci obchodních zvyklostí zachovávaných obecně i obchodních zvyklostí zachovávaných v odvětví týkajícím se předmětu plnění sjednaných Obchodů a jiných Služeb, pokud Smlouva nebo Podmínky nestanoví jinak;</w:t>
            </w:r>
          </w:p>
          <w:p w:rsidR="00050798" w:rsidRPr="00CE7C93" w:rsidRDefault="00050798" w:rsidP="00EA36BE">
            <w:pPr>
              <w:numPr>
                <w:ilvl w:val="0"/>
                <w:numId w:val="17"/>
              </w:numPr>
              <w:overflowPunct/>
              <w:autoSpaceDE/>
              <w:autoSpaceDN/>
              <w:adjustRightInd/>
              <w:spacing w:after="40"/>
              <w:ind w:left="284" w:hanging="284"/>
              <w:textAlignment w:val="auto"/>
              <w:rPr>
                <w:rFonts w:eastAsia="MS Mincho" w:cs="Arial"/>
                <w:vanish/>
                <w:szCs w:val="18"/>
                <w:lang w:eastAsia="en-US"/>
              </w:rPr>
            </w:pPr>
            <w:r w:rsidRPr="00CE7C93">
              <w:rPr>
                <w:rFonts w:eastAsia="MS Mincho" w:cs="Arial"/>
                <w:vanish/>
                <w:lang w:eastAsia="en-US"/>
              </w:rPr>
              <w:t>na sebe přebíráte nebezpečí změny okolností.</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13.3</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Připouští-li ve smlouvě nebo v Podmínkách použitý výraz různý výklad, nevyloží se v pochybnostech k tíži toho, kdo výrazu použil jako první.</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13.3</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Podmínky jsme oprávněni průběžně měnit způsobem uvedeným ve VOP.</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13.4</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Veškerá komunikace a předávání informací dle Podmínek a Smlouvy bude probíhat v českém jazyce, pokud se s vámi nedohodneme jinak.</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13.5</w:t>
            </w:r>
          </w:p>
        </w:tc>
        <w:tc>
          <w:tcPr>
            <w:tcW w:w="8900" w:type="dxa"/>
            <w:noWrap/>
            <w:tcMar>
              <w:left w:w="170" w:type="dxa"/>
              <w:right w:w="170" w:type="dxa"/>
            </w:tcMar>
          </w:tcPr>
          <w:p w:rsidR="00050798" w:rsidRPr="00CE7C93" w:rsidRDefault="00050798" w:rsidP="00FB2189">
            <w:pPr>
              <w:spacing w:before="40" w:after="40"/>
              <w:rPr>
                <w:rFonts w:eastAsia="MS Mincho" w:cs="Arial"/>
                <w:vanish/>
                <w:szCs w:val="18"/>
                <w:lang w:eastAsia="en-US"/>
              </w:rPr>
            </w:pPr>
            <w:r w:rsidRPr="00CE7C93">
              <w:rPr>
                <w:rFonts w:eastAsia="MS Mincho" w:cs="Arial"/>
                <w:vanish/>
                <w:lang w:eastAsia="en-US"/>
              </w:rPr>
              <w:t>Smlouva a Podmínky se řídí právním řádem České republiky.</w:t>
            </w:r>
          </w:p>
        </w:tc>
      </w:tr>
      <w:tr w:rsidR="00050798" w:rsidRPr="00CE7C93" w:rsidTr="000C4D62">
        <w:tblPrEx>
          <w:tblBorders>
            <w:insideV w:val="single" w:sz="6" w:space="0" w:color="DCDADA"/>
          </w:tblBorders>
        </w:tblPrEx>
        <w:trPr>
          <w:hidden/>
        </w:trPr>
        <w:tc>
          <w:tcPr>
            <w:tcW w:w="739" w:type="dxa"/>
            <w:noWrap/>
            <w:tcMar>
              <w:left w:w="170" w:type="dxa"/>
              <w:right w:w="170" w:type="dxa"/>
            </w:tcMar>
          </w:tcPr>
          <w:p w:rsidR="00050798" w:rsidRPr="00CE7C93" w:rsidRDefault="00050798" w:rsidP="00FB2189">
            <w:pPr>
              <w:overflowPunct/>
              <w:autoSpaceDE/>
              <w:autoSpaceDN/>
              <w:adjustRightInd/>
              <w:spacing w:before="40" w:after="40"/>
              <w:jc w:val="right"/>
              <w:textAlignment w:val="auto"/>
              <w:rPr>
                <w:rFonts w:eastAsia="MS Mincho"/>
                <w:b/>
                <w:vanish/>
                <w:szCs w:val="22"/>
                <w:lang w:eastAsia="en-US"/>
              </w:rPr>
            </w:pPr>
            <w:r w:rsidRPr="00CE7C93">
              <w:rPr>
                <w:rFonts w:eastAsia="MS Mincho"/>
                <w:b/>
                <w:vanish/>
                <w:szCs w:val="22"/>
                <w:lang w:eastAsia="en-US"/>
              </w:rPr>
              <w:t>13.6</w:t>
            </w:r>
          </w:p>
        </w:tc>
        <w:tc>
          <w:tcPr>
            <w:tcW w:w="8900" w:type="dxa"/>
            <w:noWrap/>
            <w:tcMar>
              <w:left w:w="170" w:type="dxa"/>
              <w:right w:w="170" w:type="dxa"/>
            </w:tcMar>
          </w:tcPr>
          <w:p w:rsidR="00050798" w:rsidRPr="00CE7C93" w:rsidRDefault="00050798" w:rsidP="003C6504">
            <w:pPr>
              <w:spacing w:before="40" w:after="40"/>
              <w:rPr>
                <w:rFonts w:eastAsia="MS Mincho" w:cs="Arial"/>
                <w:vanish/>
                <w:lang w:eastAsia="en-US"/>
              </w:rPr>
            </w:pPr>
            <w:r w:rsidRPr="00CE7C93">
              <w:rPr>
                <w:rFonts w:eastAsia="MS Mincho" w:cs="Arial"/>
                <w:vanish/>
                <w:lang w:eastAsia="en-US"/>
              </w:rPr>
              <w:t xml:space="preserve">Podmínky nabývají účinnosti dne </w:t>
            </w:r>
            <w:r w:rsidR="00A00388" w:rsidRPr="00CE7C93">
              <w:rPr>
                <w:rFonts w:eastAsia="MS Mincho" w:cs="Arial"/>
                <w:vanish/>
                <w:lang w:eastAsia="en-US"/>
              </w:rPr>
              <w:t>1</w:t>
            </w:r>
            <w:r w:rsidR="00B50C0D" w:rsidRPr="00CE7C93">
              <w:rPr>
                <w:rFonts w:eastAsia="MS Mincho" w:cs="Arial"/>
                <w:vanish/>
                <w:lang w:eastAsia="en-US"/>
              </w:rPr>
              <w:t xml:space="preserve">. </w:t>
            </w:r>
            <w:r w:rsidR="002A51A1" w:rsidRPr="00CE7C93">
              <w:rPr>
                <w:rFonts w:eastAsia="MS Mincho" w:cs="Arial"/>
                <w:vanish/>
                <w:lang w:eastAsia="en-US"/>
              </w:rPr>
              <w:t>1</w:t>
            </w:r>
            <w:r w:rsidR="00B50C0D" w:rsidRPr="00CE7C93">
              <w:rPr>
                <w:rFonts w:eastAsia="MS Mincho" w:cs="Arial"/>
                <w:vanish/>
                <w:lang w:eastAsia="en-US"/>
              </w:rPr>
              <w:t xml:space="preserve">. </w:t>
            </w:r>
            <w:r w:rsidR="002A51A1" w:rsidRPr="00CE7C93">
              <w:rPr>
                <w:rFonts w:eastAsia="MS Mincho" w:cs="Arial"/>
                <w:vanish/>
                <w:lang w:eastAsia="en-US"/>
              </w:rPr>
              <w:t>201</w:t>
            </w:r>
            <w:r w:rsidR="003C6504" w:rsidRPr="00CE7C93">
              <w:rPr>
                <w:rFonts w:eastAsia="MS Mincho" w:cs="Arial"/>
                <w:vanish/>
                <w:lang w:eastAsia="en-US"/>
              </w:rPr>
              <w:t>8</w:t>
            </w:r>
            <w:r w:rsidRPr="00CE7C93">
              <w:rPr>
                <w:rFonts w:eastAsia="MS Mincho" w:cs="Arial"/>
                <w:vanish/>
                <w:lang w:eastAsia="en-US"/>
              </w:rPr>
              <w:t>.</w:t>
            </w:r>
          </w:p>
        </w:tc>
      </w:tr>
    </w:tbl>
    <w:p w:rsidR="00494C4E" w:rsidRPr="00CE7C93" w:rsidRDefault="00494C4E" w:rsidP="00292A33">
      <w:pPr>
        <w:overflowPunct/>
        <w:autoSpaceDE/>
        <w:autoSpaceDN/>
        <w:adjustRightInd/>
        <w:ind w:left="227" w:hanging="227"/>
        <w:textAlignment w:val="auto"/>
        <w:rPr>
          <w:rFonts w:eastAsia="MS Mincho"/>
          <w:vanish/>
          <w:szCs w:val="22"/>
          <w:lang w:eastAsia="en-US"/>
        </w:rPr>
        <w:sectPr w:rsidR="00494C4E" w:rsidRPr="00CE7C93" w:rsidSect="00700CAF">
          <w:headerReference w:type="default" r:id="rId19"/>
          <w:footerReference w:type="default" r:id="rId20"/>
          <w:headerReference w:type="first" r:id="rId21"/>
          <w:footerReference w:type="first" r:id="rId22"/>
          <w:pgSz w:w="11907" w:h="16840" w:code="9"/>
          <w:pgMar w:top="1871" w:right="1134" w:bottom="1588" w:left="1134" w:header="1134" w:footer="567" w:gutter="0"/>
          <w:pgNumType w:start="1"/>
          <w:cols w:space="708"/>
          <w:titlePg/>
          <w:docGrid w:linePitch="245"/>
        </w:sectPr>
      </w:pPr>
    </w:p>
    <w:tbl>
      <w:tblPr>
        <w:tblW w:w="9639" w:type="dxa"/>
        <w:tblLayout w:type="fixed"/>
        <w:tblCellMar>
          <w:left w:w="170" w:type="dxa"/>
          <w:right w:w="170" w:type="dxa"/>
        </w:tblCellMar>
        <w:tblLook w:val="04A0" w:firstRow="1" w:lastRow="0" w:firstColumn="1" w:lastColumn="0" w:noHBand="0" w:noVBand="1"/>
      </w:tblPr>
      <w:tblGrid>
        <w:gridCol w:w="5044"/>
        <w:gridCol w:w="49"/>
        <w:gridCol w:w="1653"/>
        <w:gridCol w:w="48"/>
        <w:gridCol w:w="661"/>
        <w:gridCol w:w="48"/>
        <w:gridCol w:w="2141"/>
      </w:tblGrid>
      <w:tr w:rsidR="005A7242" w:rsidRPr="00CE7C93" w:rsidTr="005A7242">
        <w:trPr>
          <w:hidden/>
        </w:trPr>
        <w:tc>
          <w:tcPr>
            <w:tcW w:w="9639" w:type="dxa"/>
            <w:gridSpan w:val="7"/>
            <w:noWrap/>
            <w:tcMar>
              <w:left w:w="0" w:type="dxa"/>
              <w:right w:w="0" w:type="dxa"/>
            </w:tcMar>
          </w:tcPr>
          <w:p w:rsidR="005A7242" w:rsidRPr="00CE7C93" w:rsidRDefault="005A7242" w:rsidP="0020445C">
            <w:pPr>
              <w:overflowPunct/>
              <w:autoSpaceDE/>
              <w:autoSpaceDN/>
              <w:adjustRightInd/>
              <w:textAlignment w:val="auto"/>
              <w:rPr>
                <w:bCs/>
                <w:caps/>
                <w:vanish/>
                <w:szCs w:val="18"/>
                <w:lang w:eastAsia="en-US"/>
              </w:rPr>
            </w:pPr>
            <w:r w:rsidRPr="00CE7C93">
              <w:rPr>
                <w:rFonts w:cs="Arial"/>
                <w:vanish/>
                <w:szCs w:val="18"/>
              </w:rPr>
              <w:t xml:space="preserve">Toto je Seznam fondů, ohledně kterých přijímáme Pokyny. Pojmy s velkým počátečním písmenem mají v tomto dokumentu význam stanovený zde nebo ve </w:t>
            </w:r>
            <w:r w:rsidR="0020445C" w:rsidRPr="00CE7C93">
              <w:rPr>
                <w:rFonts w:cs="Arial"/>
                <w:vanish/>
                <w:szCs w:val="18"/>
              </w:rPr>
              <w:t>Smlouvě</w:t>
            </w:r>
            <w:r w:rsidRPr="00CE7C93">
              <w:rPr>
                <w:rFonts w:cs="Arial"/>
                <w:vanish/>
                <w:szCs w:val="18"/>
              </w:rPr>
              <w:t>, Podmínkách obstarávání obchodů s cennými papíry investičních fondů nebo ve VOP.</w:t>
            </w:r>
          </w:p>
        </w:tc>
      </w:tr>
      <w:tr w:rsidR="005A7242" w:rsidRPr="00CE7C93" w:rsidTr="005A7242">
        <w:tblPrEx>
          <w:tblBorders>
            <w:insideV w:val="single" w:sz="6" w:space="0" w:color="DCDADA"/>
          </w:tblBorders>
        </w:tblPrEx>
        <w:trPr>
          <w:trHeight w:val="170"/>
          <w:hidden/>
        </w:trPr>
        <w:tc>
          <w:tcPr>
            <w:tcW w:w="9639" w:type="dxa"/>
            <w:gridSpan w:val="7"/>
            <w:tcFitText/>
          </w:tcPr>
          <w:p w:rsidR="005A7242" w:rsidRPr="00CE7C93" w:rsidRDefault="005A7242" w:rsidP="005A7242">
            <w:pPr>
              <w:overflowPunct/>
              <w:autoSpaceDE/>
              <w:autoSpaceDN/>
              <w:adjustRightInd/>
              <w:jc w:val="right"/>
              <w:textAlignment w:val="auto"/>
              <w:rPr>
                <w:rFonts w:eastAsia="MS Mincho"/>
                <w:vanish/>
                <w:sz w:val="10"/>
                <w:szCs w:val="22"/>
                <w:lang w:eastAsia="en-US"/>
              </w:rPr>
            </w:pPr>
          </w:p>
        </w:tc>
      </w:tr>
      <w:tr w:rsidR="005A7242" w:rsidRPr="00CE7C93" w:rsidTr="005A724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7"/>
            <w:shd w:val="clear" w:color="auto" w:fill="ED6B61"/>
            <w:vAlign w:val="center"/>
          </w:tcPr>
          <w:p w:rsidR="005A7242" w:rsidRPr="00CE7C93" w:rsidRDefault="005A7242" w:rsidP="00AB3D2B">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 xml:space="preserve">Seznam Fondů </w:t>
            </w:r>
            <w:r w:rsidR="00AB3D2B" w:rsidRPr="00CE7C93">
              <w:rPr>
                <w:b/>
                <w:bCs/>
                <w:vanish/>
                <w:color w:val="FFFFFF"/>
                <w:sz w:val="22"/>
                <w:szCs w:val="22"/>
                <w:lang w:eastAsia="en-US"/>
              </w:rPr>
              <w:t>Amundi Czech Republic</w:t>
            </w:r>
          </w:p>
        </w:tc>
      </w:tr>
      <w:tr w:rsidR="005A7242" w:rsidRPr="00CE7C93" w:rsidTr="005A7242">
        <w:tblPrEx>
          <w:tblBorders>
            <w:insideV w:val="single" w:sz="6" w:space="0" w:color="DCDADA"/>
          </w:tblBorders>
        </w:tblPrEx>
        <w:trPr>
          <w:trHeight w:val="170"/>
          <w:hidden/>
        </w:trPr>
        <w:tc>
          <w:tcPr>
            <w:tcW w:w="9639" w:type="dxa"/>
            <w:gridSpan w:val="7"/>
            <w:tcFitText/>
          </w:tcPr>
          <w:p w:rsidR="005A7242" w:rsidRPr="00CE7C93" w:rsidRDefault="005A7242" w:rsidP="005A7242">
            <w:pPr>
              <w:keepNext/>
              <w:keepLines/>
              <w:overflowPunct/>
              <w:autoSpaceDE/>
              <w:autoSpaceDN/>
              <w:adjustRightInd/>
              <w:jc w:val="right"/>
              <w:textAlignment w:val="auto"/>
              <w:rPr>
                <w:rFonts w:eastAsia="MS Mincho"/>
                <w:vanish/>
                <w:sz w:val="10"/>
                <w:szCs w:val="22"/>
                <w:lang w:eastAsia="en-US"/>
              </w:rPr>
            </w:pPr>
          </w:p>
        </w:tc>
      </w:tr>
      <w:tr w:rsidR="00494C4E" w:rsidRPr="00CE7C93" w:rsidTr="000E7E99">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tblHeader/>
          <w:jc w:val="center"/>
          <w:hidden/>
        </w:trPr>
        <w:tc>
          <w:tcPr>
            <w:tcW w:w="5044" w:type="dxa"/>
            <w:tcMar>
              <w:top w:w="0" w:type="dxa"/>
              <w:bottom w:w="0" w:type="dxa"/>
            </w:tcMar>
            <w:vAlign w:val="center"/>
            <w:hideMark/>
          </w:tcPr>
          <w:p w:rsidR="00494C4E" w:rsidRPr="00CE7C93" w:rsidRDefault="00494C4E" w:rsidP="00931BB8">
            <w:pPr>
              <w:overflowPunct/>
              <w:autoSpaceDE/>
              <w:autoSpaceDN/>
              <w:adjustRightInd/>
              <w:jc w:val="left"/>
              <w:textAlignment w:val="auto"/>
              <w:rPr>
                <w:rFonts w:eastAsia="MS Mincho" w:cs="Arial"/>
                <w:b/>
                <w:vanish/>
                <w:szCs w:val="18"/>
                <w:lang w:eastAsia="en-US"/>
              </w:rPr>
            </w:pPr>
            <w:bookmarkStart w:id="31" w:name="_Ref285125170"/>
            <w:r w:rsidRPr="00CE7C93">
              <w:rPr>
                <w:rFonts w:eastAsia="MS Mincho" w:cs="Arial"/>
                <w:b/>
                <w:vanish/>
                <w:szCs w:val="18"/>
                <w:lang w:eastAsia="en-US"/>
              </w:rPr>
              <w:t xml:space="preserve">Fond </w:t>
            </w:r>
          </w:p>
        </w:tc>
        <w:tc>
          <w:tcPr>
            <w:tcW w:w="1702" w:type="dxa"/>
            <w:gridSpan w:val="2"/>
            <w:tcMar>
              <w:top w:w="0" w:type="dxa"/>
              <w:bottom w:w="0" w:type="dxa"/>
            </w:tcMar>
            <w:vAlign w:val="center"/>
            <w:hideMark/>
          </w:tcPr>
          <w:p w:rsidR="00494C4E" w:rsidRPr="00CE7C93" w:rsidRDefault="00494C4E"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ISIN</w:t>
            </w:r>
          </w:p>
        </w:tc>
        <w:tc>
          <w:tcPr>
            <w:tcW w:w="709" w:type="dxa"/>
            <w:gridSpan w:val="2"/>
            <w:tcMar>
              <w:top w:w="0" w:type="dxa"/>
              <w:bottom w:w="0" w:type="dxa"/>
            </w:tcMar>
            <w:vAlign w:val="center"/>
            <w:hideMark/>
          </w:tcPr>
          <w:p w:rsidR="00494C4E" w:rsidRPr="00CE7C93" w:rsidRDefault="00494C4E"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Měna</w:t>
            </w:r>
          </w:p>
        </w:tc>
        <w:tc>
          <w:tcPr>
            <w:tcW w:w="2184" w:type="dxa"/>
            <w:gridSpan w:val="2"/>
            <w:tcMar>
              <w:top w:w="0" w:type="dxa"/>
              <w:bottom w:w="0" w:type="dxa"/>
            </w:tcMar>
            <w:vAlign w:val="center"/>
            <w:hideMark/>
          </w:tcPr>
          <w:p w:rsidR="00494C4E" w:rsidRPr="00CE7C93" w:rsidRDefault="00494C4E"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Účet Fondu</w:t>
            </w:r>
          </w:p>
        </w:tc>
      </w:tr>
      <w:tr w:rsidR="00494C4E"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494C4E"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w:t>
            </w:r>
            <w:r w:rsidR="00494C4E" w:rsidRPr="00CE7C93">
              <w:rPr>
                <w:rFonts w:eastAsia="MS Mincho" w:cs="Arial"/>
                <w:vanish/>
                <w:szCs w:val="18"/>
                <w:lang w:eastAsia="en-US"/>
              </w:rPr>
              <w:t>B Peněžní trh</w:t>
            </w:r>
          </w:p>
        </w:tc>
        <w:tc>
          <w:tcPr>
            <w:tcW w:w="1702" w:type="dxa"/>
            <w:gridSpan w:val="2"/>
            <w:tcMar>
              <w:top w:w="0" w:type="dxa"/>
              <w:bottom w:w="0" w:type="dxa"/>
            </w:tcMar>
            <w:vAlign w:val="center"/>
            <w:hideMark/>
          </w:tcPr>
          <w:p w:rsidR="00494C4E" w:rsidRPr="00CE7C93" w:rsidRDefault="00494C4E"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CZ0008472529</w:t>
            </w:r>
          </w:p>
        </w:tc>
        <w:tc>
          <w:tcPr>
            <w:tcW w:w="709" w:type="dxa"/>
            <w:gridSpan w:val="2"/>
            <w:tcMar>
              <w:top w:w="0" w:type="dxa"/>
              <w:bottom w:w="0" w:type="dxa"/>
            </w:tcMar>
            <w:vAlign w:val="center"/>
            <w:hideMark/>
          </w:tcPr>
          <w:p w:rsidR="00494C4E" w:rsidRPr="00CE7C93" w:rsidRDefault="00494C4E"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494C4E" w:rsidRPr="00CE7C93" w:rsidRDefault="00494C4E"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35-6581070257/0100</w:t>
            </w:r>
          </w:p>
        </w:tc>
      </w:tr>
      <w:bookmarkEnd w:id="31"/>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A51A1"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CR </w:t>
            </w:r>
            <w:r w:rsidR="0020445C" w:rsidRPr="00CE7C93">
              <w:rPr>
                <w:rFonts w:eastAsia="MS Mincho" w:cs="Arial"/>
                <w:vanish/>
                <w:szCs w:val="18"/>
                <w:lang w:eastAsia="en-US"/>
              </w:rPr>
              <w:t>Krátkodobých dluhopisů</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CZ0008471992</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19-5532970297/0100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Absolutních výnosů</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CZ0008473543</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43-7796350277/0100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Dluhopisový</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CZ0008472511</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35-6581100217/0100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A51A1"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CR </w:t>
            </w:r>
            <w:r w:rsidR="0020445C" w:rsidRPr="00CE7C93">
              <w:rPr>
                <w:rFonts w:eastAsia="MS Mincho" w:cs="Arial"/>
                <w:vanish/>
                <w:szCs w:val="18"/>
                <w:lang w:eastAsia="en-US"/>
              </w:rPr>
              <w:t xml:space="preserve">Dluhopisový </w:t>
            </w:r>
            <w:smartTag w:uri="urn:schemas-microsoft-com:office:smarttags" w:element="stockticker">
              <w:r w:rsidR="0020445C" w:rsidRPr="00CE7C93">
                <w:rPr>
                  <w:rFonts w:eastAsia="MS Mincho" w:cs="Arial"/>
                  <w:vanish/>
                  <w:szCs w:val="18"/>
                  <w:lang w:eastAsia="en-US"/>
                </w:rPr>
                <w:t>PLUS</w:t>
              </w:r>
            </w:smartTag>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CZ0008471976</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19-5542150217/0100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A51A1"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CR </w:t>
            </w:r>
            <w:r w:rsidR="0020445C" w:rsidRPr="00CE7C93">
              <w:rPr>
                <w:rFonts w:eastAsia="MS Mincho" w:cs="Arial"/>
                <w:vanish/>
                <w:szCs w:val="18"/>
                <w:lang w:eastAsia="en-US"/>
              </w:rPr>
              <w:t>Balancovaný – konzervativní</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CZ0008472008</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27-6633550237/0100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A51A1"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CR </w:t>
            </w:r>
            <w:r w:rsidR="0020445C" w:rsidRPr="00CE7C93">
              <w:rPr>
                <w:rFonts w:eastAsia="MS Mincho" w:cs="Arial"/>
                <w:vanish/>
                <w:szCs w:val="18"/>
                <w:lang w:eastAsia="en-US"/>
              </w:rPr>
              <w:t xml:space="preserve">Balancovaný – dynamický </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CZ0008471968</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19-5535160257/0100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Konzervativní profil</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CZ0008472156</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35-4544780277/0100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Vyvážený profil</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CZ0008472149</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35-4544750297/0100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A51A1" w:rsidP="0020445C">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CR </w:t>
            </w:r>
            <w:r w:rsidR="0020445C" w:rsidRPr="00CE7C93">
              <w:rPr>
                <w:rFonts w:eastAsia="MS Mincho" w:cs="Arial"/>
                <w:vanish/>
                <w:szCs w:val="18"/>
                <w:lang w:eastAsia="en-US"/>
              </w:rPr>
              <w:t>Akciový – Střední a východní Evropa</w:t>
            </w:r>
          </w:p>
        </w:tc>
        <w:tc>
          <w:tcPr>
            <w:tcW w:w="1702" w:type="dxa"/>
            <w:gridSpan w:val="2"/>
            <w:tcMar>
              <w:top w:w="0" w:type="dxa"/>
              <w:bottom w:w="0" w:type="dxa"/>
            </w:tcMar>
            <w:vAlign w:val="center"/>
            <w:hideMark/>
          </w:tcPr>
          <w:p w:rsidR="0020445C" w:rsidRPr="00CE7C93" w:rsidRDefault="0020445C" w:rsidP="0020445C">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CZ0008474632</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27-4415790217/0100</w:t>
            </w:r>
          </w:p>
        </w:tc>
      </w:tr>
      <w:tr w:rsidR="00343E11"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tcPr>
          <w:p w:rsidR="00343E11" w:rsidRPr="00CE7C93" w:rsidRDefault="00343E11" w:rsidP="00343E1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PSA Flexibilní - Popular</w:t>
            </w:r>
          </w:p>
        </w:tc>
        <w:tc>
          <w:tcPr>
            <w:tcW w:w="1702" w:type="dxa"/>
            <w:gridSpan w:val="2"/>
            <w:tcMar>
              <w:top w:w="0" w:type="dxa"/>
              <w:bottom w:w="0" w:type="dxa"/>
            </w:tcMar>
            <w:vAlign w:val="center"/>
          </w:tcPr>
          <w:p w:rsidR="00343E11" w:rsidRPr="00CE7C93" w:rsidRDefault="00343E11" w:rsidP="00343E1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CZ0008475050</w:t>
            </w:r>
          </w:p>
        </w:tc>
        <w:tc>
          <w:tcPr>
            <w:tcW w:w="709" w:type="dxa"/>
            <w:gridSpan w:val="2"/>
            <w:tcMar>
              <w:top w:w="0" w:type="dxa"/>
              <w:bottom w:w="0" w:type="dxa"/>
            </w:tcMar>
            <w:vAlign w:val="center"/>
          </w:tcPr>
          <w:p w:rsidR="00343E11" w:rsidRPr="00CE7C93" w:rsidRDefault="00343E11"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tcPr>
          <w:p w:rsidR="00343E11" w:rsidRPr="00CE7C93" w:rsidRDefault="00343E11"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115-2529100297/0100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PSA 1 - Popular</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CZ0008474491</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bCs/>
                <w:vanish/>
                <w:szCs w:val="18"/>
                <w:lang w:eastAsia="en-US"/>
              </w:rPr>
              <w:t>107-3520030207/0100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PSA 2 - Popular</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CZ0008474483</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bCs/>
                <w:vanish/>
                <w:szCs w:val="18"/>
                <w:lang w:eastAsia="en-US"/>
              </w:rPr>
              <w:t>107-3520040237/0100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PSA 4 - Popular</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CZ0008474475</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bCs/>
                <w:vanish/>
                <w:szCs w:val="18"/>
                <w:lang w:eastAsia="en-US"/>
              </w:rPr>
              <w:t>107-3520050267/0100</w:t>
            </w:r>
          </w:p>
        </w:tc>
      </w:tr>
      <w:tr w:rsidR="00D11F33"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D11F33" w:rsidRPr="00CE7C93" w:rsidRDefault="00D11F33" w:rsidP="00D11F33">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PSA 5D – Popular A</w:t>
            </w:r>
          </w:p>
          <w:p w:rsidR="00D11F33" w:rsidRPr="00CE7C93" w:rsidRDefault="00D11F33" w:rsidP="00D11F33">
            <w:pPr>
              <w:overflowPunct/>
              <w:autoSpaceDE/>
              <w:autoSpaceDN/>
              <w:adjustRightInd/>
              <w:jc w:val="left"/>
              <w:textAlignment w:val="auto"/>
              <w:rPr>
                <w:rFonts w:eastAsia="MS Mincho" w:cs="Arial"/>
                <w:vanish/>
                <w:szCs w:val="18"/>
                <w:lang w:eastAsia="en-US"/>
              </w:rPr>
            </w:pPr>
          </w:p>
          <w:p w:rsidR="00D11F33" w:rsidRPr="00CE7C93" w:rsidRDefault="00D11F33" w:rsidP="00D11F33">
            <w:pPr>
              <w:overflowPunct/>
              <w:autoSpaceDE/>
              <w:autoSpaceDN/>
              <w:adjustRightInd/>
              <w:jc w:val="left"/>
              <w:textAlignment w:val="auto"/>
              <w:rPr>
                <w:rFonts w:eastAsia="MS Mincho" w:cs="Arial"/>
                <w:vanish/>
                <w:szCs w:val="18"/>
                <w:lang w:eastAsia="en-US"/>
              </w:rPr>
            </w:pPr>
          </w:p>
          <w:p w:rsidR="00D11F33" w:rsidRPr="00CE7C93" w:rsidRDefault="00D11F33" w:rsidP="00D11F33">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cr/>
            </w:r>
          </w:p>
          <w:p w:rsidR="00D11F33" w:rsidRPr="00CE7C93" w:rsidRDefault="00D11F33" w:rsidP="00D11F33">
            <w:pPr>
              <w:overflowPunct/>
              <w:autoSpaceDE/>
              <w:autoSpaceDN/>
              <w:adjustRightInd/>
              <w:jc w:val="left"/>
              <w:textAlignment w:val="auto"/>
              <w:rPr>
                <w:rFonts w:eastAsia="MS Mincho" w:cs="Arial"/>
                <w:vanish/>
                <w:szCs w:val="18"/>
                <w:lang w:eastAsia="en-US"/>
              </w:rPr>
            </w:pPr>
          </w:p>
          <w:p w:rsidR="00D11F33" w:rsidRPr="00CE7C93" w:rsidRDefault="00D11F33" w:rsidP="00D11F33">
            <w:pPr>
              <w:overflowPunct/>
              <w:autoSpaceDE/>
              <w:autoSpaceDN/>
              <w:adjustRightInd/>
              <w:jc w:val="left"/>
              <w:textAlignment w:val="auto"/>
              <w:rPr>
                <w:rFonts w:eastAsia="MS Mincho" w:cs="Arial"/>
                <w:vanish/>
                <w:szCs w:val="18"/>
                <w:lang w:eastAsia="en-US"/>
              </w:rPr>
            </w:pPr>
          </w:p>
          <w:p w:rsidR="00D11F33" w:rsidRPr="00CE7C93" w:rsidRDefault="00D11F33" w:rsidP="00D11F33">
            <w:pPr>
              <w:overflowPunct/>
              <w:autoSpaceDE/>
              <w:autoSpaceDN/>
              <w:adjustRightInd/>
              <w:jc w:val="left"/>
              <w:textAlignment w:val="auto"/>
              <w:rPr>
                <w:rFonts w:eastAsia="MS Mincho" w:cs="Arial"/>
                <w:vanish/>
                <w:szCs w:val="18"/>
                <w:lang w:eastAsia="en-US"/>
              </w:rPr>
            </w:pPr>
          </w:p>
        </w:tc>
        <w:tc>
          <w:tcPr>
            <w:tcW w:w="1702" w:type="dxa"/>
            <w:gridSpan w:val="2"/>
            <w:tcMar>
              <w:top w:w="0" w:type="dxa"/>
              <w:bottom w:w="0" w:type="dxa"/>
            </w:tcMar>
            <w:vAlign w:val="center"/>
            <w:hideMark/>
          </w:tcPr>
          <w:p w:rsidR="00D11F33" w:rsidRPr="00CE7C93" w:rsidRDefault="00D11F33"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CZ0008474707</w:t>
            </w:r>
          </w:p>
        </w:tc>
        <w:tc>
          <w:tcPr>
            <w:tcW w:w="709" w:type="dxa"/>
            <w:gridSpan w:val="2"/>
            <w:tcMar>
              <w:top w:w="0" w:type="dxa"/>
              <w:bottom w:w="0" w:type="dxa"/>
            </w:tcMar>
            <w:vAlign w:val="center"/>
            <w:hideMark/>
          </w:tcPr>
          <w:p w:rsidR="00D11F33" w:rsidRPr="00CE7C93" w:rsidRDefault="00D11F33"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D11F33" w:rsidRPr="00CE7C93" w:rsidRDefault="00D11F33" w:rsidP="00494C4E">
            <w:pPr>
              <w:overflowPunct/>
              <w:autoSpaceDE/>
              <w:autoSpaceDN/>
              <w:adjustRightInd/>
              <w:jc w:val="left"/>
              <w:textAlignment w:val="auto"/>
              <w:rPr>
                <w:rFonts w:eastAsia="MS Mincho" w:cs="Arial"/>
                <w:bCs/>
                <w:vanish/>
                <w:szCs w:val="18"/>
                <w:lang w:eastAsia="en-US"/>
              </w:rPr>
            </w:pPr>
            <w:r w:rsidRPr="00CE7C93">
              <w:rPr>
                <w:rFonts w:eastAsia="MS Mincho" w:cs="Arial"/>
                <w:bCs/>
                <w:vanish/>
                <w:szCs w:val="18"/>
                <w:lang w:eastAsia="en-US"/>
              </w:rPr>
              <w:t>107-5768480227/0100</w:t>
            </w:r>
          </w:p>
        </w:tc>
      </w:tr>
      <w:tr w:rsidR="0020445C" w:rsidRPr="00CE7C93" w:rsidTr="005A7242">
        <w:tblPrEx>
          <w:tblBorders>
            <w:insideV w:val="single" w:sz="6" w:space="0" w:color="DCDADA"/>
          </w:tblBorders>
        </w:tblPrEx>
        <w:trPr>
          <w:trHeight w:val="170"/>
          <w:hidden/>
        </w:trPr>
        <w:tc>
          <w:tcPr>
            <w:tcW w:w="9639" w:type="dxa"/>
            <w:gridSpan w:val="7"/>
            <w:tcFitText/>
          </w:tcPr>
          <w:p w:rsidR="0020445C" w:rsidRPr="00CE7C93" w:rsidRDefault="0020445C" w:rsidP="005A7242">
            <w:pPr>
              <w:overflowPunct/>
              <w:autoSpaceDE/>
              <w:autoSpaceDN/>
              <w:adjustRightInd/>
              <w:jc w:val="right"/>
              <w:textAlignment w:val="auto"/>
              <w:rPr>
                <w:rFonts w:eastAsia="MS Mincho"/>
                <w:vanish/>
                <w:sz w:val="10"/>
                <w:szCs w:val="22"/>
                <w:lang w:eastAsia="en-US"/>
              </w:rPr>
            </w:pPr>
          </w:p>
        </w:tc>
      </w:tr>
      <w:tr w:rsidR="0020445C" w:rsidRPr="00CE7C93" w:rsidTr="000E7E99">
        <w:tblPrEx>
          <w:tblBorders>
            <w:insideV w:val="single" w:sz="6" w:space="0" w:color="DCDADA"/>
          </w:tblBorders>
          <w:shd w:val="clear" w:color="auto" w:fill="EF6D63"/>
          <w:tblLook w:val="0680" w:firstRow="0" w:lastRow="0" w:firstColumn="1" w:lastColumn="0" w:noHBand="1" w:noVBand="1"/>
        </w:tblPrEx>
        <w:trPr>
          <w:trHeight w:val="595"/>
          <w:hidden/>
        </w:trPr>
        <w:tc>
          <w:tcPr>
            <w:tcW w:w="9639" w:type="dxa"/>
            <w:gridSpan w:val="7"/>
            <w:shd w:val="clear" w:color="auto" w:fill="ED6B61"/>
            <w:vAlign w:val="center"/>
          </w:tcPr>
          <w:p w:rsidR="0020445C" w:rsidRPr="00CE7C93" w:rsidRDefault="0020445C" w:rsidP="00AB3D2B">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 xml:space="preserve">Seznam Fondů </w:t>
            </w:r>
            <w:r w:rsidR="00AB3D2B" w:rsidRPr="00CE7C93">
              <w:rPr>
                <w:b/>
                <w:bCs/>
                <w:vanish/>
                <w:color w:val="FFFFFF"/>
                <w:sz w:val="22"/>
                <w:szCs w:val="22"/>
                <w:lang w:eastAsia="en-US"/>
              </w:rPr>
              <w:t>Amundi Czech Republic</w:t>
            </w:r>
            <w:r w:rsidRPr="00CE7C93">
              <w:rPr>
                <w:b/>
                <w:bCs/>
                <w:vanish/>
                <w:color w:val="FFFFFF"/>
                <w:sz w:val="22"/>
                <w:szCs w:val="22"/>
                <w:lang w:eastAsia="en-US"/>
              </w:rPr>
              <w:t>, které patří do skupiny fondů KB Privátní správa aktiv</w:t>
            </w:r>
          </w:p>
        </w:tc>
      </w:tr>
      <w:tr w:rsidR="0020445C" w:rsidRPr="00CE7C93" w:rsidTr="005A7242">
        <w:tblPrEx>
          <w:tblBorders>
            <w:insideV w:val="single" w:sz="6" w:space="0" w:color="DCDADA"/>
          </w:tblBorders>
        </w:tblPrEx>
        <w:trPr>
          <w:trHeight w:val="170"/>
          <w:hidden/>
        </w:trPr>
        <w:tc>
          <w:tcPr>
            <w:tcW w:w="9639" w:type="dxa"/>
            <w:gridSpan w:val="7"/>
            <w:tcFitText/>
          </w:tcPr>
          <w:p w:rsidR="0020445C" w:rsidRPr="00CE7C93" w:rsidRDefault="0020445C" w:rsidP="005A7242">
            <w:pPr>
              <w:keepNext/>
              <w:keepLines/>
              <w:overflowPunct/>
              <w:autoSpaceDE/>
              <w:autoSpaceDN/>
              <w:adjustRightInd/>
              <w:jc w:val="right"/>
              <w:textAlignment w:val="auto"/>
              <w:rPr>
                <w:rFonts w:eastAsia="MS Mincho"/>
                <w:vanish/>
                <w:sz w:val="10"/>
                <w:szCs w:val="22"/>
                <w:lang w:eastAsia="en-US"/>
              </w:rPr>
            </w:pPr>
          </w:p>
        </w:tc>
      </w:tr>
      <w:tr w:rsidR="0020445C" w:rsidRPr="00CE7C93" w:rsidTr="000E7E99">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tblHeader/>
          <w:jc w:val="center"/>
          <w:hidden/>
        </w:trPr>
        <w:tc>
          <w:tcPr>
            <w:tcW w:w="5044" w:type="dxa"/>
            <w:tcMar>
              <w:top w:w="0" w:type="dxa"/>
              <w:bottom w:w="0" w:type="dxa"/>
            </w:tcMar>
            <w:vAlign w:val="center"/>
            <w:hideMark/>
          </w:tcPr>
          <w:p w:rsidR="0020445C" w:rsidRPr="00CE7C93" w:rsidRDefault="0020445C" w:rsidP="00931BB8">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 xml:space="preserve">Fond </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ISIN</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Měna</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Účet Fondu</w:t>
            </w:r>
          </w:p>
        </w:tc>
      </w:tr>
      <w:tr w:rsidR="00AD3DB4"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tblHeader/>
          <w:jc w:val="center"/>
          <w:hidden/>
        </w:trPr>
        <w:tc>
          <w:tcPr>
            <w:tcW w:w="5044" w:type="dxa"/>
            <w:tcMar>
              <w:top w:w="0" w:type="dxa"/>
              <w:bottom w:w="0" w:type="dxa"/>
            </w:tcMar>
            <w:vAlign w:val="center"/>
          </w:tcPr>
          <w:p w:rsidR="00AD3DB4" w:rsidRPr="00CE7C93" w:rsidRDefault="00561E9F"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Privátní správa aktiv Flexibilní - Exclusive</w:t>
            </w:r>
          </w:p>
        </w:tc>
        <w:tc>
          <w:tcPr>
            <w:tcW w:w="1702" w:type="dxa"/>
            <w:gridSpan w:val="2"/>
            <w:tcMar>
              <w:top w:w="0" w:type="dxa"/>
              <w:bottom w:w="0" w:type="dxa"/>
            </w:tcMar>
            <w:vAlign w:val="center"/>
          </w:tcPr>
          <w:p w:rsidR="00AD3DB4" w:rsidRPr="00CE7C93" w:rsidRDefault="00561E9F"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CZ0008475068</w:t>
            </w:r>
          </w:p>
        </w:tc>
        <w:tc>
          <w:tcPr>
            <w:tcW w:w="709" w:type="dxa"/>
            <w:gridSpan w:val="2"/>
            <w:tcMar>
              <w:top w:w="0" w:type="dxa"/>
              <w:bottom w:w="0" w:type="dxa"/>
            </w:tcMar>
            <w:vAlign w:val="center"/>
          </w:tcPr>
          <w:p w:rsidR="00AD3DB4" w:rsidRPr="00CE7C93" w:rsidRDefault="00561E9F"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tcPr>
          <w:p w:rsidR="00AD3DB4" w:rsidRPr="00CE7C93" w:rsidRDefault="00561E9F"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115-2529090287/0100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Privátní správa aktiv 1 -  Exclusive</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CZ0008473725</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textAlignment w:val="auto"/>
              <w:rPr>
                <w:rFonts w:eastAsia="MS Mincho" w:cs="Arial"/>
                <w:vanish/>
                <w:szCs w:val="18"/>
                <w:lang w:eastAsia="en-US"/>
              </w:rPr>
            </w:pPr>
            <w:r w:rsidRPr="00CE7C93">
              <w:rPr>
                <w:rFonts w:eastAsia="MS Mincho" w:cs="Arial"/>
                <w:vanish/>
                <w:szCs w:val="18"/>
                <w:lang w:eastAsia="en-US"/>
              </w:rPr>
              <w:t xml:space="preserve">107-0091060227/0100 </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Privátní správa aktiv 2 -  Exclusive</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CZ0008473154</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textAlignment w:val="auto"/>
              <w:rPr>
                <w:rFonts w:eastAsia="MS Mincho" w:cs="Arial"/>
                <w:vanish/>
                <w:szCs w:val="18"/>
                <w:lang w:eastAsia="en-US"/>
              </w:rPr>
            </w:pPr>
            <w:r w:rsidRPr="00CE7C93">
              <w:rPr>
                <w:rFonts w:eastAsia="MS Mincho" w:cs="Arial"/>
                <w:vanish/>
                <w:szCs w:val="18"/>
                <w:lang w:eastAsia="en-US"/>
              </w:rPr>
              <w:t>43-1679240207/0100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Privátní správa aktiv 4 -  Exclusive</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CZ0008473162</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textAlignment w:val="auto"/>
              <w:rPr>
                <w:rFonts w:eastAsia="MS Mincho" w:cs="Arial"/>
                <w:vanish/>
                <w:szCs w:val="18"/>
                <w:lang w:eastAsia="en-US"/>
              </w:rPr>
            </w:pPr>
            <w:r w:rsidRPr="00CE7C93">
              <w:rPr>
                <w:rFonts w:eastAsia="MS Mincho" w:cs="Arial"/>
                <w:vanish/>
                <w:szCs w:val="18"/>
                <w:lang w:eastAsia="en-US"/>
              </w:rPr>
              <w:t xml:space="preserve">43-1679270297/0100 </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Privátní správa aktiv 5D  - Exclusive (akumulační třída)</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CZ0008473972</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textAlignment w:val="auto"/>
              <w:rPr>
                <w:rFonts w:eastAsia="MS Mincho" w:cs="Arial"/>
                <w:vanish/>
                <w:szCs w:val="18"/>
                <w:lang w:eastAsia="en-US"/>
              </w:rPr>
            </w:pPr>
            <w:r w:rsidRPr="00CE7C93">
              <w:rPr>
                <w:rFonts w:eastAsia="MS Mincho" w:cs="Arial"/>
                <w:vanish/>
                <w:szCs w:val="18"/>
                <w:lang w:eastAsia="en-US"/>
              </w:rPr>
              <w:t>107-0156900267/0100</w:t>
            </w:r>
          </w:p>
        </w:tc>
      </w:tr>
      <w:tr w:rsidR="0020445C" w:rsidRPr="00CE7C93" w:rsidTr="005A7242">
        <w:tblPrEx>
          <w:jc w:val="center"/>
          <w:tblBorders>
            <w:top w:val="single" w:sz="6" w:space="0" w:color="C8C8C8"/>
            <w:left w:val="single" w:sz="6" w:space="0" w:color="C8C8C8"/>
            <w:bottom w:val="single" w:sz="6" w:space="0" w:color="C8C8C8"/>
            <w:right w:val="single" w:sz="6" w:space="0" w:color="C8C8C8"/>
            <w:insideH w:val="single" w:sz="6" w:space="0" w:color="C8C8C8"/>
            <w:insideV w:val="single" w:sz="6" w:space="0" w:color="C8C8C8"/>
          </w:tblBorders>
          <w:tblCellMar>
            <w:top w:w="28" w:type="dxa"/>
            <w:left w:w="85" w:type="dxa"/>
            <w:bottom w:w="28" w:type="dxa"/>
            <w:right w:w="85" w:type="dxa"/>
          </w:tblCellMar>
        </w:tblPrEx>
        <w:trPr>
          <w:trHeight w:hRule="exact" w:val="255"/>
          <w:jc w:val="center"/>
          <w:hidden/>
        </w:trPr>
        <w:tc>
          <w:tcPr>
            <w:tcW w:w="5044" w:type="dxa"/>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KB Privátní správa aktiv 5D  - Exclusive (dividendová třída)</w:t>
            </w:r>
          </w:p>
        </w:tc>
        <w:tc>
          <w:tcPr>
            <w:tcW w:w="1702"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CZ0008473980</w:t>
            </w:r>
          </w:p>
        </w:tc>
        <w:tc>
          <w:tcPr>
            <w:tcW w:w="709" w:type="dxa"/>
            <w:gridSpan w:val="2"/>
            <w:tcMar>
              <w:top w:w="0" w:type="dxa"/>
              <w:bottom w:w="0" w:type="dxa"/>
            </w:tcMar>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84" w:type="dxa"/>
            <w:gridSpan w:val="2"/>
            <w:tcMar>
              <w:top w:w="0" w:type="dxa"/>
              <w:bottom w:w="0" w:type="dxa"/>
            </w:tcMar>
            <w:vAlign w:val="center"/>
            <w:hideMark/>
          </w:tcPr>
          <w:p w:rsidR="0020445C" w:rsidRPr="00CE7C93" w:rsidRDefault="0020445C" w:rsidP="00494C4E">
            <w:pPr>
              <w:overflowPunct/>
              <w:autoSpaceDE/>
              <w:autoSpaceDN/>
              <w:adjustRightInd/>
              <w:textAlignment w:val="auto"/>
              <w:rPr>
                <w:rFonts w:eastAsia="MS Mincho" w:cs="Arial"/>
                <w:vanish/>
                <w:szCs w:val="18"/>
                <w:lang w:eastAsia="en-US"/>
              </w:rPr>
            </w:pPr>
            <w:r w:rsidRPr="00CE7C93">
              <w:rPr>
                <w:rFonts w:eastAsia="MS Mincho" w:cs="Arial"/>
                <w:vanish/>
                <w:szCs w:val="18"/>
                <w:lang w:eastAsia="en-US"/>
              </w:rPr>
              <w:t>107-0156910297/0100</w:t>
            </w:r>
          </w:p>
        </w:tc>
      </w:tr>
      <w:tr w:rsidR="0020445C" w:rsidRPr="00CE7C93" w:rsidTr="005A7242">
        <w:tblPrEx>
          <w:tblBorders>
            <w:insideV w:val="single" w:sz="6" w:space="0" w:color="DCDADA"/>
          </w:tblBorders>
        </w:tblPrEx>
        <w:trPr>
          <w:trHeight w:val="170"/>
          <w:hidden/>
        </w:trPr>
        <w:tc>
          <w:tcPr>
            <w:tcW w:w="9639" w:type="dxa"/>
            <w:gridSpan w:val="7"/>
            <w:tcFitText/>
          </w:tcPr>
          <w:p w:rsidR="0020445C" w:rsidRPr="00CE7C93" w:rsidRDefault="0020445C" w:rsidP="005A7242">
            <w:pPr>
              <w:overflowPunct/>
              <w:autoSpaceDE/>
              <w:autoSpaceDN/>
              <w:adjustRightInd/>
              <w:jc w:val="right"/>
              <w:textAlignment w:val="auto"/>
              <w:rPr>
                <w:rFonts w:eastAsia="MS Mincho"/>
                <w:vanish/>
                <w:sz w:val="10"/>
                <w:szCs w:val="22"/>
                <w:lang w:eastAsia="en-US"/>
              </w:rPr>
            </w:pPr>
          </w:p>
        </w:tc>
      </w:tr>
      <w:tr w:rsidR="0020445C" w:rsidRPr="00CE7C93" w:rsidTr="005A724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39" w:type="dxa"/>
            <w:gridSpan w:val="7"/>
            <w:shd w:val="clear" w:color="auto" w:fill="ED6B61"/>
            <w:vAlign w:val="center"/>
          </w:tcPr>
          <w:p w:rsidR="0020445C" w:rsidRPr="00CE7C93" w:rsidRDefault="0020445C" w:rsidP="00931BB8">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Seznam Zahraničních Fondů</w:t>
            </w:r>
          </w:p>
        </w:tc>
      </w:tr>
      <w:tr w:rsidR="0020445C" w:rsidRPr="00CE7C93" w:rsidTr="005A7242">
        <w:tblPrEx>
          <w:tblBorders>
            <w:insideV w:val="single" w:sz="6" w:space="0" w:color="DCDADA"/>
          </w:tblBorders>
        </w:tblPrEx>
        <w:trPr>
          <w:trHeight w:val="170"/>
          <w:hidden/>
        </w:trPr>
        <w:tc>
          <w:tcPr>
            <w:tcW w:w="9639" w:type="dxa"/>
            <w:gridSpan w:val="7"/>
            <w:tcFitText/>
          </w:tcPr>
          <w:p w:rsidR="0020445C" w:rsidRPr="00CE7C93" w:rsidRDefault="0020445C" w:rsidP="005A7242">
            <w:pPr>
              <w:keepNext/>
              <w:keepLines/>
              <w:overflowPunct/>
              <w:autoSpaceDE/>
              <w:autoSpaceDN/>
              <w:adjustRightInd/>
              <w:jc w:val="right"/>
              <w:textAlignment w:val="auto"/>
              <w:rPr>
                <w:rFonts w:eastAsia="MS Mincho"/>
                <w:vanish/>
                <w:sz w:val="10"/>
                <w:szCs w:val="22"/>
                <w:lang w:eastAsia="en-US"/>
              </w:rPr>
            </w:pP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Fond</w:t>
            </w:r>
          </w:p>
        </w:tc>
        <w:tc>
          <w:tcPr>
            <w:tcW w:w="1701"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ISIN</w:t>
            </w:r>
          </w:p>
        </w:tc>
        <w:tc>
          <w:tcPr>
            <w:tcW w:w="709"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Měna</w:t>
            </w:r>
          </w:p>
        </w:tc>
        <w:tc>
          <w:tcPr>
            <w:tcW w:w="2136" w:type="dxa"/>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b/>
                <w:vanish/>
                <w:szCs w:val="18"/>
                <w:lang w:eastAsia="en-US"/>
              </w:rPr>
              <w:t>Účet Fondu</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vanish/>
                <w:szCs w:val="18"/>
                <w:lang w:eastAsia="en-US"/>
              </w:rPr>
              <w:t>Amundi Funds Cash EUR - AE</w:t>
            </w:r>
          </w:p>
        </w:tc>
        <w:tc>
          <w:tcPr>
            <w:tcW w:w="1701"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vanish/>
                <w:szCs w:val="18"/>
                <w:lang w:eastAsia="en-US"/>
              </w:rPr>
              <w:t>LU0568620560</w:t>
            </w:r>
          </w:p>
        </w:tc>
        <w:tc>
          <w:tcPr>
            <w:tcW w:w="709"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vanish/>
                <w:szCs w:val="18"/>
                <w:lang w:eastAsia="en-US"/>
              </w:rPr>
              <w:t>EUR</w:t>
            </w:r>
          </w:p>
        </w:tc>
        <w:tc>
          <w:tcPr>
            <w:tcW w:w="2136" w:type="dxa"/>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vanish/>
                <w:szCs w:val="18"/>
                <w:lang w:eastAsia="en-US"/>
              </w:rPr>
              <w:t>35-6580040267/0100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vanish/>
                <w:szCs w:val="18"/>
                <w:lang w:eastAsia="en-US"/>
              </w:rPr>
              <w:t>Amundi Funds Cash USD - AU</w:t>
            </w:r>
          </w:p>
        </w:tc>
        <w:tc>
          <w:tcPr>
            <w:tcW w:w="1701"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vanish/>
                <w:szCs w:val="18"/>
                <w:lang w:eastAsia="en-US"/>
              </w:rPr>
              <w:t>LU0568621618</w:t>
            </w:r>
          </w:p>
        </w:tc>
        <w:tc>
          <w:tcPr>
            <w:tcW w:w="709" w:type="dxa"/>
            <w:gridSpan w:val="2"/>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vanish/>
                <w:szCs w:val="18"/>
                <w:lang w:eastAsia="en-US"/>
              </w:rPr>
              <w:t>USD</w:t>
            </w:r>
          </w:p>
        </w:tc>
        <w:tc>
          <w:tcPr>
            <w:tcW w:w="2136" w:type="dxa"/>
            <w:vAlign w:val="center"/>
          </w:tcPr>
          <w:p w:rsidR="0020445C" w:rsidRPr="00CE7C93" w:rsidRDefault="0020445C" w:rsidP="00494C4E">
            <w:pPr>
              <w:overflowPunct/>
              <w:autoSpaceDE/>
              <w:autoSpaceDN/>
              <w:adjustRightInd/>
              <w:jc w:val="left"/>
              <w:textAlignment w:val="auto"/>
              <w:rPr>
                <w:rFonts w:eastAsia="MS Mincho" w:cs="Arial"/>
                <w:b/>
                <w:vanish/>
                <w:szCs w:val="18"/>
                <w:lang w:eastAsia="en-US"/>
              </w:rPr>
            </w:pPr>
            <w:r w:rsidRPr="00CE7C93">
              <w:rPr>
                <w:rFonts w:eastAsia="MS Mincho" w:cs="Arial"/>
                <w:vanish/>
                <w:szCs w:val="18"/>
                <w:lang w:eastAsia="en-US"/>
              </w:rPr>
              <w:t>35-6582450227/0100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Bond Euro High Yield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LU0119110723</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35-6580050297/0100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Bond Euro High Yield -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LU1049751867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107-3519340267/0100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Bond Euro High Yield Short Term -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LU1049751941</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107-3519350297/0100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Bond Europe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LU0201577391</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35-4546000297/0100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Bond Euro Corporate -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LU1049751511</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107-3519330237/0100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Bond Global Aggregate -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LU1049752758</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107-3519360217/0100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Bond Global Emerging- </w:t>
            </w:r>
            <w:r w:rsidR="00D11F33" w:rsidRPr="00CE7C93">
              <w:rPr>
                <w:rFonts w:eastAsia="MS Mincho" w:cs="Arial"/>
                <w:vanish/>
                <w:szCs w:val="18"/>
                <w:lang w:eastAsia="en-US"/>
              </w:rPr>
              <w:t xml:space="preserve">Local Currency </w:t>
            </w:r>
            <w:r w:rsidRPr="00CE7C93">
              <w:rPr>
                <w:rFonts w:eastAsia="MS Mincho" w:cs="Arial"/>
                <w:vanish/>
                <w:szCs w:val="18"/>
                <w:lang w:eastAsia="en-US"/>
              </w:rPr>
              <w:t>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LU1049753053</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107-3519370247/0100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Bond  Global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LU0557861860</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35-6582460257/0100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Bond Global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LU0119133188</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35-4545990217/0100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CB5E6B">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Bond US </w:t>
            </w:r>
            <w:r w:rsidR="00CB5E6B" w:rsidRPr="00CE7C93">
              <w:rPr>
                <w:rFonts w:eastAsia="MS Mincho" w:cs="Arial"/>
                <w:vanish/>
                <w:szCs w:val="18"/>
                <w:lang w:eastAsia="en-US"/>
              </w:rPr>
              <w:t>Aggregate</w:t>
            </w:r>
            <w:r w:rsidRPr="00CE7C93">
              <w:rPr>
                <w:rFonts w:eastAsia="MS Mincho" w:cs="Arial"/>
                <w:vanish/>
                <w:szCs w:val="18"/>
                <w:lang w:eastAsia="en-US"/>
              </w:rPr>
              <w:t xml:space="preserve"> - AE </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LU0568617343</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35-6582470287/0100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CB5E6B">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Bond US </w:t>
            </w:r>
            <w:r w:rsidR="00CB5E6B" w:rsidRPr="00CE7C93">
              <w:rPr>
                <w:rFonts w:eastAsia="MS Mincho" w:cs="Arial"/>
                <w:vanish/>
                <w:szCs w:val="18"/>
                <w:lang w:eastAsia="en-US"/>
              </w:rPr>
              <w:t>Aggregate</w:t>
            </w:r>
            <w:r w:rsidRPr="00CE7C93">
              <w:rPr>
                <w:rFonts w:eastAsia="MS Mincho" w:cs="Arial"/>
                <w:vanish/>
                <w:szCs w:val="18"/>
                <w:lang w:eastAsia="en-US"/>
              </w:rPr>
              <w:t>-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LU0568617186</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35-4546010217/0100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First Eagle Amundi International Fund - AHE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LU0433182416</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107-0122260257/0100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First Eagle Amundi International Fund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LU0068578508</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107-0122250227/0100</w:t>
            </w:r>
          </w:p>
        </w:tc>
      </w:tr>
      <w:tr w:rsidR="0020445C" w:rsidRPr="00CE7C93" w:rsidTr="000346C7">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tcBorders>
              <w:bottom w:val="single" w:sz="4" w:space="0" w:color="C8C8C8"/>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First Eagle Amundi International Fund - AHK</w:t>
            </w:r>
          </w:p>
        </w:tc>
        <w:tc>
          <w:tcPr>
            <w:tcW w:w="1701" w:type="dxa"/>
            <w:gridSpan w:val="2"/>
            <w:tcBorders>
              <w:bottom w:val="single" w:sz="4" w:space="0" w:color="C8C8C8"/>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LU1095742109</w:t>
            </w:r>
          </w:p>
        </w:tc>
        <w:tc>
          <w:tcPr>
            <w:tcW w:w="709" w:type="dxa"/>
            <w:gridSpan w:val="2"/>
            <w:tcBorders>
              <w:bottom w:val="single" w:sz="4" w:space="0" w:color="C8C8C8"/>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tcBorders>
              <w:bottom w:val="single" w:sz="4" w:space="0" w:color="C8C8C8"/>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107-3530830267/0100</w:t>
            </w:r>
          </w:p>
        </w:tc>
      </w:tr>
      <w:tr w:rsidR="000346C7" w:rsidRPr="00CE7C93" w:rsidTr="00341A2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0346C7" w:rsidRPr="00CE7C93" w:rsidRDefault="000346C7"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First Eagle Amundi Income Builder Fund - AHK</w:t>
            </w:r>
          </w:p>
        </w:tc>
        <w:tc>
          <w:tcPr>
            <w:tcW w:w="1701" w:type="dxa"/>
            <w:gridSpan w:val="2"/>
            <w:vAlign w:val="center"/>
            <w:hideMark/>
          </w:tcPr>
          <w:p w:rsidR="000346C7" w:rsidRPr="00CE7C93" w:rsidRDefault="000346C7"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LU1150488481</w:t>
            </w:r>
          </w:p>
        </w:tc>
        <w:tc>
          <w:tcPr>
            <w:tcW w:w="709" w:type="dxa"/>
            <w:gridSpan w:val="2"/>
            <w:vAlign w:val="center"/>
            <w:hideMark/>
          </w:tcPr>
          <w:p w:rsidR="000346C7" w:rsidRPr="00CE7C93" w:rsidRDefault="000346C7"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0346C7" w:rsidRPr="00CE7C93" w:rsidRDefault="000346C7"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107-5768490257/0100</w:t>
            </w:r>
          </w:p>
        </w:tc>
      </w:tr>
      <w:tr w:rsidR="000E1641" w:rsidRPr="00CE7C93" w:rsidTr="00341A2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tcPr>
          <w:p w:rsidR="000E1641" w:rsidRPr="00CE7C93" w:rsidRDefault="000E1641"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CPR Invest - Defensive</w:t>
            </w:r>
          </w:p>
        </w:tc>
        <w:tc>
          <w:tcPr>
            <w:tcW w:w="1701" w:type="dxa"/>
            <w:gridSpan w:val="2"/>
            <w:vAlign w:val="center"/>
          </w:tcPr>
          <w:p w:rsidR="000E1641" w:rsidRPr="00CE7C93" w:rsidRDefault="00A2669A"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LU1203018533</w:t>
            </w:r>
          </w:p>
        </w:tc>
        <w:tc>
          <w:tcPr>
            <w:tcW w:w="709" w:type="dxa"/>
            <w:gridSpan w:val="2"/>
            <w:vAlign w:val="center"/>
          </w:tcPr>
          <w:p w:rsidR="000E1641" w:rsidRPr="00CE7C93" w:rsidRDefault="000E1641"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tcPr>
          <w:p w:rsidR="000E1641" w:rsidRPr="00CE7C93" w:rsidRDefault="00A2669A"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115-1408420257/0100</w:t>
            </w:r>
          </w:p>
        </w:tc>
      </w:tr>
      <w:tr w:rsidR="000E1641" w:rsidRPr="00CE7C93" w:rsidTr="00341A2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tcPr>
          <w:p w:rsidR="000E1641" w:rsidRPr="00CE7C93" w:rsidRDefault="00A2669A" w:rsidP="00A2669A">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CPR Invest - Reactive</w:t>
            </w:r>
          </w:p>
        </w:tc>
        <w:tc>
          <w:tcPr>
            <w:tcW w:w="1701" w:type="dxa"/>
            <w:gridSpan w:val="2"/>
            <w:vAlign w:val="center"/>
          </w:tcPr>
          <w:p w:rsidR="000E1641" w:rsidRPr="00CE7C93" w:rsidRDefault="00A2669A"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LU1103787690</w:t>
            </w:r>
          </w:p>
        </w:tc>
        <w:tc>
          <w:tcPr>
            <w:tcW w:w="709" w:type="dxa"/>
            <w:gridSpan w:val="2"/>
            <w:vAlign w:val="center"/>
          </w:tcPr>
          <w:p w:rsidR="000E1641" w:rsidRPr="00CE7C93" w:rsidRDefault="000E1641"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tcPr>
          <w:p w:rsidR="000E1641" w:rsidRPr="00CE7C93" w:rsidRDefault="00A2669A" w:rsidP="00341A22">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115-1408430287/0100</w:t>
            </w:r>
          </w:p>
        </w:tc>
      </w:tr>
      <w:tr w:rsidR="0020445C" w:rsidRPr="00CE7C93" w:rsidTr="000346C7">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tcBorders>
              <w:bottom w:val="single" w:sz="4" w:space="0" w:color="D9D9D9"/>
            </w:tcBorders>
            <w:vAlign w:val="center"/>
            <w:hideMark/>
          </w:tcPr>
          <w:p w:rsidR="0020445C" w:rsidRPr="00CE7C93" w:rsidRDefault="0020445C" w:rsidP="0019490C">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Equity Emerging </w:t>
            </w:r>
            <w:r w:rsidR="00952523" w:rsidRPr="00CE7C93">
              <w:rPr>
                <w:rFonts w:eastAsia="MS Mincho" w:cs="Arial"/>
                <w:vanish/>
                <w:szCs w:val="18"/>
                <w:lang w:eastAsia="en-US"/>
              </w:rPr>
              <w:t>Conservative</w:t>
            </w:r>
            <w:r w:rsidRPr="00CE7C93">
              <w:rPr>
                <w:rFonts w:eastAsia="MS Mincho" w:cs="Arial"/>
                <w:vanish/>
                <w:szCs w:val="18"/>
                <w:lang w:eastAsia="en-US"/>
              </w:rPr>
              <w:t xml:space="preserve"> - AE </w:t>
            </w:r>
          </w:p>
        </w:tc>
        <w:tc>
          <w:tcPr>
            <w:tcW w:w="1701" w:type="dxa"/>
            <w:gridSpan w:val="2"/>
            <w:tcBorders>
              <w:bottom w:val="single" w:sz="4" w:space="0" w:color="D9D9D9"/>
            </w:tcBorders>
            <w:vAlign w:val="center"/>
            <w:hideMark/>
          </w:tcPr>
          <w:p w:rsidR="0020445C" w:rsidRPr="00CE7C93" w:rsidRDefault="0020445C" w:rsidP="0020445C">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LU0945154085</w:t>
            </w:r>
          </w:p>
        </w:tc>
        <w:tc>
          <w:tcPr>
            <w:tcW w:w="709" w:type="dxa"/>
            <w:gridSpan w:val="2"/>
            <w:tcBorders>
              <w:bottom w:val="single" w:sz="4" w:space="0" w:color="D9D9D9"/>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tcBorders>
              <w:bottom w:val="single" w:sz="4" w:space="0" w:color="D9D9D9"/>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35-4546090237/0100</w:t>
            </w:r>
          </w:p>
        </w:tc>
      </w:tr>
      <w:tr w:rsidR="0020445C" w:rsidRPr="00CE7C93" w:rsidTr="000346C7">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tcBorders>
              <w:top w:val="single" w:sz="4" w:space="0" w:color="D9D9D9"/>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Equity Emerging World - AE </w:t>
            </w:r>
          </w:p>
        </w:tc>
        <w:tc>
          <w:tcPr>
            <w:tcW w:w="1701" w:type="dxa"/>
            <w:gridSpan w:val="2"/>
            <w:tcBorders>
              <w:top w:val="single" w:sz="4" w:space="0" w:color="D9D9D9"/>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LU0557858130</w:t>
            </w:r>
          </w:p>
        </w:tc>
        <w:tc>
          <w:tcPr>
            <w:tcW w:w="709" w:type="dxa"/>
            <w:gridSpan w:val="2"/>
            <w:tcBorders>
              <w:top w:val="single" w:sz="4" w:space="0" w:color="D9D9D9"/>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tcBorders>
              <w:top w:val="single" w:sz="4" w:space="0" w:color="D9D9D9"/>
            </w:tcBorders>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35-6582500247/0100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Emerging World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LU0347592197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35-6580070247/0100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Emerging World -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LU1049754457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107-3519380277/0100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Europe</w:t>
            </w:r>
            <w:r w:rsidR="00952523" w:rsidRPr="00CE7C93">
              <w:rPr>
                <w:rFonts w:eastAsia="MS Mincho" w:cs="Arial"/>
                <w:vanish/>
                <w:szCs w:val="18"/>
                <w:lang w:eastAsia="en-US"/>
              </w:rPr>
              <w:t xml:space="preserve"> Concentrated</w:t>
            </w:r>
            <w:r w:rsidRPr="00CE7C93">
              <w:rPr>
                <w:rFonts w:eastAsia="MS Mincho" w:cs="Arial"/>
                <w:vanish/>
                <w:szCs w:val="18"/>
                <w:lang w:eastAsia="en-US"/>
              </w:rPr>
              <w:t xml:space="preserve">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LU0401974943</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35-4546050227/0100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Equity Europe </w:t>
            </w:r>
            <w:r w:rsidR="00952523" w:rsidRPr="00CE7C93">
              <w:rPr>
                <w:rFonts w:eastAsia="MS Mincho" w:cs="Arial"/>
                <w:vanish/>
                <w:szCs w:val="18"/>
                <w:lang w:eastAsia="en-US"/>
              </w:rPr>
              <w:t>Concentrated</w:t>
            </w:r>
            <w:r w:rsidRPr="00CE7C93">
              <w:rPr>
                <w:rFonts w:eastAsia="MS Mincho" w:cs="Arial"/>
                <w:vanish/>
                <w:szCs w:val="18"/>
                <w:lang w:eastAsia="en-US"/>
              </w:rPr>
              <w:t>-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LU1049755181</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107-3519400207/0100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19490C">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Equity Global </w:t>
            </w:r>
            <w:r w:rsidR="00952523" w:rsidRPr="00CE7C93">
              <w:rPr>
                <w:rFonts w:eastAsia="MS Mincho" w:cs="Arial"/>
                <w:vanish/>
                <w:szCs w:val="18"/>
                <w:lang w:eastAsia="en-US"/>
              </w:rPr>
              <w:t>Conservative</w:t>
            </w:r>
            <w:r w:rsidRPr="00CE7C93">
              <w:rPr>
                <w:rFonts w:eastAsia="MS Mincho" w:cs="Arial"/>
                <w:vanish/>
                <w:szCs w:val="18"/>
                <w:lang w:eastAsia="en-US"/>
              </w:rPr>
              <w:t xml:space="preserve">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LU0985951127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35-6582480207/0100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19490C">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Equity Global </w:t>
            </w:r>
            <w:r w:rsidR="00952523" w:rsidRPr="00CE7C93">
              <w:rPr>
                <w:rFonts w:eastAsia="MS Mincho" w:cs="Arial"/>
                <w:vanish/>
                <w:szCs w:val="18"/>
                <w:lang w:eastAsia="en-US"/>
              </w:rPr>
              <w:t>Conservative</w:t>
            </w:r>
            <w:r w:rsidRPr="00CE7C93">
              <w:rPr>
                <w:rFonts w:eastAsia="MS Mincho" w:cs="Arial"/>
                <w:vanish/>
                <w:szCs w:val="18"/>
                <w:lang w:eastAsia="en-US"/>
              </w:rPr>
              <w:t xml:space="preserve">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LU0801842559</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35-4546030277/0100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xml:space="preserve">CPR </w:t>
            </w:r>
            <w:r w:rsidRPr="00CE7C93">
              <w:rPr>
                <w:rFonts w:eastAsia="MS Mincho" w:cs="Arial"/>
                <w:vanish/>
                <w:szCs w:val="18"/>
                <w:lang w:eastAsia="en-US"/>
              </w:rPr>
              <w:t xml:space="preserve">Global Gold Mines - AE </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LU0568608433</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35-6582510277/0100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xml:space="preserve">CPR </w:t>
            </w:r>
            <w:r w:rsidRPr="00CE7C93">
              <w:rPr>
                <w:rFonts w:eastAsia="MS Mincho" w:cs="Arial"/>
                <w:vanish/>
                <w:szCs w:val="18"/>
                <w:lang w:eastAsia="en-US"/>
              </w:rPr>
              <w:t>Global Gold Mines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LU0568608276</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35-6580080277/0100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CB5E6B">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Equity </w:t>
            </w:r>
            <w:r w:rsidR="00CB5E6B" w:rsidRPr="00CE7C93">
              <w:rPr>
                <w:rFonts w:eastAsia="MS Mincho" w:cs="Arial"/>
                <w:vanish/>
                <w:szCs w:val="18"/>
                <w:lang w:eastAsia="en-US"/>
              </w:rPr>
              <w:t xml:space="preserve">CPR </w:t>
            </w:r>
            <w:r w:rsidRPr="00CE7C93">
              <w:rPr>
                <w:rFonts w:eastAsia="MS Mincho" w:cs="Arial"/>
                <w:vanish/>
                <w:szCs w:val="18"/>
                <w:lang w:eastAsia="en-US"/>
              </w:rPr>
              <w:t>Global Lifestyle</w:t>
            </w:r>
            <w:r w:rsidR="00CB5E6B" w:rsidRPr="00CE7C93">
              <w:rPr>
                <w:rFonts w:eastAsia="MS Mincho" w:cs="Arial"/>
                <w:vanish/>
                <w:szCs w:val="18"/>
                <w:lang w:eastAsia="en-US"/>
              </w:rPr>
              <w:t>s</w:t>
            </w:r>
            <w:r w:rsidRPr="00CE7C93">
              <w:rPr>
                <w:rFonts w:eastAsia="MS Mincho" w:cs="Arial"/>
                <w:vanish/>
                <w:szCs w:val="18"/>
                <w:lang w:eastAsia="en-US"/>
              </w:rPr>
              <w:t xml:space="preserve"> - AE </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LU0568611817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35-6583220247/0100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CB5E6B">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Equity </w:t>
            </w:r>
            <w:r w:rsidR="00CB5E6B" w:rsidRPr="00CE7C93">
              <w:rPr>
                <w:rFonts w:eastAsia="MS Mincho" w:cs="Arial"/>
                <w:vanish/>
                <w:szCs w:val="18"/>
                <w:lang w:eastAsia="en-US"/>
              </w:rPr>
              <w:t xml:space="preserve">CPR </w:t>
            </w:r>
            <w:r w:rsidRPr="00CE7C93">
              <w:rPr>
                <w:rFonts w:eastAsia="MS Mincho" w:cs="Arial"/>
                <w:vanish/>
                <w:szCs w:val="18"/>
                <w:lang w:eastAsia="en-US"/>
              </w:rPr>
              <w:t>Global Lifestyle</w:t>
            </w:r>
            <w:r w:rsidR="00CB5E6B" w:rsidRPr="00CE7C93">
              <w:rPr>
                <w:rFonts w:eastAsia="MS Mincho" w:cs="Arial"/>
                <w:vanish/>
                <w:szCs w:val="18"/>
                <w:lang w:eastAsia="en-US"/>
              </w:rPr>
              <w:t>s</w:t>
            </w:r>
            <w:r w:rsidRPr="00CE7C93">
              <w:rPr>
                <w:rFonts w:eastAsia="MS Mincho" w:cs="Arial"/>
                <w:vanish/>
                <w:szCs w:val="18"/>
                <w:lang w:eastAsia="en-US"/>
              </w:rPr>
              <w:t xml:space="preserve">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LU0568611650</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35-6583230277/0100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CB5E6B">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Equity </w:t>
            </w:r>
            <w:r w:rsidR="00CB5E6B" w:rsidRPr="00CE7C93">
              <w:rPr>
                <w:rFonts w:eastAsia="MS Mincho" w:cs="Arial"/>
                <w:vanish/>
                <w:szCs w:val="18"/>
                <w:lang w:eastAsia="en-US"/>
              </w:rPr>
              <w:t xml:space="preserve">CPR </w:t>
            </w:r>
            <w:r w:rsidRPr="00CE7C93">
              <w:rPr>
                <w:rFonts w:eastAsia="MS Mincho" w:cs="Arial"/>
                <w:vanish/>
                <w:szCs w:val="18"/>
                <w:lang w:eastAsia="en-US"/>
              </w:rPr>
              <w:t>Global Lifestyle</w:t>
            </w:r>
            <w:r w:rsidR="00CB5E6B" w:rsidRPr="00CE7C93">
              <w:rPr>
                <w:rFonts w:eastAsia="MS Mincho" w:cs="Arial"/>
                <w:vanish/>
                <w:szCs w:val="18"/>
                <w:lang w:eastAsia="en-US"/>
              </w:rPr>
              <w:t>s</w:t>
            </w:r>
            <w:r w:rsidRPr="00CE7C93">
              <w:rPr>
                <w:rFonts w:eastAsia="MS Mincho" w:cs="Arial"/>
                <w:vanish/>
                <w:szCs w:val="18"/>
                <w:lang w:eastAsia="en-US"/>
              </w:rPr>
              <w:t xml:space="preserve"> - AK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LU1049755421</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107-3519430297/0100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xml:space="preserve">CPR </w:t>
            </w:r>
            <w:r w:rsidRPr="00CE7C93">
              <w:rPr>
                <w:rFonts w:eastAsia="MS Mincho" w:cs="Arial"/>
                <w:vanish/>
                <w:szCs w:val="18"/>
                <w:lang w:eastAsia="en-US"/>
              </w:rPr>
              <w:t>Global Resources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LU0557864617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35-6582540257/0100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xml:space="preserve">CPR </w:t>
            </w:r>
            <w:r w:rsidRPr="00CE7C93">
              <w:rPr>
                <w:rFonts w:eastAsia="MS Mincho" w:cs="Arial"/>
                <w:vanish/>
                <w:szCs w:val="18"/>
                <w:lang w:eastAsia="en-US"/>
              </w:rPr>
              <w:t>Global Resources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LU0347594136</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35-6580110237/0100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xml:space="preserve">CPR </w:t>
            </w:r>
            <w:r w:rsidRPr="00CE7C93">
              <w:rPr>
                <w:rFonts w:eastAsia="MS Mincho" w:cs="Arial"/>
                <w:vanish/>
                <w:szCs w:val="18"/>
                <w:lang w:eastAsia="en-US"/>
              </w:rPr>
              <w:t>Global Resources - AK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LU1049755348</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107-3519420267/0100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Greater China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LU0552028937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35-6582570237/0100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Greater China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LU0165623512</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35-4546070287/0100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xml:space="preserve">- SBI FM </w:t>
            </w:r>
            <w:r w:rsidRPr="00CE7C93">
              <w:rPr>
                <w:rFonts w:eastAsia="MS Mincho" w:cs="Arial"/>
                <w:vanish/>
                <w:szCs w:val="18"/>
                <w:lang w:eastAsia="en-US"/>
              </w:rPr>
              <w:t>Equity India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LU0552029232</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437796960227/0100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xml:space="preserve">- SBI FM </w:t>
            </w:r>
            <w:r w:rsidRPr="00CE7C93">
              <w:rPr>
                <w:rFonts w:eastAsia="MS Mincho" w:cs="Arial"/>
                <w:vanish/>
                <w:szCs w:val="18"/>
                <w:lang w:eastAsia="en-US"/>
              </w:rPr>
              <w:t>Equity India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LU0236501697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437796970257/0100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Japan Target - AHE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LU0568583933</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35-4546080207/0100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Japan Value - AJ</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LU0248702192</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JPY</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437796940277/0100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Japan Value -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LU1049755934</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107-3519440217/0100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Latin  America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LU0552029406</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35-6583250227/0100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Latin America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LU0201575346</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35-6583260257/0100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Wells Fargo US Mid Cap</w:t>
            </w:r>
            <w:r w:rsidRPr="00CE7C93">
              <w:rPr>
                <w:rFonts w:eastAsia="MS Mincho" w:cs="Arial"/>
                <w:vanish/>
                <w:szCs w:val="18"/>
                <w:lang w:eastAsia="en-US"/>
              </w:rPr>
              <w:t xml:space="preserve">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LU0568602824</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35-6583180257/0100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w:t>
            </w:r>
            <w:r w:rsidR="000E1641" w:rsidRPr="00CE7C93">
              <w:rPr>
                <w:rFonts w:eastAsia="MS Mincho" w:cs="Arial"/>
                <w:vanish/>
                <w:szCs w:val="18"/>
                <w:lang w:eastAsia="en-US"/>
              </w:rPr>
              <w:t>– Wells Fargo US Mid Cap</w:t>
            </w:r>
            <w:r w:rsidRPr="00CE7C93">
              <w:rPr>
                <w:rFonts w:eastAsia="MS Mincho" w:cs="Arial"/>
                <w:vanish/>
                <w:szCs w:val="18"/>
                <w:lang w:eastAsia="en-US"/>
              </w:rPr>
              <w:t xml:space="preserve">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LU0568602667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35-6583190287/0100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US Relative Value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LU0568605926</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35-6582490237/0100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US Relative Value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LU0568605769</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35-4546060257/0100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Amundi Funds Equity US Relative Value -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LU0568606221</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35-6584280217/0100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FF68BA">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Index </w:t>
            </w:r>
            <w:r w:rsidR="000E1641" w:rsidRPr="00CE7C93">
              <w:rPr>
                <w:rFonts w:eastAsia="MS Mincho" w:cs="Arial"/>
                <w:vanish/>
                <w:szCs w:val="18"/>
                <w:lang w:eastAsia="en-US"/>
              </w:rPr>
              <w:t xml:space="preserve">MSCI </w:t>
            </w:r>
            <w:r w:rsidRPr="00CE7C93">
              <w:rPr>
                <w:rFonts w:eastAsia="MS Mincho" w:cs="Arial"/>
                <w:vanish/>
                <w:szCs w:val="18"/>
                <w:lang w:eastAsia="en-US"/>
              </w:rPr>
              <w:t>North America - AE</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LU0389812347</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35-6583150277/0100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FF68BA">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Index </w:t>
            </w:r>
            <w:r w:rsidR="000E1641" w:rsidRPr="00CE7C93">
              <w:rPr>
                <w:rFonts w:eastAsia="MS Mincho" w:cs="Arial"/>
                <w:vanish/>
                <w:szCs w:val="18"/>
                <w:lang w:eastAsia="en-US"/>
              </w:rPr>
              <w:t xml:space="preserve">MSCI </w:t>
            </w:r>
            <w:r w:rsidRPr="00CE7C93">
              <w:rPr>
                <w:rFonts w:eastAsia="MS Mincho" w:cs="Arial"/>
                <w:vanish/>
                <w:szCs w:val="18"/>
                <w:lang w:eastAsia="en-US"/>
              </w:rPr>
              <w:t>North America - AU</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LU0442407853</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35-6583170227/0100</w:t>
            </w:r>
          </w:p>
        </w:tc>
      </w:tr>
      <w:tr w:rsidR="0020445C"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hideMark/>
          </w:tcPr>
          <w:p w:rsidR="0020445C" w:rsidRPr="00CE7C93" w:rsidRDefault="0020445C"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 xml:space="preserve">Amundi Funds Index </w:t>
            </w:r>
            <w:r w:rsidR="000E1641" w:rsidRPr="00CE7C93">
              <w:rPr>
                <w:rFonts w:eastAsia="MS Mincho" w:cs="Arial"/>
                <w:vanish/>
                <w:szCs w:val="18"/>
                <w:lang w:eastAsia="en-US"/>
              </w:rPr>
              <w:t xml:space="preserve">MSCI </w:t>
            </w:r>
            <w:r w:rsidRPr="00CE7C93">
              <w:rPr>
                <w:rFonts w:eastAsia="MS Mincho" w:cs="Arial"/>
                <w:vanish/>
                <w:szCs w:val="18"/>
                <w:lang w:eastAsia="en-US"/>
              </w:rPr>
              <w:t>North America - AHK</w:t>
            </w:r>
          </w:p>
        </w:tc>
        <w:tc>
          <w:tcPr>
            <w:tcW w:w="1701"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LU1049757393</w:t>
            </w:r>
          </w:p>
        </w:tc>
        <w:tc>
          <w:tcPr>
            <w:tcW w:w="709" w:type="dxa"/>
            <w:gridSpan w:val="2"/>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USD</w:t>
            </w:r>
          </w:p>
        </w:tc>
        <w:tc>
          <w:tcPr>
            <w:tcW w:w="2136" w:type="dxa"/>
            <w:vAlign w:val="center"/>
            <w:hideMark/>
          </w:tcPr>
          <w:p w:rsidR="0020445C" w:rsidRPr="00CE7C93" w:rsidRDefault="0020445C"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107-3519450247/0100</w:t>
            </w:r>
          </w:p>
        </w:tc>
      </w:tr>
      <w:tr w:rsidR="00A2669A"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tcPr>
          <w:p w:rsidR="00A2669A" w:rsidRPr="00CE7C93" w:rsidRDefault="00A2669A"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CPR Global Silver Age</w:t>
            </w:r>
          </w:p>
        </w:tc>
        <w:tc>
          <w:tcPr>
            <w:tcW w:w="1701" w:type="dxa"/>
            <w:gridSpan w:val="2"/>
            <w:vAlign w:val="center"/>
          </w:tcPr>
          <w:p w:rsidR="00A2669A" w:rsidRPr="00CE7C93" w:rsidRDefault="00A2669A"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LU1425272355</w:t>
            </w:r>
          </w:p>
        </w:tc>
        <w:tc>
          <w:tcPr>
            <w:tcW w:w="709" w:type="dxa"/>
            <w:gridSpan w:val="2"/>
            <w:vAlign w:val="center"/>
          </w:tcPr>
          <w:p w:rsidR="00A2669A" w:rsidRPr="00CE7C93" w:rsidRDefault="00A2669A"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tcPr>
          <w:p w:rsidR="00A2669A" w:rsidRPr="00CE7C93" w:rsidRDefault="00A2669A"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115-0264000207/0100</w:t>
            </w:r>
          </w:p>
        </w:tc>
      </w:tr>
      <w:tr w:rsidR="00A2669A"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tcPr>
          <w:p w:rsidR="00A2669A" w:rsidRPr="00CE7C93" w:rsidRDefault="00A2669A"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CPR Global Silver Age</w:t>
            </w:r>
          </w:p>
        </w:tc>
        <w:tc>
          <w:tcPr>
            <w:tcW w:w="1701" w:type="dxa"/>
            <w:gridSpan w:val="2"/>
            <w:vAlign w:val="center"/>
          </w:tcPr>
          <w:p w:rsidR="00A2669A" w:rsidRPr="00CE7C93" w:rsidRDefault="00A2669A"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LU1291158233</w:t>
            </w:r>
          </w:p>
        </w:tc>
        <w:tc>
          <w:tcPr>
            <w:tcW w:w="709" w:type="dxa"/>
            <w:gridSpan w:val="2"/>
            <w:vAlign w:val="center"/>
          </w:tcPr>
          <w:p w:rsidR="00A2669A" w:rsidRPr="00CE7C93" w:rsidRDefault="00A2669A"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EUR</w:t>
            </w:r>
          </w:p>
        </w:tc>
        <w:tc>
          <w:tcPr>
            <w:tcW w:w="2136" w:type="dxa"/>
            <w:vAlign w:val="center"/>
          </w:tcPr>
          <w:p w:rsidR="00A2669A" w:rsidRPr="00CE7C93" w:rsidRDefault="00A2669A"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115-0264010237/0100</w:t>
            </w:r>
          </w:p>
        </w:tc>
      </w:tr>
      <w:tr w:rsidR="00CB5E6B" w:rsidRPr="00CE7C93" w:rsidTr="005A7242">
        <w:tblPrEx>
          <w:jc w:val="cente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CellMar>
            <w:left w:w="85" w:type="dxa"/>
            <w:right w:w="85" w:type="dxa"/>
          </w:tblCellMar>
        </w:tblPrEx>
        <w:trPr>
          <w:trHeight w:hRule="exact" w:val="255"/>
          <w:tblHeader/>
          <w:jc w:val="center"/>
          <w:hidden/>
        </w:trPr>
        <w:tc>
          <w:tcPr>
            <w:tcW w:w="5093" w:type="dxa"/>
            <w:gridSpan w:val="2"/>
            <w:vAlign w:val="center"/>
          </w:tcPr>
          <w:p w:rsidR="00CB5E6B" w:rsidRPr="00CE7C93" w:rsidRDefault="00CB5E6B" w:rsidP="000E1641">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CPR Global Discruptive Opportunities</w:t>
            </w:r>
          </w:p>
        </w:tc>
        <w:tc>
          <w:tcPr>
            <w:tcW w:w="1701" w:type="dxa"/>
            <w:gridSpan w:val="2"/>
            <w:vAlign w:val="center"/>
          </w:tcPr>
          <w:p w:rsidR="00CB5E6B" w:rsidRPr="00CE7C93" w:rsidRDefault="00CB5E6B"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LU1734694620</w:t>
            </w:r>
          </w:p>
        </w:tc>
        <w:tc>
          <w:tcPr>
            <w:tcW w:w="709" w:type="dxa"/>
            <w:gridSpan w:val="2"/>
            <w:vAlign w:val="center"/>
          </w:tcPr>
          <w:p w:rsidR="00CB5E6B" w:rsidRPr="00CE7C93" w:rsidRDefault="00CB5E6B"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CZK</w:t>
            </w:r>
          </w:p>
        </w:tc>
        <w:tc>
          <w:tcPr>
            <w:tcW w:w="2136" w:type="dxa"/>
            <w:vAlign w:val="center"/>
          </w:tcPr>
          <w:p w:rsidR="00CB5E6B" w:rsidRPr="00CE7C93" w:rsidRDefault="00CB5E6B" w:rsidP="00494C4E">
            <w:pPr>
              <w:overflowPunct/>
              <w:autoSpaceDE/>
              <w:autoSpaceDN/>
              <w:adjustRightInd/>
              <w:jc w:val="left"/>
              <w:textAlignment w:val="auto"/>
              <w:rPr>
                <w:rFonts w:eastAsia="MS Mincho" w:cs="Arial"/>
                <w:vanish/>
                <w:szCs w:val="18"/>
                <w:lang w:eastAsia="en-US"/>
              </w:rPr>
            </w:pPr>
            <w:r w:rsidRPr="00CE7C93">
              <w:rPr>
                <w:rFonts w:eastAsia="MS Mincho" w:cs="Arial"/>
                <w:vanish/>
                <w:szCs w:val="18"/>
                <w:lang w:eastAsia="en-US"/>
              </w:rPr>
              <w:t>115-6654590297/0100</w:t>
            </w:r>
          </w:p>
        </w:tc>
      </w:tr>
      <w:tr w:rsidR="005A7242" w:rsidRPr="00CE7C93" w:rsidTr="000E7E99">
        <w:tblPrEx>
          <w:tblBorders>
            <w:insideV w:val="single" w:sz="6" w:space="0" w:color="DCDADA"/>
          </w:tblBorders>
        </w:tblPrEx>
        <w:trPr>
          <w:trHeight w:hRule="exact" w:val="170"/>
          <w:hidden/>
        </w:trPr>
        <w:tc>
          <w:tcPr>
            <w:tcW w:w="9644" w:type="dxa"/>
            <w:gridSpan w:val="7"/>
            <w:tcFitText/>
          </w:tcPr>
          <w:p w:rsidR="005A7242" w:rsidRPr="00CE7C93" w:rsidRDefault="005A7242" w:rsidP="005A7242">
            <w:pPr>
              <w:overflowPunct/>
              <w:autoSpaceDE/>
              <w:autoSpaceDN/>
              <w:adjustRightInd/>
              <w:jc w:val="right"/>
              <w:textAlignment w:val="auto"/>
              <w:rPr>
                <w:rFonts w:eastAsia="MS Mincho"/>
                <w:vanish/>
                <w:sz w:val="10"/>
                <w:szCs w:val="22"/>
                <w:lang w:eastAsia="en-US"/>
              </w:rPr>
            </w:pPr>
          </w:p>
        </w:tc>
      </w:tr>
      <w:tr w:rsidR="005A7242" w:rsidRPr="00CE7C93" w:rsidTr="005A724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44" w:type="dxa"/>
            <w:gridSpan w:val="7"/>
            <w:shd w:val="clear" w:color="auto" w:fill="ED6B61"/>
            <w:vAlign w:val="center"/>
          </w:tcPr>
          <w:p w:rsidR="005A7242" w:rsidRPr="00CE7C93" w:rsidRDefault="005A7242" w:rsidP="005A7242">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Společná ustanovení pro fondy</w:t>
            </w:r>
          </w:p>
        </w:tc>
      </w:tr>
      <w:tr w:rsidR="005A7242" w:rsidRPr="00CE7C93" w:rsidTr="000E7E99">
        <w:tblPrEx>
          <w:tblBorders>
            <w:insideV w:val="single" w:sz="6" w:space="0" w:color="DCDADA"/>
          </w:tblBorders>
        </w:tblPrEx>
        <w:trPr>
          <w:trHeight w:hRule="exact" w:val="170"/>
          <w:hidden/>
        </w:trPr>
        <w:tc>
          <w:tcPr>
            <w:tcW w:w="9644" w:type="dxa"/>
            <w:gridSpan w:val="7"/>
            <w:tcFitText/>
          </w:tcPr>
          <w:p w:rsidR="005A7242" w:rsidRPr="00CE7C93" w:rsidRDefault="005A7242" w:rsidP="005A7242">
            <w:pPr>
              <w:keepNext/>
              <w:keepLines/>
              <w:overflowPunct/>
              <w:autoSpaceDE/>
              <w:autoSpaceDN/>
              <w:adjustRightInd/>
              <w:jc w:val="right"/>
              <w:textAlignment w:val="auto"/>
              <w:rPr>
                <w:rFonts w:eastAsia="MS Mincho"/>
                <w:vanish/>
                <w:sz w:val="10"/>
                <w:szCs w:val="22"/>
                <w:lang w:eastAsia="en-US"/>
              </w:rPr>
            </w:pPr>
          </w:p>
        </w:tc>
      </w:tr>
      <w:tr w:rsidR="005A7242" w:rsidRPr="00CE7C93" w:rsidTr="005A7242">
        <w:trPr>
          <w:hidden/>
        </w:trPr>
        <w:tc>
          <w:tcPr>
            <w:tcW w:w="9644" w:type="dxa"/>
            <w:gridSpan w:val="7"/>
            <w:noWrap/>
            <w:tcMar>
              <w:left w:w="170" w:type="dxa"/>
              <w:right w:w="170" w:type="dxa"/>
            </w:tcMar>
          </w:tcPr>
          <w:p w:rsidR="005A7242" w:rsidRPr="00CE7C93" w:rsidRDefault="005A7242" w:rsidP="005A7242">
            <w:pPr>
              <w:outlineLvl w:val="0"/>
              <w:rPr>
                <w:bCs/>
                <w:vanish/>
                <w:szCs w:val="18"/>
                <w:lang w:eastAsia="en-US"/>
              </w:rPr>
            </w:pPr>
            <w:r w:rsidRPr="00CE7C93">
              <w:rPr>
                <w:bCs/>
                <w:vanish/>
                <w:szCs w:val="18"/>
                <w:lang w:eastAsia="en-US"/>
              </w:rPr>
              <w:t>Jsme oprávněni Seznam Fondů měnit.</w:t>
            </w:r>
          </w:p>
          <w:p w:rsidR="005A7242" w:rsidRPr="00CE7C93" w:rsidRDefault="005A7242" w:rsidP="005A7242">
            <w:pPr>
              <w:outlineLvl w:val="0"/>
              <w:rPr>
                <w:bCs/>
                <w:vanish/>
                <w:szCs w:val="18"/>
                <w:lang w:eastAsia="en-US"/>
              </w:rPr>
            </w:pPr>
          </w:p>
          <w:p w:rsidR="005A7242" w:rsidRPr="00CE7C93" w:rsidRDefault="005A7242" w:rsidP="005A7242">
            <w:pPr>
              <w:outlineLvl w:val="0"/>
              <w:rPr>
                <w:bCs/>
                <w:caps/>
                <w:vanish/>
                <w:szCs w:val="18"/>
                <w:lang w:eastAsia="en-US"/>
              </w:rPr>
            </w:pPr>
            <w:r w:rsidRPr="00CE7C93">
              <w:rPr>
                <w:bCs/>
                <w:vanish/>
                <w:szCs w:val="18"/>
                <w:lang w:eastAsia="en-US"/>
              </w:rPr>
              <w:t>Změna Seznam</w:t>
            </w:r>
            <w:r w:rsidR="00415B65" w:rsidRPr="00CE7C93">
              <w:rPr>
                <w:bCs/>
                <w:vanish/>
                <w:szCs w:val="18"/>
                <w:lang w:eastAsia="en-US"/>
              </w:rPr>
              <w:t>u</w:t>
            </w:r>
            <w:r w:rsidRPr="00CE7C93">
              <w:rPr>
                <w:bCs/>
                <w:vanish/>
                <w:szCs w:val="18"/>
                <w:lang w:eastAsia="en-US"/>
              </w:rPr>
              <w:t xml:space="preserve"> Fondů je účinná od třetího Obchodního dne po dni uveřejnění změny na našich obchodních místech a na Internetové adrese.</w:t>
            </w:r>
          </w:p>
        </w:tc>
      </w:tr>
      <w:tr w:rsidR="005A7242" w:rsidRPr="00CE7C93" w:rsidTr="005A7242">
        <w:tblPrEx>
          <w:tblBorders>
            <w:insideV w:val="single" w:sz="6" w:space="0" w:color="DCDADA"/>
          </w:tblBorders>
        </w:tblPrEx>
        <w:trPr>
          <w:trHeight w:val="170"/>
          <w:hidden/>
        </w:trPr>
        <w:tc>
          <w:tcPr>
            <w:tcW w:w="9644" w:type="dxa"/>
            <w:gridSpan w:val="7"/>
            <w:tcFitText/>
          </w:tcPr>
          <w:p w:rsidR="005A7242" w:rsidRPr="00CE7C93" w:rsidRDefault="005A7242" w:rsidP="005A7242">
            <w:pPr>
              <w:overflowPunct/>
              <w:autoSpaceDE/>
              <w:autoSpaceDN/>
              <w:adjustRightInd/>
              <w:jc w:val="right"/>
              <w:textAlignment w:val="auto"/>
              <w:rPr>
                <w:rFonts w:eastAsia="MS Mincho"/>
                <w:vanish/>
                <w:sz w:val="10"/>
                <w:szCs w:val="22"/>
                <w:lang w:eastAsia="en-US"/>
              </w:rPr>
            </w:pPr>
          </w:p>
        </w:tc>
      </w:tr>
      <w:tr w:rsidR="005A7242" w:rsidRPr="00CE7C93" w:rsidTr="005A7242">
        <w:tblPrEx>
          <w:tblBorders>
            <w:insideV w:val="single" w:sz="6" w:space="0" w:color="DCDADA"/>
          </w:tblBorders>
          <w:shd w:val="clear" w:color="auto" w:fill="EF6D63"/>
          <w:tblLook w:val="0680" w:firstRow="0" w:lastRow="0" w:firstColumn="1" w:lastColumn="0" w:noHBand="1" w:noVBand="1"/>
        </w:tblPrEx>
        <w:trPr>
          <w:trHeight w:hRule="exact" w:val="369"/>
          <w:hidden/>
        </w:trPr>
        <w:tc>
          <w:tcPr>
            <w:tcW w:w="9644" w:type="dxa"/>
            <w:gridSpan w:val="7"/>
            <w:shd w:val="clear" w:color="auto" w:fill="ED6B61"/>
            <w:vAlign w:val="center"/>
          </w:tcPr>
          <w:p w:rsidR="005A7242" w:rsidRPr="00CE7C93" w:rsidRDefault="005A7242" w:rsidP="005A7242">
            <w:pPr>
              <w:keepNext/>
              <w:keepLines/>
              <w:overflowPunct/>
              <w:textAlignment w:val="auto"/>
              <w:rPr>
                <w:rFonts w:eastAsia="MS Mincho" w:cs="Arial"/>
                <w:b/>
                <w:bCs/>
                <w:vanish/>
                <w:color w:val="FFFFFF"/>
                <w:sz w:val="22"/>
                <w:lang w:eastAsia="en-US"/>
              </w:rPr>
            </w:pPr>
            <w:r w:rsidRPr="00CE7C93">
              <w:rPr>
                <w:b/>
                <w:bCs/>
                <w:vanish/>
                <w:color w:val="FFFFFF"/>
                <w:sz w:val="22"/>
                <w:szCs w:val="22"/>
                <w:lang w:eastAsia="en-US"/>
              </w:rPr>
              <w:t>Závěrečná ustanovení</w:t>
            </w:r>
          </w:p>
        </w:tc>
      </w:tr>
      <w:tr w:rsidR="005A7242" w:rsidRPr="00CE7C93" w:rsidTr="000E7E99">
        <w:tblPrEx>
          <w:tblBorders>
            <w:insideV w:val="single" w:sz="6" w:space="0" w:color="DCDADA"/>
          </w:tblBorders>
        </w:tblPrEx>
        <w:trPr>
          <w:trHeight w:hRule="exact" w:val="170"/>
          <w:hidden/>
        </w:trPr>
        <w:tc>
          <w:tcPr>
            <w:tcW w:w="9644" w:type="dxa"/>
            <w:gridSpan w:val="7"/>
            <w:tcFitText/>
          </w:tcPr>
          <w:p w:rsidR="005A7242" w:rsidRPr="00CE7C93" w:rsidRDefault="005A7242" w:rsidP="005A7242">
            <w:pPr>
              <w:keepNext/>
              <w:keepLines/>
              <w:overflowPunct/>
              <w:autoSpaceDE/>
              <w:autoSpaceDN/>
              <w:adjustRightInd/>
              <w:jc w:val="right"/>
              <w:textAlignment w:val="auto"/>
              <w:rPr>
                <w:rFonts w:eastAsia="MS Mincho"/>
                <w:vanish/>
                <w:sz w:val="10"/>
                <w:szCs w:val="22"/>
                <w:lang w:eastAsia="en-US"/>
              </w:rPr>
            </w:pPr>
          </w:p>
        </w:tc>
      </w:tr>
      <w:tr w:rsidR="005A7242" w:rsidRPr="00CE7C93" w:rsidTr="005A7242">
        <w:trPr>
          <w:hidden/>
        </w:trPr>
        <w:tc>
          <w:tcPr>
            <w:tcW w:w="9644" w:type="dxa"/>
            <w:gridSpan w:val="7"/>
            <w:noWrap/>
            <w:tcMar>
              <w:left w:w="170" w:type="dxa"/>
              <w:right w:w="170" w:type="dxa"/>
            </w:tcMar>
          </w:tcPr>
          <w:p w:rsidR="005A7242" w:rsidRPr="00CE7C93" w:rsidRDefault="005A7242" w:rsidP="00297A8A">
            <w:pPr>
              <w:keepNext/>
              <w:overflowPunct/>
              <w:autoSpaceDE/>
              <w:autoSpaceDN/>
              <w:adjustRightInd/>
              <w:jc w:val="left"/>
              <w:textAlignment w:val="auto"/>
              <w:rPr>
                <w:bCs/>
                <w:caps/>
                <w:vanish/>
                <w:szCs w:val="18"/>
                <w:lang w:eastAsia="en-US"/>
              </w:rPr>
            </w:pPr>
            <w:r w:rsidRPr="00CE7C93">
              <w:rPr>
                <w:rFonts w:eastAsia="MS Mincho"/>
                <w:bCs/>
                <w:iCs/>
                <w:vanish/>
                <w:szCs w:val="18"/>
                <w:lang w:eastAsia="en-US"/>
              </w:rPr>
              <w:t xml:space="preserve">Tento dokument nabývá účinnosti dne </w:t>
            </w:r>
            <w:r w:rsidR="00297A8A" w:rsidRPr="00CE7C93">
              <w:rPr>
                <w:rFonts w:eastAsia="MS Mincho" w:cs="Arial"/>
                <w:vanish/>
                <w:szCs w:val="18"/>
                <w:lang w:eastAsia="en-US"/>
              </w:rPr>
              <w:t>17</w:t>
            </w:r>
            <w:r w:rsidR="00B50C0D" w:rsidRPr="00CE7C93">
              <w:rPr>
                <w:rFonts w:eastAsia="MS Mincho" w:cs="Arial"/>
                <w:vanish/>
                <w:szCs w:val="18"/>
                <w:lang w:eastAsia="en-US"/>
              </w:rPr>
              <w:t xml:space="preserve">. </w:t>
            </w:r>
            <w:r w:rsidR="00297A8A" w:rsidRPr="00CE7C93">
              <w:rPr>
                <w:rFonts w:eastAsia="MS Mincho" w:cs="Arial"/>
                <w:vanish/>
                <w:szCs w:val="18"/>
                <w:lang w:eastAsia="en-US"/>
              </w:rPr>
              <w:t>4</w:t>
            </w:r>
            <w:r w:rsidR="00B50C0D" w:rsidRPr="00CE7C93">
              <w:rPr>
                <w:rFonts w:eastAsia="MS Mincho" w:cs="Arial"/>
                <w:vanish/>
                <w:szCs w:val="18"/>
                <w:lang w:eastAsia="en-US"/>
              </w:rPr>
              <w:t xml:space="preserve">. </w:t>
            </w:r>
            <w:r w:rsidR="002A51A1" w:rsidRPr="00CE7C93">
              <w:rPr>
                <w:rFonts w:eastAsia="MS Mincho" w:cs="Arial"/>
                <w:vanish/>
                <w:szCs w:val="18"/>
                <w:lang w:eastAsia="en-US"/>
              </w:rPr>
              <w:t>201</w:t>
            </w:r>
            <w:r w:rsidR="00EE0DD7" w:rsidRPr="00CE7C93">
              <w:rPr>
                <w:rFonts w:eastAsia="MS Mincho" w:cs="Arial"/>
                <w:vanish/>
                <w:szCs w:val="18"/>
                <w:lang w:eastAsia="en-US"/>
              </w:rPr>
              <w:t>8</w:t>
            </w:r>
            <w:r w:rsidRPr="00CE7C93">
              <w:rPr>
                <w:rFonts w:eastAsia="MS Mincho" w:cs="Arial"/>
                <w:vanish/>
                <w:szCs w:val="18"/>
                <w:lang w:eastAsia="en-US"/>
              </w:rPr>
              <w:t>.</w:t>
            </w:r>
          </w:p>
        </w:tc>
      </w:tr>
    </w:tbl>
    <w:p w:rsidR="00494C4E" w:rsidRPr="00CE7C93" w:rsidRDefault="00494C4E">
      <w:pPr>
        <w:rPr>
          <w:vanish/>
        </w:rPr>
      </w:pPr>
    </w:p>
    <w:bookmarkEnd w:id="18"/>
    <w:p w:rsidR="0092344B" w:rsidRDefault="0092344B"/>
    <w:p w:rsidR="0092344B" w:rsidRPr="0092344B" w:rsidRDefault="0092344B" w:rsidP="0092344B"/>
    <w:p w:rsidR="00494C4E" w:rsidRPr="0092344B" w:rsidRDefault="0092344B" w:rsidP="0092344B">
      <w:pPr>
        <w:tabs>
          <w:tab w:val="left" w:pos="5520"/>
        </w:tabs>
      </w:pPr>
      <w:r>
        <w:tab/>
      </w:r>
    </w:p>
    <w:sectPr w:rsidR="00494C4E" w:rsidRPr="0092344B" w:rsidSect="00700CAF">
      <w:headerReference w:type="default" r:id="rId23"/>
      <w:footerReference w:type="default" r:id="rId24"/>
      <w:headerReference w:type="first" r:id="rId25"/>
      <w:footerReference w:type="first" r:id="rId26"/>
      <w:pgSz w:w="11907" w:h="16840" w:code="9"/>
      <w:pgMar w:top="1871" w:right="1134" w:bottom="1588" w:left="1134" w:header="1134" w:footer="567"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583" w:rsidRDefault="00536583">
      <w:r>
        <w:separator/>
      </w:r>
    </w:p>
  </w:endnote>
  <w:endnote w:type="continuationSeparator" w:id="0">
    <w:p w:rsidR="00536583" w:rsidRDefault="00536583">
      <w:r>
        <w:continuationSeparator/>
      </w:r>
    </w:p>
  </w:endnote>
  <w:endnote w:type="continuationNotice" w:id="1">
    <w:p w:rsidR="00536583" w:rsidRDefault="00536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050798">
      <w:trPr>
        <w:trHeight w:hRule="exact" w:val="907"/>
      </w:trPr>
      <w:tc>
        <w:tcPr>
          <w:tcW w:w="4820" w:type="dxa"/>
          <w:shd w:val="clear" w:color="auto" w:fill="auto"/>
          <w:vAlign w:val="bottom"/>
        </w:tcPr>
        <w:p w:rsidR="00807014" w:rsidRDefault="00807014" w:rsidP="00A65811">
          <w:pPr>
            <w:pStyle w:val="kbFixedtext"/>
            <w:spacing w:beforeLines="40" w:before="96"/>
          </w:pPr>
          <w:r>
            <w:t xml:space="preserve">Komerční banka, a. s., se sídlem: </w:t>
          </w:r>
        </w:p>
        <w:p w:rsidR="00807014" w:rsidRDefault="00807014" w:rsidP="00B42811">
          <w:pPr>
            <w:pStyle w:val="kbFixedtext"/>
          </w:pPr>
          <w:r>
            <w:t>Praha 1, Na Příkopě 33 čp. 969, PSČ 114 07, IČO: 45317054</w:t>
          </w:r>
        </w:p>
        <w:p w:rsidR="00807014" w:rsidRDefault="00807014" w:rsidP="00050798">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PAGE</w:instrText>
          </w:r>
          <w:r>
            <w:rPr>
              <w:rStyle w:val="slostrnky"/>
            </w:rPr>
            <w:fldChar w:fldCharType="separate"/>
          </w:r>
          <w:r w:rsidR="004172D3">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sidR="004172D3">
            <w:rPr>
              <w:rStyle w:val="slostrnky"/>
              <w:noProof/>
            </w:rPr>
            <w:t>5</w:t>
          </w:r>
          <w:r>
            <w:rPr>
              <w:rStyle w:val="slostrnky"/>
            </w:rPr>
            <w:fldChar w:fldCharType="end"/>
          </w:r>
        </w:p>
        <w:p w:rsidR="00807014" w:rsidRDefault="00807014" w:rsidP="001A76B1">
          <w:pPr>
            <w:pStyle w:val="Registration"/>
            <w:jc w:val="right"/>
          </w:pPr>
          <w:r>
            <w:t>DATUM ÚČINNOSTI ŠABLONY  1.1.2018</w:t>
          </w:r>
        </w:p>
        <w:p w:rsidR="00807014" w:rsidRDefault="00807014" w:rsidP="001A76B1">
          <w:pPr>
            <w:pStyle w:val="Registration"/>
            <w:jc w:val="right"/>
          </w:pPr>
          <w:r>
            <w:t xml:space="preserve"> SMLIKS_SIP.DOCX  «RQSTDATE» «RQSTTIME»</w:t>
          </w:r>
        </w:p>
        <w:p w:rsidR="00807014" w:rsidRDefault="00807014" w:rsidP="00862D43">
          <w:pPr>
            <w:pStyle w:val="Registration"/>
            <w:jc w:val="right"/>
            <w:rPr>
              <w:sz w:val="2"/>
            </w:rPr>
          </w:pPr>
          <w:r>
            <w:rPr>
              <w:caps w:val="0"/>
            </w:rPr>
            <w:t>IKS-00c6lp02</w:t>
          </w:r>
        </w:p>
        <w:p w:rsidR="00807014" w:rsidRDefault="00807014" w:rsidP="00862D43">
          <w:pPr>
            <w:pStyle w:val="Registration"/>
            <w:jc w:val="right"/>
          </w:pPr>
          <w:r w:rsidRPr="0054133C">
            <w:rPr>
              <w:noProof/>
            </w:rPr>
            <w:drawing>
              <wp:inline distT="0" distB="0" distL="0" distR="0">
                <wp:extent cx="1905000" cy="190500"/>
                <wp:effectExtent l="0" t="0" r="0" b="0"/>
                <wp:docPr id="14" name="obrázek 1"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rsidP="009534DF">
    <w:pPr>
      <w:pStyle w:val="Zpat"/>
      <w:rPr>
        <w:vanish/>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154581">
      <w:trPr>
        <w:trHeight w:hRule="exact" w:val="907"/>
      </w:trPr>
      <w:tc>
        <w:tcPr>
          <w:tcW w:w="4820" w:type="dxa"/>
          <w:shd w:val="clear" w:color="auto" w:fill="auto"/>
          <w:vAlign w:val="bottom"/>
        </w:tcPr>
        <w:p w:rsidR="00807014" w:rsidRDefault="00807014" w:rsidP="00B42811">
          <w:pPr>
            <w:pStyle w:val="kbFixedtext"/>
            <w:spacing w:before="0"/>
          </w:pPr>
          <w:r>
            <w:t xml:space="preserve">Komerční banka, a. s., se sídlem: </w:t>
          </w:r>
        </w:p>
        <w:p w:rsidR="00807014" w:rsidRDefault="00807014" w:rsidP="00B42811">
          <w:pPr>
            <w:pStyle w:val="kbFixedtext"/>
          </w:pPr>
          <w:r>
            <w:t>Praha 1, Na Příkopě 33 čp. 969, PSČ 114 07, IČO: 45317054</w:t>
          </w:r>
        </w:p>
        <w:p w:rsidR="00807014" w:rsidRDefault="00807014" w:rsidP="00F96A0D">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PAGE</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Pr>
              <w:rStyle w:val="slostrnky"/>
              <w:noProof/>
            </w:rPr>
            <w:t>3</w:t>
          </w:r>
          <w:r>
            <w:rPr>
              <w:rStyle w:val="slostrnky"/>
            </w:rPr>
            <w:fldChar w:fldCharType="end"/>
          </w:r>
        </w:p>
        <w:p w:rsidR="00807014" w:rsidRDefault="00807014" w:rsidP="001A76B1">
          <w:pPr>
            <w:pStyle w:val="Registration"/>
            <w:jc w:val="right"/>
          </w:pPr>
          <w:r>
            <w:t>DATUM ÚČINNOSTI ŠABLONY  1.1.2018</w:t>
          </w:r>
        </w:p>
        <w:p w:rsidR="00807014" w:rsidRDefault="00807014" w:rsidP="001A76B1">
          <w:pPr>
            <w:pStyle w:val="Registration"/>
            <w:jc w:val="right"/>
          </w:pPr>
          <w:r>
            <w:t xml:space="preserve"> SMLIKS_SIP.doCX  «RqstDate» «RqstTime»</w:t>
          </w:r>
        </w:p>
        <w:p w:rsidR="00807014" w:rsidRDefault="00807014" w:rsidP="00F23385">
          <w:pPr>
            <w:pStyle w:val="Registration"/>
            <w:jc w:val="right"/>
            <w:rPr>
              <w:sz w:val="2"/>
            </w:rPr>
          </w:pPr>
          <w:r>
            <w:rPr>
              <w:caps w:val="0"/>
            </w:rPr>
            <w:t>IKS-00c6lp02</w:t>
          </w:r>
        </w:p>
        <w:p w:rsidR="00807014" w:rsidRDefault="00807014" w:rsidP="00F23385">
          <w:pPr>
            <w:pStyle w:val="Registration"/>
            <w:jc w:val="right"/>
          </w:pPr>
          <w:r w:rsidRPr="0054133C">
            <w:rPr>
              <w:noProof/>
            </w:rPr>
            <w:drawing>
              <wp:inline distT="0" distB="0" distL="0" distR="0">
                <wp:extent cx="1905000" cy="190500"/>
                <wp:effectExtent l="0" t="0" r="0" b="0"/>
                <wp:docPr id="1" name="obrázek 14"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pPr>
      <w:pStyle w:val="Zpat"/>
      <w:rPr>
        <w:vanis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154581">
      <w:trPr>
        <w:trHeight w:hRule="exact" w:val="907"/>
      </w:trPr>
      <w:tc>
        <w:tcPr>
          <w:tcW w:w="4820" w:type="dxa"/>
          <w:shd w:val="clear" w:color="auto" w:fill="auto"/>
          <w:vAlign w:val="bottom"/>
        </w:tcPr>
        <w:p w:rsidR="00807014" w:rsidRDefault="00807014" w:rsidP="00B42811">
          <w:pPr>
            <w:pStyle w:val="kbFixedtext"/>
            <w:spacing w:before="0"/>
          </w:pPr>
          <w:r>
            <w:t xml:space="preserve">Komerční banka, a. s., se sídlem: </w:t>
          </w:r>
        </w:p>
        <w:p w:rsidR="00807014" w:rsidRDefault="00807014" w:rsidP="00B42811">
          <w:pPr>
            <w:pStyle w:val="kbFixedtext"/>
          </w:pPr>
          <w:r>
            <w:t>Praha 1, Na Příkopě 33 čp. 969, PSČ 114 07, IČO: 45317054</w:t>
          </w:r>
        </w:p>
        <w:p w:rsidR="00807014" w:rsidRDefault="00807014" w:rsidP="00F96A0D">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4172D3">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sidR="004172D3">
            <w:rPr>
              <w:rStyle w:val="slostrnky"/>
              <w:noProof/>
            </w:rPr>
            <w:t>5</w:t>
          </w:r>
          <w:r>
            <w:rPr>
              <w:rStyle w:val="slostrnky"/>
            </w:rPr>
            <w:fldChar w:fldCharType="end"/>
          </w:r>
        </w:p>
        <w:p w:rsidR="00807014" w:rsidRDefault="00807014" w:rsidP="005A7242">
          <w:pPr>
            <w:pStyle w:val="Registration"/>
            <w:jc w:val="right"/>
          </w:pPr>
          <w:r>
            <w:t>Datum účinnosti šablony  1.1.2018</w:t>
          </w:r>
        </w:p>
        <w:p w:rsidR="00807014" w:rsidRDefault="00807014" w:rsidP="001A76B1">
          <w:pPr>
            <w:pStyle w:val="Registration"/>
            <w:jc w:val="right"/>
          </w:pPr>
          <w:r>
            <w:t xml:space="preserve"> SMLIKS_SIP.doCX  </w:t>
          </w:r>
          <w:r>
            <w:rPr>
              <w:noProof/>
            </w:rPr>
            <w:fldChar w:fldCharType="begin"/>
          </w:r>
          <w:r>
            <w:rPr>
              <w:noProof/>
            </w:rPr>
            <w:instrText xml:space="preserve"> MERGEFIELD RqstDate </w:instrText>
          </w:r>
          <w:r>
            <w:rPr>
              <w:noProof/>
            </w:rPr>
            <w:fldChar w:fldCharType="separate"/>
          </w:r>
          <w:r w:rsidR="004172D3">
            <w:rPr>
              <w:noProof/>
            </w:rPr>
            <w:t>«RqstDate»</w:t>
          </w:r>
          <w:r>
            <w:rPr>
              <w:noProof/>
            </w:rPr>
            <w:fldChar w:fldCharType="end"/>
          </w:r>
          <w:r>
            <w:t xml:space="preserve"> </w:t>
          </w:r>
          <w:r>
            <w:rPr>
              <w:noProof/>
            </w:rPr>
            <w:fldChar w:fldCharType="begin"/>
          </w:r>
          <w:r>
            <w:rPr>
              <w:noProof/>
            </w:rPr>
            <w:instrText xml:space="preserve"> MERGEFIELD RqstTime </w:instrText>
          </w:r>
          <w:r>
            <w:rPr>
              <w:noProof/>
            </w:rPr>
            <w:fldChar w:fldCharType="separate"/>
          </w:r>
          <w:r w:rsidR="004172D3">
            <w:rPr>
              <w:noProof/>
            </w:rPr>
            <w:t>«RqstTime»</w:t>
          </w:r>
          <w:r>
            <w:rPr>
              <w:noProof/>
            </w:rPr>
            <w:fldChar w:fldCharType="end"/>
          </w:r>
        </w:p>
        <w:p w:rsidR="00807014" w:rsidRDefault="00807014" w:rsidP="001A76B1">
          <w:pPr>
            <w:pStyle w:val="Registration"/>
            <w:jc w:val="right"/>
            <w:rPr>
              <w:sz w:val="2"/>
            </w:rPr>
          </w:pPr>
          <w:r>
            <w:rPr>
              <w:caps w:val="0"/>
            </w:rPr>
            <w:t>IKS-00c6lp02</w:t>
          </w:r>
        </w:p>
        <w:p w:rsidR="00807014" w:rsidRPr="00281DD2" w:rsidRDefault="00807014" w:rsidP="001A76B1">
          <w:pPr>
            <w:pStyle w:val="Registration"/>
            <w:jc w:val="right"/>
          </w:pPr>
          <w:r w:rsidRPr="0054133C">
            <w:rPr>
              <w:noProof/>
            </w:rPr>
            <w:drawing>
              <wp:inline distT="0" distB="0" distL="0" distR="0">
                <wp:extent cx="1905000" cy="190500"/>
                <wp:effectExtent l="0" t="0" r="0" b="0"/>
                <wp:docPr id="12" name="obrázek 3"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pPr>
      <w:pStyle w:val="Zpat"/>
      <w:rPr>
        <w:vanis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154581">
      <w:trPr>
        <w:trHeight w:hRule="exact" w:val="907"/>
      </w:trPr>
      <w:tc>
        <w:tcPr>
          <w:tcW w:w="4820" w:type="dxa"/>
          <w:shd w:val="clear" w:color="auto" w:fill="auto"/>
          <w:vAlign w:val="bottom"/>
        </w:tcPr>
        <w:p w:rsidR="00807014" w:rsidRDefault="00807014" w:rsidP="00B42811">
          <w:pPr>
            <w:pStyle w:val="kbFixedtext"/>
            <w:spacing w:before="0"/>
          </w:pPr>
          <w:r>
            <w:t xml:space="preserve">Komerční banka, a. s., se sídlem: </w:t>
          </w:r>
        </w:p>
        <w:p w:rsidR="00807014" w:rsidRDefault="00807014" w:rsidP="00B42811">
          <w:pPr>
            <w:pStyle w:val="kbFixedtext"/>
          </w:pPr>
          <w:r>
            <w:t>Praha 1, Na Příkopě 33 čp. 969, PSČ 114 07, IČO: 45317054</w:t>
          </w:r>
        </w:p>
        <w:p w:rsidR="00807014" w:rsidRDefault="00807014" w:rsidP="00F96A0D">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4172D3">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sidR="004172D3">
            <w:rPr>
              <w:rStyle w:val="slostrnky"/>
              <w:noProof/>
            </w:rPr>
            <w:t>1</w:t>
          </w:r>
          <w:r>
            <w:rPr>
              <w:rStyle w:val="slostrnky"/>
            </w:rPr>
            <w:fldChar w:fldCharType="end"/>
          </w:r>
        </w:p>
        <w:p w:rsidR="00807014" w:rsidRDefault="00807014" w:rsidP="005A7242">
          <w:pPr>
            <w:pStyle w:val="Registration"/>
            <w:jc w:val="right"/>
          </w:pPr>
          <w:r>
            <w:t>Datum účinnosti šablony  1.1.208</w:t>
          </w:r>
        </w:p>
        <w:p w:rsidR="00807014" w:rsidRDefault="00807014" w:rsidP="001A76B1">
          <w:pPr>
            <w:pStyle w:val="Registration"/>
            <w:jc w:val="right"/>
          </w:pPr>
          <w:r>
            <w:t xml:space="preserve"> SMLIKS_SIP.doCX  </w:t>
          </w:r>
          <w:r>
            <w:rPr>
              <w:noProof/>
            </w:rPr>
            <w:fldChar w:fldCharType="begin"/>
          </w:r>
          <w:r>
            <w:rPr>
              <w:noProof/>
            </w:rPr>
            <w:instrText xml:space="preserve"> MERGEFIELD RqstDate </w:instrText>
          </w:r>
          <w:r>
            <w:rPr>
              <w:noProof/>
            </w:rPr>
            <w:fldChar w:fldCharType="separate"/>
          </w:r>
          <w:r w:rsidR="004172D3">
            <w:rPr>
              <w:noProof/>
            </w:rPr>
            <w:t>«RqstDate»</w:t>
          </w:r>
          <w:r>
            <w:rPr>
              <w:noProof/>
            </w:rPr>
            <w:fldChar w:fldCharType="end"/>
          </w:r>
          <w:r>
            <w:t xml:space="preserve"> </w:t>
          </w:r>
          <w:r>
            <w:rPr>
              <w:noProof/>
            </w:rPr>
            <w:fldChar w:fldCharType="begin"/>
          </w:r>
          <w:r>
            <w:rPr>
              <w:noProof/>
            </w:rPr>
            <w:instrText xml:space="preserve"> MERGEFIELD RqstTime </w:instrText>
          </w:r>
          <w:r>
            <w:rPr>
              <w:noProof/>
            </w:rPr>
            <w:fldChar w:fldCharType="separate"/>
          </w:r>
          <w:r w:rsidR="004172D3">
            <w:rPr>
              <w:noProof/>
            </w:rPr>
            <w:t>«RqstTime»</w:t>
          </w:r>
          <w:r>
            <w:rPr>
              <w:noProof/>
            </w:rPr>
            <w:fldChar w:fldCharType="end"/>
          </w:r>
        </w:p>
        <w:p w:rsidR="00807014" w:rsidRDefault="00807014" w:rsidP="001A76B1">
          <w:pPr>
            <w:pStyle w:val="Registration"/>
            <w:jc w:val="right"/>
            <w:rPr>
              <w:sz w:val="2"/>
            </w:rPr>
          </w:pPr>
          <w:r>
            <w:rPr>
              <w:caps w:val="0"/>
            </w:rPr>
            <w:t>IKS-00c6lp02</w:t>
          </w:r>
        </w:p>
        <w:p w:rsidR="00807014" w:rsidRPr="00281DD2" w:rsidRDefault="00807014" w:rsidP="001A76B1">
          <w:pPr>
            <w:pStyle w:val="Registration"/>
            <w:jc w:val="right"/>
          </w:pPr>
          <w:r w:rsidRPr="0054133C">
            <w:rPr>
              <w:noProof/>
            </w:rPr>
            <w:drawing>
              <wp:inline distT="0" distB="0" distL="0" distR="0">
                <wp:extent cx="1905000" cy="190500"/>
                <wp:effectExtent l="0" t="0" r="0" b="0"/>
                <wp:docPr id="11" name="obrázek 4"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pPr>
      <w:pStyle w:val="Zpat"/>
      <w:rPr>
        <w:vanis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154581">
      <w:trPr>
        <w:trHeight w:hRule="exact" w:val="907"/>
      </w:trPr>
      <w:tc>
        <w:tcPr>
          <w:tcW w:w="4820" w:type="dxa"/>
          <w:shd w:val="clear" w:color="auto" w:fill="auto"/>
          <w:vAlign w:val="bottom"/>
        </w:tcPr>
        <w:p w:rsidR="00807014" w:rsidRDefault="00807014" w:rsidP="00B42811">
          <w:pPr>
            <w:pStyle w:val="kbFixedtext"/>
            <w:spacing w:before="0"/>
          </w:pPr>
          <w:r>
            <w:t xml:space="preserve">Komerční banka, a. s., se sídlem: </w:t>
          </w:r>
        </w:p>
        <w:p w:rsidR="00807014" w:rsidRDefault="00807014" w:rsidP="00B42811">
          <w:pPr>
            <w:pStyle w:val="kbFixedtext"/>
          </w:pPr>
          <w:r>
            <w:t>Praha 1, Na Příkopě 33 čp. 969, PSČ 114 07, IČO: 45317054</w:t>
          </w:r>
        </w:p>
        <w:p w:rsidR="00807014" w:rsidRDefault="00807014" w:rsidP="00F96A0D">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4172D3">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sidR="004172D3">
            <w:rPr>
              <w:rStyle w:val="slostrnky"/>
              <w:noProof/>
            </w:rPr>
            <w:t>1</w:t>
          </w:r>
          <w:r>
            <w:rPr>
              <w:rStyle w:val="slostrnky"/>
            </w:rPr>
            <w:fldChar w:fldCharType="end"/>
          </w:r>
        </w:p>
        <w:p w:rsidR="00807014" w:rsidRDefault="00807014" w:rsidP="005A7242">
          <w:pPr>
            <w:pStyle w:val="Registration"/>
            <w:jc w:val="right"/>
          </w:pPr>
          <w:r>
            <w:t>Datum účinnosti šablony  1.1.208</w:t>
          </w:r>
        </w:p>
        <w:p w:rsidR="00807014" w:rsidRDefault="00807014" w:rsidP="001A76B1">
          <w:pPr>
            <w:pStyle w:val="Registration"/>
            <w:jc w:val="right"/>
          </w:pPr>
          <w:r>
            <w:t xml:space="preserve"> SMLIKS_SIP.doCX  </w:t>
          </w:r>
          <w:r>
            <w:rPr>
              <w:noProof/>
            </w:rPr>
            <w:fldChar w:fldCharType="begin"/>
          </w:r>
          <w:r>
            <w:rPr>
              <w:noProof/>
            </w:rPr>
            <w:instrText xml:space="preserve"> MERGEFIELD RqstDate </w:instrText>
          </w:r>
          <w:r>
            <w:rPr>
              <w:noProof/>
            </w:rPr>
            <w:fldChar w:fldCharType="separate"/>
          </w:r>
          <w:r w:rsidR="004172D3">
            <w:rPr>
              <w:noProof/>
            </w:rPr>
            <w:t>«RqstDate»</w:t>
          </w:r>
          <w:r>
            <w:rPr>
              <w:noProof/>
            </w:rPr>
            <w:fldChar w:fldCharType="end"/>
          </w:r>
          <w:r>
            <w:t xml:space="preserve"> </w:t>
          </w:r>
          <w:r>
            <w:rPr>
              <w:noProof/>
            </w:rPr>
            <w:fldChar w:fldCharType="begin"/>
          </w:r>
          <w:r>
            <w:rPr>
              <w:noProof/>
            </w:rPr>
            <w:instrText xml:space="preserve"> MERGEFIELD RqstTime </w:instrText>
          </w:r>
          <w:r>
            <w:rPr>
              <w:noProof/>
            </w:rPr>
            <w:fldChar w:fldCharType="separate"/>
          </w:r>
          <w:r w:rsidR="004172D3">
            <w:rPr>
              <w:noProof/>
            </w:rPr>
            <w:t>«RqstTime»</w:t>
          </w:r>
          <w:r>
            <w:rPr>
              <w:noProof/>
            </w:rPr>
            <w:fldChar w:fldCharType="end"/>
          </w:r>
        </w:p>
        <w:p w:rsidR="00807014" w:rsidRDefault="00807014" w:rsidP="001A76B1">
          <w:pPr>
            <w:pStyle w:val="Registration"/>
            <w:jc w:val="right"/>
            <w:rPr>
              <w:sz w:val="2"/>
            </w:rPr>
          </w:pPr>
          <w:r>
            <w:rPr>
              <w:caps w:val="0"/>
            </w:rPr>
            <w:t>IKS-00c6lp02</w:t>
          </w:r>
        </w:p>
        <w:p w:rsidR="00807014" w:rsidRPr="00281DD2" w:rsidRDefault="00807014" w:rsidP="001A76B1">
          <w:pPr>
            <w:pStyle w:val="Registration"/>
            <w:jc w:val="right"/>
          </w:pPr>
          <w:r w:rsidRPr="0054133C">
            <w:rPr>
              <w:noProof/>
            </w:rPr>
            <w:drawing>
              <wp:inline distT="0" distB="0" distL="0" distR="0">
                <wp:extent cx="1905000" cy="190500"/>
                <wp:effectExtent l="0" t="0" r="0" b="0"/>
                <wp:docPr id="10" name="obrázek 5"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pPr>
      <w:pStyle w:val="Zpat"/>
      <w:rPr>
        <w:vanis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050798">
      <w:trPr>
        <w:trHeight w:hRule="exact" w:val="907"/>
      </w:trPr>
      <w:tc>
        <w:tcPr>
          <w:tcW w:w="4820" w:type="dxa"/>
          <w:shd w:val="clear" w:color="auto" w:fill="auto"/>
          <w:vAlign w:val="bottom"/>
        </w:tcPr>
        <w:p w:rsidR="00807014" w:rsidRDefault="00807014" w:rsidP="00A65811">
          <w:pPr>
            <w:pStyle w:val="kbFixedtext"/>
            <w:spacing w:beforeLines="40" w:before="96"/>
          </w:pPr>
          <w:r>
            <w:t xml:space="preserve">Komerční banka, a. s., se sídlem: </w:t>
          </w:r>
        </w:p>
        <w:p w:rsidR="00807014" w:rsidRDefault="00807014" w:rsidP="00B42811">
          <w:pPr>
            <w:pStyle w:val="kbFixedtext"/>
          </w:pPr>
          <w:r>
            <w:t>Praha 1, Na Příkopě 33 čp. 969, PSČ 114 07, IČO: 45317054</w:t>
          </w:r>
        </w:p>
        <w:p w:rsidR="00807014" w:rsidRDefault="00807014" w:rsidP="00050798">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PAGE</w:instrText>
          </w:r>
          <w:r>
            <w:rPr>
              <w:rStyle w:val="slostrnky"/>
            </w:rPr>
            <w:fldChar w:fldCharType="separate"/>
          </w:r>
          <w:r>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Pr>
              <w:rStyle w:val="slostrnky"/>
              <w:noProof/>
            </w:rPr>
            <w:t>6</w:t>
          </w:r>
          <w:r>
            <w:rPr>
              <w:rStyle w:val="slostrnky"/>
            </w:rPr>
            <w:fldChar w:fldCharType="end"/>
          </w:r>
        </w:p>
        <w:p w:rsidR="00807014" w:rsidRDefault="00807014" w:rsidP="001A76B1">
          <w:pPr>
            <w:pStyle w:val="Registration"/>
            <w:jc w:val="right"/>
          </w:pPr>
          <w:r>
            <w:t>DATUM ÚČINNOSTI ŠABLONY  1.1.2018</w:t>
          </w:r>
        </w:p>
        <w:p w:rsidR="00807014" w:rsidRDefault="00807014" w:rsidP="001A76B1">
          <w:pPr>
            <w:pStyle w:val="Registration"/>
            <w:jc w:val="right"/>
          </w:pPr>
          <w:r>
            <w:t xml:space="preserve"> SMLIKS_SIP.DOCX  «RQSTDATE» «RQSTTIME»</w:t>
          </w:r>
        </w:p>
        <w:p w:rsidR="00807014" w:rsidRDefault="00807014" w:rsidP="00862D43">
          <w:pPr>
            <w:pStyle w:val="Registration"/>
            <w:jc w:val="right"/>
            <w:rPr>
              <w:sz w:val="2"/>
            </w:rPr>
          </w:pPr>
          <w:r>
            <w:rPr>
              <w:caps w:val="0"/>
            </w:rPr>
            <w:t>IKS-00c6lp02</w:t>
          </w:r>
        </w:p>
        <w:p w:rsidR="00807014" w:rsidRDefault="00807014" w:rsidP="00862D43">
          <w:pPr>
            <w:pStyle w:val="Registration"/>
            <w:jc w:val="right"/>
          </w:pPr>
          <w:r w:rsidRPr="0054133C">
            <w:rPr>
              <w:noProof/>
            </w:rPr>
            <w:drawing>
              <wp:inline distT="0" distB="0" distL="0" distR="0">
                <wp:extent cx="1905000" cy="190500"/>
                <wp:effectExtent l="0" t="0" r="0" b="0"/>
                <wp:docPr id="9" name="obrázek 6"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rsidP="009534DF">
    <w:pPr>
      <w:pStyle w:val="Zpat"/>
      <w:rPr>
        <w:vanish/>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154581">
      <w:trPr>
        <w:trHeight w:hRule="exact" w:val="907"/>
      </w:trPr>
      <w:tc>
        <w:tcPr>
          <w:tcW w:w="4820" w:type="dxa"/>
          <w:shd w:val="clear" w:color="auto" w:fill="auto"/>
          <w:vAlign w:val="bottom"/>
        </w:tcPr>
        <w:p w:rsidR="00807014" w:rsidRDefault="00807014" w:rsidP="00B42811">
          <w:pPr>
            <w:pStyle w:val="kbFixedtext"/>
            <w:spacing w:before="0"/>
          </w:pPr>
          <w:r>
            <w:t xml:space="preserve">Komerční banka, a. s., se sídlem: </w:t>
          </w:r>
        </w:p>
        <w:p w:rsidR="00807014" w:rsidRDefault="00807014" w:rsidP="00B42811">
          <w:pPr>
            <w:pStyle w:val="kbFixedtext"/>
          </w:pPr>
          <w:r>
            <w:t>Praha 1, Na Příkopě 33 čp. 969, PSČ 114 07, IČO: 45317054</w:t>
          </w:r>
        </w:p>
        <w:p w:rsidR="00807014" w:rsidRDefault="00807014" w:rsidP="00F96A0D">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PAGE</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Pr>
              <w:rStyle w:val="slostrnky"/>
              <w:noProof/>
            </w:rPr>
            <w:t>6</w:t>
          </w:r>
          <w:r>
            <w:rPr>
              <w:rStyle w:val="slostrnky"/>
            </w:rPr>
            <w:fldChar w:fldCharType="end"/>
          </w:r>
        </w:p>
        <w:p w:rsidR="00807014" w:rsidRDefault="00807014" w:rsidP="001A76B1">
          <w:pPr>
            <w:pStyle w:val="Registration"/>
            <w:jc w:val="right"/>
          </w:pPr>
          <w:r>
            <w:t>DATUM ÚČINNOSTI ŠABLONY  1.1.2018</w:t>
          </w:r>
        </w:p>
        <w:p w:rsidR="00807014" w:rsidRDefault="00807014" w:rsidP="001A76B1">
          <w:pPr>
            <w:pStyle w:val="Registration"/>
            <w:jc w:val="right"/>
          </w:pPr>
          <w:r>
            <w:t xml:space="preserve"> SMLIKS_SIP.doCX  «RqstDate» «RqstTime»</w:t>
          </w:r>
        </w:p>
        <w:p w:rsidR="00807014" w:rsidRDefault="00807014" w:rsidP="00F23385">
          <w:pPr>
            <w:pStyle w:val="Registration"/>
            <w:jc w:val="right"/>
            <w:rPr>
              <w:sz w:val="2"/>
            </w:rPr>
          </w:pPr>
          <w:r>
            <w:rPr>
              <w:caps w:val="0"/>
            </w:rPr>
            <w:t>IKS-00c6lp02</w:t>
          </w:r>
        </w:p>
        <w:p w:rsidR="00807014" w:rsidRDefault="00807014" w:rsidP="00F23385">
          <w:pPr>
            <w:pStyle w:val="Registration"/>
            <w:jc w:val="right"/>
          </w:pPr>
          <w:r w:rsidRPr="0054133C">
            <w:rPr>
              <w:noProof/>
            </w:rPr>
            <w:drawing>
              <wp:inline distT="0" distB="0" distL="0" distR="0">
                <wp:extent cx="1905000" cy="190500"/>
                <wp:effectExtent l="0" t="0" r="0" b="0"/>
                <wp:docPr id="7" name="obrázek 8"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pPr>
      <w:pStyle w:val="Zpat"/>
      <w:rPr>
        <w:vanis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050798">
      <w:trPr>
        <w:trHeight w:hRule="exact" w:val="907"/>
      </w:trPr>
      <w:tc>
        <w:tcPr>
          <w:tcW w:w="4820" w:type="dxa"/>
          <w:shd w:val="clear" w:color="auto" w:fill="auto"/>
          <w:vAlign w:val="bottom"/>
        </w:tcPr>
        <w:p w:rsidR="00807014" w:rsidRDefault="00807014" w:rsidP="00A65811">
          <w:pPr>
            <w:pStyle w:val="kbFixedtext"/>
            <w:spacing w:beforeLines="40" w:before="96"/>
          </w:pPr>
          <w:r>
            <w:t xml:space="preserve">Komerční banka, a. s., se sídlem: </w:t>
          </w:r>
        </w:p>
        <w:p w:rsidR="00807014" w:rsidRDefault="00807014" w:rsidP="00B42811">
          <w:pPr>
            <w:pStyle w:val="kbFixedtext"/>
          </w:pPr>
          <w:r>
            <w:t>Praha 1, Na Příkopě 33 čp. 969, PSČ 114 07, IČO: 45317054</w:t>
          </w:r>
        </w:p>
        <w:p w:rsidR="00807014" w:rsidRDefault="00807014" w:rsidP="00050798">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PAGE</w:instrText>
          </w:r>
          <w:r>
            <w:rPr>
              <w:rStyle w:val="slostrnky"/>
            </w:rPr>
            <w:fldChar w:fldCharType="separate"/>
          </w:r>
          <w:r>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Pr>
              <w:rStyle w:val="slostrnky"/>
              <w:noProof/>
            </w:rPr>
            <w:t>10</w:t>
          </w:r>
          <w:r>
            <w:rPr>
              <w:rStyle w:val="slostrnky"/>
            </w:rPr>
            <w:fldChar w:fldCharType="end"/>
          </w:r>
        </w:p>
        <w:p w:rsidR="00807014" w:rsidRDefault="00807014" w:rsidP="001A76B1">
          <w:pPr>
            <w:pStyle w:val="Registration"/>
            <w:jc w:val="right"/>
          </w:pPr>
          <w:r>
            <w:t>DATUM ÚČINNOSTI ŠABLONY  1.1.2018</w:t>
          </w:r>
        </w:p>
        <w:p w:rsidR="00807014" w:rsidRDefault="00807014" w:rsidP="001A76B1">
          <w:pPr>
            <w:pStyle w:val="Registration"/>
            <w:jc w:val="right"/>
          </w:pPr>
          <w:r>
            <w:t xml:space="preserve"> SMLIKS_SIP.DOCX  «RQSTDATE» «RQSTTIME»</w:t>
          </w:r>
        </w:p>
        <w:p w:rsidR="00807014" w:rsidRDefault="00807014" w:rsidP="00F23385">
          <w:pPr>
            <w:pStyle w:val="Registration"/>
            <w:jc w:val="right"/>
            <w:rPr>
              <w:sz w:val="2"/>
            </w:rPr>
          </w:pPr>
          <w:r>
            <w:rPr>
              <w:caps w:val="0"/>
            </w:rPr>
            <w:t>IKS-00c6lp02</w:t>
          </w:r>
        </w:p>
        <w:p w:rsidR="00807014" w:rsidRDefault="00807014" w:rsidP="00F23385">
          <w:pPr>
            <w:pStyle w:val="Registration"/>
            <w:jc w:val="right"/>
          </w:pPr>
          <w:r w:rsidRPr="0054133C">
            <w:rPr>
              <w:noProof/>
            </w:rPr>
            <w:drawing>
              <wp:inline distT="0" distB="0" distL="0" distR="0">
                <wp:extent cx="1905000" cy="190500"/>
                <wp:effectExtent l="0" t="0" r="0" b="0"/>
                <wp:docPr id="6" name="obrázek 9"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rsidP="009534DF">
    <w:pPr>
      <w:pStyle w:val="Zpat"/>
      <w:rPr>
        <w:vanish/>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154581">
      <w:trPr>
        <w:trHeight w:hRule="exact" w:val="907"/>
      </w:trPr>
      <w:tc>
        <w:tcPr>
          <w:tcW w:w="4820" w:type="dxa"/>
          <w:shd w:val="clear" w:color="auto" w:fill="auto"/>
          <w:vAlign w:val="bottom"/>
        </w:tcPr>
        <w:p w:rsidR="00807014" w:rsidRDefault="00807014" w:rsidP="00B42811">
          <w:pPr>
            <w:pStyle w:val="kbFixedtext"/>
            <w:spacing w:before="0"/>
          </w:pPr>
          <w:r>
            <w:t xml:space="preserve">Komerční banka, a. s., se sídlem: </w:t>
          </w:r>
        </w:p>
        <w:p w:rsidR="00807014" w:rsidRDefault="00807014" w:rsidP="00B42811">
          <w:pPr>
            <w:pStyle w:val="kbFixedtext"/>
          </w:pPr>
          <w:r>
            <w:t>Praha 1, Na Příkopě 33 čp. 969, PSČ 114 07, IČO: 45317054</w:t>
          </w:r>
        </w:p>
        <w:p w:rsidR="00807014" w:rsidRDefault="00807014" w:rsidP="00F96A0D">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PAGE</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Pr>
              <w:rStyle w:val="slostrnky"/>
              <w:noProof/>
            </w:rPr>
            <w:t>10</w:t>
          </w:r>
          <w:r>
            <w:rPr>
              <w:rStyle w:val="slostrnky"/>
            </w:rPr>
            <w:fldChar w:fldCharType="end"/>
          </w:r>
        </w:p>
        <w:p w:rsidR="00807014" w:rsidRDefault="00807014" w:rsidP="001A76B1">
          <w:pPr>
            <w:pStyle w:val="Registration"/>
            <w:jc w:val="right"/>
          </w:pPr>
          <w:r>
            <w:t>DATUM ÚČINNOSTI ŠABLONY  1.1.2018</w:t>
          </w:r>
        </w:p>
        <w:p w:rsidR="00807014" w:rsidRDefault="00807014" w:rsidP="001A76B1">
          <w:pPr>
            <w:pStyle w:val="Registration"/>
            <w:jc w:val="right"/>
          </w:pPr>
          <w:r>
            <w:t xml:space="preserve"> SMLIKS_SIP.doCX  «RqstDate» «RqstTime»</w:t>
          </w:r>
        </w:p>
        <w:p w:rsidR="00807014" w:rsidRDefault="00807014" w:rsidP="00F23385">
          <w:pPr>
            <w:pStyle w:val="Registration"/>
            <w:jc w:val="right"/>
            <w:rPr>
              <w:sz w:val="2"/>
            </w:rPr>
          </w:pPr>
          <w:r>
            <w:rPr>
              <w:caps w:val="0"/>
            </w:rPr>
            <w:t>IKS-00c6lp02</w:t>
          </w:r>
        </w:p>
        <w:p w:rsidR="00807014" w:rsidRDefault="00807014" w:rsidP="00F23385">
          <w:pPr>
            <w:pStyle w:val="Registration"/>
            <w:jc w:val="right"/>
          </w:pPr>
          <w:r w:rsidRPr="0054133C">
            <w:rPr>
              <w:noProof/>
            </w:rPr>
            <w:drawing>
              <wp:inline distT="0" distB="0" distL="0" distR="0">
                <wp:extent cx="1905000" cy="190500"/>
                <wp:effectExtent l="0" t="0" r="0" b="0"/>
                <wp:docPr id="4" name="obrázek 11"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pPr>
      <w:pStyle w:val="Zpat"/>
      <w:rPr>
        <w:vanish/>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07014" w:rsidTr="00050798">
      <w:trPr>
        <w:trHeight w:hRule="exact" w:val="907"/>
      </w:trPr>
      <w:tc>
        <w:tcPr>
          <w:tcW w:w="4820" w:type="dxa"/>
          <w:shd w:val="clear" w:color="auto" w:fill="auto"/>
          <w:vAlign w:val="bottom"/>
        </w:tcPr>
        <w:p w:rsidR="00807014" w:rsidRDefault="00807014" w:rsidP="00A65811">
          <w:pPr>
            <w:pStyle w:val="kbFixedtext"/>
            <w:spacing w:beforeLines="40" w:before="96"/>
          </w:pPr>
          <w:r>
            <w:t xml:space="preserve">Komerční banka, a. s., se sídlem: </w:t>
          </w:r>
        </w:p>
        <w:p w:rsidR="00807014" w:rsidRDefault="00807014" w:rsidP="00B42811">
          <w:pPr>
            <w:pStyle w:val="kbFixedtext"/>
          </w:pPr>
          <w:r>
            <w:t>Praha 1, Na Příkopě 33 čp. 969, PSČ 114 07, IČO: 45317054</w:t>
          </w:r>
        </w:p>
        <w:p w:rsidR="00807014" w:rsidRDefault="00807014" w:rsidP="00050798">
          <w:pPr>
            <w:pStyle w:val="kbRegistration"/>
          </w:pPr>
          <w:r>
            <w:t>ZAPSANÁ V OBCHODNÍM REJSTŘÍKU VEDENÉM MĚSTSKÝm SOUDEM V PRAZE, ODDÍL B, VLOŽKA 1360</w:t>
          </w:r>
        </w:p>
      </w:tc>
      <w:tc>
        <w:tcPr>
          <w:tcW w:w="4819" w:type="dxa"/>
          <w:shd w:val="clear" w:color="auto" w:fill="auto"/>
          <w:vAlign w:val="bottom"/>
        </w:tcPr>
        <w:p w:rsidR="00807014" w:rsidRDefault="00807014" w:rsidP="005A7242">
          <w:pPr>
            <w:pStyle w:val="kbFixedtext"/>
            <w:jc w:val="right"/>
            <w:rPr>
              <w:sz w:val="8"/>
            </w:rPr>
          </w:pPr>
          <w:r>
            <w:rPr>
              <w:rStyle w:val="slostrnky"/>
            </w:rPr>
            <w:fldChar w:fldCharType="begin"/>
          </w:r>
          <w:r>
            <w:rPr>
              <w:rStyle w:val="slostrnky"/>
            </w:rPr>
            <w:instrText>PAGE</w:instrText>
          </w:r>
          <w:r>
            <w:rPr>
              <w:rStyle w:val="slostrnky"/>
            </w:rPr>
            <w:fldChar w:fldCharType="separate"/>
          </w:r>
          <w:r>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SECTIONPAGES  </w:instrText>
          </w:r>
          <w:r>
            <w:rPr>
              <w:rStyle w:val="slostrnky"/>
            </w:rPr>
            <w:fldChar w:fldCharType="separate"/>
          </w:r>
          <w:r>
            <w:rPr>
              <w:rStyle w:val="slostrnky"/>
              <w:noProof/>
            </w:rPr>
            <w:t>3</w:t>
          </w:r>
          <w:r>
            <w:rPr>
              <w:rStyle w:val="slostrnky"/>
            </w:rPr>
            <w:fldChar w:fldCharType="end"/>
          </w:r>
        </w:p>
        <w:p w:rsidR="00807014" w:rsidRDefault="00807014" w:rsidP="001A76B1">
          <w:pPr>
            <w:pStyle w:val="Registration"/>
            <w:jc w:val="right"/>
          </w:pPr>
          <w:r>
            <w:t>DATUM ÚČINNOSTI ŠABLONY  1.1.2018</w:t>
          </w:r>
        </w:p>
        <w:p w:rsidR="00807014" w:rsidRDefault="00807014" w:rsidP="001A76B1">
          <w:pPr>
            <w:pStyle w:val="Registration"/>
            <w:jc w:val="right"/>
          </w:pPr>
          <w:r>
            <w:t xml:space="preserve"> SMLIKS_SIP.DOCX  «RQSTDATE» «RQSTTIME»</w:t>
          </w:r>
        </w:p>
        <w:p w:rsidR="00807014" w:rsidRDefault="00807014" w:rsidP="00862D43">
          <w:pPr>
            <w:pStyle w:val="Registration"/>
            <w:jc w:val="right"/>
            <w:rPr>
              <w:sz w:val="2"/>
            </w:rPr>
          </w:pPr>
          <w:r>
            <w:rPr>
              <w:caps w:val="0"/>
            </w:rPr>
            <w:t>IKS-00c6lp02</w:t>
          </w:r>
        </w:p>
        <w:p w:rsidR="00807014" w:rsidRDefault="00807014" w:rsidP="00862D43">
          <w:pPr>
            <w:pStyle w:val="Registration"/>
            <w:jc w:val="right"/>
          </w:pPr>
          <w:r w:rsidRPr="0054133C">
            <w:rPr>
              <w:noProof/>
            </w:rPr>
            <w:drawing>
              <wp:inline distT="0" distB="0" distL="0" distR="0">
                <wp:extent cx="1905000" cy="190500"/>
                <wp:effectExtent l="0" t="0" r="0" b="0"/>
                <wp:docPr id="3" name="obrázek 12" descr="4d2c4a16-6e13-4703-9c14-6d82bc8cd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4d2c4a16-6e13-4703-9c14-6d82bc8cd4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tc>
    </w:tr>
  </w:tbl>
  <w:p w:rsidR="00807014" w:rsidRPr="00475BFD" w:rsidRDefault="00807014" w:rsidP="009534DF">
    <w:pPr>
      <w:pStyle w:val="Zpat"/>
      <w:rPr>
        <w:vanish/>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583" w:rsidRDefault="00536583">
      <w:r>
        <w:separator/>
      </w:r>
    </w:p>
  </w:footnote>
  <w:footnote w:type="continuationSeparator" w:id="0">
    <w:p w:rsidR="00536583" w:rsidRDefault="00536583">
      <w:r>
        <w:continuationSeparator/>
      </w:r>
    </w:p>
  </w:footnote>
  <w:footnote w:type="continuationNotice" w:id="1">
    <w:p w:rsidR="00536583" w:rsidRDefault="005365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807014" w:rsidRPr="00A65811" w:rsidTr="00490DC4">
      <w:trPr>
        <w:trHeight w:val="419"/>
        <w:jc w:val="center"/>
      </w:trPr>
      <w:tc>
        <w:tcPr>
          <w:tcW w:w="9639" w:type="dxa"/>
          <w:shd w:val="clear" w:color="auto" w:fill="auto"/>
        </w:tcPr>
        <w:p w:rsidR="00807014" w:rsidRPr="000E7E99" w:rsidRDefault="00807014" w:rsidP="000312CE">
          <w:pPr>
            <w:pStyle w:val="Zhlav"/>
            <w:spacing w:after="60"/>
            <w:jc w:val="left"/>
            <w:rPr>
              <w:b/>
              <w:caps/>
              <w:spacing w:val="-2"/>
              <w:sz w:val="28"/>
              <w:szCs w:val="26"/>
            </w:rPr>
          </w:pPr>
          <w:r w:rsidRPr="000E7E99">
            <w:rPr>
              <w:b/>
              <w:bCs/>
              <w:caps/>
              <w:spacing w:val="-2"/>
              <w:sz w:val="28"/>
              <w:szCs w:val="26"/>
            </w:rPr>
            <w:t>SMLOUVA O OBSTARÁVÁNÍ OBCHODŮ S CENNÝMI PAPÍRY INVESTIČNÍCH FONDŮ</w:t>
          </w:r>
        </w:p>
      </w:tc>
    </w:tr>
  </w:tbl>
  <w:p w:rsidR="00807014" w:rsidRPr="000312CE" w:rsidRDefault="00807014" w:rsidP="000312CE">
    <w:pPr>
      <w:pStyle w:val="Zhlav"/>
      <w:rPr>
        <w:sz w:val="10"/>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104"/>
      <w:gridCol w:w="796"/>
      <w:gridCol w:w="739"/>
      <w:gridCol w:w="6000"/>
    </w:tblGrid>
    <w:tr w:rsidR="00807014" w:rsidTr="00292A33">
      <w:trPr>
        <w:trHeight w:hRule="exact" w:val="187"/>
      </w:trPr>
      <w:tc>
        <w:tcPr>
          <w:tcW w:w="2098" w:type="dxa"/>
          <w:vMerge w:val="restart"/>
          <w:shd w:val="clear" w:color="auto" w:fill="auto"/>
          <w:vAlign w:val="center"/>
        </w:tcPr>
        <w:p w:rsidR="00807014" w:rsidRPr="00B70111" w:rsidRDefault="00807014" w:rsidP="00F96A0D">
          <w:pPr>
            <w:pStyle w:val="Zhlav"/>
          </w:pPr>
          <w:r w:rsidRPr="0054133C">
            <w:rPr>
              <w:noProof/>
            </w:rPr>
            <w:drawing>
              <wp:inline distT="0" distB="0" distL="0" distR="0">
                <wp:extent cx="1333500" cy="466725"/>
                <wp:effectExtent l="0" t="0" r="0" b="9525"/>
                <wp:docPr id="13" name="obrázek 1"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tc>
      <w:tc>
        <w:tcPr>
          <w:tcW w:w="794" w:type="dxa"/>
          <w:shd w:val="clear" w:color="auto" w:fill="auto"/>
          <w:vAlign w:val="center"/>
        </w:tcPr>
        <w:p w:rsidR="00807014" w:rsidRPr="00B70111" w:rsidRDefault="00807014" w:rsidP="00F96A0D">
          <w:pPr>
            <w:pStyle w:val="Nadpis1"/>
            <w:rPr>
              <w:b w:val="0"/>
              <w:caps w:val="0"/>
              <w:sz w:val="8"/>
            </w:rPr>
          </w:pPr>
        </w:p>
      </w:tc>
      <w:tc>
        <w:tcPr>
          <w:tcW w:w="737" w:type="dxa"/>
          <w:vMerge w:val="restart"/>
          <w:vAlign w:val="center"/>
        </w:tcPr>
        <w:p w:rsidR="00807014" w:rsidRPr="00B70111" w:rsidRDefault="00807014" w:rsidP="00F96A0D">
          <w:pPr>
            <w:pStyle w:val="Nadpis1"/>
          </w:pPr>
        </w:p>
      </w:tc>
      <w:tc>
        <w:tcPr>
          <w:tcW w:w="5983" w:type="dxa"/>
          <w:vMerge w:val="restart"/>
          <w:shd w:val="clear" w:color="auto" w:fill="auto"/>
          <w:vAlign w:val="center"/>
        </w:tcPr>
        <w:p w:rsidR="00807014" w:rsidRPr="00E35382" w:rsidRDefault="00807014" w:rsidP="00323AFF">
          <w:pPr>
            <w:jc w:val="left"/>
            <w:rPr>
              <w:b/>
              <w:caps/>
              <w:sz w:val="28"/>
              <w:szCs w:val="28"/>
            </w:rPr>
          </w:pPr>
          <w:r w:rsidRPr="00323AFF">
            <w:rPr>
              <w:b/>
              <w:caps/>
              <w:sz w:val="28"/>
              <w:szCs w:val="28"/>
            </w:rPr>
            <w:t>SMLOUVA O OBSTARÁVÁNÍ OBCHODŮ S</w:t>
          </w:r>
          <w:r>
            <w:rPr>
              <w:b/>
              <w:caps/>
              <w:sz w:val="28"/>
              <w:szCs w:val="28"/>
            </w:rPr>
            <w:t> </w:t>
          </w:r>
          <w:r w:rsidRPr="00323AFF">
            <w:rPr>
              <w:b/>
              <w:caps/>
              <w:sz w:val="28"/>
              <w:szCs w:val="28"/>
            </w:rPr>
            <w:t>CENNÝMI PAPÍRY INVESTIČNÍCH FONDŮ</w:t>
          </w:r>
        </w:p>
      </w:tc>
    </w:tr>
    <w:tr w:rsidR="00807014" w:rsidTr="00292A33">
      <w:trPr>
        <w:trHeight w:hRule="exact" w:val="369"/>
      </w:trPr>
      <w:tc>
        <w:tcPr>
          <w:tcW w:w="2098" w:type="dxa"/>
          <w:vMerge/>
          <w:shd w:val="clear" w:color="auto" w:fill="auto"/>
          <w:vAlign w:val="center"/>
        </w:tcPr>
        <w:p w:rsidR="00807014" w:rsidRPr="00B70111" w:rsidRDefault="00807014" w:rsidP="00F96A0D">
          <w:pPr>
            <w:pStyle w:val="Zhlav"/>
          </w:pPr>
        </w:p>
      </w:tc>
      <w:tc>
        <w:tcPr>
          <w:tcW w:w="794" w:type="dxa"/>
          <w:tcBorders>
            <w:right w:val="single" w:sz="18" w:space="0" w:color="000000"/>
          </w:tcBorders>
          <w:shd w:val="clear" w:color="auto" w:fill="auto"/>
          <w:vAlign w:val="center"/>
        </w:tcPr>
        <w:p w:rsidR="00807014" w:rsidRPr="00B70111" w:rsidRDefault="00807014" w:rsidP="00F96A0D">
          <w:pPr>
            <w:pStyle w:val="Nadpis1"/>
            <w:jc w:val="center"/>
            <w:rPr>
              <w:b w:val="0"/>
              <w:caps w:val="0"/>
              <w:sz w:val="8"/>
            </w:rPr>
          </w:pPr>
        </w:p>
      </w:tc>
      <w:tc>
        <w:tcPr>
          <w:tcW w:w="737" w:type="dxa"/>
          <w:vMerge/>
          <w:tcBorders>
            <w:left w:val="single" w:sz="18" w:space="0" w:color="000000"/>
          </w:tcBorders>
        </w:tcPr>
        <w:p w:rsidR="00807014" w:rsidRPr="00B70111" w:rsidRDefault="00807014" w:rsidP="00F96A0D">
          <w:pPr>
            <w:pStyle w:val="Nadpis1"/>
          </w:pPr>
        </w:p>
      </w:tc>
      <w:tc>
        <w:tcPr>
          <w:tcW w:w="5983" w:type="dxa"/>
          <w:vMerge/>
          <w:shd w:val="clear" w:color="auto" w:fill="auto"/>
          <w:vAlign w:val="center"/>
        </w:tcPr>
        <w:p w:rsidR="00807014" w:rsidRPr="00B70111" w:rsidRDefault="00807014" w:rsidP="00F96A0D">
          <w:pPr>
            <w:pStyle w:val="Nadpis1"/>
          </w:pPr>
        </w:p>
      </w:tc>
    </w:tr>
    <w:tr w:rsidR="00807014" w:rsidTr="00292A33">
      <w:trPr>
        <w:trHeight w:hRule="exact" w:val="181"/>
      </w:trPr>
      <w:tc>
        <w:tcPr>
          <w:tcW w:w="2098" w:type="dxa"/>
          <w:vMerge/>
          <w:shd w:val="clear" w:color="auto" w:fill="auto"/>
          <w:vAlign w:val="center"/>
        </w:tcPr>
        <w:p w:rsidR="00807014" w:rsidRPr="00B70111" w:rsidRDefault="00807014" w:rsidP="00F96A0D">
          <w:pPr>
            <w:pStyle w:val="Zhlav"/>
          </w:pPr>
        </w:p>
      </w:tc>
      <w:tc>
        <w:tcPr>
          <w:tcW w:w="794" w:type="dxa"/>
          <w:shd w:val="clear" w:color="auto" w:fill="auto"/>
          <w:vAlign w:val="center"/>
        </w:tcPr>
        <w:p w:rsidR="00807014" w:rsidRPr="00B70111" w:rsidRDefault="00807014" w:rsidP="00F96A0D">
          <w:pPr>
            <w:pStyle w:val="Nadpis1"/>
            <w:jc w:val="center"/>
            <w:rPr>
              <w:b w:val="0"/>
              <w:caps w:val="0"/>
              <w:sz w:val="8"/>
            </w:rPr>
          </w:pPr>
        </w:p>
      </w:tc>
      <w:tc>
        <w:tcPr>
          <w:tcW w:w="737" w:type="dxa"/>
          <w:vMerge/>
        </w:tcPr>
        <w:p w:rsidR="00807014" w:rsidRPr="00B70111" w:rsidRDefault="00807014" w:rsidP="00F96A0D">
          <w:pPr>
            <w:pStyle w:val="Nadpis1"/>
            <w:rPr>
              <w:sz w:val="8"/>
            </w:rPr>
          </w:pPr>
        </w:p>
      </w:tc>
      <w:tc>
        <w:tcPr>
          <w:tcW w:w="5983" w:type="dxa"/>
          <w:vMerge/>
          <w:shd w:val="clear" w:color="auto" w:fill="auto"/>
          <w:vAlign w:val="center"/>
        </w:tcPr>
        <w:p w:rsidR="00807014" w:rsidRPr="00B70111" w:rsidRDefault="00807014" w:rsidP="00F96A0D">
          <w:pPr>
            <w:pStyle w:val="Nadpis1"/>
          </w:pPr>
        </w:p>
      </w:tc>
    </w:tr>
    <w:tr w:rsidR="00807014" w:rsidTr="00292A33">
      <w:trPr>
        <w:trHeight w:hRule="exact" w:val="680"/>
      </w:trPr>
      <w:tc>
        <w:tcPr>
          <w:tcW w:w="2098" w:type="dxa"/>
          <w:gridSpan w:val="4"/>
          <w:shd w:val="clear" w:color="auto" w:fill="auto"/>
          <w:vAlign w:val="center"/>
        </w:tcPr>
        <w:p w:rsidR="00807014" w:rsidRPr="00B70111" w:rsidRDefault="00807014" w:rsidP="00154581">
          <w:pPr>
            <w:pStyle w:val="Nadpis1"/>
            <w:jc w:val="left"/>
            <w:rPr>
              <w:sz w:val="18"/>
            </w:rPr>
          </w:pPr>
        </w:p>
      </w:tc>
    </w:tr>
  </w:tbl>
  <w:p w:rsidR="00807014" w:rsidRPr="00475BFD" w:rsidRDefault="00807014" w:rsidP="00475BFD">
    <w:pPr>
      <w:pStyle w:val="Zhlav"/>
      <w:rPr>
        <w:vanis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807014" w:rsidRPr="00324470" w:rsidTr="00324470">
      <w:tc>
        <w:tcPr>
          <w:tcW w:w="9639" w:type="dxa"/>
          <w:shd w:val="clear" w:color="auto" w:fill="auto"/>
        </w:tcPr>
        <w:p w:rsidR="00807014" w:rsidRPr="000E7E99" w:rsidRDefault="00807014" w:rsidP="00B70111">
          <w:pPr>
            <w:pStyle w:val="Zhlav"/>
            <w:spacing w:after="60"/>
            <w:jc w:val="left"/>
            <w:rPr>
              <w:b/>
              <w:caps/>
              <w:sz w:val="28"/>
              <w:szCs w:val="28"/>
            </w:rPr>
          </w:pPr>
          <w:r w:rsidRPr="000E7E99">
            <w:rPr>
              <w:b/>
              <w:bCs/>
              <w:caps/>
              <w:sz w:val="28"/>
              <w:szCs w:val="28"/>
            </w:rPr>
            <w:t>SMLOUVA O OBSTARÁVÁNÍ OBCHODŮ S CENNÝMI PAPÍRY INVESTIČNÍCH FONDŮ</w:t>
          </w:r>
        </w:p>
      </w:tc>
    </w:tr>
  </w:tbl>
  <w:p w:rsidR="00807014" w:rsidRPr="006E483D" w:rsidRDefault="00807014" w:rsidP="000312C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6" w:space="0" w:color="C8C8C8"/>
      </w:tblBorders>
      <w:tblLayout w:type="fixed"/>
      <w:tblLook w:val="04A0" w:firstRow="1" w:lastRow="0" w:firstColumn="1" w:lastColumn="0" w:noHBand="0" w:noVBand="1"/>
    </w:tblPr>
    <w:tblGrid>
      <w:gridCol w:w="9638"/>
    </w:tblGrid>
    <w:tr w:rsidR="00807014" w:rsidTr="00154581">
      <w:trPr>
        <w:trHeight w:val="369"/>
      </w:trPr>
      <w:tc>
        <w:tcPr>
          <w:tcW w:w="9638" w:type="dxa"/>
        </w:tcPr>
        <w:p w:rsidR="00807014" w:rsidRPr="00B70111" w:rsidRDefault="00807014" w:rsidP="00333A67">
          <w:pPr>
            <w:pStyle w:val="Zhlav"/>
            <w:ind w:left="-108"/>
          </w:pPr>
          <w:r w:rsidRPr="00B70111">
            <w:rPr>
              <w:b/>
              <w:caps/>
              <w:sz w:val="28"/>
              <w:szCs w:val="28"/>
            </w:rPr>
            <w:t>INFORMACE O INVESTIČNÍCH SLUŽBÁCH A NÁSTROJÍCH</w:t>
          </w:r>
        </w:p>
      </w:tc>
    </w:tr>
  </w:tbl>
  <w:p w:rsidR="00807014" w:rsidRDefault="00807014">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104"/>
      <w:gridCol w:w="796"/>
      <w:gridCol w:w="739"/>
      <w:gridCol w:w="6000"/>
    </w:tblGrid>
    <w:tr w:rsidR="00807014" w:rsidTr="00292A33">
      <w:trPr>
        <w:trHeight w:hRule="exact" w:val="187"/>
      </w:trPr>
      <w:tc>
        <w:tcPr>
          <w:tcW w:w="2098" w:type="dxa"/>
          <w:vMerge w:val="restart"/>
          <w:shd w:val="clear" w:color="auto" w:fill="auto"/>
          <w:vAlign w:val="center"/>
        </w:tcPr>
        <w:p w:rsidR="00807014" w:rsidRPr="00B70111" w:rsidRDefault="00807014" w:rsidP="00F96A0D">
          <w:pPr>
            <w:pStyle w:val="Zhlav"/>
          </w:pPr>
          <w:r w:rsidRPr="0054133C">
            <w:rPr>
              <w:noProof/>
            </w:rPr>
            <w:drawing>
              <wp:inline distT="0" distB="0" distL="0" distR="0">
                <wp:extent cx="1333500" cy="466725"/>
                <wp:effectExtent l="0" t="0" r="0" b="9525"/>
                <wp:docPr id="8"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tc>
      <w:tc>
        <w:tcPr>
          <w:tcW w:w="794" w:type="dxa"/>
          <w:shd w:val="clear" w:color="auto" w:fill="auto"/>
          <w:vAlign w:val="center"/>
        </w:tcPr>
        <w:p w:rsidR="00807014" w:rsidRPr="00B70111" w:rsidRDefault="00807014" w:rsidP="00F96A0D">
          <w:pPr>
            <w:pStyle w:val="Nadpis1"/>
            <w:rPr>
              <w:b w:val="0"/>
              <w:caps w:val="0"/>
              <w:sz w:val="8"/>
            </w:rPr>
          </w:pPr>
        </w:p>
      </w:tc>
      <w:tc>
        <w:tcPr>
          <w:tcW w:w="737" w:type="dxa"/>
          <w:vMerge w:val="restart"/>
          <w:vAlign w:val="center"/>
        </w:tcPr>
        <w:p w:rsidR="00807014" w:rsidRPr="00B70111" w:rsidRDefault="00807014" w:rsidP="00F96A0D">
          <w:pPr>
            <w:pStyle w:val="Nadpis1"/>
          </w:pPr>
        </w:p>
      </w:tc>
      <w:tc>
        <w:tcPr>
          <w:tcW w:w="5983" w:type="dxa"/>
          <w:vMerge w:val="restart"/>
          <w:shd w:val="clear" w:color="auto" w:fill="auto"/>
          <w:vAlign w:val="center"/>
        </w:tcPr>
        <w:p w:rsidR="00807014" w:rsidRPr="00E35382" w:rsidRDefault="00807014" w:rsidP="00050798">
          <w:pPr>
            <w:jc w:val="left"/>
            <w:rPr>
              <w:b/>
              <w:caps/>
              <w:sz w:val="28"/>
              <w:szCs w:val="28"/>
            </w:rPr>
          </w:pPr>
          <w:r w:rsidRPr="00050798">
            <w:rPr>
              <w:b/>
              <w:caps/>
              <w:sz w:val="28"/>
              <w:szCs w:val="28"/>
            </w:rPr>
            <w:t>INFORMACE O INVESTIČNÍCH SLUŽBÁCH A</w:t>
          </w:r>
          <w:r>
            <w:rPr>
              <w:b/>
              <w:caps/>
              <w:sz w:val="28"/>
              <w:szCs w:val="28"/>
            </w:rPr>
            <w:t> </w:t>
          </w:r>
          <w:r w:rsidRPr="00050798">
            <w:rPr>
              <w:b/>
              <w:caps/>
              <w:sz w:val="28"/>
              <w:szCs w:val="28"/>
            </w:rPr>
            <w:t>NÁSTROJÍCH</w:t>
          </w:r>
        </w:p>
      </w:tc>
    </w:tr>
    <w:tr w:rsidR="00807014" w:rsidTr="00292A33">
      <w:trPr>
        <w:trHeight w:hRule="exact" w:val="369"/>
      </w:trPr>
      <w:tc>
        <w:tcPr>
          <w:tcW w:w="2098" w:type="dxa"/>
          <w:vMerge/>
          <w:shd w:val="clear" w:color="auto" w:fill="auto"/>
          <w:vAlign w:val="center"/>
        </w:tcPr>
        <w:p w:rsidR="00807014" w:rsidRPr="00B70111" w:rsidRDefault="00807014" w:rsidP="00F96A0D">
          <w:pPr>
            <w:pStyle w:val="Zhlav"/>
          </w:pPr>
        </w:p>
      </w:tc>
      <w:tc>
        <w:tcPr>
          <w:tcW w:w="794" w:type="dxa"/>
          <w:tcBorders>
            <w:right w:val="single" w:sz="18" w:space="0" w:color="000000"/>
          </w:tcBorders>
          <w:shd w:val="clear" w:color="auto" w:fill="auto"/>
          <w:vAlign w:val="center"/>
        </w:tcPr>
        <w:p w:rsidR="00807014" w:rsidRPr="00B70111" w:rsidRDefault="00807014" w:rsidP="00F96A0D">
          <w:pPr>
            <w:pStyle w:val="Nadpis1"/>
            <w:jc w:val="center"/>
            <w:rPr>
              <w:b w:val="0"/>
              <w:caps w:val="0"/>
              <w:sz w:val="8"/>
            </w:rPr>
          </w:pPr>
        </w:p>
      </w:tc>
      <w:tc>
        <w:tcPr>
          <w:tcW w:w="737" w:type="dxa"/>
          <w:vMerge/>
          <w:tcBorders>
            <w:left w:val="single" w:sz="18" w:space="0" w:color="000000"/>
          </w:tcBorders>
        </w:tcPr>
        <w:p w:rsidR="00807014" w:rsidRPr="00B70111" w:rsidRDefault="00807014" w:rsidP="00F96A0D">
          <w:pPr>
            <w:pStyle w:val="Nadpis1"/>
          </w:pPr>
        </w:p>
      </w:tc>
      <w:tc>
        <w:tcPr>
          <w:tcW w:w="5983" w:type="dxa"/>
          <w:vMerge/>
          <w:shd w:val="clear" w:color="auto" w:fill="auto"/>
          <w:vAlign w:val="center"/>
        </w:tcPr>
        <w:p w:rsidR="00807014" w:rsidRPr="00B70111" w:rsidRDefault="00807014" w:rsidP="00F96A0D">
          <w:pPr>
            <w:pStyle w:val="Nadpis1"/>
          </w:pPr>
        </w:p>
      </w:tc>
    </w:tr>
    <w:tr w:rsidR="00807014" w:rsidTr="00292A33">
      <w:trPr>
        <w:trHeight w:hRule="exact" w:val="181"/>
      </w:trPr>
      <w:tc>
        <w:tcPr>
          <w:tcW w:w="2098" w:type="dxa"/>
          <w:vMerge/>
          <w:shd w:val="clear" w:color="auto" w:fill="auto"/>
          <w:vAlign w:val="center"/>
        </w:tcPr>
        <w:p w:rsidR="00807014" w:rsidRPr="00B70111" w:rsidRDefault="00807014" w:rsidP="00F96A0D">
          <w:pPr>
            <w:pStyle w:val="Zhlav"/>
          </w:pPr>
        </w:p>
      </w:tc>
      <w:tc>
        <w:tcPr>
          <w:tcW w:w="794" w:type="dxa"/>
          <w:shd w:val="clear" w:color="auto" w:fill="auto"/>
          <w:vAlign w:val="center"/>
        </w:tcPr>
        <w:p w:rsidR="00807014" w:rsidRPr="00B70111" w:rsidRDefault="00807014" w:rsidP="00F96A0D">
          <w:pPr>
            <w:pStyle w:val="Nadpis1"/>
            <w:jc w:val="center"/>
            <w:rPr>
              <w:b w:val="0"/>
              <w:caps w:val="0"/>
              <w:sz w:val="8"/>
            </w:rPr>
          </w:pPr>
        </w:p>
      </w:tc>
      <w:tc>
        <w:tcPr>
          <w:tcW w:w="737" w:type="dxa"/>
          <w:vMerge/>
        </w:tcPr>
        <w:p w:rsidR="00807014" w:rsidRPr="00B70111" w:rsidRDefault="00807014" w:rsidP="00F96A0D">
          <w:pPr>
            <w:pStyle w:val="Nadpis1"/>
            <w:rPr>
              <w:sz w:val="8"/>
            </w:rPr>
          </w:pPr>
        </w:p>
      </w:tc>
      <w:tc>
        <w:tcPr>
          <w:tcW w:w="5983" w:type="dxa"/>
          <w:vMerge/>
          <w:shd w:val="clear" w:color="auto" w:fill="auto"/>
          <w:vAlign w:val="center"/>
        </w:tcPr>
        <w:p w:rsidR="00807014" w:rsidRPr="00B70111" w:rsidRDefault="00807014" w:rsidP="00F96A0D">
          <w:pPr>
            <w:pStyle w:val="Nadpis1"/>
          </w:pPr>
        </w:p>
      </w:tc>
    </w:tr>
    <w:tr w:rsidR="00807014" w:rsidTr="00292A33">
      <w:trPr>
        <w:trHeight w:hRule="exact" w:val="680"/>
      </w:trPr>
      <w:tc>
        <w:tcPr>
          <w:tcW w:w="2098" w:type="dxa"/>
          <w:gridSpan w:val="4"/>
          <w:shd w:val="clear" w:color="auto" w:fill="auto"/>
          <w:vAlign w:val="center"/>
        </w:tcPr>
        <w:p w:rsidR="00807014" w:rsidRPr="00B70111" w:rsidRDefault="00807014" w:rsidP="00154581">
          <w:pPr>
            <w:pStyle w:val="Nadpis1"/>
            <w:jc w:val="left"/>
            <w:rPr>
              <w:sz w:val="18"/>
            </w:rPr>
          </w:pPr>
        </w:p>
      </w:tc>
    </w:tr>
  </w:tbl>
  <w:p w:rsidR="00807014" w:rsidRPr="00475BFD" w:rsidRDefault="00807014" w:rsidP="00475BFD">
    <w:pPr>
      <w:pStyle w:val="Zhlav"/>
      <w:rPr>
        <w:vanis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6" w:space="0" w:color="C8C8C8"/>
      </w:tblBorders>
      <w:tblLayout w:type="fixed"/>
      <w:tblCellMar>
        <w:left w:w="0" w:type="dxa"/>
        <w:right w:w="0" w:type="dxa"/>
      </w:tblCellMar>
      <w:tblLook w:val="04A0" w:firstRow="1" w:lastRow="0" w:firstColumn="1" w:lastColumn="0" w:noHBand="0" w:noVBand="1"/>
    </w:tblPr>
    <w:tblGrid>
      <w:gridCol w:w="9638"/>
    </w:tblGrid>
    <w:tr w:rsidR="00807014" w:rsidTr="00490DC4">
      <w:trPr>
        <w:trHeight w:val="369"/>
        <w:jc w:val="center"/>
      </w:trPr>
      <w:tc>
        <w:tcPr>
          <w:tcW w:w="9638" w:type="dxa"/>
        </w:tcPr>
        <w:p w:rsidR="00807014" w:rsidRPr="00B70111" w:rsidRDefault="00807014" w:rsidP="00490DC4">
          <w:pPr>
            <w:pStyle w:val="Zhlav"/>
            <w:jc w:val="left"/>
          </w:pPr>
          <w:r w:rsidRPr="00B70111">
            <w:rPr>
              <w:b/>
              <w:caps/>
              <w:sz w:val="28"/>
              <w:szCs w:val="28"/>
            </w:rPr>
            <w:t>PODMÍNKY KE SMLOUVĚ O OBSTARÁVÁNÍ OBCHODŮ S CENNÝMI PAPÍRY INVESTIČNÍCH FONDŮ</w:t>
          </w:r>
        </w:p>
      </w:tc>
    </w:tr>
  </w:tbl>
  <w:p w:rsidR="00807014" w:rsidRDefault="00807014">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807014" w:rsidTr="00494C4E">
      <w:trPr>
        <w:trHeight w:hRule="exact" w:val="284"/>
      </w:trPr>
      <w:tc>
        <w:tcPr>
          <w:tcW w:w="2084" w:type="dxa"/>
          <w:vMerge w:val="restart"/>
          <w:shd w:val="clear" w:color="auto" w:fill="auto"/>
          <w:vAlign w:val="center"/>
        </w:tcPr>
        <w:p w:rsidR="00807014" w:rsidRPr="00B70111" w:rsidRDefault="00807014" w:rsidP="00494C4E">
          <w:pPr>
            <w:pStyle w:val="Zhlav"/>
          </w:pPr>
          <w:r w:rsidRPr="0054133C">
            <w:rPr>
              <w:noProof/>
            </w:rPr>
            <w:drawing>
              <wp:inline distT="0" distB="0" distL="0" distR="0">
                <wp:extent cx="1314450" cy="466725"/>
                <wp:effectExtent l="0" t="0" r="0" b="9525"/>
                <wp:docPr id="5" name="obrázek 3"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shd w:val="clear" w:color="auto" w:fill="auto"/>
          <w:vAlign w:val="center"/>
        </w:tcPr>
        <w:p w:rsidR="00807014" w:rsidRPr="00B70111" w:rsidRDefault="00807014" w:rsidP="00494C4E">
          <w:pPr>
            <w:pStyle w:val="Nadpis1"/>
            <w:rPr>
              <w:b w:val="0"/>
              <w:caps w:val="0"/>
              <w:sz w:val="8"/>
            </w:rPr>
          </w:pPr>
        </w:p>
      </w:tc>
      <w:tc>
        <w:tcPr>
          <w:tcW w:w="786" w:type="dxa"/>
          <w:vMerge w:val="restart"/>
          <w:vAlign w:val="center"/>
        </w:tcPr>
        <w:p w:rsidR="00807014" w:rsidRPr="00B70111" w:rsidRDefault="00807014" w:rsidP="00494C4E">
          <w:pPr>
            <w:pStyle w:val="Nadpis1"/>
          </w:pPr>
        </w:p>
      </w:tc>
      <w:tc>
        <w:tcPr>
          <w:tcW w:w="5983" w:type="dxa"/>
          <w:vMerge w:val="restart"/>
          <w:shd w:val="clear" w:color="auto" w:fill="auto"/>
          <w:vAlign w:val="center"/>
        </w:tcPr>
        <w:p w:rsidR="00807014" w:rsidRPr="00E35382" w:rsidRDefault="00807014" w:rsidP="00494C4E">
          <w:pPr>
            <w:jc w:val="left"/>
            <w:rPr>
              <w:b/>
              <w:caps/>
              <w:sz w:val="28"/>
              <w:szCs w:val="28"/>
            </w:rPr>
          </w:pPr>
          <w:r w:rsidRPr="00323AFF">
            <w:rPr>
              <w:b/>
              <w:caps/>
              <w:sz w:val="28"/>
              <w:szCs w:val="28"/>
            </w:rPr>
            <w:t>PODMÍNKY KE SMLOUVĚ O OBSTARÁVÁNÍ OBCHODŮ S CENNÝMI PAPÍRY INVESTIČNÍCH FONDŮ</w:t>
          </w:r>
        </w:p>
      </w:tc>
    </w:tr>
    <w:tr w:rsidR="00807014" w:rsidTr="00494C4E">
      <w:trPr>
        <w:trHeight w:hRule="exact" w:val="363"/>
      </w:trPr>
      <w:tc>
        <w:tcPr>
          <w:tcW w:w="2084" w:type="dxa"/>
          <w:vMerge/>
          <w:shd w:val="clear" w:color="auto" w:fill="auto"/>
          <w:vAlign w:val="center"/>
        </w:tcPr>
        <w:p w:rsidR="00807014" w:rsidRPr="00B70111" w:rsidRDefault="00807014" w:rsidP="00494C4E">
          <w:pPr>
            <w:pStyle w:val="Zhlav"/>
          </w:pPr>
        </w:p>
      </w:tc>
      <w:tc>
        <w:tcPr>
          <w:tcW w:w="786" w:type="dxa"/>
          <w:tcBorders>
            <w:right w:val="single" w:sz="18" w:space="0" w:color="000000"/>
          </w:tcBorders>
          <w:shd w:val="clear" w:color="auto" w:fill="auto"/>
          <w:vAlign w:val="center"/>
        </w:tcPr>
        <w:p w:rsidR="00807014" w:rsidRPr="00B70111" w:rsidRDefault="00807014" w:rsidP="00494C4E">
          <w:pPr>
            <w:pStyle w:val="Nadpis1"/>
            <w:jc w:val="center"/>
            <w:rPr>
              <w:b w:val="0"/>
              <w:caps w:val="0"/>
              <w:sz w:val="8"/>
            </w:rPr>
          </w:pPr>
        </w:p>
      </w:tc>
      <w:tc>
        <w:tcPr>
          <w:tcW w:w="786" w:type="dxa"/>
          <w:vMerge/>
          <w:tcBorders>
            <w:left w:val="single" w:sz="18" w:space="0" w:color="000000"/>
          </w:tcBorders>
        </w:tcPr>
        <w:p w:rsidR="00807014" w:rsidRPr="00B70111" w:rsidRDefault="00807014" w:rsidP="00494C4E">
          <w:pPr>
            <w:pStyle w:val="Nadpis1"/>
          </w:pPr>
        </w:p>
      </w:tc>
      <w:tc>
        <w:tcPr>
          <w:tcW w:w="5983" w:type="dxa"/>
          <w:vMerge/>
          <w:shd w:val="clear" w:color="auto" w:fill="auto"/>
          <w:vAlign w:val="center"/>
        </w:tcPr>
        <w:p w:rsidR="00807014" w:rsidRPr="00B70111" w:rsidRDefault="00807014" w:rsidP="00494C4E">
          <w:pPr>
            <w:pStyle w:val="Nadpis1"/>
          </w:pPr>
        </w:p>
      </w:tc>
    </w:tr>
    <w:tr w:rsidR="00807014" w:rsidTr="00D00B6D">
      <w:trPr>
        <w:trHeight w:hRule="exact" w:val="343"/>
      </w:trPr>
      <w:tc>
        <w:tcPr>
          <w:tcW w:w="2084" w:type="dxa"/>
          <w:vMerge/>
          <w:shd w:val="clear" w:color="auto" w:fill="auto"/>
          <w:vAlign w:val="center"/>
        </w:tcPr>
        <w:p w:rsidR="00807014" w:rsidRPr="00B70111" w:rsidRDefault="00807014" w:rsidP="00494C4E">
          <w:pPr>
            <w:pStyle w:val="Zhlav"/>
          </w:pPr>
        </w:p>
      </w:tc>
      <w:tc>
        <w:tcPr>
          <w:tcW w:w="786" w:type="dxa"/>
          <w:shd w:val="clear" w:color="auto" w:fill="auto"/>
          <w:vAlign w:val="center"/>
        </w:tcPr>
        <w:p w:rsidR="00807014" w:rsidRPr="00B70111" w:rsidRDefault="00807014" w:rsidP="00494C4E">
          <w:pPr>
            <w:pStyle w:val="Nadpis1"/>
            <w:jc w:val="center"/>
            <w:rPr>
              <w:b w:val="0"/>
              <w:caps w:val="0"/>
              <w:sz w:val="8"/>
            </w:rPr>
          </w:pPr>
        </w:p>
      </w:tc>
      <w:tc>
        <w:tcPr>
          <w:tcW w:w="786" w:type="dxa"/>
          <w:vMerge/>
        </w:tcPr>
        <w:p w:rsidR="00807014" w:rsidRPr="00B70111" w:rsidRDefault="00807014" w:rsidP="00494C4E">
          <w:pPr>
            <w:pStyle w:val="Nadpis1"/>
            <w:rPr>
              <w:sz w:val="8"/>
            </w:rPr>
          </w:pPr>
        </w:p>
      </w:tc>
      <w:tc>
        <w:tcPr>
          <w:tcW w:w="5983" w:type="dxa"/>
          <w:vMerge/>
          <w:shd w:val="clear" w:color="auto" w:fill="auto"/>
          <w:vAlign w:val="center"/>
        </w:tcPr>
        <w:p w:rsidR="00807014" w:rsidRPr="00B70111" w:rsidRDefault="00807014" w:rsidP="00494C4E">
          <w:pPr>
            <w:pStyle w:val="Nadpis1"/>
          </w:pPr>
        </w:p>
      </w:tc>
    </w:tr>
    <w:tr w:rsidR="00807014" w:rsidTr="00494C4E">
      <w:trPr>
        <w:trHeight w:hRule="exact" w:val="584"/>
      </w:trPr>
      <w:tc>
        <w:tcPr>
          <w:tcW w:w="9639" w:type="dxa"/>
          <w:gridSpan w:val="4"/>
          <w:shd w:val="clear" w:color="auto" w:fill="auto"/>
          <w:vAlign w:val="center"/>
        </w:tcPr>
        <w:p w:rsidR="00807014" w:rsidRPr="00B70111" w:rsidRDefault="00807014" w:rsidP="00494C4E">
          <w:pPr>
            <w:pStyle w:val="Nadpis1"/>
            <w:ind w:left="1134" w:hanging="1134"/>
          </w:pPr>
        </w:p>
      </w:tc>
    </w:tr>
  </w:tbl>
  <w:p w:rsidR="00807014" w:rsidRPr="00475BFD" w:rsidRDefault="00807014" w:rsidP="00475BFD">
    <w:pPr>
      <w:pStyle w:val="Zhlav"/>
      <w:rPr>
        <w:vanis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6" w:space="0" w:color="C8C8C8"/>
      </w:tblBorders>
      <w:tblLayout w:type="fixed"/>
      <w:tblLook w:val="04A0" w:firstRow="1" w:lastRow="0" w:firstColumn="1" w:lastColumn="0" w:noHBand="0" w:noVBand="1"/>
    </w:tblPr>
    <w:tblGrid>
      <w:gridCol w:w="9638"/>
    </w:tblGrid>
    <w:tr w:rsidR="00807014" w:rsidTr="00154581">
      <w:trPr>
        <w:trHeight w:val="369"/>
      </w:trPr>
      <w:tc>
        <w:tcPr>
          <w:tcW w:w="9638" w:type="dxa"/>
        </w:tcPr>
        <w:p w:rsidR="00807014" w:rsidRPr="00B70111" w:rsidRDefault="00807014" w:rsidP="00AA73A8">
          <w:pPr>
            <w:pStyle w:val="Zhlav"/>
            <w:ind w:left="-108"/>
          </w:pPr>
          <w:r w:rsidRPr="00B70111">
            <w:rPr>
              <w:b/>
              <w:caps/>
              <w:sz w:val="28"/>
              <w:szCs w:val="28"/>
            </w:rPr>
            <w:t>SEZNAM FONDŮ KE SMLOUVĚ O OBSTARÁVÁNÍ OBCHODŮ S CENNÝMI PAPÍRY INVESTIČNÍCH FONDŮ</w:t>
          </w:r>
        </w:p>
      </w:tc>
    </w:tr>
  </w:tbl>
  <w:p w:rsidR="00807014" w:rsidRDefault="00807014">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807014" w:rsidTr="00494C4E">
      <w:trPr>
        <w:trHeight w:hRule="exact" w:val="284"/>
      </w:trPr>
      <w:tc>
        <w:tcPr>
          <w:tcW w:w="2084" w:type="dxa"/>
          <w:vMerge w:val="restart"/>
          <w:shd w:val="clear" w:color="auto" w:fill="auto"/>
          <w:vAlign w:val="center"/>
        </w:tcPr>
        <w:p w:rsidR="00807014" w:rsidRPr="00B70111" w:rsidRDefault="00807014" w:rsidP="00494C4E">
          <w:pPr>
            <w:pStyle w:val="Zhlav"/>
          </w:pPr>
          <w:r w:rsidRPr="0054133C">
            <w:rPr>
              <w:noProof/>
            </w:rPr>
            <w:drawing>
              <wp:inline distT="0" distB="0" distL="0" distR="0">
                <wp:extent cx="1314450" cy="466725"/>
                <wp:effectExtent l="0" t="0" r="0" b="9525"/>
                <wp:docPr id="2" name="obrázek 4"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shd w:val="clear" w:color="auto" w:fill="auto"/>
          <w:vAlign w:val="center"/>
        </w:tcPr>
        <w:p w:rsidR="00807014" w:rsidRPr="00B70111" w:rsidRDefault="00807014" w:rsidP="00494C4E">
          <w:pPr>
            <w:pStyle w:val="Nadpis1"/>
            <w:rPr>
              <w:b w:val="0"/>
              <w:caps w:val="0"/>
              <w:sz w:val="8"/>
            </w:rPr>
          </w:pPr>
        </w:p>
      </w:tc>
      <w:tc>
        <w:tcPr>
          <w:tcW w:w="786" w:type="dxa"/>
          <w:vMerge w:val="restart"/>
          <w:vAlign w:val="center"/>
        </w:tcPr>
        <w:p w:rsidR="00807014" w:rsidRPr="00B70111" w:rsidRDefault="00807014" w:rsidP="00494C4E">
          <w:pPr>
            <w:pStyle w:val="Nadpis1"/>
          </w:pPr>
        </w:p>
      </w:tc>
      <w:tc>
        <w:tcPr>
          <w:tcW w:w="5983" w:type="dxa"/>
          <w:vMerge w:val="restart"/>
          <w:shd w:val="clear" w:color="auto" w:fill="auto"/>
          <w:vAlign w:val="center"/>
        </w:tcPr>
        <w:p w:rsidR="00807014" w:rsidRPr="00E35382" w:rsidRDefault="00807014" w:rsidP="001E533F">
          <w:pPr>
            <w:jc w:val="left"/>
            <w:rPr>
              <w:b/>
              <w:caps/>
              <w:sz w:val="28"/>
              <w:szCs w:val="28"/>
            </w:rPr>
          </w:pPr>
          <w:r>
            <w:rPr>
              <w:b/>
              <w:caps/>
              <w:sz w:val="28"/>
              <w:szCs w:val="28"/>
            </w:rPr>
            <w:t>SEZNAM FONDŮ KE SMLOUVĚ O OBSTARÁVÁNÍ OBCHODŮ S CENNÝMI PAPÍRY INVESTIČNÍCH FONDŮ</w:t>
          </w:r>
        </w:p>
      </w:tc>
    </w:tr>
    <w:tr w:rsidR="00807014" w:rsidTr="00494C4E">
      <w:trPr>
        <w:trHeight w:hRule="exact" w:val="363"/>
      </w:trPr>
      <w:tc>
        <w:tcPr>
          <w:tcW w:w="2084" w:type="dxa"/>
          <w:vMerge/>
          <w:shd w:val="clear" w:color="auto" w:fill="auto"/>
          <w:vAlign w:val="center"/>
        </w:tcPr>
        <w:p w:rsidR="00807014" w:rsidRPr="00B70111" w:rsidRDefault="00807014" w:rsidP="00494C4E">
          <w:pPr>
            <w:pStyle w:val="Zhlav"/>
          </w:pPr>
        </w:p>
      </w:tc>
      <w:tc>
        <w:tcPr>
          <w:tcW w:w="786" w:type="dxa"/>
          <w:tcBorders>
            <w:right w:val="single" w:sz="18" w:space="0" w:color="000000"/>
          </w:tcBorders>
          <w:shd w:val="clear" w:color="auto" w:fill="auto"/>
          <w:vAlign w:val="center"/>
        </w:tcPr>
        <w:p w:rsidR="00807014" w:rsidRPr="00B70111" w:rsidRDefault="00807014" w:rsidP="00494C4E">
          <w:pPr>
            <w:pStyle w:val="Nadpis1"/>
            <w:jc w:val="center"/>
            <w:rPr>
              <w:b w:val="0"/>
              <w:caps w:val="0"/>
              <w:sz w:val="8"/>
            </w:rPr>
          </w:pPr>
        </w:p>
      </w:tc>
      <w:tc>
        <w:tcPr>
          <w:tcW w:w="786" w:type="dxa"/>
          <w:vMerge/>
          <w:tcBorders>
            <w:left w:val="single" w:sz="18" w:space="0" w:color="000000"/>
          </w:tcBorders>
        </w:tcPr>
        <w:p w:rsidR="00807014" w:rsidRPr="00B70111" w:rsidRDefault="00807014" w:rsidP="00494C4E">
          <w:pPr>
            <w:pStyle w:val="Nadpis1"/>
          </w:pPr>
        </w:p>
      </w:tc>
      <w:tc>
        <w:tcPr>
          <w:tcW w:w="5983" w:type="dxa"/>
          <w:vMerge/>
          <w:shd w:val="clear" w:color="auto" w:fill="auto"/>
          <w:vAlign w:val="center"/>
        </w:tcPr>
        <w:p w:rsidR="00807014" w:rsidRPr="00B70111" w:rsidRDefault="00807014" w:rsidP="00494C4E">
          <w:pPr>
            <w:pStyle w:val="Nadpis1"/>
          </w:pPr>
        </w:p>
      </w:tc>
    </w:tr>
    <w:tr w:rsidR="00807014" w:rsidTr="00D00B6D">
      <w:trPr>
        <w:trHeight w:hRule="exact" w:val="343"/>
      </w:trPr>
      <w:tc>
        <w:tcPr>
          <w:tcW w:w="2084" w:type="dxa"/>
          <w:vMerge/>
          <w:shd w:val="clear" w:color="auto" w:fill="auto"/>
          <w:vAlign w:val="center"/>
        </w:tcPr>
        <w:p w:rsidR="00807014" w:rsidRPr="00B70111" w:rsidRDefault="00807014" w:rsidP="00494C4E">
          <w:pPr>
            <w:pStyle w:val="Zhlav"/>
          </w:pPr>
        </w:p>
      </w:tc>
      <w:tc>
        <w:tcPr>
          <w:tcW w:w="786" w:type="dxa"/>
          <w:shd w:val="clear" w:color="auto" w:fill="auto"/>
          <w:vAlign w:val="center"/>
        </w:tcPr>
        <w:p w:rsidR="00807014" w:rsidRPr="00B70111" w:rsidRDefault="00807014" w:rsidP="00494C4E">
          <w:pPr>
            <w:pStyle w:val="Nadpis1"/>
            <w:jc w:val="center"/>
            <w:rPr>
              <w:b w:val="0"/>
              <w:caps w:val="0"/>
              <w:sz w:val="8"/>
            </w:rPr>
          </w:pPr>
        </w:p>
      </w:tc>
      <w:tc>
        <w:tcPr>
          <w:tcW w:w="786" w:type="dxa"/>
          <w:vMerge/>
        </w:tcPr>
        <w:p w:rsidR="00807014" w:rsidRPr="00B70111" w:rsidRDefault="00807014" w:rsidP="00494C4E">
          <w:pPr>
            <w:pStyle w:val="Nadpis1"/>
            <w:rPr>
              <w:sz w:val="8"/>
            </w:rPr>
          </w:pPr>
        </w:p>
      </w:tc>
      <w:tc>
        <w:tcPr>
          <w:tcW w:w="5983" w:type="dxa"/>
          <w:vMerge/>
          <w:shd w:val="clear" w:color="auto" w:fill="auto"/>
          <w:vAlign w:val="center"/>
        </w:tcPr>
        <w:p w:rsidR="00807014" w:rsidRPr="00B70111" w:rsidRDefault="00807014" w:rsidP="00494C4E">
          <w:pPr>
            <w:pStyle w:val="Nadpis1"/>
          </w:pPr>
        </w:p>
      </w:tc>
    </w:tr>
    <w:tr w:rsidR="00807014" w:rsidTr="00494C4E">
      <w:trPr>
        <w:trHeight w:hRule="exact" w:val="584"/>
      </w:trPr>
      <w:tc>
        <w:tcPr>
          <w:tcW w:w="9639" w:type="dxa"/>
          <w:gridSpan w:val="4"/>
          <w:shd w:val="clear" w:color="auto" w:fill="auto"/>
          <w:vAlign w:val="center"/>
        </w:tcPr>
        <w:p w:rsidR="00807014" w:rsidRPr="00B70111" w:rsidRDefault="00807014" w:rsidP="00494C4E">
          <w:pPr>
            <w:pStyle w:val="Nadpis1"/>
            <w:ind w:left="1134" w:hanging="1134"/>
          </w:pPr>
        </w:p>
      </w:tc>
    </w:tr>
  </w:tbl>
  <w:p w:rsidR="00807014" w:rsidRPr="00475BFD" w:rsidRDefault="00807014" w:rsidP="00475BFD">
    <w:pPr>
      <w:pStyle w:val="Zhlav"/>
      <w:rPr>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090"/>
    <w:multiLevelType w:val="hybridMultilevel"/>
    <w:tmpl w:val="C3C85A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E5767A"/>
    <w:multiLevelType w:val="multilevel"/>
    <w:tmpl w:val="0A1E9214"/>
    <w:lvl w:ilvl="0">
      <w:start w:val="1"/>
      <w:numFmt w:val="decimal"/>
      <w:lvlText w:val="%1."/>
      <w:lvlJc w:val="left"/>
      <w:pPr>
        <w:ind w:left="360" w:hanging="360"/>
      </w:pPr>
      <w:rPr>
        <w:rFonts w:hint="default"/>
        <w:sz w:val="22"/>
      </w:rPr>
    </w:lvl>
    <w:lvl w:ilvl="1">
      <w:start w:val="1"/>
      <w:numFmt w:val="decimal"/>
      <w:lvlText w:val="11.%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8F3718"/>
    <w:multiLevelType w:val="hybridMultilevel"/>
    <w:tmpl w:val="7876DAD2"/>
    <w:lvl w:ilvl="0" w:tplc="90CC4978">
      <w:start w:val="1"/>
      <w:numFmt w:val="decimal"/>
      <w:lvlText w:val="%1."/>
      <w:lvlJc w:val="left"/>
      <w:pPr>
        <w:ind w:left="720" w:hanging="360"/>
      </w:pPr>
    </w:lvl>
    <w:lvl w:ilvl="1" w:tplc="D2B895E4" w:tentative="1">
      <w:start w:val="1"/>
      <w:numFmt w:val="lowerLetter"/>
      <w:lvlText w:val="%2."/>
      <w:lvlJc w:val="left"/>
      <w:pPr>
        <w:ind w:left="1440" w:hanging="360"/>
      </w:pPr>
    </w:lvl>
    <w:lvl w:ilvl="2" w:tplc="BD26CA4C" w:tentative="1">
      <w:start w:val="1"/>
      <w:numFmt w:val="lowerRoman"/>
      <w:lvlText w:val="%3."/>
      <w:lvlJc w:val="right"/>
      <w:pPr>
        <w:ind w:left="2160" w:hanging="180"/>
      </w:pPr>
    </w:lvl>
    <w:lvl w:ilvl="3" w:tplc="5DB2EEA8" w:tentative="1">
      <w:start w:val="1"/>
      <w:numFmt w:val="decimal"/>
      <w:lvlText w:val="%4."/>
      <w:lvlJc w:val="left"/>
      <w:pPr>
        <w:ind w:left="2880" w:hanging="360"/>
      </w:pPr>
    </w:lvl>
    <w:lvl w:ilvl="4" w:tplc="46709786" w:tentative="1">
      <w:start w:val="1"/>
      <w:numFmt w:val="lowerLetter"/>
      <w:lvlText w:val="%5."/>
      <w:lvlJc w:val="left"/>
      <w:pPr>
        <w:ind w:left="3600" w:hanging="360"/>
      </w:pPr>
    </w:lvl>
    <w:lvl w:ilvl="5" w:tplc="5F6AF1AC" w:tentative="1">
      <w:start w:val="1"/>
      <w:numFmt w:val="lowerRoman"/>
      <w:lvlText w:val="%6."/>
      <w:lvlJc w:val="right"/>
      <w:pPr>
        <w:ind w:left="4320" w:hanging="180"/>
      </w:pPr>
    </w:lvl>
    <w:lvl w:ilvl="6" w:tplc="06F68C7E" w:tentative="1">
      <w:start w:val="1"/>
      <w:numFmt w:val="decimal"/>
      <w:lvlText w:val="%7."/>
      <w:lvlJc w:val="left"/>
      <w:pPr>
        <w:ind w:left="5040" w:hanging="360"/>
      </w:pPr>
    </w:lvl>
    <w:lvl w:ilvl="7" w:tplc="690A13D2" w:tentative="1">
      <w:start w:val="1"/>
      <w:numFmt w:val="lowerLetter"/>
      <w:lvlText w:val="%8."/>
      <w:lvlJc w:val="left"/>
      <w:pPr>
        <w:ind w:left="5760" w:hanging="360"/>
      </w:pPr>
    </w:lvl>
    <w:lvl w:ilvl="8" w:tplc="CB3C3090" w:tentative="1">
      <w:start w:val="1"/>
      <w:numFmt w:val="lowerRoman"/>
      <w:lvlText w:val="%9."/>
      <w:lvlJc w:val="right"/>
      <w:pPr>
        <w:ind w:left="6480" w:hanging="180"/>
      </w:pPr>
    </w:lvl>
  </w:abstractNum>
  <w:abstractNum w:abstractNumId="3" w15:restartNumberingAfterBreak="0">
    <w:nsid w:val="14482F89"/>
    <w:multiLevelType w:val="hybridMultilevel"/>
    <w:tmpl w:val="E0C0CCBA"/>
    <w:lvl w:ilvl="0" w:tplc="04050001">
      <w:start w:val="1"/>
      <w:numFmt w:val="bullet"/>
      <w:pStyle w:val="Odstaveccisl"/>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4AB0E1D"/>
    <w:multiLevelType w:val="hybridMultilevel"/>
    <w:tmpl w:val="3B9E973A"/>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A846E5C"/>
    <w:multiLevelType w:val="hybridMultilevel"/>
    <w:tmpl w:val="A64EAE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4559"/>
    <w:multiLevelType w:val="hybridMultilevel"/>
    <w:tmpl w:val="3DF41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A17633E"/>
    <w:multiLevelType w:val="hybridMultilevel"/>
    <w:tmpl w:val="A64EAE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2B7EF9"/>
    <w:multiLevelType w:val="multilevel"/>
    <w:tmpl w:val="2F2281AC"/>
    <w:lvl w:ilvl="0">
      <w:start w:val="1"/>
      <w:numFmt w:val="decimal"/>
      <w:lvlText w:val="%1."/>
      <w:lvlJc w:val="left"/>
      <w:pPr>
        <w:tabs>
          <w:tab w:val="num" w:pos="425"/>
        </w:tabs>
        <w:ind w:left="425" w:hanging="425"/>
      </w:pPr>
      <w:rPr>
        <w:rFonts w:hint="default"/>
        <w:b/>
        <w:i w:val="0"/>
        <w:caps w:val="0"/>
      </w:rPr>
    </w:lvl>
    <w:lvl w:ilvl="1">
      <w:start w:val="1"/>
      <w:numFmt w:val="decimal"/>
      <w:lvlText w:val="%1.%2"/>
      <w:lvlJc w:val="left"/>
      <w:pPr>
        <w:tabs>
          <w:tab w:val="num" w:pos="425"/>
        </w:tabs>
        <w:ind w:left="425" w:hanging="425"/>
      </w:pPr>
      <w:rPr>
        <w:rFonts w:hint="default"/>
        <w:b w:val="0"/>
        <w:i w:val="0"/>
      </w:rPr>
    </w:lvl>
    <w:lvl w:ilvl="2">
      <w:start w:val="1"/>
      <w:numFmt w:val="decimal"/>
      <w:lvlText w:val="%1.%2.%3"/>
      <w:lvlJc w:val="left"/>
      <w:pPr>
        <w:tabs>
          <w:tab w:val="num" w:pos="992"/>
        </w:tabs>
        <w:ind w:left="992" w:hanging="567"/>
      </w:pPr>
      <w:rPr>
        <w:rFonts w:hint="default"/>
        <w:b w:val="0"/>
      </w:rPr>
    </w:lvl>
    <w:lvl w:ilvl="3">
      <w:start w:val="1"/>
      <w:numFmt w:val="decimal"/>
      <w:lvlText w:val="%1.%2.%3.%4"/>
      <w:lvlJc w:val="left"/>
      <w:pPr>
        <w:tabs>
          <w:tab w:val="num" w:pos="1701"/>
        </w:tabs>
        <w:ind w:left="1701" w:hanging="709"/>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4894"/>
        </w:tabs>
        <w:ind w:left="4894" w:hanging="1080"/>
      </w:pPr>
      <w:rPr>
        <w:rFonts w:hint="default"/>
      </w:rPr>
    </w:lvl>
    <w:lvl w:ilvl="6">
      <w:start w:val="1"/>
      <w:numFmt w:val="decimal"/>
      <w:lvlText w:val="%1.%2.%3.%4.%5.%6.%7"/>
      <w:lvlJc w:val="left"/>
      <w:pPr>
        <w:tabs>
          <w:tab w:val="num" w:pos="5960"/>
        </w:tabs>
        <w:ind w:left="5960" w:hanging="1440"/>
      </w:pPr>
      <w:rPr>
        <w:rFonts w:hint="default"/>
      </w:rPr>
    </w:lvl>
    <w:lvl w:ilvl="7">
      <w:start w:val="1"/>
      <w:numFmt w:val="decimal"/>
      <w:lvlText w:val="%1.%2.%3.%4.%5.%6.%7.%8"/>
      <w:lvlJc w:val="left"/>
      <w:pPr>
        <w:tabs>
          <w:tab w:val="num" w:pos="6666"/>
        </w:tabs>
        <w:ind w:left="6666" w:hanging="1440"/>
      </w:pPr>
      <w:rPr>
        <w:rFonts w:hint="default"/>
      </w:rPr>
    </w:lvl>
    <w:lvl w:ilvl="8">
      <w:start w:val="1"/>
      <w:numFmt w:val="decimal"/>
      <w:lvlText w:val="%1.%2.%3.%4.%5.%6.%7.%8.%9"/>
      <w:lvlJc w:val="left"/>
      <w:pPr>
        <w:tabs>
          <w:tab w:val="num" w:pos="7732"/>
        </w:tabs>
        <w:ind w:left="7732" w:hanging="1800"/>
      </w:pPr>
      <w:rPr>
        <w:rFonts w:hint="default"/>
      </w:rPr>
    </w:lvl>
  </w:abstractNum>
  <w:abstractNum w:abstractNumId="9" w15:restartNumberingAfterBreak="0">
    <w:nsid w:val="2B691622"/>
    <w:multiLevelType w:val="hybridMultilevel"/>
    <w:tmpl w:val="6CD803DE"/>
    <w:lvl w:ilvl="0" w:tplc="04050017">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2BBE64A6"/>
    <w:multiLevelType w:val="hybridMultilevel"/>
    <w:tmpl w:val="A64EAE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967CA"/>
    <w:multiLevelType w:val="hybridMultilevel"/>
    <w:tmpl w:val="A64EAE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1560B0"/>
    <w:multiLevelType w:val="hybridMultilevel"/>
    <w:tmpl w:val="A64EAE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91240"/>
    <w:multiLevelType w:val="hybridMultilevel"/>
    <w:tmpl w:val="A64EAE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5961AD"/>
    <w:multiLevelType w:val="multilevel"/>
    <w:tmpl w:val="87AC3A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5"/>
        </w:tabs>
        <w:ind w:left="425" w:hanging="425"/>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D617E38"/>
    <w:multiLevelType w:val="multilevel"/>
    <w:tmpl w:val="87AC3A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5"/>
        </w:tabs>
        <w:ind w:left="425" w:hanging="425"/>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2230359"/>
    <w:multiLevelType w:val="hybridMultilevel"/>
    <w:tmpl w:val="A64EAE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272D98"/>
    <w:multiLevelType w:val="hybridMultilevel"/>
    <w:tmpl w:val="3120E760"/>
    <w:lvl w:ilvl="0" w:tplc="FFFFFFFF">
      <w:start w:val="1"/>
      <w:numFmt w:val="lowerLetter"/>
      <w:lvlText w:val="%1)"/>
      <w:lvlJc w:val="left"/>
      <w:pPr>
        <w:tabs>
          <w:tab w:val="num" w:pos="1276"/>
        </w:tabs>
        <w:ind w:left="1276"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5584E51"/>
    <w:multiLevelType w:val="multilevel"/>
    <w:tmpl w:val="2F2281AC"/>
    <w:lvl w:ilvl="0">
      <w:start w:val="1"/>
      <w:numFmt w:val="decimal"/>
      <w:lvlText w:val="%1."/>
      <w:lvlJc w:val="left"/>
      <w:pPr>
        <w:tabs>
          <w:tab w:val="num" w:pos="425"/>
        </w:tabs>
        <w:ind w:left="425" w:hanging="425"/>
      </w:pPr>
      <w:rPr>
        <w:rFonts w:hint="default"/>
        <w:b/>
        <w:i w:val="0"/>
        <w:caps w:val="0"/>
      </w:rPr>
    </w:lvl>
    <w:lvl w:ilvl="1">
      <w:start w:val="1"/>
      <w:numFmt w:val="decimal"/>
      <w:lvlText w:val="%1.%2"/>
      <w:lvlJc w:val="left"/>
      <w:pPr>
        <w:tabs>
          <w:tab w:val="num" w:pos="425"/>
        </w:tabs>
        <w:ind w:left="425" w:hanging="425"/>
      </w:pPr>
      <w:rPr>
        <w:rFonts w:hint="default"/>
        <w:b w:val="0"/>
        <w:i w:val="0"/>
      </w:rPr>
    </w:lvl>
    <w:lvl w:ilvl="2">
      <w:start w:val="1"/>
      <w:numFmt w:val="decimal"/>
      <w:lvlText w:val="%1.%2.%3"/>
      <w:lvlJc w:val="left"/>
      <w:pPr>
        <w:tabs>
          <w:tab w:val="num" w:pos="992"/>
        </w:tabs>
        <w:ind w:left="992" w:hanging="567"/>
      </w:pPr>
      <w:rPr>
        <w:rFonts w:hint="default"/>
        <w:b w:val="0"/>
      </w:rPr>
    </w:lvl>
    <w:lvl w:ilvl="3">
      <w:start w:val="1"/>
      <w:numFmt w:val="decimal"/>
      <w:lvlText w:val="%1.%2.%3.%4"/>
      <w:lvlJc w:val="left"/>
      <w:pPr>
        <w:tabs>
          <w:tab w:val="num" w:pos="1701"/>
        </w:tabs>
        <w:ind w:left="1701" w:hanging="709"/>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4894"/>
        </w:tabs>
        <w:ind w:left="4894" w:hanging="1080"/>
      </w:pPr>
      <w:rPr>
        <w:rFonts w:hint="default"/>
      </w:rPr>
    </w:lvl>
    <w:lvl w:ilvl="6">
      <w:start w:val="1"/>
      <w:numFmt w:val="decimal"/>
      <w:lvlText w:val="%1.%2.%3.%4.%5.%6.%7"/>
      <w:lvlJc w:val="left"/>
      <w:pPr>
        <w:tabs>
          <w:tab w:val="num" w:pos="5960"/>
        </w:tabs>
        <w:ind w:left="5960" w:hanging="1440"/>
      </w:pPr>
      <w:rPr>
        <w:rFonts w:hint="default"/>
      </w:rPr>
    </w:lvl>
    <w:lvl w:ilvl="7">
      <w:start w:val="1"/>
      <w:numFmt w:val="decimal"/>
      <w:lvlText w:val="%1.%2.%3.%4.%5.%6.%7.%8"/>
      <w:lvlJc w:val="left"/>
      <w:pPr>
        <w:tabs>
          <w:tab w:val="num" w:pos="6666"/>
        </w:tabs>
        <w:ind w:left="6666" w:hanging="1440"/>
      </w:pPr>
      <w:rPr>
        <w:rFonts w:hint="default"/>
      </w:rPr>
    </w:lvl>
    <w:lvl w:ilvl="8">
      <w:start w:val="1"/>
      <w:numFmt w:val="decimal"/>
      <w:lvlText w:val="%1.%2.%3.%4.%5.%6.%7.%8.%9"/>
      <w:lvlJc w:val="left"/>
      <w:pPr>
        <w:tabs>
          <w:tab w:val="num" w:pos="7732"/>
        </w:tabs>
        <w:ind w:left="7732" w:hanging="1800"/>
      </w:pPr>
      <w:rPr>
        <w:rFonts w:hint="default"/>
      </w:rPr>
    </w:lvl>
  </w:abstractNum>
  <w:abstractNum w:abstractNumId="19" w15:restartNumberingAfterBreak="0">
    <w:nsid w:val="5ECC7914"/>
    <w:multiLevelType w:val="hybridMultilevel"/>
    <w:tmpl w:val="7CB83F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9162CE"/>
    <w:multiLevelType w:val="hybridMultilevel"/>
    <w:tmpl w:val="1A6040E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F864A3C"/>
    <w:multiLevelType w:val="multilevel"/>
    <w:tmpl w:val="55806B10"/>
    <w:lvl w:ilvl="0">
      <w:start w:val="1"/>
      <w:numFmt w:val="decimal"/>
      <w:lvlText w:val="%1."/>
      <w:lvlJc w:val="left"/>
      <w:pPr>
        <w:tabs>
          <w:tab w:val="num" w:pos="425"/>
        </w:tabs>
        <w:ind w:left="425" w:hanging="425"/>
      </w:pPr>
      <w:rPr>
        <w:rFonts w:hint="default"/>
        <w:b/>
        <w:i w:val="0"/>
        <w:caps w:val="0"/>
      </w:rPr>
    </w:lvl>
    <w:lvl w:ilvl="1">
      <w:start w:val="1"/>
      <w:numFmt w:val="decimal"/>
      <w:lvlText w:val="%1.%2"/>
      <w:lvlJc w:val="left"/>
      <w:pPr>
        <w:tabs>
          <w:tab w:val="num" w:pos="425"/>
        </w:tabs>
        <w:ind w:left="425" w:hanging="425"/>
      </w:pPr>
      <w:rPr>
        <w:rFonts w:hint="default"/>
        <w:b w:val="0"/>
        <w:i w:val="0"/>
      </w:rPr>
    </w:lvl>
    <w:lvl w:ilvl="2">
      <w:start w:val="1"/>
      <w:numFmt w:val="lowerLetter"/>
      <w:lvlText w:val="%3)"/>
      <w:lvlJc w:val="left"/>
      <w:pPr>
        <w:tabs>
          <w:tab w:val="num" w:pos="992"/>
        </w:tabs>
        <w:ind w:left="992" w:hanging="567"/>
      </w:pPr>
      <w:rPr>
        <w:rFonts w:hint="default"/>
        <w:b w:val="0"/>
      </w:rPr>
    </w:lvl>
    <w:lvl w:ilvl="3">
      <w:start w:val="1"/>
      <w:numFmt w:val="decimal"/>
      <w:lvlText w:val="%1.%2.%3.%4"/>
      <w:lvlJc w:val="left"/>
      <w:pPr>
        <w:tabs>
          <w:tab w:val="num" w:pos="1701"/>
        </w:tabs>
        <w:ind w:left="1701" w:hanging="709"/>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4894"/>
        </w:tabs>
        <w:ind w:left="4894" w:hanging="1080"/>
      </w:pPr>
      <w:rPr>
        <w:rFonts w:hint="default"/>
      </w:rPr>
    </w:lvl>
    <w:lvl w:ilvl="6">
      <w:start w:val="1"/>
      <w:numFmt w:val="decimal"/>
      <w:lvlText w:val="%1.%2.%3.%4.%5.%6.%7"/>
      <w:lvlJc w:val="left"/>
      <w:pPr>
        <w:tabs>
          <w:tab w:val="num" w:pos="5960"/>
        </w:tabs>
        <w:ind w:left="5960" w:hanging="1440"/>
      </w:pPr>
      <w:rPr>
        <w:rFonts w:hint="default"/>
      </w:rPr>
    </w:lvl>
    <w:lvl w:ilvl="7">
      <w:start w:val="1"/>
      <w:numFmt w:val="decimal"/>
      <w:lvlText w:val="%1.%2.%3.%4.%5.%6.%7.%8"/>
      <w:lvlJc w:val="left"/>
      <w:pPr>
        <w:tabs>
          <w:tab w:val="num" w:pos="6666"/>
        </w:tabs>
        <w:ind w:left="6666" w:hanging="1440"/>
      </w:pPr>
      <w:rPr>
        <w:rFonts w:hint="default"/>
      </w:rPr>
    </w:lvl>
    <w:lvl w:ilvl="8">
      <w:start w:val="1"/>
      <w:numFmt w:val="decimal"/>
      <w:lvlText w:val="%1.%2.%3.%4.%5.%6.%7.%8.%9"/>
      <w:lvlJc w:val="left"/>
      <w:pPr>
        <w:tabs>
          <w:tab w:val="num" w:pos="7732"/>
        </w:tabs>
        <w:ind w:left="7732" w:hanging="1800"/>
      </w:pPr>
      <w:rPr>
        <w:rFonts w:hint="default"/>
      </w:rPr>
    </w:lvl>
  </w:abstractNum>
  <w:abstractNum w:abstractNumId="22" w15:restartNumberingAfterBreak="0">
    <w:nsid w:val="742577B6"/>
    <w:multiLevelType w:val="hybridMultilevel"/>
    <w:tmpl w:val="33243CDA"/>
    <w:lvl w:ilvl="0" w:tplc="6C9643F4">
      <w:start w:val="1"/>
      <w:numFmt w:val="lowerLetter"/>
      <w:lvlText w:val="%1)"/>
      <w:lvlJc w:val="left"/>
      <w:pPr>
        <w:tabs>
          <w:tab w:val="num" w:pos="1985"/>
        </w:tabs>
        <w:ind w:left="1985" w:hanging="567"/>
      </w:pPr>
      <w:rPr>
        <w:rFonts w:hint="default"/>
      </w:rPr>
    </w:lvl>
    <w:lvl w:ilvl="1" w:tplc="48C66556" w:tentative="1">
      <w:start w:val="1"/>
      <w:numFmt w:val="lowerLetter"/>
      <w:lvlText w:val="%2."/>
      <w:lvlJc w:val="left"/>
      <w:pPr>
        <w:tabs>
          <w:tab w:val="num" w:pos="1440"/>
        </w:tabs>
        <w:ind w:left="1440" w:hanging="360"/>
      </w:pPr>
    </w:lvl>
    <w:lvl w:ilvl="2" w:tplc="F2BE025C">
      <w:start w:val="1"/>
      <w:numFmt w:val="lowerRoman"/>
      <w:lvlText w:val="%3."/>
      <w:lvlJc w:val="right"/>
      <w:pPr>
        <w:tabs>
          <w:tab w:val="num" w:pos="2160"/>
        </w:tabs>
        <w:ind w:left="2160" w:hanging="180"/>
      </w:pPr>
    </w:lvl>
    <w:lvl w:ilvl="3" w:tplc="E95E64B8" w:tentative="1">
      <w:start w:val="1"/>
      <w:numFmt w:val="decimal"/>
      <w:lvlText w:val="%4."/>
      <w:lvlJc w:val="left"/>
      <w:pPr>
        <w:tabs>
          <w:tab w:val="num" w:pos="2880"/>
        </w:tabs>
        <w:ind w:left="2880" w:hanging="360"/>
      </w:pPr>
    </w:lvl>
    <w:lvl w:ilvl="4" w:tplc="6B30AB30" w:tentative="1">
      <w:start w:val="1"/>
      <w:numFmt w:val="lowerLetter"/>
      <w:lvlText w:val="%5."/>
      <w:lvlJc w:val="left"/>
      <w:pPr>
        <w:tabs>
          <w:tab w:val="num" w:pos="3600"/>
        </w:tabs>
        <w:ind w:left="3600" w:hanging="360"/>
      </w:pPr>
    </w:lvl>
    <w:lvl w:ilvl="5" w:tplc="D3AE3D66" w:tentative="1">
      <w:start w:val="1"/>
      <w:numFmt w:val="lowerRoman"/>
      <w:lvlText w:val="%6."/>
      <w:lvlJc w:val="right"/>
      <w:pPr>
        <w:tabs>
          <w:tab w:val="num" w:pos="4320"/>
        </w:tabs>
        <w:ind w:left="4320" w:hanging="180"/>
      </w:pPr>
    </w:lvl>
    <w:lvl w:ilvl="6" w:tplc="DA184B22" w:tentative="1">
      <w:start w:val="1"/>
      <w:numFmt w:val="decimal"/>
      <w:lvlText w:val="%7."/>
      <w:lvlJc w:val="left"/>
      <w:pPr>
        <w:tabs>
          <w:tab w:val="num" w:pos="5040"/>
        </w:tabs>
        <w:ind w:left="5040" w:hanging="360"/>
      </w:pPr>
    </w:lvl>
    <w:lvl w:ilvl="7" w:tplc="AA889FD6" w:tentative="1">
      <w:start w:val="1"/>
      <w:numFmt w:val="lowerLetter"/>
      <w:lvlText w:val="%8."/>
      <w:lvlJc w:val="left"/>
      <w:pPr>
        <w:tabs>
          <w:tab w:val="num" w:pos="5760"/>
        </w:tabs>
        <w:ind w:left="5760" w:hanging="360"/>
      </w:pPr>
    </w:lvl>
    <w:lvl w:ilvl="8" w:tplc="746A85BA" w:tentative="1">
      <w:start w:val="1"/>
      <w:numFmt w:val="lowerRoman"/>
      <w:lvlText w:val="%9."/>
      <w:lvlJc w:val="right"/>
      <w:pPr>
        <w:tabs>
          <w:tab w:val="num" w:pos="6480"/>
        </w:tabs>
        <w:ind w:left="6480" w:hanging="180"/>
      </w:pPr>
    </w:lvl>
  </w:abstractNum>
  <w:abstractNum w:abstractNumId="23" w15:restartNumberingAfterBreak="0">
    <w:nsid w:val="77D742E9"/>
    <w:multiLevelType w:val="hybridMultilevel"/>
    <w:tmpl w:val="F1AA8B9A"/>
    <w:lvl w:ilvl="0" w:tplc="FFFFFFFF">
      <w:start w:val="1"/>
      <w:numFmt w:val="decimal"/>
      <w:pStyle w:val="1Normlnodsazen"/>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95E4BF5"/>
    <w:multiLevelType w:val="multilevel"/>
    <w:tmpl w:val="18304A82"/>
    <w:lvl w:ilvl="0">
      <w:start w:val="1"/>
      <w:numFmt w:val="decimal"/>
      <w:lvlText w:val="%1."/>
      <w:lvlJc w:val="left"/>
      <w:pPr>
        <w:tabs>
          <w:tab w:val="num" w:pos="425"/>
        </w:tabs>
        <w:ind w:left="425" w:hanging="425"/>
      </w:pPr>
      <w:rPr>
        <w:rFonts w:ascii="Arial" w:hAnsi="Arial" w:cs="Times New Roman" w:hint="default"/>
        <w:b/>
        <w:i w:val="0"/>
        <w:color w:val="auto"/>
        <w:sz w:val="18"/>
        <w:szCs w:val="18"/>
      </w:rPr>
    </w:lvl>
    <w:lvl w:ilvl="1">
      <w:start w:val="1"/>
      <w:numFmt w:val="decimal"/>
      <w:lvlText w:val="%1.%2"/>
      <w:lvlJc w:val="left"/>
      <w:pPr>
        <w:tabs>
          <w:tab w:val="num" w:pos="425"/>
        </w:tabs>
        <w:ind w:left="425" w:hanging="425"/>
      </w:pPr>
      <w:rPr>
        <w:rFonts w:ascii="Arial" w:hAnsi="Arial" w:cs="Times New Roman" w:hint="default"/>
        <w:b w:val="0"/>
        <w:i w:val="0"/>
        <w:color w:val="auto"/>
        <w:sz w:val="18"/>
        <w:szCs w:val="18"/>
      </w:rPr>
    </w:lvl>
    <w:lvl w:ilvl="2">
      <w:start w:val="1"/>
      <w:numFmt w:val="decimal"/>
      <w:lvlText w:val="%1.%2.%3"/>
      <w:lvlJc w:val="left"/>
      <w:pPr>
        <w:tabs>
          <w:tab w:val="num" w:pos="992"/>
        </w:tabs>
        <w:ind w:left="992" w:hanging="567"/>
      </w:pPr>
      <w:rPr>
        <w:rFonts w:ascii="Arial" w:hAnsi="Arial" w:cs="Times New Roman" w:hint="default"/>
        <w:b w:val="0"/>
        <w:i w:val="0"/>
        <w:strike w:val="0"/>
        <w:dstrike w:val="0"/>
        <w:color w:val="auto"/>
        <w:sz w:val="18"/>
        <w:szCs w:val="18"/>
        <w:u w:val="none"/>
        <w:effect w:val="none"/>
      </w:rPr>
    </w:lvl>
    <w:lvl w:ilvl="3">
      <w:start w:val="1"/>
      <w:numFmt w:val="lowerLetter"/>
      <w:lvlText w:val="%4)"/>
      <w:lvlJc w:val="left"/>
      <w:pPr>
        <w:tabs>
          <w:tab w:val="num" w:pos="851"/>
        </w:tabs>
        <w:ind w:left="851" w:hanging="426"/>
      </w:pPr>
      <w:rPr>
        <w:rFonts w:ascii="Arial" w:hAnsi="Arial" w:cs="Times New Roman" w:hint="default"/>
        <w:b w:val="0"/>
        <w:i w:val="0"/>
        <w:strike w:val="0"/>
        <w:dstrike w:val="0"/>
        <w:color w:val="auto"/>
        <w:sz w:val="18"/>
        <w:szCs w:val="18"/>
        <w:u w:val="none"/>
        <w:effect w:val="none"/>
      </w:rPr>
    </w:lvl>
    <w:lvl w:ilvl="4">
      <w:start w:val="1"/>
      <w:numFmt w:val="decimal"/>
      <w:lvlText w:val="%1.%2.%3.%5"/>
      <w:lvlJc w:val="left"/>
      <w:pPr>
        <w:tabs>
          <w:tab w:val="num" w:pos="1701"/>
        </w:tabs>
        <w:ind w:left="1701" w:hanging="709"/>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25" w15:restartNumberingAfterBreak="0">
    <w:nsid w:val="7C0A4D55"/>
    <w:multiLevelType w:val="multilevel"/>
    <w:tmpl w:val="0A1E9214"/>
    <w:lvl w:ilvl="0">
      <w:start w:val="1"/>
      <w:numFmt w:val="decimal"/>
      <w:lvlText w:val="%1."/>
      <w:lvlJc w:val="left"/>
      <w:pPr>
        <w:ind w:left="360" w:hanging="360"/>
      </w:pPr>
      <w:rPr>
        <w:rFonts w:hint="default"/>
        <w:sz w:val="22"/>
      </w:rPr>
    </w:lvl>
    <w:lvl w:ilvl="1">
      <w:start w:val="1"/>
      <w:numFmt w:val="decimal"/>
      <w:lvlText w:val="11.%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C77BE2"/>
    <w:multiLevelType w:val="hybridMultilevel"/>
    <w:tmpl w:val="A64EAE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25"/>
  </w:num>
  <w:num w:numId="4">
    <w:abstractNumId w:val="18"/>
  </w:num>
  <w:num w:numId="5">
    <w:abstractNumId w:val="22"/>
  </w:num>
  <w:num w:numId="6">
    <w:abstractNumId w:val="17"/>
  </w:num>
  <w:num w:numId="7">
    <w:abstractNumId w:val="8"/>
  </w:num>
  <w:num w:numId="8">
    <w:abstractNumId w:val="19"/>
  </w:num>
  <w:num w:numId="9">
    <w:abstractNumId w:val="23"/>
  </w:num>
  <w:num w:numId="10">
    <w:abstractNumId w:val="13"/>
  </w:num>
  <w:num w:numId="11">
    <w:abstractNumId w:val="5"/>
  </w:num>
  <w:num w:numId="12">
    <w:abstractNumId w:val="10"/>
  </w:num>
  <w:num w:numId="13">
    <w:abstractNumId w:val="7"/>
  </w:num>
  <w:num w:numId="14">
    <w:abstractNumId w:val="26"/>
  </w:num>
  <w:num w:numId="15">
    <w:abstractNumId w:val="12"/>
  </w:num>
  <w:num w:numId="16">
    <w:abstractNumId w:val="11"/>
  </w:num>
  <w:num w:numId="17">
    <w:abstractNumId w:val="16"/>
  </w:num>
  <w:num w:numId="18">
    <w:abstractNumId w:val="15"/>
  </w:num>
  <w:num w:numId="19">
    <w:abstractNumId w:val="1"/>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6"/>
  </w:num>
  <w:num w:numId="25">
    <w:abstractNumId w:val="4"/>
  </w:num>
  <w:num w:numId="26">
    <w:abstractNumId w:val="20"/>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drawingGridHorizontalSpacing w:val="9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A5"/>
    <w:rsid w:val="00004D50"/>
    <w:rsid w:val="00004E1B"/>
    <w:rsid w:val="0001138A"/>
    <w:rsid w:val="00023478"/>
    <w:rsid w:val="000273D9"/>
    <w:rsid w:val="000312CE"/>
    <w:rsid w:val="000346C7"/>
    <w:rsid w:val="00040B80"/>
    <w:rsid w:val="00050798"/>
    <w:rsid w:val="0005132B"/>
    <w:rsid w:val="00060E17"/>
    <w:rsid w:val="00072342"/>
    <w:rsid w:val="0007558A"/>
    <w:rsid w:val="00080FE9"/>
    <w:rsid w:val="000812E6"/>
    <w:rsid w:val="000902B3"/>
    <w:rsid w:val="00093EEA"/>
    <w:rsid w:val="0009403A"/>
    <w:rsid w:val="00096D2E"/>
    <w:rsid w:val="000A2A9A"/>
    <w:rsid w:val="000A5D29"/>
    <w:rsid w:val="000B1CFB"/>
    <w:rsid w:val="000B5991"/>
    <w:rsid w:val="000B786A"/>
    <w:rsid w:val="000B7E7B"/>
    <w:rsid w:val="000C4D62"/>
    <w:rsid w:val="000D0EB5"/>
    <w:rsid w:val="000D6F0E"/>
    <w:rsid w:val="000D6F5A"/>
    <w:rsid w:val="000E1641"/>
    <w:rsid w:val="000E7E99"/>
    <w:rsid w:val="000F1542"/>
    <w:rsid w:val="000F5034"/>
    <w:rsid w:val="000F7588"/>
    <w:rsid w:val="00101764"/>
    <w:rsid w:val="00103513"/>
    <w:rsid w:val="00112393"/>
    <w:rsid w:val="00114C7A"/>
    <w:rsid w:val="001243E2"/>
    <w:rsid w:val="00124469"/>
    <w:rsid w:val="00154581"/>
    <w:rsid w:val="00155BCE"/>
    <w:rsid w:val="00156D35"/>
    <w:rsid w:val="001715A9"/>
    <w:rsid w:val="00176159"/>
    <w:rsid w:val="001769C9"/>
    <w:rsid w:val="001827E7"/>
    <w:rsid w:val="00184E07"/>
    <w:rsid w:val="00185EB4"/>
    <w:rsid w:val="0019490C"/>
    <w:rsid w:val="001A76B1"/>
    <w:rsid w:val="001B32B3"/>
    <w:rsid w:val="001C0086"/>
    <w:rsid w:val="001C7C78"/>
    <w:rsid w:val="001D1565"/>
    <w:rsid w:val="001E533F"/>
    <w:rsid w:val="001E7AC4"/>
    <w:rsid w:val="0020414D"/>
    <w:rsid w:val="0020445C"/>
    <w:rsid w:val="0021170C"/>
    <w:rsid w:val="00213B07"/>
    <w:rsid w:val="00223272"/>
    <w:rsid w:val="0023021D"/>
    <w:rsid w:val="002307CA"/>
    <w:rsid w:val="002307D3"/>
    <w:rsid w:val="00234593"/>
    <w:rsid w:val="00240F6F"/>
    <w:rsid w:val="00241547"/>
    <w:rsid w:val="00246411"/>
    <w:rsid w:val="0025346F"/>
    <w:rsid w:val="002537B7"/>
    <w:rsid w:val="0025487F"/>
    <w:rsid w:val="00257362"/>
    <w:rsid w:val="0026255A"/>
    <w:rsid w:val="00262815"/>
    <w:rsid w:val="00270146"/>
    <w:rsid w:val="00277353"/>
    <w:rsid w:val="002776C1"/>
    <w:rsid w:val="00281DD2"/>
    <w:rsid w:val="00282E5E"/>
    <w:rsid w:val="00292A33"/>
    <w:rsid w:val="00293960"/>
    <w:rsid w:val="00297A8A"/>
    <w:rsid w:val="00297FFE"/>
    <w:rsid w:val="002A51A1"/>
    <w:rsid w:val="002B2F8E"/>
    <w:rsid w:val="002C3BA1"/>
    <w:rsid w:val="002C7724"/>
    <w:rsid w:val="002D23AF"/>
    <w:rsid w:val="002D59CB"/>
    <w:rsid w:val="002F760B"/>
    <w:rsid w:val="00304C3E"/>
    <w:rsid w:val="00310A9C"/>
    <w:rsid w:val="00323AFF"/>
    <w:rsid w:val="00324470"/>
    <w:rsid w:val="00333A67"/>
    <w:rsid w:val="00341A22"/>
    <w:rsid w:val="00343E11"/>
    <w:rsid w:val="003459C6"/>
    <w:rsid w:val="003459FF"/>
    <w:rsid w:val="00347D4C"/>
    <w:rsid w:val="0035258D"/>
    <w:rsid w:val="0035448F"/>
    <w:rsid w:val="00355002"/>
    <w:rsid w:val="00356128"/>
    <w:rsid w:val="00364468"/>
    <w:rsid w:val="00366116"/>
    <w:rsid w:val="00375133"/>
    <w:rsid w:val="003816DA"/>
    <w:rsid w:val="003C056F"/>
    <w:rsid w:val="003C6504"/>
    <w:rsid w:val="003D0C14"/>
    <w:rsid w:val="003D4BF2"/>
    <w:rsid w:val="003E1604"/>
    <w:rsid w:val="003E2D6D"/>
    <w:rsid w:val="003F1059"/>
    <w:rsid w:val="003F1309"/>
    <w:rsid w:val="003F4131"/>
    <w:rsid w:val="00407F0C"/>
    <w:rsid w:val="00415B65"/>
    <w:rsid w:val="004172D3"/>
    <w:rsid w:val="004200FF"/>
    <w:rsid w:val="00433183"/>
    <w:rsid w:val="00435356"/>
    <w:rsid w:val="004366D1"/>
    <w:rsid w:val="0045196B"/>
    <w:rsid w:val="00452670"/>
    <w:rsid w:val="0045720A"/>
    <w:rsid w:val="004636D3"/>
    <w:rsid w:val="00467B11"/>
    <w:rsid w:val="00472AE6"/>
    <w:rsid w:val="00472FB0"/>
    <w:rsid w:val="00475BFD"/>
    <w:rsid w:val="00477BF4"/>
    <w:rsid w:val="004804DA"/>
    <w:rsid w:val="00490DC4"/>
    <w:rsid w:val="00494C4E"/>
    <w:rsid w:val="004A03EE"/>
    <w:rsid w:val="004A2ECB"/>
    <w:rsid w:val="004B2F4E"/>
    <w:rsid w:val="004C0869"/>
    <w:rsid w:val="004C4663"/>
    <w:rsid w:val="004C6251"/>
    <w:rsid w:val="004D043D"/>
    <w:rsid w:val="004D17DF"/>
    <w:rsid w:val="004D58B7"/>
    <w:rsid w:val="004D5EB2"/>
    <w:rsid w:val="004E1707"/>
    <w:rsid w:val="004E6221"/>
    <w:rsid w:val="00534930"/>
    <w:rsid w:val="00536583"/>
    <w:rsid w:val="005365CD"/>
    <w:rsid w:val="00541B18"/>
    <w:rsid w:val="00543F95"/>
    <w:rsid w:val="005520E2"/>
    <w:rsid w:val="00561E9F"/>
    <w:rsid w:val="005820C3"/>
    <w:rsid w:val="00585E42"/>
    <w:rsid w:val="00597518"/>
    <w:rsid w:val="005A06DF"/>
    <w:rsid w:val="005A2F0B"/>
    <w:rsid w:val="005A7242"/>
    <w:rsid w:val="005B7E03"/>
    <w:rsid w:val="005D08AF"/>
    <w:rsid w:val="005D4812"/>
    <w:rsid w:val="005D4D33"/>
    <w:rsid w:val="005D6A79"/>
    <w:rsid w:val="005F076A"/>
    <w:rsid w:val="005F5A02"/>
    <w:rsid w:val="0062752A"/>
    <w:rsid w:val="006311D5"/>
    <w:rsid w:val="0063548B"/>
    <w:rsid w:val="00645D9D"/>
    <w:rsid w:val="00654F93"/>
    <w:rsid w:val="00657B4A"/>
    <w:rsid w:val="00661C11"/>
    <w:rsid w:val="00667B7C"/>
    <w:rsid w:val="006728EC"/>
    <w:rsid w:val="0068505D"/>
    <w:rsid w:val="006908FD"/>
    <w:rsid w:val="006A5238"/>
    <w:rsid w:val="006A7266"/>
    <w:rsid w:val="006A7418"/>
    <w:rsid w:val="006B1F7B"/>
    <w:rsid w:val="006B4089"/>
    <w:rsid w:val="006C1B1F"/>
    <w:rsid w:val="006C3517"/>
    <w:rsid w:val="006C7D06"/>
    <w:rsid w:val="006D3B00"/>
    <w:rsid w:val="006E399B"/>
    <w:rsid w:val="006E3F69"/>
    <w:rsid w:val="006E483D"/>
    <w:rsid w:val="006E782F"/>
    <w:rsid w:val="006F79CD"/>
    <w:rsid w:val="00700CAF"/>
    <w:rsid w:val="00701722"/>
    <w:rsid w:val="00711822"/>
    <w:rsid w:val="00732F9E"/>
    <w:rsid w:val="00733F33"/>
    <w:rsid w:val="0073426C"/>
    <w:rsid w:val="00746295"/>
    <w:rsid w:val="00753797"/>
    <w:rsid w:val="00753B67"/>
    <w:rsid w:val="00755726"/>
    <w:rsid w:val="00756E64"/>
    <w:rsid w:val="0075705D"/>
    <w:rsid w:val="0076509C"/>
    <w:rsid w:val="00777E05"/>
    <w:rsid w:val="00782E5F"/>
    <w:rsid w:val="00791AF4"/>
    <w:rsid w:val="007927D5"/>
    <w:rsid w:val="00794BFF"/>
    <w:rsid w:val="00795F11"/>
    <w:rsid w:val="007963AA"/>
    <w:rsid w:val="007A41C2"/>
    <w:rsid w:val="007A4C76"/>
    <w:rsid w:val="007B01E7"/>
    <w:rsid w:val="007B0811"/>
    <w:rsid w:val="007B58EC"/>
    <w:rsid w:val="007C1E7F"/>
    <w:rsid w:val="007C5CFB"/>
    <w:rsid w:val="007D6FFA"/>
    <w:rsid w:val="007E73AB"/>
    <w:rsid w:val="007F4FD9"/>
    <w:rsid w:val="00807014"/>
    <w:rsid w:val="008079AD"/>
    <w:rsid w:val="00817FD1"/>
    <w:rsid w:val="00831E74"/>
    <w:rsid w:val="00833B59"/>
    <w:rsid w:val="00844E7C"/>
    <w:rsid w:val="00845665"/>
    <w:rsid w:val="00845FE9"/>
    <w:rsid w:val="00862D43"/>
    <w:rsid w:val="00864412"/>
    <w:rsid w:val="008653B6"/>
    <w:rsid w:val="00870EFD"/>
    <w:rsid w:val="00876D44"/>
    <w:rsid w:val="0088357C"/>
    <w:rsid w:val="00891971"/>
    <w:rsid w:val="008925C8"/>
    <w:rsid w:val="00892FBE"/>
    <w:rsid w:val="00893505"/>
    <w:rsid w:val="008A3F6F"/>
    <w:rsid w:val="008B45D9"/>
    <w:rsid w:val="008D07E9"/>
    <w:rsid w:val="008D090A"/>
    <w:rsid w:val="008D0A22"/>
    <w:rsid w:val="008D2DCA"/>
    <w:rsid w:val="008D435B"/>
    <w:rsid w:val="008E2EFD"/>
    <w:rsid w:val="00902CEE"/>
    <w:rsid w:val="00915B56"/>
    <w:rsid w:val="0092344B"/>
    <w:rsid w:val="00931BB8"/>
    <w:rsid w:val="00937837"/>
    <w:rsid w:val="00937C9D"/>
    <w:rsid w:val="00937DD5"/>
    <w:rsid w:val="009400C1"/>
    <w:rsid w:val="00940E11"/>
    <w:rsid w:val="009453A0"/>
    <w:rsid w:val="00947F49"/>
    <w:rsid w:val="00952523"/>
    <w:rsid w:val="0095295E"/>
    <w:rsid w:val="009534DF"/>
    <w:rsid w:val="0096551F"/>
    <w:rsid w:val="009658D0"/>
    <w:rsid w:val="0096701E"/>
    <w:rsid w:val="00967F56"/>
    <w:rsid w:val="0097233D"/>
    <w:rsid w:val="00973664"/>
    <w:rsid w:val="00976386"/>
    <w:rsid w:val="009807E7"/>
    <w:rsid w:val="00984B85"/>
    <w:rsid w:val="009947B0"/>
    <w:rsid w:val="009A6FCC"/>
    <w:rsid w:val="009B2995"/>
    <w:rsid w:val="009B412F"/>
    <w:rsid w:val="009C0A7C"/>
    <w:rsid w:val="009D56A5"/>
    <w:rsid w:val="009E750A"/>
    <w:rsid w:val="009E7E21"/>
    <w:rsid w:val="009F5033"/>
    <w:rsid w:val="009F6B82"/>
    <w:rsid w:val="00A00246"/>
    <w:rsid w:val="00A00388"/>
    <w:rsid w:val="00A03CE9"/>
    <w:rsid w:val="00A1165E"/>
    <w:rsid w:val="00A1184E"/>
    <w:rsid w:val="00A21FBC"/>
    <w:rsid w:val="00A2669A"/>
    <w:rsid w:val="00A451FF"/>
    <w:rsid w:val="00A51BC7"/>
    <w:rsid w:val="00A65811"/>
    <w:rsid w:val="00A808B7"/>
    <w:rsid w:val="00AA0750"/>
    <w:rsid w:val="00AA46BC"/>
    <w:rsid w:val="00AA73A8"/>
    <w:rsid w:val="00AB01C1"/>
    <w:rsid w:val="00AB3D2B"/>
    <w:rsid w:val="00AC130C"/>
    <w:rsid w:val="00AD1587"/>
    <w:rsid w:val="00AD3DB4"/>
    <w:rsid w:val="00AD4811"/>
    <w:rsid w:val="00AD50F6"/>
    <w:rsid w:val="00AD620F"/>
    <w:rsid w:val="00AE2917"/>
    <w:rsid w:val="00AE79F5"/>
    <w:rsid w:val="00AF7239"/>
    <w:rsid w:val="00B020DF"/>
    <w:rsid w:val="00B027AA"/>
    <w:rsid w:val="00B07F3C"/>
    <w:rsid w:val="00B11B57"/>
    <w:rsid w:val="00B32309"/>
    <w:rsid w:val="00B337A1"/>
    <w:rsid w:val="00B42811"/>
    <w:rsid w:val="00B50C0D"/>
    <w:rsid w:val="00B607EF"/>
    <w:rsid w:val="00B64993"/>
    <w:rsid w:val="00B70111"/>
    <w:rsid w:val="00B77228"/>
    <w:rsid w:val="00B82F7A"/>
    <w:rsid w:val="00B85042"/>
    <w:rsid w:val="00B9120D"/>
    <w:rsid w:val="00B94041"/>
    <w:rsid w:val="00B96807"/>
    <w:rsid w:val="00B96F8A"/>
    <w:rsid w:val="00BB246A"/>
    <w:rsid w:val="00BB73A1"/>
    <w:rsid w:val="00BC4F45"/>
    <w:rsid w:val="00BC647B"/>
    <w:rsid w:val="00BC6FD5"/>
    <w:rsid w:val="00BE1C14"/>
    <w:rsid w:val="00BE4EBB"/>
    <w:rsid w:val="00BF2F67"/>
    <w:rsid w:val="00C06463"/>
    <w:rsid w:val="00C11EE7"/>
    <w:rsid w:val="00C14C62"/>
    <w:rsid w:val="00C25335"/>
    <w:rsid w:val="00C2724F"/>
    <w:rsid w:val="00C3365B"/>
    <w:rsid w:val="00C33DA5"/>
    <w:rsid w:val="00C412F7"/>
    <w:rsid w:val="00C45DF6"/>
    <w:rsid w:val="00C557D6"/>
    <w:rsid w:val="00C610BB"/>
    <w:rsid w:val="00C7455A"/>
    <w:rsid w:val="00C828ED"/>
    <w:rsid w:val="00C8458C"/>
    <w:rsid w:val="00C84DE4"/>
    <w:rsid w:val="00C90471"/>
    <w:rsid w:val="00C911D9"/>
    <w:rsid w:val="00C92BD9"/>
    <w:rsid w:val="00CB280C"/>
    <w:rsid w:val="00CB5E6B"/>
    <w:rsid w:val="00CC7B3C"/>
    <w:rsid w:val="00CE6752"/>
    <w:rsid w:val="00CE7C93"/>
    <w:rsid w:val="00CF3BB0"/>
    <w:rsid w:val="00D00B6D"/>
    <w:rsid w:val="00D05BB4"/>
    <w:rsid w:val="00D05F84"/>
    <w:rsid w:val="00D0698A"/>
    <w:rsid w:val="00D11F33"/>
    <w:rsid w:val="00D22EB3"/>
    <w:rsid w:val="00D23A8D"/>
    <w:rsid w:val="00D31E80"/>
    <w:rsid w:val="00D42792"/>
    <w:rsid w:val="00D500ED"/>
    <w:rsid w:val="00D519D8"/>
    <w:rsid w:val="00D60E8F"/>
    <w:rsid w:val="00D6212D"/>
    <w:rsid w:val="00D64376"/>
    <w:rsid w:val="00D71C38"/>
    <w:rsid w:val="00D77C84"/>
    <w:rsid w:val="00D77EBB"/>
    <w:rsid w:val="00D81278"/>
    <w:rsid w:val="00D816A5"/>
    <w:rsid w:val="00D81A8F"/>
    <w:rsid w:val="00D84A60"/>
    <w:rsid w:val="00D907A8"/>
    <w:rsid w:val="00D96FC7"/>
    <w:rsid w:val="00DA49E9"/>
    <w:rsid w:val="00DA4BC7"/>
    <w:rsid w:val="00DB15C0"/>
    <w:rsid w:val="00DB1867"/>
    <w:rsid w:val="00DB6A30"/>
    <w:rsid w:val="00DC13B5"/>
    <w:rsid w:val="00DF340A"/>
    <w:rsid w:val="00E06AD0"/>
    <w:rsid w:val="00E14D9B"/>
    <w:rsid w:val="00E20CDA"/>
    <w:rsid w:val="00E22D40"/>
    <w:rsid w:val="00E26CD7"/>
    <w:rsid w:val="00E30B27"/>
    <w:rsid w:val="00E52EE7"/>
    <w:rsid w:val="00E54E86"/>
    <w:rsid w:val="00E56071"/>
    <w:rsid w:val="00E70EDC"/>
    <w:rsid w:val="00E714ED"/>
    <w:rsid w:val="00E800D0"/>
    <w:rsid w:val="00E8106A"/>
    <w:rsid w:val="00E93AAA"/>
    <w:rsid w:val="00E94CB0"/>
    <w:rsid w:val="00EA0824"/>
    <w:rsid w:val="00EA17AE"/>
    <w:rsid w:val="00EA36BE"/>
    <w:rsid w:val="00EA3DBD"/>
    <w:rsid w:val="00EB26D0"/>
    <w:rsid w:val="00EB4CE2"/>
    <w:rsid w:val="00EB618D"/>
    <w:rsid w:val="00ED204A"/>
    <w:rsid w:val="00ED2EF5"/>
    <w:rsid w:val="00ED3133"/>
    <w:rsid w:val="00EE0DD7"/>
    <w:rsid w:val="00EE218E"/>
    <w:rsid w:val="00EE5BD9"/>
    <w:rsid w:val="00EF5E0A"/>
    <w:rsid w:val="00F00DA7"/>
    <w:rsid w:val="00F10AAF"/>
    <w:rsid w:val="00F13D1E"/>
    <w:rsid w:val="00F15CB8"/>
    <w:rsid w:val="00F17265"/>
    <w:rsid w:val="00F23385"/>
    <w:rsid w:val="00F236C3"/>
    <w:rsid w:val="00F238A3"/>
    <w:rsid w:val="00F25623"/>
    <w:rsid w:val="00F26853"/>
    <w:rsid w:val="00F31ED0"/>
    <w:rsid w:val="00F40742"/>
    <w:rsid w:val="00F4566A"/>
    <w:rsid w:val="00F4608E"/>
    <w:rsid w:val="00F74907"/>
    <w:rsid w:val="00F96A0D"/>
    <w:rsid w:val="00FA276C"/>
    <w:rsid w:val="00FB2189"/>
    <w:rsid w:val="00FB61C4"/>
    <w:rsid w:val="00FB7B8A"/>
    <w:rsid w:val="00FC457C"/>
    <w:rsid w:val="00FD672B"/>
    <w:rsid w:val="00FE67F2"/>
    <w:rsid w:val="00FF238C"/>
    <w:rsid w:val="00FF3924"/>
    <w:rsid w:val="00FF6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15:docId w15:val="{501EC5B4-920C-4B43-8D4E-CB1482AD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1E80"/>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link w:val="Nadpis1Char"/>
    <w:qFormat/>
    <w:rsid w:val="00937C9D"/>
    <w:pPr>
      <w:keepNext/>
      <w:keepLines/>
      <w:overflowPunct/>
      <w:autoSpaceDE/>
      <w:autoSpaceDN/>
      <w:adjustRightInd/>
      <w:jc w:val="right"/>
      <w:textAlignment w:val="auto"/>
      <w:outlineLvl w:val="0"/>
    </w:pPr>
    <w:rPr>
      <w:rFonts w:ascii="Cambria" w:hAnsi="Cambria"/>
      <w:b/>
      <w:bCs/>
      <w:caps/>
      <w:sz w:val="28"/>
      <w:szCs w:val="28"/>
      <w:lang w:eastAsia="en-US"/>
    </w:rPr>
  </w:style>
  <w:style w:type="paragraph" w:styleId="Nadpis2">
    <w:name w:val="heading 2"/>
    <w:basedOn w:val="Normln"/>
    <w:next w:val="Normln"/>
    <w:link w:val="Nadpis2Char"/>
    <w:unhideWhenUsed/>
    <w:qFormat/>
    <w:rsid w:val="00050798"/>
    <w:pPr>
      <w:keepNext/>
      <w:keepLines/>
      <w:overflowPunct/>
      <w:autoSpaceDE/>
      <w:autoSpaceDN/>
      <w:adjustRightInd/>
      <w:spacing w:before="200"/>
      <w:ind w:left="227" w:hanging="227"/>
      <w:textAlignment w:val="auto"/>
      <w:outlineLvl w:val="1"/>
    </w:pPr>
    <w:rPr>
      <w:b/>
      <w:bCs/>
      <w:color w:val="4F81BD"/>
      <w:sz w:val="26"/>
      <w:szCs w:val="26"/>
      <w:lang w:eastAsia="en-US"/>
    </w:rPr>
  </w:style>
  <w:style w:type="paragraph" w:styleId="Nadpis3">
    <w:name w:val="heading 3"/>
    <w:basedOn w:val="Normln"/>
    <w:next w:val="Normln"/>
    <w:link w:val="Nadpis3Char"/>
    <w:unhideWhenUsed/>
    <w:qFormat/>
    <w:rsid w:val="00050798"/>
    <w:pPr>
      <w:keepNext/>
      <w:keepLines/>
      <w:overflowPunct/>
      <w:autoSpaceDE/>
      <w:autoSpaceDN/>
      <w:adjustRightInd/>
      <w:spacing w:before="200"/>
      <w:ind w:left="227" w:hanging="227"/>
      <w:textAlignment w:val="auto"/>
      <w:outlineLvl w:val="2"/>
    </w:pPr>
    <w:rPr>
      <w:b/>
      <w:bCs/>
      <w:color w:val="4F81BD"/>
      <w:szCs w:val="22"/>
      <w:lang w:eastAsia="en-US"/>
    </w:rPr>
  </w:style>
  <w:style w:type="paragraph" w:styleId="Nadpis4">
    <w:name w:val="heading 4"/>
    <w:basedOn w:val="Normln"/>
    <w:next w:val="Normln"/>
    <w:link w:val="Nadpis4Char"/>
    <w:unhideWhenUsed/>
    <w:qFormat/>
    <w:rsid w:val="00050798"/>
    <w:pPr>
      <w:keepNext/>
      <w:keepLines/>
      <w:overflowPunct/>
      <w:autoSpaceDE/>
      <w:autoSpaceDN/>
      <w:adjustRightInd/>
      <w:spacing w:before="200"/>
      <w:ind w:left="227" w:hanging="227"/>
      <w:textAlignment w:val="auto"/>
      <w:outlineLvl w:val="3"/>
    </w:pPr>
    <w:rPr>
      <w:b/>
      <w:bCs/>
      <w:i/>
      <w:iCs/>
      <w:color w:val="4F81BD"/>
      <w:szCs w:val="22"/>
      <w:lang w:eastAsia="en-US"/>
    </w:rPr>
  </w:style>
  <w:style w:type="paragraph" w:styleId="Nadpis5">
    <w:name w:val="heading 5"/>
    <w:basedOn w:val="Normln"/>
    <w:next w:val="Normln"/>
    <w:link w:val="Nadpis5Char"/>
    <w:semiHidden/>
    <w:unhideWhenUsed/>
    <w:qFormat/>
    <w:rsid w:val="004E1707"/>
    <w:pPr>
      <w:tabs>
        <w:tab w:val="num" w:pos="1701"/>
      </w:tabs>
      <w:spacing w:after="120"/>
      <w:ind w:left="1701" w:hanging="709"/>
      <w:textAlignment w:val="auto"/>
      <w:outlineLvl w:val="4"/>
    </w:pPr>
    <w:rPr>
      <w:b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72342"/>
    <w:pPr>
      <w:tabs>
        <w:tab w:val="center" w:pos="4536"/>
        <w:tab w:val="right" w:pos="9072"/>
      </w:tabs>
    </w:pPr>
  </w:style>
  <w:style w:type="paragraph" w:styleId="Zpat">
    <w:name w:val="footer"/>
    <w:basedOn w:val="Normln"/>
    <w:link w:val="ZpatChar"/>
    <w:rsid w:val="00072342"/>
    <w:pPr>
      <w:tabs>
        <w:tab w:val="center" w:pos="4536"/>
        <w:tab w:val="right" w:pos="9072"/>
      </w:tabs>
    </w:pPr>
  </w:style>
  <w:style w:type="character" w:styleId="slostrnky">
    <w:name w:val="page number"/>
    <w:basedOn w:val="Standardnpsmoodstavce"/>
    <w:rsid w:val="00072342"/>
  </w:style>
  <w:style w:type="character" w:styleId="Znakapoznpodarou">
    <w:name w:val="footnote reference"/>
    <w:semiHidden/>
    <w:rsid w:val="00072342"/>
    <w:rPr>
      <w:position w:val="6"/>
      <w:sz w:val="16"/>
    </w:rPr>
  </w:style>
  <w:style w:type="paragraph" w:styleId="Textpoznpodarou">
    <w:name w:val="footnote text"/>
    <w:basedOn w:val="Normln"/>
    <w:link w:val="TextpoznpodarouChar"/>
    <w:uiPriority w:val="99"/>
    <w:semiHidden/>
    <w:rsid w:val="00072342"/>
  </w:style>
  <w:style w:type="paragraph" w:customStyle="1" w:styleId="NormalBigger">
    <w:name w:val="NormalBigger"/>
    <w:basedOn w:val="Normln"/>
    <w:rsid w:val="00072342"/>
    <w:pPr>
      <w:spacing w:before="60"/>
    </w:pPr>
  </w:style>
  <w:style w:type="paragraph" w:customStyle="1" w:styleId="kbDocumentnameextrenal">
    <w:name w:val="kb_Document_name_extrenal"/>
    <w:basedOn w:val="Normln"/>
    <w:rsid w:val="00072342"/>
    <w:pPr>
      <w:shd w:val="pct37" w:color="auto" w:fill="auto"/>
      <w:tabs>
        <w:tab w:val="right" w:pos="6167"/>
      </w:tabs>
      <w:spacing w:before="560"/>
    </w:pPr>
    <w:rPr>
      <w:b/>
      <w:color w:val="FFFFFF"/>
      <w:sz w:val="27"/>
    </w:rPr>
  </w:style>
  <w:style w:type="paragraph" w:customStyle="1" w:styleId="kbFixedtext">
    <w:name w:val="kb_Fixed_text"/>
    <w:basedOn w:val="Normln"/>
    <w:rsid w:val="00072342"/>
    <w:pPr>
      <w:spacing w:before="40"/>
    </w:pPr>
    <w:rPr>
      <w:sz w:val="16"/>
    </w:rPr>
  </w:style>
  <w:style w:type="paragraph" w:customStyle="1" w:styleId="kbRegistration">
    <w:name w:val="kb_Registration"/>
    <w:basedOn w:val="Normln"/>
    <w:rsid w:val="00072342"/>
    <w:pPr>
      <w:spacing w:before="40"/>
    </w:pPr>
    <w:rPr>
      <w:caps/>
      <w:sz w:val="8"/>
    </w:rPr>
  </w:style>
  <w:style w:type="paragraph" w:customStyle="1" w:styleId="Registration">
    <w:name w:val="Registration"/>
    <w:basedOn w:val="Normln"/>
    <w:rsid w:val="00072342"/>
    <w:pPr>
      <w:spacing w:before="40"/>
    </w:pPr>
    <w:rPr>
      <w:caps/>
      <w:sz w:val="8"/>
    </w:rPr>
  </w:style>
  <w:style w:type="paragraph" w:styleId="Textbubliny">
    <w:name w:val="Balloon Text"/>
    <w:basedOn w:val="Normln"/>
    <w:link w:val="TextbublinyChar"/>
    <w:uiPriority w:val="99"/>
    <w:semiHidden/>
    <w:rsid w:val="00D23A8D"/>
    <w:rPr>
      <w:rFonts w:ascii="Tahoma" w:hAnsi="Tahoma"/>
      <w:sz w:val="16"/>
      <w:szCs w:val="16"/>
    </w:rPr>
  </w:style>
  <w:style w:type="paragraph" w:styleId="Textkomente">
    <w:name w:val="annotation text"/>
    <w:basedOn w:val="Normln"/>
    <w:link w:val="TextkomenteChar"/>
    <w:uiPriority w:val="99"/>
    <w:rsid w:val="00585E42"/>
  </w:style>
  <w:style w:type="character" w:styleId="Odkaznakoment">
    <w:name w:val="annotation reference"/>
    <w:uiPriority w:val="99"/>
    <w:semiHidden/>
    <w:rsid w:val="00585E42"/>
    <w:rPr>
      <w:sz w:val="16"/>
      <w:szCs w:val="16"/>
    </w:rPr>
  </w:style>
  <w:style w:type="paragraph" w:customStyle="1" w:styleId="Odstaveccisl">
    <w:name w:val="Odstavec_cisl"/>
    <w:basedOn w:val="Normln"/>
    <w:link w:val="OdstaveccislChar"/>
    <w:rsid w:val="00585E42"/>
    <w:pPr>
      <w:numPr>
        <w:numId w:val="1"/>
      </w:numPr>
      <w:spacing w:after="120"/>
    </w:pPr>
    <w:rPr>
      <w:szCs w:val="18"/>
    </w:rPr>
  </w:style>
  <w:style w:type="character" w:customStyle="1" w:styleId="OdstaveccislChar">
    <w:name w:val="Odstavec_cisl Char"/>
    <w:link w:val="Odstaveccisl"/>
    <w:rsid w:val="00585E42"/>
    <w:rPr>
      <w:rFonts w:ascii="Arial" w:hAnsi="Arial"/>
      <w:sz w:val="18"/>
      <w:szCs w:val="18"/>
    </w:rPr>
  </w:style>
  <w:style w:type="paragraph" w:customStyle="1" w:styleId="CharChar1Char">
    <w:name w:val="Char Char1 Char"/>
    <w:basedOn w:val="Normln"/>
    <w:rsid w:val="006C3517"/>
    <w:pPr>
      <w:widowControl w:val="0"/>
      <w:overflowPunct/>
      <w:autoSpaceDE/>
      <w:autoSpaceDN/>
      <w:spacing w:after="160" w:line="240" w:lineRule="exact"/>
    </w:pPr>
    <w:rPr>
      <w:rFonts w:ascii="Verdana" w:hAnsi="Verdana" w:cs="Verdana"/>
      <w:sz w:val="20"/>
      <w:lang w:val="en-US" w:eastAsia="en-US"/>
    </w:rPr>
  </w:style>
  <w:style w:type="character" w:customStyle="1" w:styleId="TextkomenteChar">
    <w:name w:val="Text komentáře Char"/>
    <w:link w:val="Textkomente"/>
    <w:uiPriority w:val="99"/>
    <w:rsid w:val="006C3517"/>
    <w:rPr>
      <w:rFonts w:ascii="Arial" w:hAnsi="Arial"/>
      <w:sz w:val="18"/>
    </w:rPr>
  </w:style>
  <w:style w:type="paragraph" w:styleId="Pedmtkomente">
    <w:name w:val="annotation subject"/>
    <w:basedOn w:val="Textkomente"/>
    <w:next w:val="Textkomente"/>
    <w:link w:val="PedmtkomenteChar"/>
    <w:uiPriority w:val="99"/>
    <w:semiHidden/>
    <w:unhideWhenUsed/>
    <w:rsid w:val="00C911D9"/>
    <w:pPr>
      <w:jc w:val="left"/>
    </w:pPr>
    <w:rPr>
      <w:b/>
      <w:bCs/>
    </w:rPr>
  </w:style>
  <w:style w:type="character" w:customStyle="1" w:styleId="PedmtkomenteChar">
    <w:name w:val="Předmět komentáře Char"/>
    <w:link w:val="Pedmtkomente"/>
    <w:uiPriority w:val="99"/>
    <w:semiHidden/>
    <w:rsid w:val="00C911D9"/>
    <w:rPr>
      <w:rFonts w:ascii="Arial" w:hAnsi="Arial"/>
      <w:b/>
      <w:bCs/>
      <w:sz w:val="18"/>
    </w:rPr>
  </w:style>
  <w:style w:type="character" w:customStyle="1" w:styleId="Nadpis1Char">
    <w:name w:val="Nadpis 1 Char"/>
    <w:link w:val="Nadpis1"/>
    <w:uiPriority w:val="9"/>
    <w:rsid w:val="00937C9D"/>
    <w:rPr>
      <w:rFonts w:ascii="Cambria" w:eastAsia="Times New Roman" w:hAnsi="Cambria" w:cs="Times New Roman"/>
      <w:b/>
      <w:bCs/>
      <w:caps/>
      <w:sz w:val="28"/>
      <w:szCs w:val="28"/>
      <w:lang w:eastAsia="en-US"/>
    </w:rPr>
  </w:style>
  <w:style w:type="character" w:customStyle="1" w:styleId="ZhlavChar">
    <w:name w:val="Záhlaví Char"/>
    <w:link w:val="Zhlav"/>
    <w:uiPriority w:val="99"/>
    <w:rsid w:val="00937C9D"/>
    <w:rPr>
      <w:rFonts w:ascii="Arial" w:hAnsi="Arial"/>
      <w:sz w:val="18"/>
    </w:rPr>
  </w:style>
  <w:style w:type="table" w:styleId="Mkatabulky">
    <w:name w:val="Table Grid"/>
    <w:basedOn w:val="Normlntabulka"/>
    <w:uiPriority w:val="59"/>
    <w:rsid w:val="00937C9D"/>
    <w:pPr>
      <w:ind w:left="227" w:hanging="227"/>
    </w:pPr>
    <w:rPr>
      <w:rFonts w:ascii="Calibri" w:eastAsia="MS Mincho"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patChar">
    <w:name w:val="Zápatí Char"/>
    <w:link w:val="Zpat"/>
    <w:rsid w:val="00937C9D"/>
    <w:rPr>
      <w:rFonts w:ascii="Arial" w:hAnsi="Arial"/>
      <w:sz w:val="18"/>
    </w:rPr>
  </w:style>
  <w:style w:type="paragraph" w:styleId="Odstavecseseznamem">
    <w:name w:val="List Paragraph"/>
    <w:basedOn w:val="Normln"/>
    <w:uiPriority w:val="34"/>
    <w:qFormat/>
    <w:rsid w:val="002D59CB"/>
    <w:pPr>
      <w:overflowPunct/>
      <w:autoSpaceDE/>
      <w:autoSpaceDN/>
      <w:adjustRightInd/>
      <w:ind w:left="720"/>
      <w:contextualSpacing/>
      <w:textAlignment w:val="auto"/>
    </w:pPr>
    <w:rPr>
      <w:rFonts w:eastAsia="MS Mincho"/>
      <w:szCs w:val="22"/>
      <w:lang w:eastAsia="en-US"/>
    </w:rPr>
  </w:style>
  <w:style w:type="character" w:customStyle="1" w:styleId="ARIAL9B">
    <w:name w:val="ARIAL9B"/>
    <w:rsid w:val="00292A33"/>
    <w:rPr>
      <w:rFonts w:ascii="Arial" w:hAnsi="Arial" w:cs="Arial"/>
      <w:sz w:val="18"/>
      <w:szCs w:val="18"/>
      <w:u w:val="none"/>
      <w:lang w:val="cs-CZ"/>
    </w:rPr>
  </w:style>
  <w:style w:type="character" w:customStyle="1" w:styleId="9B-TUCNE">
    <w:name w:val="9B - TUCNE"/>
    <w:rsid w:val="00292A33"/>
    <w:rPr>
      <w:rFonts w:ascii="Arial" w:hAnsi="Arial" w:cs="Arial"/>
      <w:b/>
      <w:sz w:val="18"/>
      <w:szCs w:val="18"/>
      <w:u w:val="none"/>
      <w:lang w:val="cs-CZ"/>
    </w:rPr>
  </w:style>
  <w:style w:type="paragraph" w:customStyle="1" w:styleId="styl1normlnodsazenvlevo05cmprvndek0cm">
    <w:name w:val="styl1normlnodsazenvlevo05cmprvndek0cm"/>
    <w:basedOn w:val="Normln"/>
    <w:rsid w:val="00292A33"/>
    <w:pPr>
      <w:adjustRightInd/>
      <w:ind w:left="717" w:hanging="360"/>
      <w:textAlignment w:val="auto"/>
    </w:pPr>
    <w:rPr>
      <w:rFonts w:cs="Arial"/>
      <w:szCs w:val="18"/>
    </w:rPr>
  </w:style>
  <w:style w:type="character" w:customStyle="1" w:styleId="ARIEL9">
    <w:name w:val="ARIEL9"/>
    <w:rsid w:val="00292A33"/>
    <w:rPr>
      <w:rFonts w:ascii="Arial" w:hAnsi="Arial" w:cs="Arial"/>
      <w:sz w:val="18"/>
      <w:szCs w:val="18"/>
    </w:rPr>
  </w:style>
  <w:style w:type="paragraph" w:customStyle="1" w:styleId="PODMINKY-ZAKLADNI">
    <w:name w:val="PODMINKY-ZAKLADNI"/>
    <w:basedOn w:val="Normln"/>
    <w:rsid w:val="00292A33"/>
    <w:pPr>
      <w:tabs>
        <w:tab w:val="num" w:pos="786"/>
      </w:tabs>
      <w:ind w:left="786" w:hanging="360"/>
    </w:pPr>
    <w:rPr>
      <w:sz w:val="20"/>
    </w:rPr>
  </w:style>
  <w:style w:type="table" w:customStyle="1" w:styleId="Mkatabulky1">
    <w:name w:val="Mřížka tabulky1"/>
    <w:basedOn w:val="Normlntabulka"/>
    <w:next w:val="Mkatabulky"/>
    <w:uiPriority w:val="59"/>
    <w:rsid w:val="00292A33"/>
    <w:pPr>
      <w:ind w:left="227" w:hanging="227"/>
    </w:pPr>
    <w:rPr>
      <w:rFonts w:ascii="Arial" w:eastAsia="MS Mincho"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050798"/>
    <w:rPr>
      <w:rFonts w:ascii="Arial" w:hAnsi="Arial"/>
      <w:sz w:val="18"/>
    </w:rPr>
  </w:style>
  <w:style w:type="character" w:customStyle="1" w:styleId="Nadpis2Char">
    <w:name w:val="Nadpis 2 Char"/>
    <w:link w:val="Nadpis2"/>
    <w:rsid w:val="00050798"/>
    <w:rPr>
      <w:rFonts w:ascii="Arial" w:hAnsi="Arial"/>
      <w:b/>
      <w:bCs/>
      <w:color w:val="4F81BD"/>
      <w:sz w:val="26"/>
      <w:szCs w:val="26"/>
      <w:lang w:eastAsia="en-US"/>
    </w:rPr>
  </w:style>
  <w:style w:type="character" w:customStyle="1" w:styleId="Nadpis3Char">
    <w:name w:val="Nadpis 3 Char"/>
    <w:link w:val="Nadpis3"/>
    <w:uiPriority w:val="9"/>
    <w:rsid w:val="00050798"/>
    <w:rPr>
      <w:rFonts w:ascii="Arial" w:hAnsi="Arial"/>
      <w:b/>
      <w:bCs/>
      <w:color w:val="4F81BD"/>
      <w:sz w:val="18"/>
      <w:szCs w:val="22"/>
      <w:lang w:eastAsia="en-US"/>
    </w:rPr>
  </w:style>
  <w:style w:type="character" w:customStyle="1" w:styleId="Nadpis4Char">
    <w:name w:val="Nadpis 4 Char"/>
    <w:link w:val="Nadpis4"/>
    <w:uiPriority w:val="9"/>
    <w:rsid w:val="00050798"/>
    <w:rPr>
      <w:rFonts w:ascii="Arial" w:hAnsi="Arial"/>
      <w:b/>
      <w:bCs/>
      <w:i/>
      <w:iCs/>
      <w:color w:val="4F81BD"/>
      <w:sz w:val="18"/>
      <w:szCs w:val="22"/>
      <w:lang w:eastAsia="en-US"/>
    </w:rPr>
  </w:style>
  <w:style w:type="numbering" w:customStyle="1" w:styleId="Bezseznamu1">
    <w:name w:val="Bez seznamu1"/>
    <w:next w:val="Bezseznamu"/>
    <w:uiPriority w:val="99"/>
    <w:semiHidden/>
    <w:unhideWhenUsed/>
    <w:rsid w:val="00050798"/>
  </w:style>
  <w:style w:type="paragraph" w:styleId="Bezmezer">
    <w:name w:val="No Spacing"/>
    <w:uiPriority w:val="1"/>
    <w:qFormat/>
    <w:rsid w:val="00050798"/>
    <w:pPr>
      <w:ind w:left="227" w:hanging="227"/>
      <w:jc w:val="both"/>
    </w:pPr>
    <w:rPr>
      <w:rFonts w:ascii="Arial" w:eastAsia="MS Mincho" w:hAnsi="Arial"/>
      <w:sz w:val="22"/>
      <w:szCs w:val="22"/>
      <w:lang w:eastAsia="en-US"/>
    </w:rPr>
  </w:style>
  <w:style w:type="table" w:customStyle="1" w:styleId="Mkatabulky2">
    <w:name w:val="Mřížka tabulky2"/>
    <w:basedOn w:val="Normlntabulka"/>
    <w:next w:val="Mkatabulky"/>
    <w:uiPriority w:val="59"/>
    <w:rsid w:val="00050798"/>
    <w:pPr>
      <w:ind w:left="227" w:hanging="227"/>
    </w:pPr>
    <w:rPr>
      <w:rFonts w:ascii="Arial" w:eastAsia="MS Mincho"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unhideWhenUsed/>
    <w:rsid w:val="00050798"/>
    <w:rPr>
      <w:color w:val="0000FF"/>
      <w:u w:val="single"/>
    </w:rPr>
  </w:style>
  <w:style w:type="character" w:customStyle="1" w:styleId="TextbublinyChar">
    <w:name w:val="Text bubliny Char"/>
    <w:link w:val="Textbubliny"/>
    <w:uiPriority w:val="99"/>
    <w:semiHidden/>
    <w:rsid w:val="00050798"/>
    <w:rPr>
      <w:rFonts w:ascii="Tahoma" w:hAnsi="Tahoma" w:cs="Tahoma"/>
      <w:sz w:val="16"/>
      <w:szCs w:val="16"/>
    </w:rPr>
  </w:style>
  <w:style w:type="character" w:customStyle="1" w:styleId="TextpoznpodarouChar">
    <w:name w:val="Text pozn. pod čarou Char"/>
    <w:link w:val="Textpoznpodarou"/>
    <w:uiPriority w:val="99"/>
    <w:semiHidden/>
    <w:rsid w:val="00050798"/>
    <w:rPr>
      <w:rFonts w:ascii="Arial" w:hAnsi="Arial"/>
      <w:sz w:val="18"/>
    </w:rPr>
  </w:style>
  <w:style w:type="paragraph" w:styleId="Zkladntextodsazen2">
    <w:name w:val="Body Text Indent 2"/>
    <w:basedOn w:val="Normln"/>
    <w:link w:val="Zkladntextodsazen2Char"/>
    <w:rsid w:val="00050798"/>
    <w:pPr>
      <w:spacing w:after="120" w:line="480" w:lineRule="auto"/>
      <w:ind w:left="283" w:hanging="227"/>
    </w:pPr>
    <w:rPr>
      <w:sz w:val="20"/>
    </w:rPr>
  </w:style>
  <w:style w:type="character" w:customStyle="1" w:styleId="Zkladntextodsazen2Char">
    <w:name w:val="Základní text odsazený 2 Char"/>
    <w:link w:val="Zkladntextodsazen2"/>
    <w:rsid w:val="00050798"/>
    <w:rPr>
      <w:rFonts w:ascii="Arial" w:hAnsi="Arial"/>
    </w:rPr>
  </w:style>
  <w:style w:type="paragraph" w:styleId="Zkladntext">
    <w:name w:val="Body Text"/>
    <w:basedOn w:val="Normln"/>
    <w:link w:val="ZkladntextChar"/>
    <w:uiPriority w:val="99"/>
    <w:unhideWhenUsed/>
    <w:rsid w:val="00050798"/>
    <w:pPr>
      <w:overflowPunct/>
      <w:autoSpaceDE/>
      <w:autoSpaceDN/>
      <w:adjustRightInd/>
      <w:spacing w:after="120"/>
      <w:ind w:left="227" w:hanging="227"/>
      <w:textAlignment w:val="auto"/>
    </w:pPr>
    <w:rPr>
      <w:rFonts w:eastAsia="MS Mincho"/>
      <w:szCs w:val="22"/>
      <w:lang w:eastAsia="en-US"/>
    </w:rPr>
  </w:style>
  <w:style w:type="character" w:customStyle="1" w:styleId="ZkladntextChar">
    <w:name w:val="Základní text Char"/>
    <w:link w:val="Zkladntext"/>
    <w:uiPriority w:val="99"/>
    <w:rsid w:val="00050798"/>
    <w:rPr>
      <w:rFonts w:ascii="Arial" w:eastAsia="MS Mincho" w:hAnsi="Arial"/>
      <w:sz w:val="18"/>
      <w:szCs w:val="22"/>
      <w:lang w:eastAsia="en-US"/>
    </w:rPr>
  </w:style>
  <w:style w:type="paragraph" w:customStyle="1" w:styleId="ZAKLAD-ZAROVN">
    <w:name w:val="ZAKLAD - ZAROVN"/>
    <w:aliases w:val="MEZERY- ČÍSL1"/>
    <w:basedOn w:val="slovanseznam2"/>
    <w:autoRedefine/>
    <w:rsid w:val="00050798"/>
    <w:pPr>
      <w:overflowPunct w:val="0"/>
      <w:autoSpaceDE w:val="0"/>
      <w:autoSpaceDN w:val="0"/>
      <w:adjustRightInd w:val="0"/>
      <w:spacing w:after="120"/>
      <w:ind w:left="0" w:firstLine="0"/>
      <w:contextualSpacing w:val="0"/>
      <w:textAlignment w:val="baseline"/>
    </w:pPr>
    <w:rPr>
      <w:rFonts w:eastAsia="Times New Roman"/>
      <w:szCs w:val="18"/>
      <w:lang w:eastAsia="cs-CZ"/>
    </w:rPr>
  </w:style>
  <w:style w:type="paragraph" w:styleId="slovanseznam2">
    <w:name w:val="List Number 2"/>
    <w:basedOn w:val="Normln"/>
    <w:uiPriority w:val="99"/>
    <w:semiHidden/>
    <w:unhideWhenUsed/>
    <w:rsid w:val="00050798"/>
    <w:pPr>
      <w:overflowPunct/>
      <w:autoSpaceDE/>
      <w:autoSpaceDN/>
      <w:adjustRightInd/>
      <w:ind w:left="720" w:hanging="360"/>
      <w:contextualSpacing/>
      <w:textAlignment w:val="auto"/>
    </w:pPr>
    <w:rPr>
      <w:rFonts w:eastAsia="MS Mincho"/>
      <w:szCs w:val="22"/>
      <w:lang w:eastAsia="en-US"/>
    </w:rPr>
  </w:style>
  <w:style w:type="paragraph" w:customStyle="1" w:styleId="1Normlnodsazen">
    <w:name w:val="1. Normální odsazený"/>
    <w:basedOn w:val="Normlnodsazen"/>
    <w:rsid w:val="00050798"/>
    <w:pPr>
      <w:widowControl w:val="0"/>
      <w:numPr>
        <w:numId w:val="9"/>
      </w:numPr>
      <w:overflowPunct w:val="0"/>
      <w:autoSpaceDE w:val="0"/>
      <w:autoSpaceDN w:val="0"/>
      <w:adjustRightInd w:val="0"/>
      <w:spacing w:before="120" w:after="120"/>
      <w:textAlignment w:val="baseline"/>
    </w:pPr>
    <w:rPr>
      <w:rFonts w:eastAsia="Times New Roman" w:cs="Arial"/>
      <w:sz w:val="20"/>
      <w:szCs w:val="18"/>
      <w:lang w:eastAsia="cs-CZ"/>
    </w:rPr>
  </w:style>
  <w:style w:type="paragraph" w:styleId="Normlnodsazen">
    <w:name w:val="Normal Indent"/>
    <w:basedOn w:val="Normln"/>
    <w:uiPriority w:val="99"/>
    <w:semiHidden/>
    <w:unhideWhenUsed/>
    <w:rsid w:val="00050798"/>
    <w:pPr>
      <w:overflowPunct/>
      <w:autoSpaceDE/>
      <w:autoSpaceDN/>
      <w:adjustRightInd/>
      <w:ind w:left="567" w:hanging="227"/>
      <w:textAlignment w:val="auto"/>
    </w:pPr>
    <w:rPr>
      <w:rFonts w:eastAsia="MS Mincho"/>
      <w:szCs w:val="22"/>
      <w:lang w:eastAsia="en-US"/>
    </w:rPr>
  </w:style>
  <w:style w:type="paragraph" w:customStyle="1" w:styleId="Default">
    <w:name w:val="Default"/>
    <w:basedOn w:val="Normln"/>
    <w:rsid w:val="00D11F33"/>
    <w:pPr>
      <w:overflowPunct/>
      <w:adjustRightInd/>
      <w:jc w:val="left"/>
      <w:textAlignment w:val="auto"/>
    </w:pPr>
    <w:rPr>
      <w:rFonts w:eastAsia="Calibri" w:cs="Arial"/>
      <w:color w:val="000000"/>
      <w:sz w:val="24"/>
      <w:szCs w:val="24"/>
    </w:rPr>
  </w:style>
  <w:style w:type="character" w:customStyle="1" w:styleId="Nadpis5Char">
    <w:name w:val="Nadpis 5 Char"/>
    <w:link w:val="Nadpis5"/>
    <w:semiHidden/>
    <w:rsid w:val="004E1707"/>
    <w:rPr>
      <w:rFonts w:ascii="Arial" w:hAnsi="Arial"/>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0653">
      <w:bodyDiv w:val="1"/>
      <w:marLeft w:val="0"/>
      <w:marRight w:val="0"/>
      <w:marTop w:val="0"/>
      <w:marBottom w:val="0"/>
      <w:divBdr>
        <w:top w:val="none" w:sz="0" w:space="0" w:color="auto"/>
        <w:left w:val="none" w:sz="0" w:space="0" w:color="auto"/>
        <w:bottom w:val="none" w:sz="0" w:space="0" w:color="auto"/>
        <w:right w:val="none" w:sz="0" w:space="0" w:color="auto"/>
      </w:divBdr>
    </w:div>
    <w:div w:id="182593574">
      <w:bodyDiv w:val="1"/>
      <w:marLeft w:val="0"/>
      <w:marRight w:val="0"/>
      <w:marTop w:val="0"/>
      <w:marBottom w:val="0"/>
      <w:divBdr>
        <w:top w:val="none" w:sz="0" w:space="0" w:color="auto"/>
        <w:left w:val="none" w:sz="0" w:space="0" w:color="auto"/>
        <w:bottom w:val="none" w:sz="0" w:space="0" w:color="auto"/>
        <w:right w:val="none" w:sz="0" w:space="0" w:color="auto"/>
      </w:divBdr>
    </w:div>
    <w:div w:id="582835352">
      <w:bodyDiv w:val="1"/>
      <w:marLeft w:val="0"/>
      <w:marRight w:val="0"/>
      <w:marTop w:val="0"/>
      <w:marBottom w:val="0"/>
      <w:divBdr>
        <w:top w:val="none" w:sz="0" w:space="0" w:color="auto"/>
        <w:left w:val="none" w:sz="0" w:space="0" w:color="auto"/>
        <w:bottom w:val="none" w:sz="0" w:space="0" w:color="auto"/>
        <w:right w:val="none" w:sz="0" w:space="0" w:color="auto"/>
      </w:divBdr>
    </w:div>
    <w:div w:id="876548727">
      <w:bodyDiv w:val="1"/>
      <w:marLeft w:val="0"/>
      <w:marRight w:val="0"/>
      <w:marTop w:val="0"/>
      <w:marBottom w:val="0"/>
      <w:divBdr>
        <w:top w:val="none" w:sz="0" w:space="0" w:color="auto"/>
        <w:left w:val="none" w:sz="0" w:space="0" w:color="auto"/>
        <w:bottom w:val="none" w:sz="0" w:space="0" w:color="auto"/>
        <w:right w:val="none" w:sz="0" w:space="0" w:color="auto"/>
      </w:divBdr>
    </w:div>
    <w:div w:id="877821203">
      <w:bodyDiv w:val="1"/>
      <w:marLeft w:val="0"/>
      <w:marRight w:val="0"/>
      <w:marTop w:val="0"/>
      <w:marBottom w:val="0"/>
      <w:divBdr>
        <w:top w:val="none" w:sz="0" w:space="0" w:color="auto"/>
        <w:left w:val="none" w:sz="0" w:space="0" w:color="auto"/>
        <w:bottom w:val="none" w:sz="0" w:space="0" w:color="auto"/>
        <w:right w:val="none" w:sz="0" w:space="0" w:color="auto"/>
      </w:divBdr>
    </w:div>
    <w:div w:id="1768959158">
      <w:bodyDiv w:val="1"/>
      <w:marLeft w:val="0"/>
      <w:marRight w:val="0"/>
      <w:marTop w:val="0"/>
      <w:marBottom w:val="0"/>
      <w:divBdr>
        <w:top w:val="none" w:sz="0" w:space="0" w:color="auto"/>
        <w:left w:val="none" w:sz="0" w:space="0" w:color="auto"/>
        <w:bottom w:val="none" w:sz="0" w:space="0" w:color="auto"/>
        <w:right w:val="none" w:sz="0" w:space="0" w:color="auto"/>
      </w:divBdr>
    </w:div>
    <w:div w:id="1797140507">
      <w:bodyDiv w:val="1"/>
      <w:marLeft w:val="0"/>
      <w:marRight w:val="0"/>
      <w:marTop w:val="0"/>
      <w:marBottom w:val="0"/>
      <w:divBdr>
        <w:top w:val="none" w:sz="0" w:space="0" w:color="auto"/>
        <w:left w:val="none" w:sz="0" w:space="0" w:color="auto"/>
        <w:bottom w:val="none" w:sz="0" w:space="0" w:color="auto"/>
        <w:right w:val="none" w:sz="0" w:space="0" w:color="auto"/>
      </w:divBdr>
    </w:div>
    <w:div w:id="21098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header9.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7D5E-284D-420F-B1E3-7AF5875D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12868</Words>
  <Characters>75923</Characters>
  <Application>Microsoft Office Word</Application>
  <DocSecurity>0</DocSecurity>
  <Lines>632</Lines>
  <Paragraphs>177</Paragraphs>
  <ScaleCrop>false</ScaleCrop>
  <HeadingPairs>
    <vt:vector size="4" baseType="variant">
      <vt:variant>
        <vt:lpstr>Název</vt:lpstr>
      </vt:variant>
      <vt:variant>
        <vt:i4>1</vt:i4>
      </vt:variant>
      <vt:variant>
        <vt:lpstr>CorrectBusinessName	«CorrectBusinessName»</vt:lpstr>
      </vt:variant>
      <vt:variant>
        <vt:i4>0</vt:i4>
      </vt:variant>
    </vt:vector>
  </HeadingPairs>
  <TitlesOfParts>
    <vt:vector size="1" baseType="lpstr">
      <vt:lpstr>CorrectBusinessName	«CorrectBusinessName»</vt:lpstr>
    </vt:vector>
  </TitlesOfParts>
  <Company>kb</Company>
  <LinksUpToDate>false</LinksUpToDate>
  <CharactersWithSpaces>88614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CorrectBusinessName	«CorrectBusinessName»</dc:title>
  <dc:subject/>
  <dc:creator>XX_OMS</dc:creator>
  <cp:keywords/>
  <cp:lastModifiedBy>Korejs Petr</cp:lastModifiedBy>
  <cp:revision>3</cp:revision>
  <cp:lastPrinted>2019-02-22T09:12:00Z</cp:lastPrinted>
  <dcterms:created xsi:type="dcterms:W3CDTF">2019-02-21T09:41:00Z</dcterms:created>
  <dcterms:modified xsi:type="dcterms:W3CDTF">2019-02-21T11:39:00Z</dcterms:modified>
</cp:coreProperties>
</file>