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120" w:after="66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Smlouva o vypořádání závazků</w:t>
      </w:r>
      <w:bookmarkEnd w:id="0"/>
      <w:bookmarkEnd w:id="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3380" w:right="0" w:hanging="3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dle § 1746, odst. 2 zákona č. 89/2012 Sb., občanský zákoník, v platném znění, mezi těmito smluvními stranami: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Objednatelem: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Domov pro seniory „SPÁLENIŠTĚ“ v Chebu,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Mírová 2273/6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350 02 Cheb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71175253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Bank, spojení: KB 78-2172930297/0100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e-mail: 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zastoupen: Mgr. Hanou Marešovou, ředitelkou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Dodavatelem: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Arjo Czech Republic s.r.o.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Strži 1702/65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140 00 Praha 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46962549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CZ46962549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Bank, spojení: 372543903/0300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e-mail: 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Tel.: 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zastoupeno: Janou Drahotušskou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skutkového stavu</w:t>
      </w:r>
      <w:bookmarkEnd w:id="2"/>
      <w:bookmarkEnd w:id="3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uzavřely dne 24. 1. 2017 smlouvu formou objednávky, jejímž předmětem bylo dodání Sprchového vozíku CAREVO. Tato smlouva byla uzavřena v souladu s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výsledkem průzkumu firem na území ČR pro výběr firmy, nabízející tento sortiment, na dodavatele zboží.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8" w:val="left"/>
        </w:tabs>
        <w:bidi w:val="0"/>
        <w:spacing w:before="0" w:line="25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objednatele je povinným subjektem pro zveřejňování v registru smluv dle smlouvy uvedené v ustanoveních odst. 1. tohoto článku a má povinnost uzavřenou smlouvu zveřejnit postupem podle zákona č. 340/2015 Sb., zákona o registru smluv, ve znění pozdějších předpisů.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shodně konstatují, že do okamžiku sjednání této smlouvy nedošlo k uveřejnění smlouvy uvedené v odst. 1. tohoto článku v registru smluv, a že jsou si vědomy právních následků s tím spojených.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závazky smluvních stran</w:t>
      </w:r>
      <w:bookmarkEnd w:id="4"/>
      <w:bookmarkEnd w:id="5"/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6" w:val="left"/>
        </w:tabs>
        <w:bidi w:val="0"/>
        <w:spacing w:before="0" w:line="252" w:lineRule="auto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smlouvy(i), která tvoří pro tyto účely přílohu této smlouvy. Lhůty se rovněž řídí původně sjednanou smlouvou a počítají se od uplynutí 31 dnů od data jejího uzavření.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6" w:val="left"/>
        </w:tabs>
        <w:bidi w:val="0"/>
        <w:spacing w:before="0" w:line="240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6" w:val="left"/>
        </w:tabs>
        <w:bidi w:val="0"/>
        <w:spacing w:before="0" w:line="240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6" w:val="left"/>
        </w:tabs>
        <w:bidi w:val="0"/>
        <w:spacing w:before="0" w:after="480" w:line="252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strana, která je povinným subjektem pro zveřejňování v registru smluv dle smlouvy uveřejněné v čl. I. odst. 1 této smlouvy, se tímto zavazuje druhé smluvní straně k neprodlenému zveřejnění této smlouvy a její kompletní přílohy v registru smluv v souladu s ustanovením § 5 zákona o registru smluv.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  <w:bookmarkEnd w:id="6"/>
      <w:bookmarkEnd w:id="7"/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8"/>
      <w:bookmarkEnd w:id="9"/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5" w:val="left"/>
        </w:tabs>
        <w:bidi w:val="0"/>
        <w:spacing w:before="0" w:line="252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o vypořádání závazků nabývá účinnosti dnem uveřejnění v registru smluv.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5" w:val="left"/>
        </w:tabs>
        <w:bidi w:val="0"/>
        <w:spacing w:before="0" w:after="480"/>
        <w:ind w:left="74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o vypořádání závazků je vyhotovena ve dvou stejnopisech, každá s hodnotou originálu, přičemž každá ze smluvních stran obdrží jeden stejnopis.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5778" w:val="left"/>
        </w:tabs>
        <w:bidi w:val="0"/>
        <w:spacing w:before="0" w:after="2420" w:line="252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Chebu, dne 20. 2. 2019</w:t>
        <w:tab/>
        <w:t>V Praze, dne 20. 2. 2019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592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a razítko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Smlouva / objednávka ze dne 24. 1.2017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24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sprchový vozík CAREVO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(1)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  <w:sectPr>
      <w:footnotePr>
        <w:pos w:val="pageBottom"/>
        <w:numFmt w:val="decimal"/>
        <w:numRestart w:val="continuous"/>
      </w:footnotePr>
      <w:pgSz w:w="11900" w:h="16840"/>
      <w:pgMar w:top="1587" w:left="1345" w:right="1815" w:bottom="2078" w:header="1159" w:footer="165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4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after="240"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