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F1E94" w14:textId="77777777" w:rsidR="004A450C" w:rsidRPr="009D4119" w:rsidRDefault="004A450C" w:rsidP="004A450C">
      <w:pPr>
        <w:pStyle w:val="Heading110"/>
        <w:shd w:val="clear" w:color="auto" w:fill="auto"/>
        <w:spacing w:before="240" w:line="280" w:lineRule="exact"/>
        <w:rPr>
          <w:rFonts w:ascii="Times New Roman" w:hAnsi="Times New Roman" w:cs="Times New Roman"/>
          <w:sz w:val="36"/>
          <w:szCs w:val="36"/>
        </w:rPr>
      </w:pPr>
      <w:bookmarkStart w:id="0" w:name="bookmark0"/>
    </w:p>
    <w:p w14:paraId="53A4F3AC" w14:textId="77777777" w:rsidR="004A450C" w:rsidRPr="009D4119" w:rsidRDefault="004A450C" w:rsidP="004A450C">
      <w:pPr>
        <w:pStyle w:val="Heading110"/>
        <w:shd w:val="clear" w:color="auto" w:fill="auto"/>
        <w:spacing w:before="240" w:line="280" w:lineRule="exact"/>
        <w:rPr>
          <w:rFonts w:ascii="Times New Roman" w:hAnsi="Times New Roman" w:cs="Times New Roman"/>
          <w:sz w:val="36"/>
          <w:szCs w:val="36"/>
        </w:rPr>
      </w:pPr>
      <w:r w:rsidRPr="009D4119">
        <w:rPr>
          <w:rFonts w:ascii="Times New Roman" w:hAnsi="Times New Roman" w:cs="Times New Roman"/>
          <w:sz w:val="36"/>
          <w:szCs w:val="36"/>
        </w:rPr>
        <w:t xml:space="preserve">Dodatek č. </w:t>
      </w:r>
      <w:bookmarkEnd w:id="0"/>
      <w:r w:rsidRPr="009D4119">
        <w:rPr>
          <w:rFonts w:ascii="Times New Roman" w:hAnsi="Times New Roman" w:cs="Times New Roman"/>
          <w:sz w:val="36"/>
          <w:szCs w:val="36"/>
        </w:rPr>
        <w:t>2</w:t>
      </w:r>
    </w:p>
    <w:p w14:paraId="7A24FA80" w14:textId="77777777" w:rsidR="004A450C" w:rsidRPr="009D4119" w:rsidRDefault="004A450C" w:rsidP="004A450C">
      <w:pPr>
        <w:pStyle w:val="Heading110"/>
        <w:shd w:val="clear" w:color="auto" w:fill="auto"/>
        <w:spacing w:before="240" w:line="280" w:lineRule="exact"/>
        <w:rPr>
          <w:rFonts w:ascii="Times New Roman" w:hAnsi="Times New Roman" w:cs="Times New Roman"/>
          <w:sz w:val="36"/>
          <w:szCs w:val="36"/>
        </w:rPr>
      </w:pPr>
      <w:bookmarkStart w:id="1" w:name="bookmark1"/>
      <w:r w:rsidRPr="009D4119">
        <w:rPr>
          <w:rFonts w:ascii="Times New Roman" w:hAnsi="Times New Roman" w:cs="Times New Roman"/>
          <w:sz w:val="36"/>
          <w:szCs w:val="36"/>
        </w:rPr>
        <w:t>k Dílčí smlouvě na poskytování právních služeb</w:t>
      </w:r>
      <w:bookmarkEnd w:id="1"/>
    </w:p>
    <w:p w14:paraId="77AB0BB7" w14:textId="77777777" w:rsidR="004A450C" w:rsidRPr="009D4119" w:rsidRDefault="004A450C" w:rsidP="004A450C">
      <w:pPr>
        <w:pStyle w:val="Bodytext20"/>
        <w:shd w:val="clear" w:color="auto" w:fill="auto"/>
        <w:spacing w:after="120" w:line="280" w:lineRule="exact"/>
        <w:ind w:left="181" w:right="198" w:firstLine="0"/>
        <w:jc w:val="center"/>
        <w:rPr>
          <w:rStyle w:val="Bodytext285pt"/>
          <w:rFonts w:eastAsiaTheme="minorHAnsi"/>
          <w:color w:val="auto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uzavřené dne 15. 12. 2016</w:t>
      </w:r>
      <w:r w:rsidR="004F2A18" w:rsidRPr="009D4119">
        <w:rPr>
          <w:rFonts w:ascii="Times New Roman" w:hAnsi="Times New Roman" w:cs="Times New Roman"/>
          <w:sz w:val="22"/>
          <w:szCs w:val="22"/>
        </w:rPr>
        <w:t>, ve znění Dodatku č. 1 uzavřeného dne</w:t>
      </w:r>
      <w:r w:rsidRPr="009D4119">
        <w:rPr>
          <w:rFonts w:ascii="Times New Roman" w:hAnsi="Times New Roman" w:cs="Times New Roman"/>
          <w:sz w:val="22"/>
          <w:szCs w:val="22"/>
        </w:rPr>
        <w:t xml:space="preserve"> </w:t>
      </w:r>
      <w:r w:rsidR="004F2A18" w:rsidRPr="009D4119">
        <w:rPr>
          <w:rFonts w:ascii="Times New Roman" w:hAnsi="Times New Roman" w:cs="Times New Roman"/>
          <w:sz w:val="22"/>
          <w:szCs w:val="22"/>
        </w:rPr>
        <w:t xml:space="preserve">8. 9. 2017, </w:t>
      </w:r>
      <w:r w:rsidRPr="009D4119">
        <w:rPr>
          <w:rFonts w:ascii="Times New Roman" w:hAnsi="Times New Roman" w:cs="Times New Roman"/>
          <w:sz w:val="22"/>
          <w:szCs w:val="22"/>
        </w:rPr>
        <w:t xml:space="preserve">na základě Rámcové smlouvy na poskytování právních služeb uzavřené dne 21. 5. 2013 (dále jen </w:t>
      </w:r>
      <w:r w:rsidRPr="009D4119">
        <w:rPr>
          <w:rStyle w:val="Bodytext2BoldItalic"/>
          <w:rFonts w:eastAsiaTheme="minorHAnsi"/>
          <w:color w:val="auto"/>
          <w:sz w:val="22"/>
          <w:szCs w:val="22"/>
        </w:rPr>
        <w:t>„Rámcová smlouva</w:t>
      </w:r>
      <w:r w:rsidRPr="009D4119">
        <w:rPr>
          <w:rFonts w:ascii="Times New Roman" w:hAnsi="Times New Roman" w:cs="Times New Roman"/>
          <w:b/>
          <w:sz w:val="22"/>
          <w:szCs w:val="22"/>
        </w:rPr>
        <w:t>“</w:t>
      </w:r>
      <w:r w:rsidRPr="009D4119">
        <w:rPr>
          <w:rFonts w:ascii="Times New Roman" w:hAnsi="Times New Roman" w:cs="Times New Roman"/>
          <w:sz w:val="22"/>
          <w:szCs w:val="22"/>
        </w:rPr>
        <w:t>) dle § 89 odst. 6 písm. a) zákona č. 137/2006 Sb., o veřejných zakázkách, ve znění účinném přede dnem nabytí účinnosti zákona č. 134/2016 Sb., o zadávání veřejných zakázek, ve znění pozdějších předpisů (dále jen „ZZVZ“),</w:t>
      </w:r>
      <w:r w:rsidR="004F2A18" w:rsidRPr="009D4119">
        <w:rPr>
          <w:rFonts w:ascii="Times New Roman" w:hAnsi="Times New Roman" w:cs="Times New Roman"/>
          <w:sz w:val="22"/>
          <w:szCs w:val="22"/>
        </w:rPr>
        <w:t xml:space="preserve"> </w:t>
      </w:r>
      <w:r w:rsidRPr="009D4119">
        <w:rPr>
          <w:rFonts w:ascii="Times New Roman" w:hAnsi="Times New Roman" w:cs="Times New Roman"/>
          <w:sz w:val="22"/>
          <w:szCs w:val="22"/>
        </w:rPr>
        <w:t xml:space="preserve">(dále jen </w:t>
      </w:r>
      <w:r w:rsidRPr="009D4119">
        <w:rPr>
          <w:rStyle w:val="Bodytext2BoldItalic"/>
          <w:rFonts w:eastAsiaTheme="minorHAnsi"/>
          <w:color w:val="auto"/>
          <w:sz w:val="22"/>
          <w:szCs w:val="22"/>
        </w:rPr>
        <w:t>„Dílčí</w:t>
      </w:r>
      <w:r w:rsidRPr="009D4119">
        <w:rPr>
          <w:rFonts w:ascii="Times New Roman" w:hAnsi="Times New Roman" w:cs="Times New Roman"/>
          <w:sz w:val="22"/>
          <w:szCs w:val="22"/>
        </w:rPr>
        <w:t xml:space="preserve"> </w:t>
      </w:r>
      <w:r w:rsidRPr="009D4119">
        <w:rPr>
          <w:rStyle w:val="Bodytext2BoldItalic"/>
          <w:rFonts w:eastAsiaTheme="minorHAnsi"/>
          <w:color w:val="auto"/>
          <w:sz w:val="22"/>
          <w:szCs w:val="22"/>
        </w:rPr>
        <w:t>smlouva</w:t>
      </w:r>
      <w:r w:rsidRPr="009D4119">
        <w:rPr>
          <w:rStyle w:val="Bodytext285pt"/>
          <w:rFonts w:eastAsiaTheme="minorHAnsi"/>
          <w:b/>
          <w:color w:val="auto"/>
          <w:sz w:val="22"/>
          <w:szCs w:val="22"/>
        </w:rPr>
        <w:t>“</w:t>
      </w:r>
      <w:r w:rsidRPr="009D4119">
        <w:rPr>
          <w:rStyle w:val="Bodytext285pt"/>
          <w:rFonts w:eastAsiaTheme="minorHAnsi"/>
          <w:color w:val="auto"/>
          <w:sz w:val="22"/>
          <w:szCs w:val="22"/>
        </w:rPr>
        <w:t>)</w:t>
      </w:r>
    </w:p>
    <w:p w14:paraId="77ED5833" w14:textId="77777777" w:rsidR="004A450C" w:rsidRPr="009D4119" w:rsidRDefault="004A450C" w:rsidP="004A450C">
      <w:pPr>
        <w:pStyle w:val="Bodytext20"/>
        <w:shd w:val="clear" w:color="auto" w:fill="auto"/>
        <w:spacing w:before="240" w:after="240" w:line="280" w:lineRule="atLeas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mezi smluvními stranami:</w:t>
      </w:r>
    </w:p>
    <w:p w14:paraId="675D8BF2" w14:textId="77777777" w:rsidR="004A450C" w:rsidRPr="009D4119" w:rsidRDefault="004A450C" w:rsidP="004A450C">
      <w:pPr>
        <w:pStyle w:val="Heading210"/>
        <w:shd w:val="clear" w:color="auto" w:fill="auto"/>
        <w:spacing w:before="0" w:line="280" w:lineRule="atLeast"/>
        <w:ind w:firstLine="0"/>
        <w:rPr>
          <w:rFonts w:ascii="Times New Roman" w:hAnsi="Times New Roman" w:cs="Times New Roman"/>
          <w:sz w:val="22"/>
          <w:szCs w:val="22"/>
        </w:rPr>
      </w:pPr>
      <w:bookmarkStart w:id="2" w:name="bookmark2"/>
      <w:r w:rsidRPr="009D4119">
        <w:rPr>
          <w:rFonts w:ascii="Times New Roman" w:hAnsi="Times New Roman" w:cs="Times New Roman"/>
          <w:sz w:val="22"/>
          <w:szCs w:val="22"/>
        </w:rPr>
        <w:t>Českou republikou - Ministerstvem práce a sociálních věcí</w:t>
      </w:r>
      <w:bookmarkEnd w:id="2"/>
    </w:p>
    <w:p w14:paraId="0ACEA0A7" w14:textId="77777777" w:rsidR="004A450C" w:rsidRPr="009D4119" w:rsidRDefault="004A450C" w:rsidP="004A450C">
      <w:pPr>
        <w:pStyle w:val="Bodytext20"/>
        <w:shd w:val="clear" w:color="auto" w:fill="auto"/>
        <w:spacing w:line="280" w:lineRule="atLeast"/>
        <w:ind w:left="580" w:hanging="58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Na Poříčním právu 376/1, 128 01 Praha 2</w:t>
      </w:r>
    </w:p>
    <w:p w14:paraId="33F5E310" w14:textId="77777777" w:rsidR="004A450C" w:rsidRPr="009D4119" w:rsidRDefault="004A450C" w:rsidP="004A450C">
      <w:pPr>
        <w:pStyle w:val="Bodytext20"/>
        <w:shd w:val="clear" w:color="auto" w:fill="auto"/>
        <w:spacing w:line="280" w:lineRule="atLeast"/>
        <w:ind w:right="1140" w:firstLine="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zastoupená: Mgr. Davidem Novákem, ředitelem odboru právního a veřejných zakázek IČO: 00551023</w:t>
      </w:r>
    </w:p>
    <w:p w14:paraId="7B149FB8" w14:textId="77777777" w:rsidR="004A450C" w:rsidRPr="009D4119" w:rsidRDefault="004A450C" w:rsidP="004A450C">
      <w:pPr>
        <w:pStyle w:val="Bodytext20"/>
        <w:shd w:val="clear" w:color="auto" w:fill="auto"/>
        <w:spacing w:line="280" w:lineRule="atLeast"/>
        <w:ind w:right="1140" w:firstLine="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bankovní spojení: Česká národní banka, pobočka Praha, Na Příkopě 28, 115 03 Praha 1 číslo účtu: 2229001/0710</w:t>
      </w:r>
    </w:p>
    <w:p w14:paraId="61405DE9" w14:textId="77777777" w:rsidR="004A450C" w:rsidRPr="009D4119" w:rsidRDefault="004A450C" w:rsidP="004A450C">
      <w:pPr>
        <w:pStyle w:val="Bodytext20"/>
        <w:shd w:val="clear" w:color="auto" w:fill="auto"/>
        <w:spacing w:line="280" w:lineRule="atLeast"/>
        <w:ind w:right="114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D5FAE73" w14:textId="77777777" w:rsidR="004A450C" w:rsidRPr="009D4119" w:rsidRDefault="004A450C" w:rsidP="004A450C">
      <w:pPr>
        <w:pStyle w:val="Bodytext50"/>
        <w:shd w:val="clear" w:color="auto" w:fill="auto"/>
        <w:spacing w:before="0" w:after="0" w:line="280" w:lineRule="atLeast"/>
        <w:ind w:right="1140" w:firstLine="0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(dáte jen „Objednatel”)</w:t>
      </w:r>
    </w:p>
    <w:p w14:paraId="5AB466D0" w14:textId="77777777" w:rsidR="004A450C" w:rsidRPr="009D4119" w:rsidRDefault="004A450C" w:rsidP="004A450C">
      <w:pPr>
        <w:pStyle w:val="Bodytext50"/>
        <w:shd w:val="clear" w:color="auto" w:fill="auto"/>
        <w:spacing w:before="0" w:after="0" w:line="280" w:lineRule="atLeast"/>
        <w:ind w:right="1140" w:firstLine="0"/>
        <w:rPr>
          <w:rStyle w:val="Bodytext5NotBoldNotItalic"/>
          <w:rFonts w:eastAsiaTheme="minorHAnsi"/>
          <w:color w:val="auto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 xml:space="preserve"> </w:t>
      </w:r>
      <w:r w:rsidRPr="009D4119">
        <w:rPr>
          <w:rStyle w:val="Bodytext5NotBoldNotItalic"/>
          <w:rFonts w:eastAsiaTheme="minorHAnsi"/>
          <w:color w:val="auto"/>
          <w:sz w:val="22"/>
          <w:szCs w:val="22"/>
        </w:rPr>
        <w:t>na straně jedné</w:t>
      </w:r>
    </w:p>
    <w:p w14:paraId="55D92F46" w14:textId="77777777" w:rsidR="004A450C" w:rsidRPr="009D4119" w:rsidRDefault="004A450C" w:rsidP="004A450C">
      <w:pPr>
        <w:pStyle w:val="Bodytext50"/>
        <w:shd w:val="clear" w:color="auto" w:fill="auto"/>
        <w:spacing w:before="0" w:after="0" w:line="280" w:lineRule="atLeast"/>
        <w:ind w:right="1140" w:firstLine="0"/>
        <w:rPr>
          <w:rFonts w:ascii="Times New Roman" w:hAnsi="Times New Roman" w:cs="Times New Roman"/>
          <w:sz w:val="22"/>
          <w:szCs w:val="22"/>
        </w:rPr>
      </w:pPr>
    </w:p>
    <w:p w14:paraId="07F777FC" w14:textId="77777777" w:rsidR="004A450C" w:rsidRPr="009D4119" w:rsidRDefault="004A450C" w:rsidP="004A450C">
      <w:pPr>
        <w:pStyle w:val="Bodytext20"/>
        <w:shd w:val="clear" w:color="auto" w:fill="auto"/>
        <w:spacing w:line="232" w:lineRule="exact"/>
        <w:ind w:left="580" w:hanging="58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a</w:t>
      </w:r>
    </w:p>
    <w:p w14:paraId="3BC2B312" w14:textId="77777777" w:rsidR="004A450C" w:rsidRPr="009D4119" w:rsidRDefault="004A450C" w:rsidP="004A450C">
      <w:pPr>
        <w:pStyle w:val="Bodytext20"/>
        <w:shd w:val="clear" w:color="auto" w:fill="auto"/>
        <w:spacing w:line="232" w:lineRule="exact"/>
        <w:ind w:left="580" w:hanging="580"/>
        <w:jc w:val="left"/>
        <w:rPr>
          <w:rFonts w:ascii="Times New Roman" w:hAnsi="Times New Roman" w:cs="Times New Roman"/>
          <w:sz w:val="22"/>
          <w:szCs w:val="22"/>
        </w:rPr>
      </w:pPr>
    </w:p>
    <w:p w14:paraId="375CA00B" w14:textId="77777777" w:rsidR="004A450C" w:rsidRPr="009D4119" w:rsidRDefault="004A450C" w:rsidP="004A450C">
      <w:pPr>
        <w:pStyle w:val="Heading210"/>
        <w:shd w:val="clear" w:color="auto" w:fill="auto"/>
        <w:spacing w:before="0" w:line="280" w:lineRule="atLeast"/>
        <w:ind w:left="580"/>
        <w:rPr>
          <w:rFonts w:ascii="Times New Roman" w:hAnsi="Times New Roman" w:cs="Times New Roman"/>
          <w:sz w:val="22"/>
          <w:szCs w:val="22"/>
        </w:rPr>
      </w:pPr>
      <w:bookmarkStart w:id="3" w:name="bookmark3"/>
      <w:r w:rsidRPr="009D4119">
        <w:rPr>
          <w:rFonts w:ascii="Times New Roman" w:hAnsi="Times New Roman" w:cs="Times New Roman"/>
          <w:sz w:val="22"/>
          <w:szCs w:val="22"/>
        </w:rPr>
        <w:t xml:space="preserve">MT </w:t>
      </w:r>
      <w:r w:rsidRPr="009D4119">
        <w:rPr>
          <w:rFonts w:ascii="Times New Roman" w:hAnsi="Times New Roman" w:cs="Times New Roman"/>
          <w:sz w:val="22"/>
          <w:szCs w:val="22"/>
          <w:lang w:val="en-US" w:bidi="en-US"/>
        </w:rPr>
        <w:t xml:space="preserve">Legal </w:t>
      </w:r>
      <w:r w:rsidRPr="009D4119">
        <w:rPr>
          <w:rFonts w:ascii="Times New Roman" w:hAnsi="Times New Roman" w:cs="Times New Roman"/>
          <w:sz w:val="22"/>
          <w:szCs w:val="22"/>
        </w:rPr>
        <w:t>s.r.o., advokátní kancelář</w:t>
      </w:r>
      <w:bookmarkEnd w:id="3"/>
    </w:p>
    <w:p w14:paraId="77748C0D" w14:textId="77777777" w:rsidR="004A450C" w:rsidRPr="009D4119" w:rsidRDefault="004A450C" w:rsidP="004A450C">
      <w:pPr>
        <w:pStyle w:val="Bodytext20"/>
        <w:shd w:val="clear" w:color="auto" w:fill="auto"/>
        <w:spacing w:line="280" w:lineRule="atLeast"/>
        <w:ind w:left="580" w:hanging="58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Jakubská 121/1, 602 00 Brno</w:t>
      </w:r>
    </w:p>
    <w:p w14:paraId="4D2DC88E" w14:textId="77777777" w:rsidR="004A450C" w:rsidRPr="009D4119" w:rsidRDefault="004A450C" w:rsidP="004A450C">
      <w:pPr>
        <w:pStyle w:val="Bodytext20"/>
        <w:shd w:val="clear" w:color="auto" w:fill="auto"/>
        <w:spacing w:line="280" w:lineRule="atLeast"/>
        <w:ind w:left="580" w:hanging="58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kancelář: Jugoslávská 620/29, 120 00 Praha 2 Vinohrady</w:t>
      </w:r>
    </w:p>
    <w:p w14:paraId="7073D6E9" w14:textId="77777777" w:rsidR="004A450C" w:rsidRPr="009D4119" w:rsidRDefault="004A450C" w:rsidP="004A450C">
      <w:pPr>
        <w:pStyle w:val="Bodytext20"/>
        <w:shd w:val="clear" w:color="auto" w:fill="auto"/>
        <w:spacing w:line="280" w:lineRule="atLeast"/>
        <w:ind w:left="580" w:hanging="58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zastoupený: JUDr. Petrem Novotným, LL.M., jednatelem</w:t>
      </w:r>
    </w:p>
    <w:p w14:paraId="270894FE" w14:textId="77777777" w:rsidR="004A450C" w:rsidRPr="009D4119" w:rsidRDefault="004A450C" w:rsidP="004A450C">
      <w:pPr>
        <w:pStyle w:val="Bodytext20"/>
        <w:shd w:val="clear" w:color="auto" w:fill="auto"/>
        <w:spacing w:line="280" w:lineRule="atLeast"/>
        <w:ind w:left="580" w:hanging="58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IČO: 28305043</w:t>
      </w:r>
    </w:p>
    <w:p w14:paraId="0F48A0EE" w14:textId="77777777" w:rsidR="004A450C" w:rsidRPr="009D4119" w:rsidRDefault="004A450C" w:rsidP="004A450C">
      <w:pPr>
        <w:pStyle w:val="Bodytext20"/>
        <w:shd w:val="clear" w:color="auto" w:fill="auto"/>
        <w:spacing w:line="280" w:lineRule="atLeast"/>
        <w:ind w:left="580" w:hanging="58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DIČ: CZ28305043</w:t>
      </w:r>
    </w:p>
    <w:p w14:paraId="705276F7" w14:textId="5BDEFC75" w:rsidR="004A450C" w:rsidRPr="009D4119" w:rsidRDefault="004A450C" w:rsidP="004A450C">
      <w:pPr>
        <w:pStyle w:val="Bodytext20"/>
        <w:shd w:val="clear" w:color="auto" w:fill="auto"/>
        <w:spacing w:line="280" w:lineRule="atLeast"/>
        <w:ind w:right="1140" w:firstLine="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="00D44C10" w:rsidRPr="00D44C10">
        <w:rPr>
          <w:rFonts w:ascii="Times New Roman" w:hAnsi="Times New Roman" w:cs="Times New Roman"/>
          <w:i/>
          <w:sz w:val="22"/>
          <w:szCs w:val="22"/>
        </w:rPr>
        <w:t>neveřejný údaj</w:t>
      </w:r>
      <w:r w:rsidRPr="009D411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AADDE3" w14:textId="14880E0A" w:rsidR="004A450C" w:rsidRPr="009D4119" w:rsidRDefault="004A450C" w:rsidP="004A450C">
      <w:pPr>
        <w:pStyle w:val="Bodytext20"/>
        <w:shd w:val="clear" w:color="auto" w:fill="auto"/>
        <w:spacing w:line="280" w:lineRule="atLeast"/>
        <w:ind w:right="1140" w:firstLine="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="00D44C10" w:rsidRPr="00D44C10">
        <w:rPr>
          <w:rFonts w:ascii="Times New Roman" w:hAnsi="Times New Roman" w:cs="Times New Roman"/>
          <w:i/>
          <w:sz w:val="22"/>
          <w:szCs w:val="22"/>
        </w:rPr>
        <w:t>neveřejný údaj</w:t>
      </w:r>
    </w:p>
    <w:p w14:paraId="040F268F" w14:textId="77777777" w:rsidR="004A450C" w:rsidRPr="009D4119" w:rsidRDefault="004A450C" w:rsidP="004A450C">
      <w:pPr>
        <w:pStyle w:val="Bodytext20"/>
        <w:shd w:val="clear" w:color="auto" w:fill="auto"/>
        <w:spacing w:line="280" w:lineRule="atLeast"/>
        <w:ind w:right="114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446EE4D" w14:textId="77777777" w:rsidR="004A450C" w:rsidRPr="009D4119" w:rsidRDefault="004A450C" w:rsidP="004A450C">
      <w:pPr>
        <w:pStyle w:val="Bodytext50"/>
        <w:shd w:val="clear" w:color="auto" w:fill="auto"/>
        <w:spacing w:before="0" w:after="0" w:line="280" w:lineRule="atLeast"/>
        <w:ind w:right="1140" w:firstLine="0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(dále jen „Poradce</w:t>
      </w:r>
      <w:r w:rsidRPr="009D4119">
        <w:rPr>
          <w:rFonts w:ascii="Times New Roman" w:hAnsi="Times New Roman" w:cs="Times New Roman"/>
          <w:sz w:val="22"/>
        </w:rPr>
        <w:t>“</w:t>
      </w:r>
      <w:r w:rsidRPr="009D4119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4030DC36" w14:textId="77777777" w:rsidR="004A450C" w:rsidRPr="009D4119" w:rsidRDefault="004A450C" w:rsidP="004A450C">
      <w:pPr>
        <w:pStyle w:val="Bodytext50"/>
        <w:shd w:val="clear" w:color="auto" w:fill="auto"/>
        <w:spacing w:before="0" w:after="0" w:line="280" w:lineRule="atLeast"/>
        <w:ind w:right="1140" w:firstLine="0"/>
        <w:rPr>
          <w:rStyle w:val="Bodytext5NotBoldNotItalic"/>
          <w:rFonts w:eastAsiaTheme="minorHAnsi"/>
          <w:color w:val="auto"/>
          <w:sz w:val="22"/>
          <w:szCs w:val="22"/>
        </w:rPr>
      </w:pPr>
      <w:r w:rsidRPr="009D4119">
        <w:rPr>
          <w:rStyle w:val="Bodytext5NotBoldNotItalic"/>
          <w:rFonts w:eastAsiaTheme="minorHAnsi"/>
          <w:color w:val="auto"/>
          <w:sz w:val="22"/>
          <w:szCs w:val="22"/>
        </w:rPr>
        <w:t>na straně druhé</w:t>
      </w:r>
    </w:p>
    <w:p w14:paraId="2D7CCE19" w14:textId="77777777" w:rsidR="004A450C" w:rsidRPr="009D4119" w:rsidRDefault="004A450C" w:rsidP="004A450C">
      <w:pPr>
        <w:pStyle w:val="Bodytext50"/>
        <w:shd w:val="clear" w:color="auto" w:fill="auto"/>
        <w:spacing w:before="0" w:after="0" w:line="280" w:lineRule="atLeast"/>
        <w:ind w:right="1140" w:firstLine="0"/>
        <w:rPr>
          <w:rFonts w:ascii="Times New Roman" w:hAnsi="Times New Roman" w:cs="Times New Roman"/>
          <w:sz w:val="22"/>
          <w:szCs w:val="22"/>
        </w:rPr>
      </w:pPr>
    </w:p>
    <w:p w14:paraId="27FB5DB0" w14:textId="77777777" w:rsidR="004A450C" w:rsidRPr="009D4119" w:rsidRDefault="004A450C" w:rsidP="004A450C">
      <w:pPr>
        <w:pStyle w:val="Bodytext50"/>
        <w:shd w:val="clear" w:color="auto" w:fill="auto"/>
        <w:spacing w:before="0" w:line="232" w:lineRule="exact"/>
        <w:ind w:left="580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(dále společně jen „Smluvní strany“)</w:t>
      </w:r>
    </w:p>
    <w:p w14:paraId="71460326" w14:textId="77777777" w:rsidR="004A450C" w:rsidRPr="009D4119" w:rsidRDefault="004A450C" w:rsidP="004A450C">
      <w:pPr>
        <w:pStyle w:val="Bodytext20"/>
        <w:shd w:val="clear" w:color="auto" w:fill="auto"/>
        <w:spacing w:line="232" w:lineRule="exact"/>
        <w:ind w:left="300" w:firstLine="0"/>
        <w:jc w:val="left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 xml:space="preserve">uzavírají dnešního dne tento dodatek č. 2 (dále jen </w:t>
      </w:r>
      <w:r w:rsidRPr="009D4119">
        <w:rPr>
          <w:rFonts w:ascii="Times New Roman" w:hAnsi="Times New Roman" w:cs="Times New Roman"/>
          <w:b/>
          <w:sz w:val="22"/>
          <w:szCs w:val="22"/>
        </w:rPr>
        <w:t>„</w:t>
      </w:r>
      <w:r w:rsidRPr="009D4119">
        <w:rPr>
          <w:rFonts w:ascii="Times New Roman" w:hAnsi="Times New Roman" w:cs="Times New Roman"/>
          <w:b/>
          <w:i/>
          <w:sz w:val="22"/>
          <w:szCs w:val="22"/>
        </w:rPr>
        <w:t>Dodatek č. 2</w:t>
      </w:r>
      <w:r w:rsidRPr="009D4119">
        <w:rPr>
          <w:rFonts w:ascii="Times New Roman" w:hAnsi="Times New Roman" w:cs="Times New Roman"/>
          <w:b/>
          <w:sz w:val="22"/>
          <w:szCs w:val="22"/>
        </w:rPr>
        <w:t>“</w:t>
      </w:r>
      <w:r w:rsidRPr="009D4119">
        <w:rPr>
          <w:rFonts w:ascii="Times New Roman" w:hAnsi="Times New Roman" w:cs="Times New Roman"/>
          <w:sz w:val="22"/>
          <w:szCs w:val="22"/>
        </w:rPr>
        <w:t>), který mění Dílčí smlouvu</w:t>
      </w:r>
    </w:p>
    <w:p w14:paraId="25F3BD52" w14:textId="77777777" w:rsidR="004A450C" w:rsidRPr="009D4119" w:rsidRDefault="004A450C" w:rsidP="004A450C">
      <w:pPr>
        <w:pStyle w:val="Bodytext20"/>
        <w:shd w:val="clear" w:color="auto" w:fill="auto"/>
        <w:spacing w:line="232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následujícím způsobem:</w:t>
      </w:r>
    </w:p>
    <w:p w14:paraId="12B2B7A7" w14:textId="77777777" w:rsidR="004A450C" w:rsidRPr="009D4119" w:rsidRDefault="004A450C" w:rsidP="004A450C">
      <w:pPr>
        <w:pStyle w:val="Bodytext20"/>
        <w:shd w:val="clear" w:color="auto" w:fill="auto"/>
        <w:spacing w:line="232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D3C325E" w14:textId="77777777" w:rsidR="004A450C" w:rsidRPr="009D4119" w:rsidRDefault="004A450C" w:rsidP="004A450C">
      <w:pPr>
        <w:pStyle w:val="Bodytext20"/>
        <w:shd w:val="clear" w:color="auto" w:fill="auto"/>
        <w:spacing w:line="232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96542E6" w14:textId="77777777" w:rsidR="004A450C" w:rsidRPr="009D4119" w:rsidRDefault="004A450C" w:rsidP="001E27D8">
      <w:pPr>
        <w:pStyle w:val="Heading210"/>
        <w:numPr>
          <w:ilvl w:val="0"/>
          <w:numId w:val="1"/>
        </w:numPr>
        <w:shd w:val="clear" w:color="auto" w:fill="auto"/>
        <w:tabs>
          <w:tab w:val="left" w:pos="3951"/>
        </w:tabs>
        <w:spacing w:before="0" w:after="240" w:line="280" w:lineRule="exact"/>
        <w:ind w:left="3260" w:firstLine="0"/>
        <w:rPr>
          <w:rFonts w:ascii="Times New Roman" w:hAnsi="Times New Roman" w:cs="Times New Roman"/>
          <w:sz w:val="22"/>
          <w:szCs w:val="22"/>
        </w:rPr>
      </w:pPr>
      <w:bookmarkStart w:id="4" w:name="bookmark4"/>
      <w:r w:rsidRPr="009D4119">
        <w:rPr>
          <w:rFonts w:ascii="Times New Roman" w:hAnsi="Times New Roman" w:cs="Times New Roman"/>
          <w:sz w:val="22"/>
          <w:szCs w:val="22"/>
        </w:rPr>
        <w:t>Úvodní ustanovení</w:t>
      </w:r>
      <w:bookmarkEnd w:id="4"/>
    </w:p>
    <w:p w14:paraId="7CC44A0B" w14:textId="417E6C81" w:rsidR="004A450C" w:rsidRPr="009D4119" w:rsidRDefault="004A450C" w:rsidP="001E27D8">
      <w:pPr>
        <w:pStyle w:val="Bodytext20"/>
        <w:numPr>
          <w:ilvl w:val="0"/>
          <w:numId w:val="2"/>
        </w:numPr>
        <w:shd w:val="clear" w:color="auto" w:fill="auto"/>
        <w:tabs>
          <w:tab w:val="left" w:pos="523"/>
        </w:tabs>
        <w:spacing w:after="120" w:line="280" w:lineRule="exact"/>
        <w:ind w:left="578" w:hanging="578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 xml:space="preserve">Poskytování právních a administrativních služeb na základě Dílčí smlouvy, jejímž předmětem je poskytování právních a administrativních služeb a právního poradenství v souvislosti se zajištěním zadávacích řízení </w:t>
      </w:r>
      <w:r w:rsidRPr="008D4905">
        <w:rPr>
          <w:rFonts w:ascii="Times New Roman" w:hAnsi="Times New Roman" w:cs="Times New Roman"/>
          <w:sz w:val="22"/>
          <w:szCs w:val="22"/>
        </w:rPr>
        <w:t>(dále jen „</w:t>
      </w:r>
      <w:r w:rsidRPr="008D4905">
        <w:rPr>
          <w:rFonts w:ascii="Times New Roman" w:hAnsi="Times New Roman" w:cs="Times New Roman"/>
          <w:b/>
          <w:i/>
          <w:sz w:val="22"/>
          <w:szCs w:val="22"/>
        </w:rPr>
        <w:t>Veřejná zakázka</w:t>
      </w:r>
      <w:r w:rsidRPr="008D4905">
        <w:rPr>
          <w:rFonts w:ascii="Times New Roman" w:hAnsi="Times New Roman" w:cs="Times New Roman"/>
          <w:sz w:val="22"/>
          <w:szCs w:val="22"/>
        </w:rPr>
        <w:t>“), a průběžná právní podpora Objednatele spočívající v poskytování konzultací, analýz a právních stanovisek souvisejících</w:t>
      </w:r>
      <w:r w:rsidRPr="009D4119">
        <w:rPr>
          <w:rFonts w:ascii="Times New Roman" w:hAnsi="Times New Roman" w:cs="Times New Roman"/>
          <w:sz w:val="22"/>
          <w:szCs w:val="22"/>
        </w:rPr>
        <w:t xml:space="preserve"> se zadáním veřejných zakázek, nebylo dosud ukončeno, neboť nedošlo ke skončení účinnosti Dílčí </w:t>
      </w:r>
      <w:r w:rsidRPr="009D4119">
        <w:rPr>
          <w:rFonts w:ascii="Times New Roman" w:hAnsi="Times New Roman" w:cs="Times New Roman"/>
          <w:sz w:val="22"/>
          <w:szCs w:val="22"/>
        </w:rPr>
        <w:lastRenderedPageBreak/>
        <w:t>smlouvy v souladu s ustanovením čl. IV odst. 4.1 Dílčí smlouvy.</w:t>
      </w:r>
    </w:p>
    <w:p w14:paraId="115975B2" w14:textId="1F0432BC" w:rsidR="005E5D0E" w:rsidRDefault="005E5D0E" w:rsidP="004A450C">
      <w:pPr>
        <w:pStyle w:val="Bodytext20"/>
        <w:numPr>
          <w:ilvl w:val="0"/>
          <w:numId w:val="2"/>
        </w:numPr>
        <w:shd w:val="clear" w:color="auto" w:fill="auto"/>
        <w:tabs>
          <w:tab w:val="left" w:pos="530"/>
        </w:tabs>
        <w:spacing w:after="120" w:line="280" w:lineRule="exact"/>
        <w:ind w:left="560" w:hanging="5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Dodatkem č. 1 </w:t>
      </w:r>
      <w:r w:rsidR="00D70089" w:rsidRPr="009D4119">
        <w:rPr>
          <w:rFonts w:ascii="Times New Roman" w:hAnsi="Times New Roman" w:cs="Times New Roman"/>
          <w:sz w:val="22"/>
          <w:szCs w:val="22"/>
        </w:rPr>
        <w:t>uzavřen</w:t>
      </w:r>
      <w:r w:rsidR="00D70089">
        <w:rPr>
          <w:rFonts w:ascii="Times New Roman" w:hAnsi="Times New Roman" w:cs="Times New Roman"/>
          <w:sz w:val="22"/>
          <w:szCs w:val="22"/>
        </w:rPr>
        <w:t>ým</w:t>
      </w:r>
      <w:r w:rsidR="00D70089" w:rsidRPr="009D4119">
        <w:rPr>
          <w:rFonts w:ascii="Times New Roman" w:hAnsi="Times New Roman" w:cs="Times New Roman"/>
          <w:sz w:val="22"/>
          <w:szCs w:val="22"/>
        </w:rPr>
        <w:t xml:space="preserve"> dne 8. 9. 2017</w:t>
      </w:r>
      <w:r w:rsidR="00D70089">
        <w:rPr>
          <w:rFonts w:ascii="Times New Roman" w:hAnsi="Times New Roman" w:cs="Times New Roman"/>
          <w:sz w:val="22"/>
          <w:szCs w:val="22"/>
        </w:rPr>
        <w:t xml:space="preserve"> </w:t>
      </w:r>
      <w:r w:rsidR="00691626">
        <w:rPr>
          <w:rFonts w:ascii="Times New Roman" w:hAnsi="Times New Roman" w:cs="Times New Roman"/>
          <w:sz w:val="22"/>
          <w:szCs w:val="22"/>
        </w:rPr>
        <w:t>(dále jen „</w:t>
      </w:r>
      <w:r w:rsidR="00691626" w:rsidRPr="00D44C10">
        <w:rPr>
          <w:rFonts w:ascii="Times New Roman" w:hAnsi="Times New Roman" w:cs="Times New Roman"/>
          <w:b/>
          <w:i/>
          <w:sz w:val="22"/>
          <w:szCs w:val="22"/>
        </w:rPr>
        <w:t>Dodatek č. 1</w:t>
      </w:r>
      <w:r w:rsidR="00691626">
        <w:rPr>
          <w:rFonts w:ascii="Times New Roman" w:hAnsi="Times New Roman" w:cs="Times New Roman"/>
          <w:sz w:val="22"/>
          <w:szCs w:val="22"/>
        </w:rPr>
        <w:t xml:space="preserve">“) </w:t>
      </w:r>
      <w:r w:rsidR="00D24EDE">
        <w:rPr>
          <w:rFonts w:ascii="Times New Roman" w:hAnsi="Times New Roman" w:cs="Times New Roman"/>
          <w:sz w:val="22"/>
          <w:szCs w:val="22"/>
        </w:rPr>
        <w:t xml:space="preserve">byla sjednána změna závazku z </w:t>
      </w:r>
      <w:r w:rsidR="009E3754">
        <w:rPr>
          <w:rFonts w:ascii="Times New Roman" w:hAnsi="Times New Roman" w:cs="Times New Roman"/>
          <w:sz w:val="22"/>
          <w:szCs w:val="22"/>
        </w:rPr>
        <w:t>D</w:t>
      </w:r>
      <w:r w:rsidR="00691626">
        <w:rPr>
          <w:rFonts w:ascii="Times New Roman" w:hAnsi="Times New Roman" w:cs="Times New Roman"/>
          <w:sz w:val="22"/>
          <w:szCs w:val="22"/>
        </w:rPr>
        <w:t>ílčí smlouv</w:t>
      </w:r>
      <w:r w:rsidR="00D24EDE">
        <w:rPr>
          <w:rFonts w:ascii="Times New Roman" w:hAnsi="Times New Roman" w:cs="Times New Roman"/>
          <w:sz w:val="22"/>
          <w:szCs w:val="22"/>
        </w:rPr>
        <w:t>y</w:t>
      </w:r>
      <w:r w:rsidR="009E3754">
        <w:rPr>
          <w:rFonts w:ascii="Times New Roman" w:hAnsi="Times New Roman" w:cs="Times New Roman"/>
          <w:sz w:val="22"/>
          <w:szCs w:val="22"/>
        </w:rPr>
        <w:t>, a to s poukazem na ustanovení § 222 odst. 5 ZZVZ</w:t>
      </w:r>
      <w:r w:rsidR="00691626">
        <w:rPr>
          <w:rFonts w:ascii="Times New Roman" w:hAnsi="Times New Roman" w:cs="Times New Roman"/>
          <w:sz w:val="22"/>
          <w:szCs w:val="22"/>
        </w:rPr>
        <w:t xml:space="preserve">. S ohledem na další vývoj potřeb Objednatele však plnění odpovídající změně závazku </w:t>
      </w:r>
      <w:r w:rsidR="00D24EDE">
        <w:rPr>
          <w:rFonts w:ascii="Times New Roman" w:hAnsi="Times New Roman" w:cs="Times New Roman"/>
          <w:sz w:val="22"/>
          <w:szCs w:val="22"/>
        </w:rPr>
        <w:t xml:space="preserve">z Dílčí smlouvy </w:t>
      </w:r>
      <w:r w:rsidR="00691626">
        <w:rPr>
          <w:rFonts w:ascii="Times New Roman" w:hAnsi="Times New Roman" w:cs="Times New Roman"/>
          <w:sz w:val="22"/>
          <w:szCs w:val="22"/>
        </w:rPr>
        <w:t>ve smyslu Dodatku č. 1 nebylo realizováno</w:t>
      </w:r>
      <w:r w:rsidR="009E3754">
        <w:rPr>
          <w:rFonts w:ascii="Times New Roman" w:hAnsi="Times New Roman" w:cs="Times New Roman"/>
          <w:sz w:val="22"/>
          <w:szCs w:val="22"/>
        </w:rPr>
        <w:t xml:space="preserve"> a k faktické změně závazku</w:t>
      </w:r>
      <w:r w:rsidR="00D24EDE">
        <w:rPr>
          <w:rFonts w:ascii="Times New Roman" w:hAnsi="Times New Roman" w:cs="Times New Roman"/>
          <w:sz w:val="22"/>
          <w:szCs w:val="22"/>
        </w:rPr>
        <w:t xml:space="preserve"> z Dílčí smlouvy</w:t>
      </w:r>
      <w:r w:rsidR="009E3754">
        <w:rPr>
          <w:rFonts w:ascii="Times New Roman" w:hAnsi="Times New Roman" w:cs="Times New Roman"/>
          <w:sz w:val="22"/>
          <w:szCs w:val="22"/>
        </w:rPr>
        <w:t xml:space="preserve"> ve výše uvedeném smyslu tedy nedošlo</w:t>
      </w:r>
      <w:r w:rsidR="00691626">
        <w:rPr>
          <w:rFonts w:ascii="Times New Roman" w:hAnsi="Times New Roman" w:cs="Times New Roman"/>
          <w:sz w:val="22"/>
          <w:szCs w:val="22"/>
        </w:rPr>
        <w:t>.</w:t>
      </w:r>
    </w:p>
    <w:p w14:paraId="3004DE25" w14:textId="7F1B2318" w:rsidR="004A450C" w:rsidRPr="009D4119" w:rsidRDefault="005E5D0E" w:rsidP="004A450C">
      <w:pPr>
        <w:pStyle w:val="Bodytext20"/>
        <w:numPr>
          <w:ilvl w:val="0"/>
          <w:numId w:val="2"/>
        </w:numPr>
        <w:shd w:val="clear" w:color="auto" w:fill="auto"/>
        <w:tabs>
          <w:tab w:val="left" w:pos="530"/>
        </w:tabs>
        <w:spacing w:after="120" w:line="280" w:lineRule="exact"/>
        <w:ind w:left="560" w:hanging="5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Současně v</w:t>
      </w:r>
      <w:r w:rsidR="004A450C" w:rsidRPr="009D4119">
        <w:rPr>
          <w:rFonts w:ascii="Times New Roman" w:hAnsi="Times New Roman" w:cs="Times New Roman"/>
          <w:sz w:val="22"/>
          <w:szCs w:val="22"/>
        </w:rPr>
        <w:t>zhledem k tomu, že jedno ze zadávacích řízení</w:t>
      </w:r>
      <w:r w:rsidR="00D24EDE">
        <w:rPr>
          <w:rFonts w:ascii="Times New Roman" w:hAnsi="Times New Roman" w:cs="Times New Roman"/>
          <w:sz w:val="22"/>
          <w:szCs w:val="22"/>
        </w:rPr>
        <w:t xml:space="preserve"> zahrnutých ve Veřejné zakázce</w:t>
      </w:r>
      <w:r w:rsidR="004A450C" w:rsidRPr="009D4119">
        <w:rPr>
          <w:rFonts w:ascii="Times New Roman" w:hAnsi="Times New Roman" w:cs="Times New Roman"/>
          <w:sz w:val="22"/>
          <w:szCs w:val="22"/>
        </w:rPr>
        <w:t xml:space="preserve"> není aktuálně prioritou Objednatele, resp. s dalším zadávacím řízením z této oblasti se v dohledné době nepočítá, dohodly se smluvní strany na tom, že právní a administrativní služby využijí na aktuálně připravovanou veřejnou zakázku a to </w:t>
      </w:r>
      <w:r w:rsidR="004A450C" w:rsidRPr="009D4119">
        <w:rPr>
          <w:rStyle w:val="Bodytext2Italic"/>
          <w:rFonts w:eastAsiaTheme="minorHAnsi"/>
          <w:color w:val="auto"/>
          <w:sz w:val="22"/>
          <w:szCs w:val="22"/>
        </w:rPr>
        <w:t>„Technická podpora provozu infrastruktury dedikovaných datových center MPSV“.</w:t>
      </w:r>
      <w:r w:rsidR="004A450C" w:rsidRPr="009D4119">
        <w:rPr>
          <w:rFonts w:ascii="Times New Roman" w:hAnsi="Times New Roman" w:cs="Times New Roman"/>
          <w:sz w:val="22"/>
          <w:szCs w:val="22"/>
        </w:rPr>
        <w:t xml:space="preserve"> V souladu s ustanovením § 222 odst. 1 ZZVZ obě smluvní strany považují za nesporné, že tento Dodatek č. 2, jehož účelem není navýšení rozsahu souvisejících právních služeb, nevyvolává podstatnou změnu závazku z Dílčí smlouvy dle výše citovaného ustanovení.</w:t>
      </w:r>
    </w:p>
    <w:p w14:paraId="45CAF8EC" w14:textId="77777777" w:rsidR="004A450C" w:rsidRPr="009D4119" w:rsidRDefault="004A450C" w:rsidP="004A450C">
      <w:pPr>
        <w:pStyle w:val="Bodytext20"/>
        <w:numPr>
          <w:ilvl w:val="0"/>
          <w:numId w:val="2"/>
        </w:numPr>
        <w:shd w:val="clear" w:color="auto" w:fill="auto"/>
        <w:tabs>
          <w:tab w:val="left" w:pos="530"/>
        </w:tabs>
        <w:spacing w:after="120" w:line="280" w:lineRule="exact"/>
        <w:ind w:left="560" w:hanging="560"/>
        <w:rPr>
          <w:rFonts w:ascii="Times New Roman" w:hAnsi="Times New Roman" w:cs="Times New Roman"/>
        </w:rPr>
      </w:pPr>
      <w:r w:rsidRPr="009D4119">
        <w:rPr>
          <w:rFonts w:ascii="Times New Roman" w:hAnsi="Times New Roman" w:cs="Times New Roman"/>
          <w:sz w:val="22"/>
          <w:szCs w:val="22"/>
        </w:rPr>
        <w:t>Smluvní strany prohlašují, že Dodatek č. 2 je uzavírán v souladu s ustanovením § 222 ZZVZ, jelikož se nejedná o změnu, která by umožnila účast jiných dodavatelů nebo by mohla ovlivnit výběr dodavatele v původním zadávacím řízení, pokud by zadávací podmínky odpovídaly této změně; měnila ekonomickou rovnováhu závazku z Dílčí smlouvy ve prospěch vybraného dodavatele nebo vedla k významnému rozšíření rozsahu plnění Dílčí smlouvy; současně nemění ani celkovou povahu Dílčí smlouvy a její finanční limit.</w:t>
      </w:r>
    </w:p>
    <w:p w14:paraId="16BC5A84" w14:textId="77777777" w:rsidR="004A450C" w:rsidRPr="009D4119" w:rsidRDefault="004A450C" w:rsidP="004A450C">
      <w:pPr>
        <w:pStyle w:val="Bodytext20"/>
        <w:shd w:val="clear" w:color="auto" w:fill="auto"/>
        <w:tabs>
          <w:tab w:val="left" w:pos="530"/>
        </w:tabs>
        <w:spacing w:after="120" w:line="280" w:lineRule="exact"/>
        <w:ind w:left="560" w:firstLine="0"/>
        <w:rPr>
          <w:rFonts w:ascii="Times New Roman" w:hAnsi="Times New Roman" w:cs="Times New Roman"/>
        </w:rPr>
      </w:pPr>
    </w:p>
    <w:p w14:paraId="52E93931" w14:textId="77777777" w:rsidR="004A450C" w:rsidRPr="009D4119" w:rsidRDefault="004A450C" w:rsidP="001E27D8">
      <w:pPr>
        <w:pStyle w:val="Bodytext60"/>
        <w:numPr>
          <w:ilvl w:val="0"/>
          <w:numId w:val="1"/>
        </w:numPr>
        <w:shd w:val="clear" w:color="auto" w:fill="auto"/>
        <w:tabs>
          <w:tab w:val="left" w:pos="4036"/>
        </w:tabs>
        <w:spacing w:before="0"/>
        <w:ind w:left="3340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Změny smlouvy</w:t>
      </w:r>
    </w:p>
    <w:p w14:paraId="5843F254" w14:textId="77777777" w:rsidR="004A450C" w:rsidRPr="009D4119" w:rsidRDefault="004A450C" w:rsidP="004A450C">
      <w:pPr>
        <w:pStyle w:val="Bodytext20"/>
        <w:numPr>
          <w:ilvl w:val="0"/>
          <w:numId w:val="3"/>
        </w:numPr>
        <w:shd w:val="clear" w:color="auto" w:fill="auto"/>
        <w:tabs>
          <w:tab w:val="left" w:pos="530"/>
        </w:tabs>
        <w:spacing w:after="120" w:line="280" w:lineRule="exact"/>
        <w:ind w:left="561" w:hanging="561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Článek II. odst. 2.1 Dílčí smlouvy se ruší a nahrazuje následujícím zněním:</w:t>
      </w:r>
    </w:p>
    <w:p w14:paraId="41B45F13" w14:textId="59F83661" w:rsidR="004A450C" w:rsidRPr="009D4119" w:rsidRDefault="004A450C" w:rsidP="001E27D8">
      <w:pPr>
        <w:pStyle w:val="Bodytext20"/>
        <w:numPr>
          <w:ilvl w:val="0"/>
          <w:numId w:val="4"/>
        </w:numPr>
        <w:shd w:val="clear" w:color="auto" w:fill="auto"/>
        <w:tabs>
          <w:tab w:val="left" w:pos="1389"/>
        </w:tabs>
        <w:spacing w:after="120" w:line="280" w:lineRule="atLeast"/>
        <w:ind w:left="1377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Předmětem plnění Dílčí smlouvy je poskytování právních a administrativních služeb a právního poradenství v souvislosti se zajištěním zadávacích řízení (</w:t>
      </w:r>
      <w:r w:rsidR="00691626">
        <w:rPr>
          <w:rFonts w:ascii="Times New Roman" w:hAnsi="Times New Roman"/>
          <w:i/>
          <w:sz w:val="22"/>
          <w:szCs w:val="22"/>
        </w:rPr>
        <w:t>3</w:t>
      </w:r>
      <w:r w:rsidR="004F2A18" w:rsidRPr="009D4119">
        <w:rPr>
          <w:rFonts w:ascii="Times New Roman" w:hAnsi="Times New Roman"/>
          <w:i/>
          <w:sz w:val="22"/>
          <w:szCs w:val="22"/>
        </w:rPr>
        <w:t>x otevřená řízení dle § 3, písm. b) ZZVZ) veřejných zakázek vedených souhrnně pod názvem minitendru „Konsolidace datových center a ODM stávající HW infrastruktury 2017+“ a jednotlivě pod prozatímními názvy veřejných zakázek: „Doplnění datových center – Projekt DC AB+“; „</w:t>
      </w:r>
      <w:r w:rsidR="004F2A18" w:rsidRPr="009D4119">
        <w:rPr>
          <w:rStyle w:val="Bodytext2Italic"/>
          <w:rFonts w:eastAsiaTheme="minorHAnsi"/>
          <w:color w:val="auto"/>
          <w:sz w:val="22"/>
          <w:szCs w:val="22"/>
        </w:rPr>
        <w:t>Technická podpora provozu infrastruktury dedikovaných datových center MPSV</w:t>
      </w:r>
      <w:r w:rsidR="004F2A18" w:rsidRPr="009D4119">
        <w:rPr>
          <w:rFonts w:ascii="Times New Roman" w:hAnsi="Times New Roman"/>
          <w:i/>
          <w:sz w:val="22"/>
          <w:szCs w:val="22"/>
        </w:rPr>
        <w:t>“ „Oprava doplnění a maintanence 2017+ - Projekt ODM2“</w:t>
      </w:r>
      <w:r w:rsidRPr="009D411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D4119">
        <w:rPr>
          <w:rFonts w:ascii="Times New Roman" w:hAnsi="Times New Roman" w:cs="Times New Roman"/>
          <w:sz w:val="22"/>
          <w:szCs w:val="22"/>
        </w:rPr>
        <w:t>(dále jen „Veřejná zakázka“)</w:t>
      </w:r>
      <w:r w:rsidRPr="009D411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9D4119">
        <w:rPr>
          <w:rFonts w:ascii="Times New Roman" w:hAnsi="Times New Roman" w:cs="Times New Roman"/>
          <w:sz w:val="22"/>
          <w:szCs w:val="22"/>
        </w:rPr>
        <w:t>a to zejména v rozsahu následujících činností:</w:t>
      </w:r>
    </w:p>
    <w:p w14:paraId="1B603C93" w14:textId="77777777" w:rsidR="004A450C" w:rsidRPr="009D4119" w:rsidRDefault="004A450C" w:rsidP="004A450C">
      <w:pPr>
        <w:pStyle w:val="Heading210"/>
        <w:shd w:val="clear" w:color="auto" w:fill="auto"/>
        <w:tabs>
          <w:tab w:val="left" w:pos="3766"/>
        </w:tabs>
        <w:spacing w:before="0" w:line="280" w:lineRule="exact"/>
        <w:ind w:left="3080" w:firstLine="0"/>
        <w:rPr>
          <w:rFonts w:ascii="Times New Roman" w:hAnsi="Times New Roman" w:cs="Times New Roman"/>
          <w:sz w:val="22"/>
          <w:szCs w:val="22"/>
        </w:rPr>
      </w:pPr>
      <w:bookmarkStart w:id="5" w:name="bookmark5"/>
    </w:p>
    <w:p w14:paraId="560084A1" w14:textId="77777777" w:rsidR="004A450C" w:rsidRPr="009D4119" w:rsidRDefault="004A450C" w:rsidP="004A450C">
      <w:pPr>
        <w:pStyle w:val="Heading210"/>
        <w:shd w:val="clear" w:color="auto" w:fill="auto"/>
        <w:tabs>
          <w:tab w:val="left" w:pos="3766"/>
        </w:tabs>
        <w:spacing w:before="0" w:line="280" w:lineRule="exact"/>
        <w:ind w:left="308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CECFB4A" w14:textId="77777777" w:rsidR="008C28CE" w:rsidRPr="009D4119" w:rsidRDefault="004A450C" w:rsidP="001E27D8">
      <w:pPr>
        <w:pStyle w:val="Heading210"/>
        <w:numPr>
          <w:ilvl w:val="0"/>
          <w:numId w:val="1"/>
        </w:numPr>
        <w:shd w:val="clear" w:color="auto" w:fill="auto"/>
        <w:tabs>
          <w:tab w:val="left" w:pos="3766"/>
        </w:tabs>
        <w:spacing w:before="0" w:after="240" w:line="280" w:lineRule="exact"/>
        <w:ind w:left="3079" w:firstLine="0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Závěrečná ustanovení</w:t>
      </w:r>
      <w:bookmarkEnd w:id="5"/>
    </w:p>
    <w:p w14:paraId="5A7127D0" w14:textId="6DCB672E" w:rsidR="004A450C" w:rsidRPr="009D4119" w:rsidRDefault="006D2F46" w:rsidP="004A450C">
      <w:pPr>
        <w:pStyle w:val="Bodytext20"/>
        <w:shd w:val="clear" w:color="auto" w:fill="auto"/>
        <w:tabs>
          <w:tab w:val="left" w:pos="547"/>
        </w:tabs>
        <w:spacing w:after="120" w:line="280" w:lineRule="exact"/>
        <w:ind w:left="578" w:hanging="578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3.</w:t>
      </w:r>
      <w:r w:rsidR="004A450C" w:rsidRPr="009D4119">
        <w:rPr>
          <w:rFonts w:ascii="Times New Roman" w:hAnsi="Times New Roman" w:cs="Times New Roman"/>
          <w:sz w:val="22"/>
          <w:szCs w:val="22"/>
        </w:rPr>
        <w:t xml:space="preserve">1 </w:t>
      </w:r>
      <w:r w:rsidR="004A450C" w:rsidRPr="009D4119">
        <w:rPr>
          <w:rFonts w:ascii="Times New Roman" w:hAnsi="Times New Roman" w:cs="Times New Roman"/>
          <w:sz w:val="22"/>
          <w:szCs w:val="22"/>
        </w:rPr>
        <w:tab/>
        <w:t>Ostatní ujednání Dílčí smlouvy</w:t>
      </w:r>
      <w:r w:rsidR="00F741B4">
        <w:rPr>
          <w:rFonts w:ascii="Times New Roman" w:hAnsi="Times New Roman" w:cs="Times New Roman"/>
          <w:sz w:val="22"/>
          <w:szCs w:val="22"/>
        </w:rPr>
        <w:t xml:space="preserve"> zůstávají v platnosti ve znění před uzavřením Dodatku č. 1</w:t>
      </w:r>
      <w:r w:rsidR="004A450C" w:rsidRPr="009D4119">
        <w:rPr>
          <w:rFonts w:ascii="Times New Roman" w:hAnsi="Times New Roman" w:cs="Times New Roman"/>
          <w:sz w:val="22"/>
          <w:szCs w:val="22"/>
        </w:rPr>
        <w:t>.</w:t>
      </w:r>
    </w:p>
    <w:p w14:paraId="42113FFD" w14:textId="77777777" w:rsidR="004A450C" w:rsidRPr="009D4119" w:rsidRDefault="004A450C" w:rsidP="004A450C">
      <w:pPr>
        <w:pStyle w:val="Bodytext20"/>
        <w:numPr>
          <w:ilvl w:val="0"/>
          <w:numId w:val="8"/>
        </w:numPr>
        <w:shd w:val="clear" w:color="auto" w:fill="auto"/>
        <w:tabs>
          <w:tab w:val="left" w:pos="547"/>
        </w:tabs>
        <w:spacing w:after="120" w:line="280" w:lineRule="exact"/>
        <w:ind w:left="578" w:hanging="578"/>
        <w:rPr>
          <w:rFonts w:ascii="Times New Roman" w:hAnsi="Times New Roman" w:cs="Times New Roman"/>
          <w:sz w:val="22"/>
          <w:szCs w:val="22"/>
        </w:rPr>
      </w:pPr>
      <w:r w:rsidRPr="009D4119">
        <w:rPr>
          <w:rFonts w:ascii="Times New Roman" w:hAnsi="Times New Roman" w:cs="Times New Roman"/>
          <w:sz w:val="22"/>
          <w:szCs w:val="22"/>
        </w:rPr>
        <w:t>Tento Dodatek č. 2 je vyhotoven ve třech (3) stejnopisech, z nichž každý má platnost originálu, z nichž dva (2) stejnopisy obdrží Objednatel a jeden (1) Poradce.</w:t>
      </w:r>
      <w:bookmarkStart w:id="6" w:name="_GoBack"/>
      <w:bookmarkEnd w:id="6"/>
    </w:p>
    <w:p w14:paraId="2AD09631" w14:textId="77777777" w:rsidR="008829D0" w:rsidRPr="009D4119" w:rsidRDefault="008829D0" w:rsidP="008829D0">
      <w:pPr>
        <w:pStyle w:val="Bodytext20"/>
        <w:numPr>
          <w:ilvl w:val="0"/>
          <w:numId w:val="8"/>
        </w:numPr>
        <w:shd w:val="clear" w:color="auto" w:fill="auto"/>
        <w:tabs>
          <w:tab w:val="left" w:pos="547"/>
        </w:tabs>
        <w:spacing w:after="120" w:line="280" w:lineRule="exact"/>
        <w:ind w:left="578" w:hanging="578"/>
        <w:rPr>
          <w:rFonts w:ascii="Times New Roman" w:hAnsi="Times New Roman" w:cs="Times New Roman"/>
        </w:rPr>
      </w:pPr>
      <w:r w:rsidRPr="009D4119">
        <w:rPr>
          <w:rFonts w:ascii="Times New Roman" w:hAnsi="Times New Roman" w:cs="Times New Roman"/>
          <w:sz w:val="22"/>
          <w:szCs w:val="22"/>
        </w:rPr>
        <w:t>Smluvní strany prohlašují, že Dodatek č. 2 je výrazem jejich pravé a svobodné vůle a že nebyl uzavřen v tísni za nápadně nevýhodných podmínek. Na důkaz toho připojují smluvní strany na následující straně své podpisy.</w:t>
      </w:r>
    </w:p>
    <w:p w14:paraId="1F1EA201" w14:textId="47EF703F" w:rsidR="008829D0" w:rsidRDefault="008829D0" w:rsidP="00806E42">
      <w:pPr>
        <w:pStyle w:val="Bodytext20"/>
        <w:shd w:val="clear" w:color="auto" w:fill="auto"/>
        <w:tabs>
          <w:tab w:val="left" w:pos="547"/>
        </w:tabs>
        <w:spacing w:after="120" w:line="280" w:lineRule="exact"/>
        <w:ind w:left="578" w:firstLine="0"/>
        <w:rPr>
          <w:rFonts w:ascii="Times New Roman" w:hAnsi="Times New Roman" w:cs="Times New Roman"/>
          <w:sz w:val="22"/>
          <w:szCs w:val="22"/>
        </w:rPr>
      </w:pPr>
    </w:p>
    <w:p w14:paraId="47B1FC86" w14:textId="77777777" w:rsidR="00F741B4" w:rsidRPr="009D4119" w:rsidRDefault="00F741B4" w:rsidP="00806E42">
      <w:pPr>
        <w:pStyle w:val="Bodytext20"/>
        <w:shd w:val="clear" w:color="auto" w:fill="auto"/>
        <w:tabs>
          <w:tab w:val="left" w:pos="547"/>
        </w:tabs>
        <w:spacing w:after="120" w:line="280" w:lineRule="exact"/>
        <w:ind w:left="578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D4905" w14:paraId="06E9C4FA" w14:textId="77777777" w:rsidTr="009C1D96">
        <w:tc>
          <w:tcPr>
            <w:tcW w:w="4605" w:type="dxa"/>
          </w:tcPr>
          <w:p w14:paraId="7539CFC9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0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Objednatel</w:t>
            </w:r>
          </w:p>
        </w:tc>
        <w:tc>
          <w:tcPr>
            <w:tcW w:w="4605" w:type="dxa"/>
          </w:tcPr>
          <w:p w14:paraId="45E5408A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05">
              <w:rPr>
                <w:rFonts w:ascii="Times New Roman" w:hAnsi="Times New Roman"/>
                <w:b/>
                <w:sz w:val="22"/>
                <w:szCs w:val="22"/>
              </w:rPr>
              <w:t>Poradce</w:t>
            </w:r>
          </w:p>
        </w:tc>
      </w:tr>
      <w:tr w:rsidR="008D4905" w14:paraId="46E87E44" w14:textId="77777777" w:rsidTr="009C1D96">
        <w:tc>
          <w:tcPr>
            <w:tcW w:w="4605" w:type="dxa"/>
          </w:tcPr>
          <w:p w14:paraId="5136724D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BD8C1" w14:textId="1A5D3FA9" w:rsidR="008D4905" w:rsidRPr="008D4905" w:rsidRDefault="008D4905" w:rsidP="00D44C1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05">
              <w:rPr>
                <w:rFonts w:ascii="Times New Roman" w:hAnsi="Times New Roman"/>
                <w:sz w:val="22"/>
                <w:szCs w:val="22"/>
              </w:rPr>
              <w:t xml:space="preserve">V Praze dne </w:t>
            </w:r>
            <w:r w:rsidR="00D44C10">
              <w:rPr>
                <w:rFonts w:ascii="Times New Roman" w:hAnsi="Times New Roman"/>
                <w:sz w:val="22"/>
                <w:szCs w:val="22"/>
              </w:rPr>
              <w:t>29. 1. 2019</w:t>
            </w:r>
          </w:p>
        </w:tc>
        <w:tc>
          <w:tcPr>
            <w:tcW w:w="4605" w:type="dxa"/>
          </w:tcPr>
          <w:p w14:paraId="1747235B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F24193A" w14:textId="065FE8E6" w:rsidR="008D4905" w:rsidRPr="008D4905" w:rsidRDefault="008D4905" w:rsidP="00D44C1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05">
              <w:rPr>
                <w:rFonts w:ascii="Times New Roman" w:hAnsi="Times New Roman"/>
                <w:sz w:val="22"/>
                <w:szCs w:val="22"/>
              </w:rPr>
              <w:t xml:space="preserve">V Praze dne </w:t>
            </w:r>
            <w:r w:rsidR="00D44C10">
              <w:rPr>
                <w:rFonts w:ascii="Times New Roman" w:hAnsi="Times New Roman"/>
                <w:sz w:val="22"/>
                <w:szCs w:val="22"/>
              </w:rPr>
              <w:t>18. 1. 2019</w:t>
            </w:r>
          </w:p>
        </w:tc>
      </w:tr>
      <w:tr w:rsidR="008D4905" w14:paraId="71C93470" w14:textId="77777777" w:rsidTr="009C1D96">
        <w:tc>
          <w:tcPr>
            <w:tcW w:w="4605" w:type="dxa"/>
          </w:tcPr>
          <w:p w14:paraId="6040D962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2E066E9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5D8B81B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05">
              <w:rPr>
                <w:rFonts w:ascii="Times New Roman" w:hAnsi="Times New Roman"/>
                <w:sz w:val="22"/>
                <w:szCs w:val="22"/>
              </w:rPr>
              <w:t>_________________________________</w:t>
            </w:r>
          </w:p>
          <w:p w14:paraId="461BDE3E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8D490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Česká republika – Ministerstvo práce a sociálních věcí</w:t>
            </w:r>
          </w:p>
          <w:p w14:paraId="3629C2B8" w14:textId="77777777" w:rsidR="008D4905" w:rsidRPr="008D4905" w:rsidRDefault="008D4905" w:rsidP="009C1D9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05">
              <w:rPr>
                <w:rFonts w:ascii="Times New Roman" w:hAnsi="Times New Roman"/>
                <w:sz w:val="22"/>
                <w:szCs w:val="22"/>
              </w:rPr>
              <w:t>Mgr. David Novák</w:t>
            </w:r>
          </w:p>
          <w:p w14:paraId="7B1FF0A5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05">
              <w:rPr>
                <w:rFonts w:ascii="Times New Roman" w:hAnsi="Times New Roman"/>
                <w:sz w:val="22"/>
                <w:szCs w:val="22"/>
              </w:rPr>
              <w:t xml:space="preserve">ředitel odboru právního </w:t>
            </w:r>
          </w:p>
          <w:p w14:paraId="135FE80C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05">
              <w:rPr>
                <w:rFonts w:ascii="Times New Roman" w:hAnsi="Times New Roman"/>
                <w:sz w:val="22"/>
                <w:szCs w:val="22"/>
              </w:rPr>
              <w:t>a veřejných zakázek</w:t>
            </w:r>
          </w:p>
        </w:tc>
        <w:tc>
          <w:tcPr>
            <w:tcW w:w="4605" w:type="dxa"/>
          </w:tcPr>
          <w:p w14:paraId="6155E2CF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6EAFFDC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0665A89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05">
              <w:rPr>
                <w:rFonts w:ascii="Times New Roman" w:hAnsi="Times New Roman"/>
                <w:sz w:val="22"/>
                <w:szCs w:val="22"/>
              </w:rPr>
              <w:t>_________________________________</w:t>
            </w:r>
          </w:p>
          <w:p w14:paraId="21AC1BC7" w14:textId="77777777" w:rsidR="008D4905" w:rsidRPr="008D4905" w:rsidRDefault="008D4905" w:rsidP="009C1D9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8D490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MT Legal s.r.o., advokátní kancelář</w:t>
            </w:r>
          </w:p>
          <w:p w14:paraId="62B26B3F" w14:textId="77777777" w:rsidR="008D4905" w:rsidRPr="008D4905" w:rsidRDefault="008D4905" w:rsidP="009C1D9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05">
              <w:rPr>
                <w:rFonts w:ascii="Times New Roman" w:hAnsi="Times New Roman"/>
                <w:bCs/>
                <w:iCs/>
                <w:sz w:val="22"/>
                <w:szCs w:val="22"/>
              </w:rPr>
              <w:t>JUDr. Petr Novotný, LL.M.,jednatel</w:t>
            </w:r>
          </w:p>
        </w:tc>
      </w:tr>
    </w:tbl>
    <w:p w14:paraId="4EEDA3BF" w14:textId="77777777" w:rsidR="004A450C" w:rsidRPr="009D4119" w:rsidRDefault="004A450C" w:rsidP="008D4905">
      <w:pPr>
        <w:pStyle w:val="Bodytext20"/>
        <w:shd w:val="clear" w:color="auto" w:fill="auto"/>
        <w:tabs>
          <w:tab w:val="left" w:pos="547"/>
        </w:tabs>
        <w:spacing w:after="120" w:line="280" w:lineRule="exact"/>
        <w:ind w:left="578" w:firstLine="0"/>
        <w:rPr>
          <w:rFonts w:ascii="Times New Roman" w:hAnsi="Times New Roman" w:cs="Times New Roman"/>
        </w:rPr>
      </w:pPr>
    </w:p>
    <w:sectPr w:rsidR="004A450C" w:rsidRPr="009D4119" w:rsidSect="004A450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C0F0B" w14:textId="77777777" w:rsidR="006E5136" w:rsidRDefault="006E5136" w:rsidP="004A450C">
      <w:pPr>
        <w:spacing w:after="0" w:line="240" w:lineRule="auto"/>
      </w:pPr>
      <w:r>
        <w:separator/>
      </w:r>
    </w:p>
  </w:endnote>
  <w:endnote w:type="continuationSeparator" w:id="0">
    <w:p w14:paraId="50A2986C" w14:textId="77777777" w:rsidR="006E5136" w:rsidRDefault="006E5136" w:rsidP="004A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1806B" w14:textId="1C9486B5" w:rsidR="00867008" w:rsidRPr="00DD363D" w:rsidRDefault="00867008" w:rsidP="00867008">
    <w:pPr>
      <w:ind w:left="-680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D44C10">
      <w:rPr>
        <w:noProof/>
        <w:sz w:val="16"/>
        <w:szCs w:val="16"/>
      </w:rPr>
      <w:t>3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D44C10">
      <w:rPr>
        <w:noProof/>
        <w:sz w:val="16"/>
        <w:szCs w:val="16"/>
      </w:rPr>
      <w:t>3</w:t>
    </w:r>
    <w:r w:rsidRPr="00A80331">
      <w:rPr>
        <w:noProof/>
        <w:sz w:val="16"/>
        <w:szCs w:val="16"/>
      </w:rPr>
      <w:fldChar w:fldCharType="end"/>
    </w:r>
  </w:p>
  <w:p w14:paraId="4A583D3F" w14:textId="77777777" w:rsidR="00867008" w:rsidRDefault="008670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30321"/>
      <w:docPartObj>
        <w:docPartGallery w:val="Page Numbers (Bottom of Page)"/>
        <w:docPartUnique/>
      </w:docPartObj>
    </w:sdtPr>
    <w:sdtEndPr/>
    <w:sdtContent>
      <w:p w14:paraId="2AAF3ECB" w14:textId="77777777" w:rsidR="00C34AD3" w:rsidRDefault="00D44C10" w:rsidP="00C34AD3">
        <w:pPr>
          <w:pStyle w:val="Zpat"/>
        </w:pPr>
      </w:p>
    </w:sdtContent>
  </w:sdt>
  <w:p w14:paraId="2008B2DC" w14:textId="77777777" w:rsidR="004A450C" w:rsidRDefault="004A45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40C3E" w14:textId="77777777" w:rsidR="006E5136" w:rsidRDefault="006E5136" w:rsidP="004A450C">
      <w:pPr>
        <w:spacing w:after="0" w:line="240" w:lineRule="auto"/>
      </w:pPr>
      <w:r>
        <w:separator/>
      </w:r>
    </w:p>
  </w:footnote>
  <w:footnote w:type="continuationSeparator" w:id="0">
    <w:p w14:paraId="16A45109" w14:textId="77777777" w:rsidR="006E5136" w:rsidRDefault="006E5136" w:rsidP="004A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D9A71" w14:textId="77777777" w:rsidR="004A450C" w:rsidRPr="008D4905" w:rsidRDefault="004A450C" w:rsidP="004A450C">
    <w:pPr>
      <w:pStyle w:val="Bodytext30"/>
      <w:shd w:val="clear" w:color="auto" w:fill="auto"/>
      <w:rPr>
        <w:rFonts w:ascii="Times New Roman" w:hAnsi="Times New Roman" w:cs="Times New Roman"/>
        <w:i/>
        <w:sz w:val="16"/>
        <w:szCs w:val="16"/>
      </w:rPr>
    </w:pPr>
    <w:r w:rsidRPr="008D4905">
      <w:rPr>
        <w:rFonts w:ascii="Times New Roman" w:hAnsi="Times New Roman" w:cs="Times New Roman"/>
        <w:i/>
        <w:sz w:val="16"/>
        <w:szCs w:val="16"/>
      </w:rPr>
      <w:t>Dodatek č. 2</w:t>
    </w:r>
  </w:p>
  <w:p w14:paraId="49FAB3C5" w14:textId="77777777" w:rsidR="004A450C" w:rsidRPr="008D4905" w:rsidRDefault="004A450C" w:rsidP="004A450C">
    <w:pPr>
      <w:pStyle w:val="Bodytext40"/>
      <w:shd w:val="clear" w:color="auto" w:fill="auto"/>
      <w:spacing w:after="0"/>
      <w:rPr>
        <w:rFonts w:ascii="Times New Roman" w:hAnsi="Times New Roman" w:cs="Times New Roman"/>
        <w:sz w:val="16"/>
        <w:szCs w:val="16"/>
      </w:rPr>
    </w:pPr>
    <w:r w:rsidRPr="008D4905">
      <w:rPr>
        <w:rFonts w:ascii="Times New Roman" w:hAnsi="Times New Roman" w:cs="Times New Roman"/>
        <w:sz w:val="16"/>
        <w:szCs w:val="16"/>
      </w:rPr>
      <w:t>Uzavření rámcové smlouvy na poskytování právních služeb pro MPSV - 1. část</w:t>
    </w:r>
    <w:r w:rsidRPr="008D4905">
      <w:rPr>
        <w:rFonts w:ascii="Times New Roman" w:hAnsi="Times New Roman" w:cs="Times New Roman"/>
        <w:sz w:val="16"/>
        <w:szCs w:val="16"/>
      </w:rPr>
      <w:br/>
      <w:t>Minitendr</w:t>
    </w:r>
    <w:r w:rsidRPr="008D4905">
      <w:rPr>
        <w:rStyle w:val="Bodytext44ptNotItalic"/>
        <w:rFonts w:eastAsiaTheme="minorHAnsi"/>
        <w:i/>
        <w:color w:val="auto"/>
        <w:sz w:val="16"/>
        <w:szCs w:val="16"/>
      </w:rPr>
      <w:t xml:space="preserve"> - </w:t>
    </w:r>
    <w:r w:rsidRPr="008D4905">
      <w:rPr>
        <w:rFonts w:ascii="Times New Roman" w:hAnsi="Times New Roman" w:cs="Times New Roman"/>
        <w:bCs/>
        <w:sz w:val="16"/>
        <w:szCs w:val="16"/>
      </w:rPr>
      <w:t>„Konsolidace datových center a ODM stávající HW infrastruktury 2017+“</w:t>
    </w:r>
  </w:p>
  <w:p w14:paraId="31CF7ACA" w14:textId="77777777" w:rsidR="004A450C" w:rsidRPr="008D4905" w:rsidRDefault="004A45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EFE"/>
    <w:multiLevelType w:val="multilevel"/>
    <w:tmpl w:val="85E04B6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21657"/>
    <w:multiLevelType w:val="multilevel"/>
    <w:tmpl w:val="F31642BE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027111B"/>
    <w:multiLevelType w:val="multilevel"/>
    <w:tmpl w:val="D5EAEF9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B057F6"/>
    <w:multiLevelType w:val="multilevel"/>
    <w:tmpl w:val="5BD2E8FE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C690F"/>
    <w:multiLevelType w:val="multilevel"/>
    <w:tmpl w:val="6B449BC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C92F35"/>
    <w:multiLevelType w:val="multilevel"/>
    <w:tmpl w:val="CB6CA9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F93A31"/>
    <w:multiLevelType w:val="multilevel"/>
    <w:tmpl w:val="3168EF1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FA5773"/>
    <w:multiLevelType w:val="multilevel"/>
    <w:tmpl w:val="36469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0C"/>
    <w:rsid w:val="00146815"/>
    <w:rsid w:val="001E27D8"/>
    <w:rsid w:val="003049EC"/>
    <w:rsid w:val="00367BCF"/>
    <w:rsid w:val="00393055"/>
    <w:rsid w:val="003A0EEC"/>
    <w:rsid w:val="003E7B07"/>
    <w:rsid w:val="004A450C"/>
    <w:rsid w:val="004F2A18"/>
    <w:rsid w:val="005E5D0E"/>
    <w:rsid w:val="00691626"/>
    <w:rsid w:val="006D1843"/>
    <w:rsid w:val="006D2F46"/>
    <w:rsid w:val="006E5136"/>
    <w:rsid w:val="007F35C2"/>
    <w:rsid w:val="00806E42"/>
    <w:rsid w:val="00867008"/>
    <w:rsid w:val="00880B33"/>
    <w:rsid w:val="008829D0"/>
    <w:rsid w:val="008C28CE"/>
    <w:rsid w:val="008D4905"/>
    <w:rsid w:val="00913B0B"/>
    <w:rsid w:val="009D4119"/>
    <w:rsid w:val="009E3754"/>
    <w:rsid w:val="00B341D7"/>
    <w:rsid w:val="00C34AD3"/>
    <w:rsid w:val="00CC3258"/>
    <w:rsid w:val="00CC39F6"/>
    <w:rsid w:val="00CC727D"/>
    <w:rsid w:val="00D24EDE"/>
    <w:rsid w:val="00D44C10"/>
    <w:rsid w:val="00D62C5A"/>
    <w:rsid w:val="00D70089"/>
    <w:rsid w:val="00D739F9"/>
    <w:rsid w:val="00E62B98"/>
    <w:rsid w:val="00F7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D63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5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sid w:val="004A450C"/>
    <w:rPr>
      <w:sz w:val="15"/>
      <w:szCs w:val="15"/>
      <w:shd w:val="clear" w:color="auto" w:fill="FFFFFF"/>
    </w:rPr>
  </w:style>
  <w:style w:type="character" w:customStyle="1" w:styleId="Bodytext4">
    <w:name w:val="Body text|4_"/>
    <w:basedOn w:val="Standardnpsmoodstavce"/>
    <w:link w:val="Bodytext40"/>
    <w:rsid w:val="004A450C"/>
    <w:rPr>
      <w:i/>
      <w:iCs/>
      <w:sz w:val="15"/>
      <w:szCs w:val="15"/>
      <w:shd w:val="clear" w:color="auto" w:fill="FFFFFF"/>
    </w:rPr>
  </w:style>
  <w:style w:type="character" w:customStyle="1" w:styleId="Bodytext44ptNotItalic">
    <w:name w:val="Body text|4 + 4 pt;Not Italic"/>
    <w:basedOn w:val="Bodytext4"/>
    <w:semiHidden/>
    <w:unhideWhenUsed/>
    <w:rsid w:val="004A450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paragraph" w:customStyle="1" w:styleId="Bodytext30">
    <w:name w:val="Body text|3"/>
    <w:basedOn w:val="Normln"/>
    <w:link w:val="Bodytext3"/>
    <w:rsid w:val="004A450C"/>
    <w:pPr>
      <w:widowControl w:val="0"/>
      <w:shd w:val="clear" w:color="auto" w:fill="FFFFFF"/>
      <w:spacing w:after="0" w:line="178" w:lineRule="exact"/>
      <w:jc w:val="center"/>
    </w:pPr>
    <w:rPr>
      <w:sz w:val="15"/>
      <w:szCs w:val="15"/>
    </w:rPr>
  </w:style>
  <w:style w:type="paragraph" w:customStyle="1" w:styleId="Bodytext40">
    <w:name w:val="Body text|4"/>
    <w:basedOn w:val="Normln"/>
    <w:link w:val="Bodytext4"/>
    <w:rsid w:val="004A450C"/>
    <w:pPr>
      <w:widowControl w:val="0"/>
      <w:shd w:val="clear" w:color="auto" w:fill="FFFFFF"/>
      <w:spacing w:after="1140" w:line="178" w:lineRule="exact"/>
      <w:jc w:val="center"/>
    </w:pPr>
    <w:rPr>
      <w:i/>
      <w:iCs/>
      <w:sz w:val="15"/>
      <w:szCs w:val="15"/>
    </w:rPr>
  </w:style>
  <w:style w:type="character" w:customStyle="1" w:styleId="Heading11">
    <w:name w:val="Heading #1|1_"/>
    <w:basedOn w:val="Standardnpsmoodstavce"/>
    <w:link w:val="Heading110"/>
    <w:rsid w:val="004A450C"/>
    <w:rPr>
      <w:b/>
      <w:bCs/>
      <w:sz w:val="34"/>
      <w:szCs w:val="34"/>
      <w:shd w:val="clear" w:color="auto" w:fill="FFFFFF"/>
    </w:rPr>
  </w:style>
  <w:style w:type="paragraph" w:customStyle="1" w:styleId="Heading110">
    <w:name w:val="Heading #1|1"/>
    <w:basedOn w:val="Normln"/>
    <w:link w:val="Heading11"/>
    <w:qFormat/>
    <w:rsid w:val="004A450C"/>
    <w:pPr>
      <w:widowControl w:val="0"/>
      <w:shd w:val="clear" w:color="auto" w:fill="FFFFFF"/>
      <w:spacing w:before="1140" w:after="120" w:line="376" w:lineRule="exact"/>
      <w:jc w:val="center"/>
      <w:outlineLvl w:val="0"/>
    </w:pPr>
    <w:rPr>
      <w:b/>
      <w:bCs/>
      <w:sz w:val="34"/>
      <w:szCs w:val="34"/>
    </w:rPr>
  </w:style>
  <w:style w:type="character" w:customStyle="1" w:styleId="Bodytext2">
    <w:name w:val="Body text|2_"/>
    <w:basedOn w:val="Standardnpsmoodstavce"/>
    <w:link w:val="Bodytext20"/>
    <w:rsid w:val="004A450C"/>
    <w:rPr>
      <w:sz w:val="21"/>
      <w:szCs w:val="21"/>
      <w:shd w:val="clear" w:color="auto" w:fill="FFFFFF"/>
    </w:rPr>
  </w:style>
  <w:style w:type="character" w:customStyle="1" w:styleId="Bodytext2BoldItalic">
    <w:name w:val="Body text|2 + Bold;Italic"/>
    <w:basedOn w:val="Bodytext2"/>
    <w:semiHidden/>
    <w:unhideWhenUsed/>
    <w:rsid w:val="004A45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Bodytext285pt">
    <w:name w:val="Body text|2 + 8.5 pt"/>
    <w:basedOn w:val="Bodytext2"/>
    <w:semiHidden/>
    <w:unhideWhenUsed/>
    <w:rsid w:val="004A450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rsid w:val="004A450C"/>
    <w:pPr>
      <w:widowControl w:val="0"/>
      <w:shd w:val="clear" w:color="auto" w:fill="FFFFFF"/>
      <w:spacing w:after="0" w:line="269" w:lineRule="exact"/>
      <w:ind w:hanging="680"/>
      <w:jc w:val="both"/>
    </w:pPr>
    <w:rPr>
      <w:sz w:val="21"/>
      <w:szCs w:val="21"/>
    </w:rPr>
  </w:style>
  <w:style w:type="character" w:customStyle="1" w:styleId="Heading21">
    <w:name w:val="Heading #2|1_"/>
    <w:basedOn w:val="Standardnpsmoodstavce"/>
    <w:link w:val="Heading210"/>
    <w:rsid w:val="004A450C"/>
    <w:rPr>
      <w:b/>
      <w:bCs/>
      <w:sz w:val="21"/>
      <w:szCs w:val="21"/>
      <w:shd w:val="clear" w:color="auto" w:fill="FFFFFF"/>
    </w:rPr>
  </w:style>
  <w:style w:type="character" w:customStyle="1" w:styleId="Bodytext5">
    <w:name w:val="Body text|5_"/>
    <w:basedOn w:val="Standardnpsmoodstavce"/>
    <w:link w:val="Bodytext50"/>
    <w:rsid w:val="004A450C"/>
    <w:rPr>
      <w:b/>
      <w:bCs/>
      <w:i/>
      <w:iCs/>
      <w:sz w:val="21"/>
      <w:szCs w:val="21"/>
      <w:shd w:val="clear" w:color="auto" w:fill="FFFFFF"/>
    </w:rPr>
  </w:style>
  <w:style w:type="character" w:customStyle="1" w:styleId="Bodytext5NotBoldNotItalic">
    <w:name w:val="Body text|5 + Not Bold;Not Italic"/>
    <w:basedOn w:val="Bodytext5"/>
    <w:semiHidden/>
    <w:unhideWhenUsed/>
    <w:rsid w:val="004A45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Heading210">
    <w:name w:val="Heading #2|1"/>
    <w:basedOn w:val="Normln"/>
    <w:link w:val="Heading21"/>
    <w:qFormat/>
    <w:rsid w:val="004A450C"/>
    <w:pPr>
      <w:widowControl w:val="0"/>
      <w:shd w:val="clear" w:color="auto" w:fill="FFFFFF"/>
      <w:spacing w:before="1140" w:after="0" w:line="274" w:lineRule="exact"/>
      <w:ind w:hanging="580"/>
      <w:outlineLvl w:val="1"/>
    </w:pPr>
    <w:rPr>
      <w:b/>
      <w:bCs/>
      <w:sz w:val="21"/>
      <w:szCs w:val="21"/>
    </w:rPr>
  </w:style>
  <w:style w:type="paragraph" w:customStyle="1" w:styleId="Bodytext50">
    <w:name w:val="Body text|5"/>
    <w:basedOn w:val="Normln"/>
    <w:link w:val="Bodytext5"/>
    <w:rsid w:val="004A450C"/>
    <w:pPr>
      <w:widowControl w:val="0"/>
      <w:shd w:val="clear" w:color="auto" w:fill="FFFFFF"/>
      <w:spacing w:before="260" w:after="260" w:line="264" w:lineRule="exact"/>
      <w:ind w:hanging="580"/>
    </w:pPr>
    <w:rPr>
      <w:b/>
      <w:bCs/>
      <w:i/>
      <w:iCs/>
      <w:sz w:val="21"/>
      <w:szCs w:val="21"/>
    </w:rPr>
  </w:style>
  <w:style w:type="character" w:customStyle="1" w:styleId="Bodytext2Italic">
    <w:name w:val="Body text|2 + Italic"/>
    <w:basedOn w:val="Bodytext2"/>
    <w:semiHidden/>
    <w:unhideWhenUsed/>
    <w:rsid w:val="004A45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sid w:val="004A450C"/>
    <w:rPr>
      <w:b/>
      <w:bCs/>
      <w:sz w:val="21"/>
      <w:szCs w:val="21"/>
      <w:shd w:val="clear" w:color="auto" w:fill="FFFFFF"/>
    </w:rPr>
  </w:style>
  <w:style w:type="paragraph" w:customStyle="1" w:styleId="Bodytext60">
    <w:name w:val="Body text|6"/>
    <w:basedOn w:val="Normln"/>
    <w:link w:val="Bodytext6"/>
    <w:rsid w:val="004A450C"/>
    <w:pPr>
      <w:widowControl w:val="0"/>
      <w:shd w:val="clear" w:color="auto" w:fill="FFFFFF"/>
      <w:spacing w:before="580" w:after="240" w:line="232" w:lineRule="exact"/>
    </w:pPr>
    <w:rPr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4A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50C"/>
  </w:style>
  <w:style w:type="paragraph" w:styleId="Zpat">
    <w:name w:val="footer"/>
    <w:basedOn w:val="Normln"/>
    <w:link w:val="ZpatChar"/>
    <w:uiPriority w:val="99"/>
    <w:unhideWhenUsed/>
    <w:rsid w:val="004A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50C"/>
  </w:style>
  <w:style w:type="table" w:styleId="Mkatabulky">
    <w:name w:val="Table Grid"/>
    <w:basedOn w:val="Normlntabulka"/>
    <w:uiPriority w:val="59"/>
    <w:rsid w:val="004A45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A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7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B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7B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B0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7B07"/>
    <w:pPr>
      <w:spacing w:after="0" w:line="240" w:lineRule="auto"/>
    </w:pPr>
  </w:style>
  <w:style w:type="paragraph" w:customStyle="1" w:styleId="RLTextlnkuslovan">
    <w:name w:val="RL Text článku číslovaný"/>
    <w:basedOn w:val="Normln"/>
    <w:link w:val="RLTextlnkuslovanChar"/>
    <w:qFormat/>
    <w:rsid w:val="00F741B4"/>
    <w:pPr>
      <w:numPr>
        <w:ilvl w:val="1"/>
        <w:numId w:val="9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F741B4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F741B4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2019-01-29T18:06:00Z</dcterms:created>
  <dcterms:modified xsi:type="dcterms:W3CDTF">2019-01-29T18:16:00Z</dcterms:modified>
</cp:coreProperties>
</file>