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F8B" w:rsidRDefault="00CE7F47">
      <w:pPr>
        <w:pStyle w:val="Heading10"/>
        <w:framePr w:w="9202" w:h="706" w:hRule="exact" w:wrap="none" w:vAnchor="page" w:hAnchor="page" w:x="1346" w:y="1243"/>
        <w:shd w:val="clear" w:color="auto" w:fill="auto"/>
      </w:pPr>
      <w:bookmarkStart w:id="0" w:name="bookmark0"/>
      <w:r>
        <w:t xml:space="preserve">Dodatek </w:t>
      </w:r>
      <w:r>
        <w:rPr>
          <w:rStyle w:val="Heading111pt"/>
          <w:b/>
          <w:bCs/>
        </w:rPr>
        <w:t xml:space="preserve">č. </w:t>
      </w:r>
      <w:r>
        <w:t>2</w:t>
      </w:r>
      <w:bookmarkEnd w:id="0"/>
    </w:p>
    <w:p w:rsidR="00973F8B" w:rsidRDefault="00CE7F47">
      <w:pPr>
        <w:pStyle w:val="Heading10"/>
        <w:framePr w:w="9202" w:h="706" w:hRule="exact" w:wrap="none" w:vAnchor="page" w:hAnchor="page" w:x="1346" w:y="1243"/>
        <w:shd w:val="clear" w:color="auto" w:fill="auto"/>
      </w:pPr>
      <w:bookmarkStart w:id="1" w:name="bookmark1"/>
      <w:r>
        <w:t>SMLOUVY PŘÍKAZNÍ ZE DNE 15. 05. 2017</w:t>
      </w:r>
      <w:bookmarkEnd w:id="1"/>
    </w:p>
    <w:p w:rsidR="00973F8B" w:rsidRDefault="00CE7F47">
      <w:pPr>
        <w:pStyle w:val="Bodytext20"/>
        <w:framePr w:w="9202" w:h="304" w:hRule="exact" w:wrap="none" w:vAnchor="page" w:hAnchor="page" w:x="1346" w:y="2251"/>
        <w:shd w:val="clear" w:color="auto" w:fill="auto"/>
        <w:spacing w:before="0" w:after="0"/>
      </w:pPr>
      <w:r>
        <w:t>Níže uvedené smluvní strany:</w:t>
      </w:r>
    </w:p>
    <w:p w:rsidR="00973F8B" w:rsidRDefault="00CE7F47">
      <w:pPr>
        <w:pStyle w:val="Heading20"/>
        <w:framePr w:w="9202" w:h="4222" w:hRule="exact" w:wrap="none" w:vAnchor="page" w:hAnchor="page" w:x="1346" w:y="3078"/>
        <w:shd w:val="clear" w:color="auto" w:fill="auto"/>
        <w:spacing w:before="0"/>
      </w:pPr>
      <w:bookmarkStart w:id="2" w:name="bookmark2"/>
      <w:r>
        <w:t>Hudební divadlo v Karl</w:t>
      </w:r>
      <w:r w:rsidR="00EC508E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2"/>
    </w:p>
    <w:p w:rsidR="00973F8B" w:rsidRDefault="00CE7F47">
      <w:pPr>
        <w:pStyle w:val="Bodytext20"/>
        <w:framePr w:w="9202" w:h="4222" w:hRule="exact" w:wrap="none" w:vAnchor="page" w:hAnchor="page" w:x="1346" w:y="3078"/>
        <w:shd w:val="clear" w:color="auto" w:fill="auto"/>
        <w:spacing w:before="0" w:after="0" w:line="264" w:lineRule="exact"/>
        <w:jc w:val="both"/>
      </w:pPr>
      <w:r>
        <w:t>Se sídlem: Křižíkova 10, 186 00 Praha 8</w:t>
      </w:r>
    </w:p>
    <w:p w:rsidR="00973F8B" w:rsidRDefault="00CE7F47">
      <w:pPr>
        <w:pStyle w:val="Bodytext20"/>
        <w:framePr w:w="9202" w:h="4222" w:hRule="exact" w:wrap="none" w:vAnchor="page" w:hAnchor="page" w:x="1346" w:y="3078"/>
        <w:shd w:val="clear" w:color="auto" w:fill="auto"/>
        <w:spacing w:before="0" w:after="0" w:line="264" w:lineRule="exact"/>
        <w:jc w:val="both"/>
      </w:pPr>
      <w:r>
        <w:t>IČ: 00064335, DIČ: CZ00064335</w:t>
      </w:r>
    </w:p>
    <w:p w:rsidR="00973F8B" w:rsidRDefault="00CE7F47">
      <w:pPr>
        <w:pStyle w:val="Bodytext20"/>
        <w:framePr w:w="9202" w:h="4222" w:hRule="exact" w:wrap="none" w:vAnchor="page" w:hAnchor="page" w:x="1346" w:y="3078"/>
        <w:shd w:val="clear" w:color="auto" w:fill="auto"/>
        <w:spacing w:before="0" w:after="0" w:line="264" w:lineRule="exact"/>
        <w:jc w:val="both"/>
      </w:pPr>
      <w:r>
        <w:t xml:space="preserve">Jejímž jménem jedná: Egon </w:t>
      </w:r>
      <w:proofErr w:type="gramStart"/>
      <w:r>
        <w:t>Kulhánek - ředitel</w:t>
      </w:r>
      <w:proofErr w:type="gramEnd"/>
    </w:p>
    <w:p w:rsidR="00EC508E" w:rsidRDefault="00CE7F47">
      <w:pPr>
        <w:pStyle w:val="Bodytext30"/>
        <w:framePr w:w="9202" w:h="4222" w:hRule="exact" w:wrap="none" w:vAnchor="page" w:hAnchor="page" w:x="1346" w:y="3078"/>
        <w:shd w:val="clear" w:color="auto" w:fill="auto"/>
        <w:spacing w:before="0"/>
        <w:ind w:right="5460"/>
      </w:pPr>
      <w:r>
        <w:rPr>
          <w:rStyle w:val="Bodytext395ptNotBold"/>
        </w:rPr>
        <w:t xml:space="preserve">(dále jen: </w:t>
      </w:r>
      <w:r>
        <w:t xml:space="preserve">Příkazce) </w:t>
      </w:r>
    </w:p>
    <w:p w:rsidR="00973F8B" w:rsidRDefault="00CE7F47">
      <w:pPr>
        <w:pStyle w:val="Bodytext30"/>
        <w:framePr w:w="9202" w:h="4222" w:hRule="exact" w:wrap="none" w:vAnchor="page" w:hAnchor="page" w:x="1346" w:y="3078"/>
        <w:shd w:val="clear" w:color="auto" w:fill="auto"/>
        <w:spacing w:before="0"/>
        <w:ind w:right="5460"/>
      </w:pPr>
      <w:r>
        <w:t>a</w:t>
      </w:r>
    </w:p>
    <w:p w:rsidR="00EC508E" w:rsidRDefault="00EC508E">
      <w:pPr>
        <w:pStyle w:val="Heading20"/>
        <w:framePr w:w="9202" w:h="4222" w:hRule="exact" w:wrap="none" w:vAnchor="page" w:hAnchor="page" w:x="1346" w:y="3078"/>
        <w:shd w:val="clear" w:color="auto" w:fill="auto"/>
        <w:spacing w:before="0"/>
      </w:pPr>
      <w:bookmarkStart w:id="3" w:name="bookmark3"/>
    </w:p>
    <w:p w:rsidR="00973F8B" w:rsidRDefault="00CE7F47">
      <w:pPr>
        <w:pStyle w:val="Heading20"/>
        <w:framePr w:w="9202" w:h="4222" w:hRule="exact" w:wrap="none" w:vAnchor="page" w:hAnchor="page" w:x="1346" w:y="3078"/>
        <w:shd w:val="clear" w:color="auto" w:fill="auto"/>
        <w:spacing w:before="0"/>
      </w:pPr>
      <w:r>
        <w:t xml:space="preserve">DM SERVICES, </w:t>
      </w:r>
      <w:r w:rsidR="00EC508E">
        <w:t>s</w:t>
      </w:r>
      <w:r>
        <w:t>.r.o.</w:t>
      </w:r>
      <w:bookmarkEnd w:id="3"/>
    </w:p>
    <w:p w:rsidR="00973F8B" w:rsidRDefault="00CE7F47">
      <w:pPr>
        <w:pStyle w:val="Bodytext20"/>
        <w:framePr w:w="9202" w:h="4222" w:hRule="exact" w:wrap="none" w:vAnchor="page" w:hAnchor="page" w:x="1346" w:y="3078"/>
        <w:shd w:val="clear" w:color="auto" w:fill="auto"/>
        <w:spacing w:before="0" w:after="0" w:line="264" w:lineRule="exact"/>
        <w:jc w:val="both"/>
      </w:pPr>
      <w:r>
        <w:t>Se sídlem: Smetanovo nábřeží 316, 517 54 Vamberk</w:t>
      </w:r>
    </w:p>
    <w:p w:rsidR="00973F8B" w:rsidRDefault="00CE7F47">
      <w:pPr>
        <w:pStyle w:val="Bodytext20"/>
        <w:framePr w:w="9202" w:h="4222" w:hRule="exact" w:wrap="none" w:vAnchor="page" w:hAnchor="page" w:x="1346" w:y="3078"/>
        <w:shd w:val="clear" w:color="auto" w:fill="auto"/>
        <w:spacing w:before="0" w:after="0" w:line="264" w:lineRule="exact"/>
        <w:jc w:val="both"/>
      </w:pPr>
      <w:r>
        <w:t>IČ: 28799747, DIČ: CZ28799747</w:t>
      </w:r>
    </w:p>
    <w:p w:rsidR="00973F8B" w:rsidRDefault="00CE7F47">
      <w:pPr>
        <w:pStyle w:val="Bodytext20"/>
        <w:framePr w:w="9202" w:h="4222" w:hRule="exact" w:wrap="none" w:vAnchor="page" w:hAnchor="page" w:x="1346" w:y="3078"/>
        <w:shd w:val="clear" w:color="auto" w:fill="auto"/>
        <w:spacing w:before="0" w:after="286" w:line="264" w:lineRule="exact"/>
        <w:jc w:val="both"/>
      </w:pPr>
      <w:r>
        <w:t xml:space="preserve">Jejímž jménem jedná: Ladislav </w:t>
      </w:r>
      <w:proofErr w:type="gramStart"/>
      <w:r>
        <w:t>Bouška - jednatel</w:t>
      </w:r>
      <w:proofErr w:type="gramEnd"/>
    </w:p>
    <w:p w:rsidR="00973F8B" w:rsidRDefault="00CE7F47">
      <w:pPr>
        <w:pStyle w:val="Bodytext20"/>
        <w:framePr w:w="9202" w:h="4222" w:hRule="exact" w:wrap="none" w:vAnchor="page" w:hAnchor="page" w:x="1346" w:y="3078"/>
        <w:shd w:val="clear" w:color="auto" w:fill="auto"/>
        <w:spacing w:before="0" w:after="0" w:line="256" w:lineRule="exact"/>
        <w:jc w:val="both"/>
      </w:pPr>
      <w:r>
        <w:t xml:space="preserve">(dále jen: </w:t>
      </w:r>
      <w:r>
        <w:rPr>
          <w:rStyle w:val="Bodytext211ptBold"/>
        </w:rPr>
        <w:t>Příkazník)</w:t>
      </w:r>
    </w:p>
    <w:p w:rsidR="00973F8B" w:rsidRDefault="00CE7F47">
      <w:pPr>
        <w:pStyle w:val="Bodytext20"/>
        <w:framePr w:w="9202" w:h="7377" w:hRule="exact" w:wrap="none" w:vAnchor="page" w:hAnchor="page" w:x="1346" w:y="7907"/>
        <w:shd w:val="clear" w:color="auto" w:fill="auto"/>
        <w:spacing w:before="0" w:after="0" w:line="288" w:lineRule="exact"/>
      </w:pPr>
      <w:r>
        <w:t>uzavřely tento</w:t>
      </w:r>
    </w:p>
    <w:p w:rsidR="00973F8B" w:rsidRDefault="00CE7F47">
      <w:pPr>
        <w:pStyle w:val="Heading20"/>
        <w:framePr w:w="9202" w:h="7377" w:hRule="exact" w:wrap="none" w:vAnchor="page" w:hAnchor="page" w:x="1346" w:y="7907"/>
        <w:shd w:val="clear" w:color="auto" w:fill="auto"/>
        <w:spacing w:before="0" w:line="288" w:lineRule="exact"/>
        <w:jc w:val="center"/>
      </w:pPr>
      <w:bookmarkStart w:id="4" w:name="bookmark4"/>
      <w:r>
        <w:t>dodatek č. 2 smlouvy příkazní</w:t>
      </w:r>
      <w:bookmarkEnd w:id="4"/>
    </w:p>
    <w:p w:rsidR="00973F8B" w:rsidRDefault="00CE7F47">
      <w:pPr>
        <w:pStyle w:val="Bodytext20"/>
        <w:framePr w:w="9202" w:h="7377" w:hRule="exact" w:wrap="none" w:vAnchor="page" w:hAnchor="page" w:x="1346" w:y="7907"/>
        <w:shd w:val="clear" w:color="auto" w:fill="auto"/>
        <w:spacing w:before="0" w:after="0" w:line="288" w:lineRule="exact"/>
        <w:jc w:val="both"/>
      </w:pPr>
      <w:r>
        <w:t>podle § 2430 a násl. zákona č. 89/2012 Sb., Občanský zákoník, k obstarání záležitosti Příkazce, spočívající v zajištění tiskařských a distribučních služeb pro Hudební divadlo</w:t>
      </w:r>
    </w:p>
    <w:p w:rsidR="00973F8B" w:rsidRDefault="00CE7F47">
      <w:pPr>
        <w:pStyle w:val="Bodytext20"/>
        <w:framePr w:w="9202" w:h="7377" w:hRule="exact" w:wrap="none" w:vAnchor="page" w:hAnchor="page" w:x="1346" w:y="7907"/>
        <w:shd w:val="clear" w:color="auto" w:fill="auto"/>
        <w:spacing w:before="0" w:after="0" w:line="288" w:lineRule="exact"/>
      </w:pPr>
      <w:r>
        <w:t>v Karl</w:t>
      </w:r>
      <w:r w:rsidR="00EC508E">
        <w:t>í</w:t>
      </w:r>
      <w:r>
        <w:t>ně</w:t>
      </w:r>
    </w:p>
    <w:p w:rsidR="00973F8B" w:rsidRDefault="00CE7F47">
      <w:pPr>
        <w:pStyle w:val="Heading20"/>
        <w:framePr w:w="9202" w:h="7377" w:hRule="exact" w:wrap="none" w:vAnchor="page" w:hAnchor="page" w:x="1346" w:y="7907"/>
        <w:shd w:val="clear" w:color="auto" w:fill="auto"/>
        <w:spacing w:before="0" w:after="380" w:line="288" w:lineRule="exact"/>
        <w:jc w:val="center"/>
      </w:pPr>
      <w:bookmarkStart w:id="5" w:name="bookmark5"/>
      <w:r>
        <w:t>(dále jen „dodatek smlouvy")</w:t>
      </w:r>
      <w:bookmarkEnd w:id="5"/>
    </w:p>
    <w:p w:rsidR="00973F8B" w:rsidRDefault="00CE7F47">
      <w:pPr>
        <w:pStyle w:val="Heading20"/>
        <w:framePr w:w="9202" w:h="7377" w:hRule="exact" w:wrap="none" w:vAnchor="page" w:hAnchor="page" w:x="1346" w:y="7907"/>
        <w:shd w:val="clear" w:color="auto" w:fill="auto"/>
        <w:spacing w:before="0" w:line="288" w:lineRule="exact"/>
        <w:jc w:val="center"/>
      </w:pPr>
      <w:bookmarkStart w:id="6" w:name="bookmark6"/>
      <w:r>
        <w:rPr>
          <w:rStyle w:val="Heading21"/>
          <w:b/>
          <w:bCs/>
        </w:rPr>
        <w:t>Preambule</w:t>
      </w:r>
      <w:bookmarkEnd w:id="6"/>
    </w:p>
    <w:p w:rsidR="00973F8B" w:rsidRDefault="00CE7F47">
      <w:pPr>
        <w:pStyle w:val="Bodytext20"/>
        <w:framePr w:w="9202" w:h="7377" w:hRule="exact" w:wrap="none" w:vAnchor="page" w:hAnchor="page" w:x="1346" w:y="7907"/>
        <w:shd w:val="clear" w:color="auto" w:fill="auto"/>
        <w:spacing w:before="0" w:after="0" w:line="288" w:lineRule="exact"/>
        <w:jc w:val="both"/>
      </w:pPr>
      <w:r>
        <w:t xml:space="preserve">Tento dodatek smlouvy na služby se uzavírá v souladu s § 222 odst. 6 a 9 zákona č. 134/2016 Sb., o zadávání veřejných zakázek, ve znění pozdějších předpisů (dále jen „zákon") a v souladu s čl. VI. odst. 7 písm. b) smlouvy příkazní ke zvýšení jednotkových cen dle čl. VI. odst. 5 smlouvy příkazní ze dne 15. 05. 2017 (dále jen „smlouva"), jelikož v průběhu plnění smlouvy došlo k dokladovanému zvýšení poštovného u České pošty, </w:t>
      </w:r>
      <w:proofErr w:type="spellStart"/>
      <w:r>
        <w:t>s.p</w:t>
      </w:r>
      <w:proofErr w:type="spellEnd"/>
      <w:r>
        <w:t xml:space="preserve">. o více než 20 % oproti cenám platným k datu podání nabídky Příkazníka do zadávacího řízení na veřejnou zakázku „Tiskařské a distribuční služby pro Hudební divadlo v Karlině". Zvýšení poštovného u České pošty, </w:t>
      </w:r>
      <w:proofErr w:type="spellStart"/>
      <w:r>
        <w:t>s.p</w:t>
      </w:r>
      <w:proofErr w:type="spellEnd"/>
      <w:r>
        <w:t xml:space="preserve">. dokladuje Příkazník smlouvami uzavřenými s Českou poštou, </w:t>
      </w:r>
      <w:proofErr w:type="spellStart"/>
      <w:r>
        <w:t>s.p</w:t>
      </w:r>
      <w:proofErr w:type="spellEnd"/>
      <w:r>
        <w:t xml:space="preserve">. na rok 2017 a na rok 2019, které poskytl ke kontrole a k odsouhlasení navýšení jednotkových cen Příkazci před uzavřením tohoto dodatku smlouvy a jejichž kopie jsou uloženy u Příkazce. Zároveň platí, že potřeba zvýšení jednotkových cen dle čl. VI. odst. 5 smlouvy vznikla v důsledku zvýšení poštovného u České pošty, </w:t>
      </w:r>
      <w:proofErr w:type="spellStart"/>
      <w:r>
        <w:t>s.p</w:t>
      </w:r>
      <w:proofErr w:type="spellEnd"/>
      <w:r>
        <w:t>. o více než 20 % oproti cenám platným k datu podání nabídky Příkazníka do zadávacího řízení na veřejnou zakázku (28. 03. 2017), které Příkazce jednající s náležitou péčí nemohl předvídat, tato změna ceny nemění celkovou povahu předmětu plnění smlouvy a hodnota změny nepřekračuje 50 % původní hodnoty závazku s tím, že celkový</w:t>
      </w:r>
    </w:p>
    <w:p w:rsidR="00973F8B" w:rsidRDefault="00973F8B">
      <w:pPr>
        <w:rPr>
          <w:sz w:val="2"/>
          <w:szCs w:val="2"/>
        </w:rPr>
        <w:sectPr w:rsidR="00973F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3F8B" w:rsidRDefault="00973F8B">
      <w:pPr>
        <w:framePr w:wrap="none" w:vAnchor="page" w:hAnchor="page" w:x="660" w:y="277"/>
      </w:pPr>
    </w:p>
    <w:p w:rsidR="00973F8B" w:rsidRDefault="00CE7F47">
      <w:pPr>
        <w:pStyle w:val="Bodytext20"/>
        <w:framePr w:w="9269" w:h="2079" w:hRule="exact" w:wrap="none" w:vAnchor="page" w:hAnchor="page" w:x="1313" w:y="1258"/>
        <w:shd w:val="clear" w:color="auto" w:fill="auto"/>
        <w:spacing w:before="0" w:after="280" w:line="288" w:lineRule="exact"/>
        <w:jc w:val="both"/>
      </w:pPr>
      <w:r>
        <w:t>cenový nárůst související se změnou jednotkových cen dle čl. VI. odst. 5 smlouvy nepřesáhne 30 % původní hodnoty závazku dle smlouvy.</w:t>
      </w:r>
    </w:p>
    <w:p w:rsidR="00973F8B" w:rsidRDefault="00CE7F47">
      <w:pPr>
        <w:pStyle w:val="Bodytext20"/>
        <w:framePr w:w="9269" w:h="2079" w:hRule="exact" w:wrap="none" w:vAnchor="page" w:hAnchor="page" w:x="1313" w:y="1258"/>
        <w:shd w:val="clear" w:color="auto" w:fill="auto"/>
        <w:spacing w:before="0" w:after="0" w:line="288" w:lineRule="exact"/>
        <w:jc w:val="both"/>
      </w:pPr>
      <w:r>
        <w:t>Tímto dodatkem smlouvy se mění pouze čl. VI. odst. 5 smlouvy tak, že původní dvě smluvní jednotkové ceny se navyšují o 1 Kč bez DPH. Změna je odlišena kurzívou a červeným písmem. Ostatní ustanovení smlouvy se tímto dodatkem nemění a zůstávají v platnosti.</w:t>
      </w:r>
    </w:p>
    <w:p w:rsidR="00973F8B" w:rsidRDefault="00CE7F47">
      <w:pPr>
        <w:pStyle w:val="Heading20"/>
        <w:framePr w:w="9269" w:h="4694" w:hRule="exact" w:wrap="none" w:vAnchor="page" w:hAnchor="page" w:x="1313" w:y="3851"/>
        <w:shd w:val="clear" w:color="auto" w:fill="auto"/>
        <w:spacing w:before="0" w:line="288" w:lineRule="exact"/>
        <w:ind w:left="60"/>
        <w:jc w:val="center"/>
      </w:pPr>
      <w:bookmarkStart w:id="7" w:name="bookmark7"/>
      <w:r>
        <w:t>VI.</w:t>
      </w:r>
      <w:bookmarkEnd w:id="7"/>
    </w:p>
    <w:p w:rsidR="00973F8B" w:rsidRDefault="00CE7F47">
      <w:pPr>
        <w:pStyle w:val="Heading20"/>
        <w:framePr w:w="9269" w:h="4694" w:hRule="exact" w:wrap="none" w:vAnchor="page" w:hAnchor="page" w:x="1313" w:y="3851"/>
        <w:shd w:val="clear" w:color="auto" w:fill="auto"/>
        <w:spacing w:before="0" w:line="288" w:lineRule="exact"/>
        <w:ind w:left="60"/>
        <w:jc w:val="center"/>
      </w:pPr>
      <w:bookmarkStart w:id="8" w:name="bookmark8"/>
      <w:r>
        <w:t>Odměna a platební podmínky</w:t>
      </w:r>
      <w:bookmarkEnd w:id="8"/>
    </w:p>
    <w:p w:rsidR="00973F8B" w:rsidRDefault="00CE7F47">
      <w:pPr>
        <w:pStyle w:val="Bodytext20"/>
        <w:framePr w:w="9269" w:h="4694" w:hRule="exact" w:wrap="none" w:vAnchor="page" w:hAnchor="page" w:x="1313" w:y="3851"/>
        <w:shd w:val="clear" w:color="auto" w:fill="auto"/>
        <w:spacing w:before="0" w:after="0" w:line="288" w:lineRule="exact"/>
        <w:jc w:val="both"/>
      </w:pPr>
      <w:r>
        <w:t>5. Jednotkové ceny ke stanovení odměny Příkazníka jsou oběma smluvní</w:t>
      </w:r>
      <w:r w:rsidR="00EC508E">
        <w:t>mi</w:t>
      </w:r>
      <w:r>
        <w:t xml:space="preserve"> stranami dohodnuty ve výši </w:t>
      </w:r>
      <w:proofErr w:type="spellStart"/>
      <w:r w:rsidR="00F26903">
        <w:rPr>
          <w:rStyle w:val="Bodytext210ptBoldItalic"/>
        </w:rPr>
        <w:t>xxx</w:t>
      </w:r>
      <w:proofErr w:type="spellEnd"/>
      <w:r>
        <w:t xml:space="preserve"> Kč bez DPH/l ks obálky s tiskovinami do váhy 50 gramů včetně a </w:t>
      </w:r>
      <w:r w:rsidR="00F26903">
        <w:rPr>
          <w:rStyle w:val="Bodytext210ptBoldItalic"/>
        </w:rPr>
        <w:t>xxx</w:t>
      </w:r>
      <w:bookmarkStart w:id="9" w:name="_GoBack"/>
      <w:bookmarkEnd w:id="9"/>
      <w:r>
        <w:t xml:space="preserve"> Kč bez DPH /I ks obálky s tiskovinami do váhy 100 gramů včetně. Tyto jednotkové ceny jsou dány cenovou nabídkou Příkazníka </w:t>
      </w:r>
      <w:r>
        <w:rPr>
          <w:rStyle w:val="Bodytext2105ptItalic"/>
        </w:rPr>
        <w:t xml:space="preserve">dokladovanou Příkazníkem smlouvami uzavřenými s Českou poštou, </w:t>
      </w:r>
      <w:proofErr w:type="spellStart"/>
      <w:r>
        <w:rPr>
          <w:rStyle w:val="Bodytext2105ptItalic"/>
        </w:rPr>
        <w:t>s.p</w:t>
      </w:r>
      <w:proofErr w:type="spellEnd"/>
      <w:r>
        <w:rPr>
          <w:rStyle w:val="Bodytext2105ptItalic"/>
        </w:rPr>
        <w:t xml:space="preserve">. na rok 2018 a na rok 2019, které poskytl ke kontrole a k odsouhlasení navýšení jednotkových cen Příkazci před uzavřením tohoto dodatku smlouvy a jejichž kopie jsou uloženy u Příkazce. </w:t>
      </w:r>
      <w:r>
        <w:t xml:space="preserve">Jednotkové ceny obsahují veškeré náklady Příkazníka nutné ke zdárnému a úplnému plnění této smlouvy, včetně vedlejších a ostatních účelně vynaložených nákladů Příkazníka při plnění této smlouvy tak, že jsou cenami nejvýše přípustnými, které je možno překročit pouze za podmínek stanovených v čl. VI. odst. 7 smlouvy. Smluvními stranami je výslovně dohodnuto, že jednotkové ceny obsahují mimo jiné i náklady na poštovné v cenách České pošty, </w:t>
      </w:r>
      <w:proofErr w:type="spellStart"/>
      <w:r>
        <w:t>s.p</w:t>
      </w:r>
      <w:proofErr w:type="spellEnd"/>
      <w:r>
        <w:t xml:space="preserve">., aktuálně platných </w:t>
      </w:r>
      <w:r>
        <w:rPr>
          <w:rStyle w:val="Bodytext2105ptItalic"/>
        </w:rPr>
        <w:t>k datu uzavření tohoto dodatku.</w:t>
      </w:r>
    </w:p>
    <w:p w:rsidR="00973F8B" w:rsidRDefault="00CE7F47" w:rsidP="00EC508E">
      <w:pPr>
        <w:pStyle w:val="Bodytext20"/>
        <w:framePr w:w="9391" w:h="3766" w:hRule="exact" w:wrap="none" w:vAnchor="page" w:hAnchor="page" w:x="1313" w:y="9341"/>
        <w:shd w:val="clear" w:color="auto" w:fill="auto"/>
        <w:spacing w:before="0" w:after="0"/>
        <w:jc w:val="both"/>
      </w:pPr>
      <w:r>
        <w:t>V Praze dne 31.1.2019</w:t>
      </w:r>
    </w:p>
    <w:p w:rsidR="00EC508E" w:rsidRDefault="00EC508E" w:rsidP="00EC508E">
      <w:pPr>
        <w:pStyle w:val="Bodytext20"/>
        <w:framePr w:w="9391" w:h="3766" w:hRule="exact" w:wrap="none" w:vAnchor="page" w:hAnchor="page" w:x="1313" w:y="9341"/>
        <w:shd w:val="clear" w:color="auto" w:fill="auto"/>
        <w:spacing w:before="0" w:after="0"/>
        <w:jc w:val="both"/>
      </w:pPr>
    </w:p>
    <w:p w:rsidR="00EC508E" w:rsidRDefault="00EC508E" w:rsidP="00EC508E">
      <w:pPr>
        <w:pStyle w:val="Bodytext20"/>
        <w:framePr w:w="9391" w:h="3766" w:hRule="exact" w:wrap="none" w:vAnchor="page" w:hAnchor="page" w:x="1313" w:y="9341"/>
        <w:shd w:val="clear" w:color="auto" w:fill="auto"/>
        <w:spacing w:before="0" w:after="0"/>
        <w:jc w:val="both"/>
      </w:pPr>
    </w:p>
    <w:p w:rsidR="00EC508E" w:rsidRDefault="00EC508E" w:rsidP="00EC508E">
      <w:pPr>
        <w:pStyle w:val="Bodytext20"/>
        <w:framePr w:w="9391" w:h="3766" w:hRule="exact" w:wrap="none" w:vAnchor="page" w:hAnchor="page" w:x="1313" w:y="9341"/>
        <w:shd w:val="clear" w:color="auto" w:fill="auto"/>
        <w:spacing w:before="0" w:after="0"/>
        <w:jc w:val="both"/>
      </w:pPr>
    </w:p>
    <w:p w:rsidR="00EC508E" w:rsidRDefault="00EC508E" w:rsidP="00EC508E">
      <w:pPr>
        <w:pStyle w:val="Bodytext20"/>
        <w:framePr w:w="9391" w:h="3766" w:hRule="exact" w:wrap="none" w:vAnchor="page" w:hAnchor="page" w:x="1313" w:y="9341"/>
        <w:shd w:val="clear" w:color="auto" w:fill="auto"/>
        <w:spacing w:before="0" w:after="0"/>
        <w:jc w:val="both"/>
      </w:pPr>
    </w:p>
    <w:p w:rsidR="00EC508E" w:rsidRDefault="00EC508E" w:rsidP="00EC508E">
      <w:pPr>
        <w:pStyle w:val="Bodytext20"/>
        <w:framePr w:w="9391" w:h="3766" w:hRule="exact" w:wrap="none" w:vAnchor="page" w:hAnchor="page" w:x="1313" w:y="9341"/>
        <w:shd w:val="clear" w:color="auto" w:fill="auto"/>
        <w:spacing w:before="0" w:after="0"/>
        <w:jc w:val="both"/>
      </w:pPr>
    </w:p>
    <w:p w:rsidR="00EC508E" w:rsidRDefault="00EC508E" w:rsidP="00EC508E">
      <w:pPr>
        <w:pStyle w:val="Bodytext20"/>
        <w:framePr w:w="9391" w:h="3766" w:hRule="exact" w:wrap="none" w:vAnchor="page" w:hAnchor="page" w:x="1313" w:y="9341"/>
        <w:shd w:val="clear" w:color="auto" w:fill="auto"/>
        <w:spacing w:before="0" w:after="0"/>
        <w:jc w:val="both"/>
      </w:pPr>
    </w:p>
    <w:p w:rsidR="00EC508E" w:rsidRDefault="00EC508E" w:rsidP="00EC508E">
      <w:pPr>
        <w:pStyle w:val="Bodytext20"/>
        <w:framePr w:w="9391" w:h="3766" w:hRule="exact" w:wrap="none" w:vAnchor="page" w:hAnchor="page" w:x="1313" w:y="9341"/>
        <w:shd w:val="clear" w:color="auto" w:fill="auto"/>
        <w:spacing w:before="0" w:after="0"/>
        <w:jc w:val="both"/>
      </w:pPr>
    </w:p>
    <w:p w:rsidR="00EC508E" w:rsidRDefault="00EC508E" w:rsidP="00EC508E">
      <w:pPr>
        <w:pStyle w:val="Bodytext20"/>
        <w:framePr w:w="9391" w:h="3766" w:hRule="exact" w:wrap="none" w:vAnchor="page" w:hAnchor="page" w:x="1313" w:y="9341"/>
        <w:shd w:val="clear" w:color="auto" w:fill="auto"/>
        <w:spacing w:before="0" w:after="0"/>
        <w:jc w:val="both"/>
      </w:pPr>
      <w:r>
        <w:t>……………………………………..                                                               ……………………………………</w:t>
      </w:r>
    </w:p>
    <w:p w:rsidR="00EC508E" w:rsidRDefault="00EC508E" w:rsidP="00EC508E">
      <w:pPr>
        <w:pStyle w:val="Bodytext20"/>
        <w:framePr w:w="9391" w:h="3766" w:hRule="exact" w:wrap="none" w:vAnchor="page" w:hAnchor="page" w:x="1313" w:y="9341"/>
        <w:shd w:val="clear" w:color="auto" w:fill="auto"/>
        <w:spacing w:before="0" w:after="0"/>
        <w:jc w:val="both"/>
      </w:pPr>
      <w:r>
        <w:t>Příkazce                                                                                                           Příkazník</w:t>
      </w:r>
    </w:p>
    <w:p w:rsidR="00973F8B" w:rsidRDefault="00CE7F47">
      <w:pPr>
        <w:pStyle w:val="Headerorfooter0"/>
        <w:framePr w:wrap="none" w:vAnchor="page" w:hAnchor="page" w:x="10332" w:y="15797"/>
        <w:shd w:val="clear" w:color="auto" w:fill="auto"/>
      </w:pPr>
      <w:r>
        <w:t>2</w:t>
      </w:r>
    </w:p>
    <w:p w:rsidR="00973F8B" w:rsidRDefault="00973F8B">
      <w:pPr>
        <w:rPr>
          <w:sz w:val="2"/>
          <w:szCs w:val="2"/>
        </w:rPr>
      </w:pPr>
    </w:p>
    <w:sectPr w:rsidR="00973F8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14F" w:rsidRDefault="00F5214F">
      <w:r>
        <w:separator/>
      </w:r>
    </w:p>
  </w:endnote>
  <w:endnote w:type="continuationSeparator" w:id="0">
    <w:p w:rsidR="00F5214F" w:rsidRDefault="00F5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">
    <w:altName w:val="Times New Roman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14F" w:rsidRDefault="00F5214F"/>
  </w:footnote>
  <w:footnote w:type="continuationSeparator" w:id="0">
    <w:p w:rsidR="00F5214F" w:rsidRDefault="00F521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F8B"/>
    <w:rsid w:val="00973F8B"/>
    <w:rsid w:val="00CE7F47"/>
    <w:rsid w:val="00EC508E"/>
    <w:rsid w:val="00F26903"/>
    <w:rsid w:val="00F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FFB9"/>
  <w15:docId w15:val="{3CDF3A73-019B-4EE7-B1F2-E44EFCAD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Meiryo" w:eastAsia="Meiryo" w:hAnsi="Meiryo" w:cs="Meiryo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1pt">
    <w:name w:val="Heading #1 + 11 pt"/>
    <w:basedOn w:val="Heading1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Meiryo" w:eastAsia="Meiryo" w:hAnsi="Meiryo" w:cs="Meiryo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Meiryo" w:eastAsia="Meiryo" w:hAnsi="Meiryo" w:cs="Meiryo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eiryo" w:eastAsia="Meiryo" w:hAnsi="Meiryo" w:cs="Meiryo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95ptNotBold">
    <w:name w:val="Body text (3) + 9.5 pt;Not Bold"/>
    <w:basedOn w:val="Bodytext3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1ptBold">
    <w:name w:val="Body text (2) + 11 pt;Bold"/>
    <w:basedOn w:val="Bodytext2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BoldItalic">
    <w:name w:val="Body text (2) + 10 pt;Bold;Italic"/>
    <w:basedOn w:val="Bodytext2"/>
    <w:rPr>
      <w:rFonts w:ascii="Meiryo" w:eastAsia="Meiryo" w:hAnsi="Meiryo" w:cs="Meiryo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5ptItalic">
    <w:name w:val="Body text (2) + 10.5 pt;Italic"/>
    <w:basedOn w:val="Bodytext2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jc w:val="center"/>
      <w:outlineLvl w:val="0"/>
    </w:pPr>
    <w:rPr>
      <w:rFonts w:ascii="Meiryo" w:eastAsia="Meiryo" w:hAnsi="Meiryo" w:cs="Meiryo"/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after="580" w:line="246" w:lineRule="exact"/>
      <w:jc w:val="center"/>
    </w:pPr>
    <w:rPr>
      <w:rFonts w:ascii="Meiryo" w:eastAsia="Meiryo" w:hAnsi="Meiryo" w:cs="Meiryo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80" w:line="264" w:lineRule="exact"/>
      <w:jc w:val="both"/>
      <w:outlineLvl w:val="1"/>
    </w:pPr>
    <w:rPr>
      <w:rFonts w:ascii="Meiryo" w:eastAsia="Meiryo" w:hAnsi="Meiryo" w:cs="Meiryo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line="653" w:lineRule="exact"/>
    </w:pPr>
    <w:rPr>
      <w:rFonts w:ascii="Meiryo" w:eastAsia="Meiryo" w:hAnsi="Meiryo" w:cs="Meiryo"/>
      <w:b/>
      <w:bCs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Tahoma" w:eastAsia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3216</Characters>
  <Application>Microsoft Office Word</Application>
  <DocSecurity>0</DocSecurity>
  <Lines>26</Lines>
  <Paragraphs>7</Paragraphs>
  <ScaleCrop>false</ScaleCrop>
  <Company>Hudební divadlo Karlín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2019-02-19T08:33:00Z</dcterms:created>
  <dcterms:modified xsi:type="dcterms:W3CDTF">2019-02-19T09:29:00Z</dcterms:modified>
</cp:coreProperties>
</file>