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12" w:rsidRDefault="009B3C55">
      <w:pPr>
        <w:pStyle w:val="Zkladntext20"/>
        <w:shd w:val="clear" w:color="auto" w:fill="auto"/>
        <w:spacing w:after="740"/>
        <w:ind w:right="560"/>
        <w:jc w:val="right"/>
      </w:pPr>
      <w:r>
        <w:t>č. j.:</w:t>
      </w:r>
      <w:r w:rsidR="000E748C">
        <w:t xml:space="preserve"> </w:t>
      </w:r>
      <w:r>
        <w:t>NG 278/2019</w:t>
      </w:r>
    </w:p>
    <w:p w:rsidR="00846B12" w:rsidRDefault="009B3C55">
      <w:pPr>
        <w:pStyle w:val="Nadpis20"/>
        <w:keepNext/>
        <w:keepLines/>
        <w:shd w:val="clear" w:color="auto" w:fill="auto"/>
      </w:pPr>
      <w:bookmarkStart w:id="0" w:name="bookmark0"/>
      <w:bookmarkStart w:id="1" w:name="bookmark1"/>
      <w:r>
        <w:t>Smlouva o poskytování služeb v oblasti</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203"/>
        <w:gridCol w:w="6818"/>
      </w:tblGrid>
      <w:tr w:rsidR="00846B12">
        <w:trPr>
          <w:trHeight w:hRule="exact" w:val="1228"/>
          <w:jc w:val="center"/>
        </w:trPr>
        <w:tc>
          <w:tcPr>
            <w:tcW w:w="2203" w:type="dxa"/>
            <w:shd w:val="clear" w:color="auto" w:fill="FFFFFF"/>
          </w:tcPr>
          <w:p w:rsidR="00846B12" w:rsidRDefault="00846B12">
            <w:pPr>
              <w:rPr>
                <w:sz w:val="10"/>
                <w:szCs w:val="10"/>
              </w:rPr>
            </w:pPr>
          </w:p>
        </w:tc>
        <w:tc>
          <w:tcPr>
            <w:tcW w:w="6818" w:type="dxa"/>
            <w:shd w:val="clear" w:color="auto" w:fill="FFFFFF"/>
            <w:vAlign w:val="bottom"/>
          </w:tcPr>
          <w:p w:rsidR="00846B12" w:rsidRDefault="009B3C55">
            <w:pPr>
              <w:pStyle w:val="Jin0"/>
              <w:shd w:val="clear" w:color="auto" w:fill="auto"/>
              <w:spacing w:after="0" w:line="360" w:lineRule="auto"/>
              <w:jc w:val="center"/>
              <w:rPr>
                <w:sz w:val="44"/>
                <w:szCs w:val="44"/>
              </w:rPr>
            </w:pPr>
            <w:r>
              <w:rPr>
                <w:b/>
                <w:bCs/>
                <w:sz w:val="44"/>
                <w:szCs w:val="44"/>
              </w:rPr>
              <w:t>bezpečnosti a ochrany a zdraví při práci č. 278/2019</w:t>
            </w:r>
          </w:p>
        </w:tc>
      </w:tr>
    </w:tbl>
    <w:p w:rsidR="00846B12" w:rsidRDefault="00846B12">
      <w:pPr>
        <w:spacing w:after="219" w:line="1" w:lineRule="exact"/>
      </w:pPr>
    </w:p>
    <w:p w:rsidR="00846B12" w:rsidRDefault="009B3C55">
      <w:pPr>
        <w:pStyle w:val="Zkladntext20"/>
        <w:shd w:val="clear" w:color="auto" w:fill="auto"/>
        <w:spacing w:after="260"/>
        <w:jc w:val="both"/>
      </w:pPr>
      <w:r>
        <w:rPr>
          <w:b w:val="0"/>
          <w:bCs w:val="0"/>
        </w:rPr>
        <w:t xml:space="preserve">uzavřená podle </w:t>
      </w:r>
      <w:proofErr w:type="spellStart"/>
      <w:r>
        <w:rPr>
          <w:b w:val="0"/>
          <w:bCs w:val="0"/>
        </w:rPr>
        <w:t>ust</w:t>
      </w:r>
      <w:proofErr w:type="spellEnd"/>
      <w:r>
        <w:rPr>
          <w:b w:val="0"/>
          <w:bCs w:val="0"/>
        </w:rPr>
        <w:t>. § 1746 odst. 2 a násl. zákona č. 89/2012 Sb., občanský zákoník</w:t>
      </w:r>
    </w:p>
    <w:p w:rsidR="00846B12" w:rsidRDefault="009B3C55">
      <w:pPr>
        <w:pStyle w:val="Zkladntext20"/>
        <w:shd w:val="clear" w:color="auto" w:fill="auto"/>
        <w:spacing w:after="580"/>
      </w:pPr>
      <w:r>
        <w:t>1. Smluvní strany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03"/>
        <w:gridCol w:w="6818"/>
      </w:tblGrid>
      <w:tr w:rsidR="00846B12">
        <w:trPr>
          <w:trHeight w:hRule="exact" w:val="252"/>
          <w:jc w:val="center"/>
        </w:trPr>
        <w:tc>
          <w:tcPr>
            <w:tcW w:w="2203" w:type="dxa"/>
            <w:shd w:val="clear" w:color="auto" w:fill="FFFFFF"/>
            <w:vAlign w:val="bottom"/>
          </w:tcPr>
          <w:p w:rsidR="00846B12" w:rsidRDefault="009B3C55">
            <w:pPr>
              <w:pStyle w:val="Jin0"/>
              <w:shd w:val="clear" w:color="auto" w:fill="auto"/>
              <w:spacing w:after="0"/>
            </w:pPr>
            <w:r>
              <w:t>obchodní jméno:</w:t>
            </w:r>
          </w:p>
        </w:tc>
        <w:tc>
          <w:tcPr>
            <w:tcW w:w="6818" w:type="dxa"/>
            <w:shd w:val="clear" w:color="auto" w:fill="FFFFFF"/>
            <w:vAlign w:val="bottom"/>
          </w:tcPr>
          <w:p w:rsidR="00846B12" w:rsidRDefault="009B3C55">
            <w:pPr>
              <w:pStyle w:val="Jin0"/>
              <w:shd w:val="clear" w:color="auto" w:fill="auto"/>
              <w:spacing w:after="0"/>
              <w:ind w:left="1340" w:firstLine="20"/>
            </w:pPr>
            <w:r>
              <w:rPr>
                <w:b/>
                <w:bCs/>
              </w:rPr>
              <w:t>Národní galerie v Praze</w:t>
            </w:r>
          </w:p>
        </w:tc>
      </w:tr>
      <w:tr w:rsidR="00846B12">
        <w:trPr>
          <w:trHeight w:hRule="exact" w:val="241"/>
          <w:jc w:val="center"/>
        </w:trPr>
        <w:tc>
          <w:tcPr>
            <w:tcW w:w="2203" w:type="dxa"/>
            <w:shd w:val="clear" w:color="auto" w:fill="FFFFFF"/>
            <w:vAlign w:val="bottom"/>
          </w:tcPr>
          <w:p w:rsidR="00846B12" w:rsidRDefault="009B3C55">
            <w:pPr>
              <w:pStyle w:val="Jin0"/>
              <w:shd w:val="clear" w:color="auto" w:fill="auto"/>
              <w:spacing w:after="0"/>
            </w:pPr>
            <w:r>
              <w:t>se sídlem:</w:t>
            </w:r>
          </w:p>
        </w:tc>
        <w:tc>
          <w:tcPr>
            <w:tcW w:w="6818" w:type="dxa"/>
            <w:shd w:val="clear" w:color="auto" w:fill="FFFFFF"/>
            <w:vAlign w:val="bottom"/>
          </w:tcPr>
          <w:p w:rsidR="00846B12" w:rsidRDefault="009B3C55">
            <w:pPr>
              <w:pStyle w:val="Jin0"/>
              <w:shd w:val="clear" w:color="auto" w:fill="auto"/>
              <w:spacing w:after="0"/>
              <w:ind w:left="1340" w:firstLine="20"/>
            </w:pPr>
            <w:r>
              <w:t>Praha 1, Staré Město, Staroměstské náměstí 606/12</w:t>
            </w:r>
          </w:p>
        </w:tc>
      </w:tr>
      <w:tr w:rsidR="00846B12">
        <w:trPr>
          <w:trHeight w:hRule="exact" w:val="454"/>
          <w:jc w:val="center"/>
        </w:trPr>
        <w:tc>
          <w:tcPr>
            <w:tcW w:w="2203" w:type="dxa"/>
            <w:shd w:val="clear" w:color="auto" w:fill="FFFFFF"/>
            <w:vAlign w:val="bottom"/>
          </w:tcPr>
          <w:p w:rsidR="00846B12" w:rsidRDefault="009B3C55">
            <w:pPr>
              <w:pStyle w:val="Jin0"/>
              <w:shd w:val="clear" w:color="auto" w:fill="auto"/>
              <w:spacing w:after="0"/>
            </w:pPr>
            <w:r>
              <w:t>zastoupena: IČO:</w:t>
            </w:r>
          </w:p>
        </w:tc>
        <w:tc>
          <w:tcPr>
            <w:tcW w:w="6818" w:type="dxa"/>
            <w:shd w:val="clear" w:color="auto" w:fill="FFFFFF"/>
            <w:vAlign w:val="bottom"/>
          </w:tcPr>
          <w:p w:rsidR="00846B12" w:rsidRDefault="009B3C55">
            <w:pPr>
              <w:pStyle w:val="Jin0"/>
              <w:shd w:val="clear" w:color="auto" w:fill="auto"/>
              <w:spacing w:after="0"/>
              <w:ind w:left="1340" w:firstLine="20"/>
            </w:pPr>
            <w:r>
              <w:t>Bc. Petr Kaláb, bezpečnostní ředitel 00023281</w:t>
            </w:r>
          </w:p>
        </w:tc>
      </w:tr>
      <w:tr w:rsidR="00846B12">
        <w:trPr>
          <w:trHeight w:hRule="exact" w:val="263"/>
          <w:jc w:val="center"/>
        </w:trPr>
        <w:tc>
          <w:tcPr>
            <w:tcW w:w="2203" w:type="dxa"/>
            <w:shd w:val="clear" w:color="auto" w:fill="FFFFFF"/>
          </w:tcPr>
          <w:p w:rsidR="00846B12" w:rsidRDefault="009B3C55">
            <w:pPr>
              <w:pStyle w:val="Jin0"/>
              <w:shd w:val="clear" w:color="auto" w:fill="auto"/>
              <w:spacing w:after="0"/>
            </w:pPr>
            <w:r>
              <w:t>DIČ:</w:t>
            </w:r>
          </w:p>
        </w:tc>
        <w:tc>
          <w:tcPr>
            <w:tcW w:w="6818" w:type="dxa"/>
            <w:shd w:val="clear" w:color="auto" w:fill="FFFFFF"/>
          </w:tcPr>
          <w:p w:rsidR="00846B12" w:rsidRDefault="009B3C55">
            <w:pPr>
              <w:pStyle w:val="Jin0"/>
              <w:shd w:val="clear" w:color="auto" w:fill="auto"/>
              <w:spacing w:after="0"/>
              <w:ind w:left="1340" w:firstLine="20"/>
            </w:pPr>
            <w:r>
              <w:t>CZ 00023281</w:t>
            </w:r>
          </w:p>
        </w:tc>
      </w:tr>
    </w:tbl>
    <w:p w:rsidR="00846B12" w:rsidRDefault="009B3C55">
      <w:pPr>
        <w:pStyle w:val="Titulektabulky0"/>
        <w:shd w:val="clear" w:color="auto" w:fill="auto"/>
        <w:ind w:left="50"/>
      </w:pPr>
      <w:r>
        <w:t>(dále jen „Objednatel“)</w:t>
      </w:r>
    </w:p>
    <w:p w:rsidR="00846B12" w:rsidRDefault="00846B12">
      <w:pPr>
        <w:spacing w:after="1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03"/>
        <w:gridCol w:w="6818"/>
      </w:tblGrid>
      <w:tr w:rsidR="00846B12">
        <w:trPr>
          <w:trHeight w:hRule="exact" w:val="594"/>
          <w:jc w:val="center"/>
        </w:trPr>
        <w:tc>
          <w:tcPr>
            <w:tcW w:w="2203" w:type="dxa"/>
            <w:shd w:val="clear" w:color="auto" w:fill="FFFFFF"/>
            <w:vAlign w:val="bottom"/>
          </w:tcPr>
          <w:p w:rsidR="00846B12" w:rsidRDefault="009B3C55">
            <w:pPr>
              <w:pStyle w:val="Jin0"/>
              <w:shd w:val="clear" w:color="auto" w:fill="auto"/>
              <w:spacing w:after="0"/>
            </w:pPr>
            <w:r>
              <w:t>na straně jedné</w:t>
            </w:r>
          </w:p>
          <w:p w:rsidR="00846B12" w:rsidRDefault="009B3C55">
            <w:pPr>
              <w:pStyle w:val="Jin0"/>
              <w:shd w:val="clear" w:color="auto" w:fill="auto"/>
              <w:spacing w:after="0"/>
            </w:pPr>
            <w:r>
              <w:rPr>
                <w:b/>
                <w:bCs/>
              </w:rPr>
              <w:t>2.</w:t>
            </w:r>
          </w:p>
        </w:tc>
        <w:tc>
          <w:tcPr>
            <w:tcW w:w="6818" w:type="dxa"/>
            <w:shd w:val="clear" w:color="auto" w:fill="FFFFFF"/>
            <w:vAlign w:val="center"/>
          </w:tcPr>
          <w:p w:rsidR="00846B12" w:rsidRDefault="009B3C55">
            <w:pPr>
              <w:pStyle w:val="Jin0"/>
              <w:shd w:val="clear" w:color="auto" w:fill="auto"/>
              <w:spacing w:after="0"/>
              <w:ind w:left="1340" w:firstLine="20"/>
            </w:pPr>
            <w:r>
              <w:t>a</w:t>
            </w:r>
          </w:p>
        </w:tc>
      </w:tr>
      <w:tr w:rsidR="00846B12">
        <w:trPr>
          <w:trHeight w:hRule="exact" w:val="403"/>
          <w:jc w:val="center"/>
        </w:trPr>
        <w:tc>
          <w:tcPr>
            <w:tcW w:w="2203" w:type="dxa"/>
            <w:shd w:val="clear" w:color="auto" w:fill="FFFFFF"/>
            <w:vAlign w:val="bottom"/>
          </w:tcPr>
          <w:p w:rsidR="00846B12" w:rsidRDefault="009B3C55">
            <w:pPr>
              <w:pStyle w:val="Jin0"/>
              <w:shd w:val="clear" w:color="auto" w:fill="auto"/>
              <w:spacing w:after="0"/>
            </w:pPr>
            <w:r>
              <w:t>obchodní jméno:</w:t>
            </w:r>
          </w:p>
        </w:tc>
        <w:tc>
          <w:tcPr>
            <w:tcW w:w="6818" w:type="dxa"/>
            <w:shd w:val="clear" w:color="auto" w:fill="FFFFFF"/>
            <w:vAlign w:val="bottom"/>
          </w:tcPr>
          <w:p w:rsidR="00846B12" w:rsidRDefault="009B3C55">
            <w:pPr>
              <w:pStyle w:val="Jin0"/>
              <w:shd w:val="clear" w:color="auto" w:fill="auto"/>
              <w:spacing w:after="0"/>
              <w:ind w:left="1340" w:firstLine="20"/>
            </w:pPr>
            <w:r>
              <w:rPr>
                <w:b/>
                <w:bCs/>
              </w:rPr>
              <w:t>CRDR spol. s r.o.</w:t>
            </w:r>
          </w:p>
        </w:tc>
      </w:tr>
      <w:tr w:rsidR="00846B12">
        <w:trPr>
          <w:trHeight w:hRule="exact" w:val="223"/>
          <w:jc w:val="center"/>
        </w:trPr>
        <w:tc>
          <w:tcPr>
            <w:tcW w:w="2203" w:type="dxa"/>
            <w:shd w:val="clear" w:color="auto" w:fill="FFFFFF"/>
            <w:vAlign w:val="bottom"/>
          </w:tcPr>
          <w:p w:rsidR="00846B12" w:rsidRDefault="009B3C55">
            <w:pPr>
              <w:pStyle w:val="Jin0"/>
              <w:shd w:val="clear" w:color="auto" w:fill="auto"/>
              <w:spacing w:after="0"/>
            </w:pPr>
            <w:r>
              <w:t>se sídlem:</w:t>
            </w:r>
          </w:p>
        </w:tc>
        <w:tc>
          <w:tcPr>
            <w:tcW w:w="6818" w:type="dxa"/>
            <w:shd w:val="clear" w:color="auto" w:fill="FFFFFF"/>
            <w:vAlign w:val="bottom"/>
          </w:tcPr>
          <w:p w:rsidR="00846B12" w:rsidRDefault="009B3C55">
            <w:pPr>
              <w:pStyle w:val="Jin0"/>
              <w:shd w:val="clear" w:color="auto" w:fill="auto"/>
              <w:spacing w:after="0"/>
              <w:ind w:left="1340" w:firstLine="20"/>
            </w:pPr>
            <w:r>
              <w:t>Jana Masaryka 108/10, 120 00 Praha 2</w:t>
            </w:r>
          </w:p>
        </w:tc>
      </w:tr>
      <w:tr w:rsidR="00846B12">
        <w:trPr>
          <w:trHeight w:hRule="exact" w:val="464"/>
          <w:jc w:val="center"/>
        </w:trPr>
        <w:tc>
          <w:tcPr>
            <w:tcW w:w="2203" w:type="dxa"/>
            <w:shd w:val="clear" w:color="auto" w:fill="FFFFFF"/>
            <w:vAlign w:val="bottom"/>
          </w:tcPr>
          <w:p w:rsidR="00846B12" w:rsidRDefault="009B3C55">
            <w:pPr>
              <w:pStyle w:val="Jin0"/>
              <w:shd w:val="clear" w:color="auto" w:fill="auto"/>
              <w:spacing w:after="0"/>
            </w:pPr>
            <w:r>
              <w:t>zastoupena</w:t>
            </w:r>
          </w:p>
          <w:p w:rsidR="00846B12" w:rsidRDefault="009B3C55">
            <w:pPr>
              <w:pStyle w:val="Jin0"/>
              <w:shd w:val="clear" w:color="auto" w:fill="auto"/>
              <w:spacing w:after="0"/>
            </w:pPr>
            <w:r>
              <w:t>ve věcech smluvních:</w:t>
            </w:r>
          </w:p>
        </w:tc>
        <w:tc>
          <w:tcPr>
            <w:tcW w:w="6818" w:type="dxa"/>
            <w:shd w:val="clear" w:color="auto" w:fill="FFFFFF"/>
            <w:vAlign w:val="bottom"/>
          </w:tcPr>
          <w:p w:rsidR="00846B12" w:rsidRDefault="000E748C">
            <w:pPr>
              <w:pStyle w:val="Jin0"/>
              <w:shd w:val="clear" w:color="auto" w:fill="auto"/>
              <w:spacing w:after="0"/>
              <w:ind w:left="1340" w:firstLine="20"/>
            </w:pPr>
            <w:r>
              <w:t>XXXXXXXXXXX</w:t>
            </w:r>
            <w:r w:rsidR="009B3C55">
              <w:t>, jednatel</w:t>
            </w:r>
          </w:p>
          <w:p w:rsidR="00846B12" w:rsidRDefault="000E748C" w:rsidP="000E748C">
            <w:pPr>
              <w:pStyle w:val="Jin0"/>
              <w:shd w:val="clear" w:color="auto" w:fill="auto"/>
              <w:spacing w:after="0"/>
              <w:ind w:left="1340"/>
            </w:pPr>
            <w:r>
              <w:t>XXXXXXXXXXX</w:t>
            </w:r>
            <w:r w:rsidR="009B3C55">
              <w:t xml:space="preserve"> </w:t>
            </w:r>
            <w:r w:rsidR="009B3C55">
              <w:rPr>
                <w:lang w:val="en-US" w:eastAsia="en-US" w:bidi="en-US"/>
              </w:rPr>
              <w:t>(</w:t>
            </w:r>
            <w:r>
              <w:rPr>
                <w:lang w:val="en-US" w:eastAsia="en-US" w:bidi="en-US"/>
              </w:rPr>
              <w:t>XXXXXXXXXX</w:t>
            </w:r>
            <w:hyperlink r:id="rId7" w:history="1"/>
            <w:r w:rsidR="009B3C55">
              <w:rPr>
                <w:lang w:val="en-US" w:eastAsia="en-US" w:bidi="en-US"/>
              </w:rPr>
              <w:t xml:space="preserve"> </w:t>
            </w:r>
            <w:r w:rsidR="009B3C55">
              <w:t xml:space="preserve">/ </w:t>
            </w:r>
            <w:r>
              <w:t>XXXXXXXXX</w:t>
            </w:r>
            <w:r w:rsidR="009B3C55">
              <w:t>)</w:t>
            </w:r>
          </w:p>
        </w:tc>
      </w:tr>
      <w:tr w:rsidR="00846B12">
        <w:trPr>
          <w:trHeight w:hRule="exact" w:val="673"/>
          <w:jc w:val="center"/>
        </w:trPr>
        <w:tc>
          <w:tcPr>
            <w:tcW w:w="2203" w:type="dxa"/>
            <w:shd w:val="clear" w:color="auto" w:fill="FFFFFF"/>
          </w:tcPr>
          <w:p w:rsidR="00846B12" w:rsidRDefault="009B3C55">
            <w:pPr>
              <w:pStyle w:val="Jin0"/>
              <w:shd w:val="clear" w:color="auto" w:fill="auto"/>
              <w:spacing w:after="0"/>
            </w:pPr>
            <w:r>
              <w:t>ve věcech technických: IČO:</w:t>
            </w:r>
          </w:p>
          <w:p w:rsidR="00846B12" w:rsidRDefault="009B3C55">
            <w:pPr>
              <w:pStyle w:val="Jin0"/>
              <w:shd w:val="clear" w:color="auto" w:fill="auto"/>
              <w:spacing w:after="0"/>
            </w:pPr>
            <w:r>
              <w:t>DIČ:</w:t>
            </w:r>
          </w:p>
        </w:tc>
        <w:tc>
          <w:tcPr>
            <w:tcW w:w="6818" w:type="dxa"/>
            <w:shd w:val="clear" w:color="auto" w:fill="FFFFFF"/>
          </w:tcPr>
          <w:p w:rsidR="00846B12" w:rsidRDefault="000E748C">
            <w:pPr>
              <w:pStyle w:val="Jin0"/>
              <w:shd w:val="clear" w:color="auto" w:fill="auto"/>
              <w:tabs>
                <w:tab w:val="left" w:pos="2989"/>
              </w:tabs>
              <w:spacing w:after="0"/>
              <w:ind w:left="1340"/>
            </w:pPr>
            <w:r>
              <w:t>XXXXXXXXXX</w:t>
            </w:r>
            <w:r w:rsidR="009B3C55">
              <w:tab/>
            </w:r>
            <w:r w:rsidR="009B3C55">
              <w:rPr>
                <w:lang w:val="en-US" w:eastAsia="en-US" w:bidi="en-US"/>
              </w:rPr>
              <w:t>(</w:t>
            </w:r>
            <w:hyperlink r:id="rId8" w:history="1">
              <w:r>
                <w:rPr>
                  <w:lang w:val="en-US" w:eastAsia="en-US" w:bidi="en-US"/>
                </w:rPr>
                <w:t>XXXXXXXXX</w:t>
              </w:r>
            </w:hyperlink>
            <w:r w:rsidR="009B3C55">
              <w:rPr>
                <w:lang w:val="en-US" w:eastAsia="en-US" w:bidi="en-US"/>
              </w:rPr>
              <w:t xml:space="preserve"> </w:t>
            </w:r>
            <w:r w:rsidR="009B3C55">
              <w:t xml:space="preserve">/ </w:t>
            </w:r>
            <w:r>
              <w:t>XXXXXXXXX</w:t>
            </w:r>
            <w:r w:rsidR="009B3C55">
              <w:t>)</w:t>
            </w:r>
          </w:p>
          <w:p w:rsidR="00846B12" w:rsidRDefault="009B3C55">
            <w:pPr>
              <w:pStyle w:val="Jin0"/>
              <w:shd w:val="clear" w:color="auto" w:fill="auto"/>
              <w:spacing w:after="0"/>
              <w:ind w:left="1340"/>
            </w:pPr>
            <w:r>
              <w:t>285 00 679</w:t>
            </w:r>
          </w:p>
          <w:p w:rsidR="00846B12" w:rsidRDefault="009B3C55">
            <w:pPr>
              <w:pStyle w:val="Jin0"/>
              <w:shd w:val="clear" w:color="auto" w:fill="auto"/>
              <w:spacing w:after="0"/>
              <w:ind w:left="1340"/>
            </w:pPr>
            <w:r>
              <w:t>CZ285 00 679</w:t>
            </w:r>
          </w:p>
        </w:tc>
      </w:tr>
    </w:tbl>
    <w:p w:rsidR="00846B12" w:rsidRDefault="009B3C55">
      <w:pPr>
        <w:pStyle w:val="Titulektabulky0"/>
        <w:shd w:val="clear" w:color="auto" w:fill="auto"/>
      </w:pPr>
      <w:r>
        <w:t xml:space="preserve">Zápis v </w:t>
      </w:r>
      <w:r>
        <w:rPr>
          <w:lang w:val="en-US" w:eastAsia="en-US" w:bidi="en-US"/>
        </w:rPr>
        <w:t xml:space="preserve">OR </w:t>
      </w:r>
      <w:r>
        <w:t xml:space="preserve">vedeného Městským soudem v Praze, </w:t>
      </w:r>
      <w:r>
        <w:rPr>
          <w:lang w:val="en-US" w:eastAsia="en-US" w:bidi="en-US"/>
        </w:rPr>
        <w:t xml:space="preserve">odd. </w:t>
      </w:r>
      <w:r>
        <w:t xml:space="preserve">C, </w:t>
      </w:r>
      <w:proofErr w:type="gramStart"/>
      <w:r>
        <w:t>č.vl</w:t>
      </w:r>
      <w:proofErr w:type="gramEnd"/>
      <w:r>
        <w:t>.146169</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03"/>
        <w:gridCol w:w="6818"/>
      </w:tblGrid>
      <w:tr w:rsidR="00846B12">
        <w:trPr>
          <w:trHeight w:hRule="exact" w:val="644"/>
          <w:jc w:val="center"/>
        </w:trPr>
        <w:tc>
          <w:tcPr>
            <w:tcW w:w="2203" w:type="dxa"/>
            <w:shd w:val="clear" w:color="auto" w:fill="FFFFFF"/>
          </w:tcPr>
          <w:p w:rsidR="00846B12" w:rsidRDefault="009B3C55">
            <w:pPr>
              <w:pStyle w:val="Jin0"/>
              <w:shd w:val="clear" w:color="auto" w:fill="auto"/>
              <w:spacing w:after="0"/>
            </w:pPr>
            <w:r>
              <w:t>(dále jen „Zhotovitel“)</w:t>
            </w:r>
          </w:p>
        </w:tc>
        <w:tc>
          <w:tcPr>
            <w:tcW w:w="6818" w:type="dxa"/>
            <w:shd w:val="clear" w:color="auto" w:fill="FFFFFF"/>
            <w:vAlign w:val="bottom"/>
          </w:tcPr>
          <w:p w:rsidR="00846B12" w:rsidRDefault="009B3C55">
            <w:pPr>
              <w:pStyle w:val="Jin0"/>
              <w:shd w:val="clear" w:color="auto" w:fill="auto"/>
              <w:spacing w:after="0"/>
              <w:ind w:firstLine="260"/>
              <w:rPr>
                <w:sz w:val="24"/>
                <w:szCs w:val="24"/>
              </w:rPr>
            </w:pPr>
            <w:r>
              <w:rPr>
                <w:b/>
                <w:bCs/>
                <w:sz w:val="24"/>
                <w:szCs w:val="24"/>
              </w:rPr>
              <w:t>2. Předmět smlouvy a účel smlouvy</w:t>
            </w:r>
          </w:p>
        </w:tc>
      </w:tr>
    </w:tbl>
    <w:p w:rsidR="00846B12" w:rsidRDefault="00846B12">
      <w:pPr>
        <w:spacing w:after="639" w:line="1" w:lineRule="exact"/>
      </w:pPr>
    </w:p>
    <w:p w:rsidR="00846B12" w:rsidRDefault="009B3C55">
      <w:pPr>
        <w:pStyle w:val="Zkladntext1"/>
        <w:shd w:val="clear" w:color="auto" w:fill="auto"/>
        <w:spacing w:after="0"/>
        <w:jc w:val="both"/>
      </w:pPr>
      <w:r>
        <w:t>Předmětem této smlouvy je závazek Zhotovitele poskytovat Objednateli následující služby, resp. provádět pro Objednatele následující činnosti v oblasti bezpečnosti a ochrany zdraví při práci (dále též jen „BOZP“) a závazek Objednatele uhradit Zhotoviteli za plnění poskytnuté dle této smlouvy sjednanou cenu. Závazek Zhotovitele zahrnuje poskytování následujících služeb:</w:t>
      </w:r>
    </w:p>
    <w:p w:rsidR="00846B12" w:rsidRDefault="009B3C55">
      <w:pPr>
        <w:pStyle w:val="Zkladntext1"/>
        <w:numPr>
          <w:ilvl w:val="0"/>
          <w:numId w:val="1"/>
        </w:numPr>
        <w:shd w:val="clear" w:color="auto" w:fill="auto"/>
        <w:tabs>
          <w:tab w:val="left" w:pos="727"/>
        </w:tabs>
        <w:spacing w:after="0"/>
        <w:ind w:left="720" w:hanging="720"/>
        <w:jc w:val="both"/>
      </w:pPr>
      <w:r>
        <w:t>Správa a vedení stávající dokumentace včetně roční aktualizace dokumentace BOZP dle platné legislativy, provedené vždy v rámci plnění bodů 2.2. Informování Objednatele o veškerých nových relevantních právních úpravách v oblasti BOZP.</w:t>
      </w:r>
    </w:p>
    <w:p w:rsidR="00846B12" w:rsidRDefault="009B3C55">
      <w:pPr>
        <w:pStyle w:val="Zkladntext1"/>
        <w:numPr>
          <w:ilvl w:val="0"/>
          <w:numId w:val="1"/>
        </w:numPr>
        <w:shd w:val="clear" w:color="auto" w:fill="auto"/>
        <w:tabs>
          <w:tab w:val="left" w:pos="727"/>
        </w:tabs>
        <w:spacing w:after="420"/>
        <w:ind w:left="720" w:hanging="720"/>
        <w:jc w:val="both"/>
      </w:pPr>
      <w:r>
        <w:t>Kontrola plnění povinností v oblasti bezpečnosti a ochrany zdraví při práci, které vyplývají z obecně platných právních předpisů včetně zpracování zprávy o provedené kontrole obsahující zejména upozornění na veškerá porušení Objednatele na úseku BOZP a způsob jejich nápravy. Zhotovitel se zavazuje provádět kontrolu 2x za každých 12 kalendářních</w:t>
      </w:r>
    </w:p>
    <w:p w:rsidR="00BC02F4" w:rsidRDefault="00BC02F4" w:rsidP="00BC02F4">
      <w:pPr>
        <w:pStyle w:val="Zkladntext1"/>
        <w:shd w:val="clear" w:color="auto" w:fill="auto"/>
        <w:tabs>
          <w:tab w:val="left" w:pos="727"/>
        </w:tabs>
        <w:spacing w:after="420"/>
        <w:jc w:val="both"/>
      </w:pPr>
    </w:p>
    <w:p w:rsidR="00BC02F4" w:rsidRDefault="00BC02F4" w:rsidP="00BC02F4">
      <w:pPr>
        <w:pStyle w:val="Zkladntext1"/>
        <w:shd w:val="clear" w:color="auto" w:fill="auto"/>
        <w:tabs>
          <w:tab w:val="left" w:pos="727"/>
        </w:tabs>
        <w:spacing w:after="420"/>
        <w:jc w:val="both"/>
      </w:pPr>
    </w:p>
    <w:p w:rsidR="00BC02F4" w:rsidRDefault="00BC02F4" w:rsidP="00BC02F4">
      <w:pPr>
        <w:pStyle w:val="Zkladntext1"/>
        <w:shd w:val="clear" w:color="auto" w:fill="auto"/>
        <w:tabs>
          <w:tab w:val="left" w:pos="727"/>
        </w:tabs>
        <w:spacing w:after="420"/>
        <w:jc w:val="both"/>
      </w:pPr>
    </w:p>
    <w:p w:rsidR="00BC02F4" w:rsidRDefault="00BC02F4" w:rsidP="00BC02F4">
      <w:pPr>
        <w:pStyle w:val="Zkladntext1"/>
        <w:shd w:val="clear" w:color="auto" w:fill="auto"/>
        <w:tabs>
          <w:tab w:val="left" w:pos="727"/>
        </w:tabs>
        <w:spacing w:after="420"/>
        <w:jc w:val="both"/>
      </w:pPr>
      <w:bookmarkStart w:id="2" w:name="_GoBack"/>
      <w:bookmarkEnd w:id="2"/>
    </w:p>
    <w:p w:rsidR="00846B12" w:rsidRDefault="009B3C55" w:rsidP="000E748C">
      <w:pPr>
        <w:pStyle w:val="Nadpis40"/>
        <w:keepNext/>
        <w:keepLines/>
        <w:shd w:val="clear" w:color="auto" w:fill="auto"/>
        <w:spacing w:after="0"/>
        <w:ind w:left="708" w:firstLine="75"/>
        <w:jc w:val="both"/>
        <w:rPr>
          <w:sz w:val="20"/>
          <w:szCs w:val="20"/>
        </w:rPr>
      </w:pPr>
      <w:r>
        <w:rPr>
          <w:rStyle w:val="Zkladntext"/>
          <w:i w:val="0"/>
          <w:iCs w:val="0"/>
        </w:rPr>
        <w:t>měsíců trvání účinnosti této smlouvy v provozovnách Objednatele (vyjmenovaných v příloze č. 1 této smlouvy) v termínech dle předchozí dohody s Objednatelem.</w:t>
      </w:r>
    </w:p>
    <w:p w:rsidR="00846B12" w:rsidRDefault="009B3C55">
      <w:pPr>
        <w:pStyle w:val="Zkladntext1"/>
        <w:numPr>
          <w:ilvl w:val="0"/>
          <w:numId w:val="1"/>
        </w:numPr>
        <w:shd w:val="clear" w:color="auto" w:fill="auto"/>
        <w:tabs>
          <w:tab w:val="left" w:pos="724"/>
        </w:tabs>
        <w:spacing w:after="0"/>
        <w:ind w:left="740" w:hanging="740"/>
        <w:jc w:val="both"/>
      </w:pPr>
      <w:r>
        <w:t xml:space="preserve">Poskytování dalšího poradenství odborně způsobilé osoby v oblasti bezpečnosti a ochrany zdraví při práci dle zákona 309/2006 Sb. (vyjádření k architektonickým návrhům výstav, šetření pracovních úrazů, účastnit se kontrol MK, OIP, orgánu ochrany veřejného zdraví atd.), a to v rozsahu a v termínech dle písemných žádostí Objednatele, tak aby bylo zajištěno plnění všech povinností Objednatele plynoucích zejména ze zákona 309/2006 </w:t>
      </w:r>
      <w:proofErr w:type="spellStart"/>
      <w:r>
        <w:t>Sb</w:t>
      </w:r>
      <w:proofErr w:type="spellEnd"/>
      <w:r>
        <w:t>, o zajištění dalších podmínek bezpečnosti a ochrany zdraví při práci.</w:t>
      </w:r>
    </w:p>
    <w:p w:rsidR="00846B12" w:rsidRDefault="009B3C55">
      <w:pPr>
        <w:pStyle w:val="Zkladntext1"/>
        <w:numPr>
          <w:ilvl w:val="0"/>
          <w:numId w:val="1"/>
        </w:numPr>
        <w:shd w:val="clear" w:color="auto" w:fill="auto"/>
        <w:tabs>
          <w:tab w:val="left" w:pos="724"/>
        </w:tabs>
        <w:ind w:left="740" w:hanging="740"/>
        <w:jc w:val="both"/>
      </w:pPr>
      <w:r>
        <w:t>Poskytování Online školení formou e-</w:t>
      </w:r>
      <w:proofErr w:type="spellStart"/>
      <w:r>
        <w:t>learningu</w:t>
      </w:r>
      <w:proofErr w:type="spellEnd"/>
      <w:r>
        <w:t xml:space="preserve">, obsahující kurzy (školení BOZP pro řadové a vedoucí zaměstnance, školení řidičů a školení GDPR) zveřejněné na adrese </w:t>
      </w:r>
      <w:r w:rsidR="000E748C">
        <w:rPr>
          <w:color w:val="195CA4"/>
          <w:u w:val="single"/>
          <w:lang w:val="en-US" w:eastAsia="en-US" w:bidi="en-US"/>
        </w:rPr>
        <w:t>XXXXXXXXXXXXXXXXXXXXXXXXXXXXXXX,</w:t>
      </w:r>
      <w:r>
        <w:rPr>
          <w:color w:val="195CA4"/>
          <w:lang w:val="en-US" w:eastAsia="en-US" w:bidi="en-US"/>
        </w:rPr>
        <w:t xml:space="preserve"> </w:t>
      </w:r>
      <w:r>
        <w:t>a to v neomezeném rozsahu pro neomezený počet zaměstnanců nebo jiných osob na straně Objednatele.</w:t>
      </w:r>
    </w:p>
    <w:p w:rsidR="00846B12" w:rsidRDefault="009B3C55">
      <w:pPr>
        <w:pStyle w:val="Zkladntext1"/>
        <w:shd w:val="clear" w:color="auto" w:fill="auto"/>
        <w:jc w:val="both"/>
      </w:pPr>
      <w:r>
        <w:t>Zhotovitel výslovně prohlašuje, že je oprávněným k přijetí všech závazků vyplývajících z této smlouvy a že disponuje odbornými předpoklady pro řádné plnění předmětu smlouvy.</w:t>
      </w:r>
    </w:p>
    <w:p w:rsidR="00846B12" w:rsidRDefault="009B3C55">
      <w:pPr>
        <w:pStyle w:val="Zkladntext1"/>
        <w:shd w:val="clear" w:color="auto" w:fill="auto"/>
        <w:spacing w:after="0"/>
        <w:jc w:val="both"/>
      </w:pPr>
      <w:r>
        <w:t>Účelem této smlouvy je zejména naplnění požadavku zákona č. 309/2006 Sb. aby úkoly v prevenci rizik byly zajišťovány odborně způsobilou osobou a dále zajištění řádného plnění dalších povinností Objednatele v oblasti BOZP.</w:t>
      </w:r>
    </w:p>
    <w:p w:rsidR="00846B12" w:rsidRDefault="009B3C55">
      <w:pPr>
        <w:pStyle w:val="Zkladntext1"/>
        <w:shd w:val="clear" w:color="auto" w:fill="auto"/>
        <w:spacing w:after="8520"/>
        <w:jc w:val="both"/>
      </w:pPr>
      <w:r>
        <w:t>2.5</w:t>
      </w:r>
    </w:p>
    <w:p w:rsidR="000E748C" w:rsidRDefault="000E748C">
      <w:pPr>
        <w:pStyle w:val="Zkladntext1"/>
        <w:shd w:val="clear" w:color="auto" w:fill="auto"/>
        <w:spacing w:after="8520"/>
        <w:jc w:val="both"/>
      </w:pPr>
    </w:p>
    <w:p w:rsidR="00846B12" w:rsidRDefault="009B3C55">
      <w:pPr>
        <w:pStyle w:val="Zkladntext20"/>
        <w:numPr>
          <w:ilvl w:val="0"/>
          <w:numId w:val="2"/>
        </w:numPr>
        <w:shd w:val="clear" w:color="auto" w:fill="auto"/>
        <w:tabs>
          <w:tab w:val="left" w:pos="349"/>
        </w:tabs>
        <w:spacing w:after="140"/>
      </w:pPr>
      <w:r>
        <w:lastRenderedPageBreak/>
        <w:t>Práva a povinnosti Zhotovitele</w:t>
      </w:r>
    </w:p>
    <w:p w:rsidR="00846B12" w:rsidRDefault="009B3C55">
      <w:pPr>
        <w:pStyle w:val="Zkladntext1"/>
        <w:numPr>
          <w:ilvl w:val="1"/>
          <w:numId w:val="2"/>
        </w:numPr>
        <w:shd w:val="clear" w:color="auto" w:fill="auto"/>
        <w:tabs>
          <w:tab w:val="left" w:pos="381"/>
        </w:tabs>
        <w:jc w:val="both"/>
      </w:pPr>
      <w:r>
        <w:t>Při provádění předmětu smlouvy postupuje Zhotovitel samostatně s potřebnou odbornou péčí, je však vázán rámcovými pokyny Objednatele. Zhotovitel je povinen při provádění plnění dodržovat veškeré platné ČSN, bezpečnostní předpisy, zákony a prováděcí vyhlášky týkající se činnosti, kterou vykonává pro Objednatele.</w:t>
      </w:r>
    </w:p>
    <w:p w:rsidR="00846B12" w:rsidRDefault="009B3C55">
      <w:pPr>
        <w:pStyle w:val="Zkladntext1"/>
        <w:numPr>
          <w:ilvl w:val="1"/>
          <w:numId w:val="2"/>
        </w:numPr>
        <w:shd w:val="clear" w:color="auto" w:fill="auto"/>
        <w:tabs>
          <w:tab w:val="left" w:pos="406"/>
        </w:tabs>
        <w:jc w:val="both"/>
      </w:pPr>
      <w:r>
        <w:t>Zhotovitel je povinen průběžně konzultovat s Objednatelem jakékoli nejasnosti nebo případné změny při plnění předmětu smlouvy.</w:t>
      </w:r>
    </w:p>
    <w:p w:rsidR="00846B12" w:rsidRDefault="009B3C55">
      <w:pPr>
        <w:pStyle w:val="Zkladntext1"/>
        <w:numPr>
          <w:ilvl w:val="1"/>
          <w:numId w:val="2"/>
        </w:numPr>
        <w:shd w:val="clear" w:color="auto" w:fill="auto"/>
        <w:tabs>
          <w:tab w:val="left" w:pos="410"/>
        </w:tabs>
        <w:spacing w:after="460"/>
        <w:jc w:val="both"/>
      </w:pPr>
      <w:r>
        <w:t>Zhotovitel bude zachovávat mlčenlivost o všech skutečnostech, které se dozvěděl v souvislosti s uzavřením nebo plněním této smlouvy, Zhotovitel se zejména zavazuje, že nebude sdělovat třetím osobám žádné skutečnosti, které by mohly způsobit poškození, případně škodu v hospodářské činnosti Objednatele nebo poškodit jeho jméno na veřejnosti. Zhotovitel bude pokládat všechny zjištěné informace za důvěrné. Povinnost mlčenlivosti trvá i po skončení účinnosti této smlouvy.</w:t>
      </w:r>
    </w:p>
    <w:p w:rsidR="00846B12" w:rsidRDefault="009B3C55">
      <w:pPr>
        <w:pStyle w:val="Zkladntext1"/>
        <w:shd w:val="clear" w:color="auto" w:fill="auto"/>
        <w:spacing w:after="460"/>
        <w:jc w:val="both"/>
      </w:pPr>
      <w:r>
        <w:t xml:space="preserve">3.4. Smluvní strany shodně ujednávají a prohlašují, že jsou způsobilými subjekty ve smyslu čl. 28 odst. 1 nařízení Evropského parlamentu a Rady (EU) 2016/679 ze dne 27. dubna 2016, obecného nařízení o ochraně osobních údajů (dále jen jako „GDPR''),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Pr>
          <w:b/>
          <w:bCs/>
        </w:rPr>
        <w:t xml:space="preserve">„Osobní údaje“), </w:t>
      </w:r>
      <w:r>
        <w:t>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rsidR="00846B12" w:rsidRDefault="009B3C55">
      <w:pPr>
        <w:pStyle w:val="Zkladntext1"/>
        <w:numPr>
          <w:ilvl w:val="0"/>
          <w:numId w:val="3"/>
        </w:numPr>
        <w:shd w:val="clear" w:color="auto" w:fill="auto"/>
        <w:tabs>
          <w:tab w:val="left" w:pos="406"/>
        </w:tabs>
        <w:jc w:val="both"/>
      </w:pPr>
      <w:r>
        <w:t>Při prodlení Objednatele s úhradou faktur dle článku 5. této smlouvy o více jak 90 dnů má Zhotovitel právo od smlouvy odstoupit.</w:t>
      </w:r>
    </w:p>
    <w:p w:rsidR="00846B12" w:rsidRDefault="009B3C55">
      <w:pPr>
        <w:pStyle w:val="Zkladntext1"/>
        <w:numPr>
          <w:ilvl w:val="0"/>
          <w:numId w:val="4"/>
        </w:numPr>
        <w:shd w:val="clear" w:color="auto" w:fill="auto"/>
        <w:tabs>
          <w:tab w:val="left" w:pos="410"/>
        </w:tabs>
        <w:spacing w:after="500"/>
        <w:jc w:val="both"/>
      </w:pPr>
      <w:r>
        <w:t>Zhotovitel odpovídá za porušení povinností na úseku BOZP u Objednatele, pokud k němu došlo v souvislosti s plněním Zhotovitele, zejména v důsledku porušení povinností Zhotovitele dle této smlouvy a je povinen nahradit Objednateli vzniklou škodu. V případě, že bude při místním šetření provedeném kontrolním orgánem státní správy v provozovnách Objednatele, Objednateli udělena peněžitá pokuta, která je přičitatelná Zhotoviteli (tj. byla udělena v důsledku porušení povinností Zhotovitele), je Zhotovitel povinen Objednatele v plné míře odškodnit, tedy zejména uhradit smluvní pokutu ve výši peněžité pokuty. Tím není dotčen nárok Objednatele na náhradu jiné v té souvislosti vzniklé škody. V případě, že Zhotovitel na porušení povinností Objednatele včas písemně upozornil, a Objednatel nesjednal okamžitou nápravu, jde pokuta k tíži Objednatele a nelze ji uplatnit po Zhotoviteli.</w:t>
      </w:r>
    </w:p>
    <w:p w:rsidR="00846B12" w:rsidRDefault="009B3C55">
      <w:pPr>
        <w:pStyle w:val="Zkladntext20"/>
        <w:numPr>
          <w:ilvl w:val="0"/>
          <w:numId w:val="2"/>
        </w:numPr>
        <w:shd w:val="clear" w:color="auto" w:fill="auto"/>
        <w:tabs>
          <w:tab w:val="left" w:pos="349"/>
        </w:tabs>
        <w:spacing w:after="140"/>
      </w:pPr>
      <w:r>
        <w:t>Práva a povinnosti Objednatele</w:t>
      </w:r>
    </w:p>
    <w:p w:rsidR="00846B12" w:rsidRDefault="009B3C55">
      <w:pPr>
        <w:pStyle w:val="Zkladntext1"/>
        <w:numPr>
          <w:ilvl w:val="1"/>
          <w:numId w:val="2"/>
        </w:numPr>
        <w:shd w:val="clear" w:color="auto" w:fill="auto"/>
        <w:tabs>
          <w:tab w:val="left" w:pos="381"/>
        </w:tabs>
        <w:jc w:val="both"/>
      </w:pPr>
      <w:r>
        <w:t>Objednatel má právo na včasné a řádné provedení předmětu smlouvy v souladu s</w:t>
      </w:r>
      <w:r w:rsidR="000E748C">
        <w:t xml:space="preserve"> </w:t>
      </w:r>
      <w:r>
        <w:t>jeho potřebami a oprávněnými zájmy.</w:t>
      </w:r>
    </w:p>
    <w:p w:rsidR="00846B12" w:rsidRDefault="009B3C55">
      <w:pPr>
        <w:pStyle w:val="Zkladntext1"/>
        <w:numPr>
          <w:ilvl w:val="1"/>
          <w:numId w:val="2"/>
        </w:numPr>
        <w:shd w:val="clear" w:color="auto" w:fill="auto"/>
        <w:tabs>
          <w:tab w:val="left" w:pos="406"/>
        </w:tabs>
        <w:jc w:val="both"/>
      </w:pPr>
      <w:r>
        <w:t>Objednatel je oprávněn kontrolovat provádění předmětu smlouvy.</w:t>
      </w:r>
    </w:p>
    <w:p w:rsidR="00846B12" w:rsidRDefault="009B3C55">
      <w:pPr>
        <w:pStyle w:val="Zkladntext1"/>
        <w:numPr>
          <w:ilvl w:val="1"/>
          <w:numId w:val="2"/>
        </w:numPr>
        <w:shd w:val="clear" w:color="auto" w:fill="auto"/>
        <w:tabs>
          <w:tab w:val="left" w:pos="406"/>
        </w:tabs>
        <w:spacing w:after="320"/>
        <w:jc w:val="both"/>
      </w:pPr>
      <w:r>
        <w:t>Při prodlení Zhotovitele s plněním předmětu smlouvy o více jak 90 dnů má Objednatel právo od smlouvy odstoupit s okamžitou účinností.</w:t>
      </w:r>
    </w:p>
    <w:p w:rsidR="000E748C" w:rsidRDefault="000E748C" w:rsidP="000E748C">
      <w:pPr>
        <w:pStyle w:val="Zkladntext1"/>
        <w:shd w:val="clear" w:color="auto" w:fill="auto"/>
        <w:tabs>
          <w:tab w:val="left" w:pos="406"/>
        </w:tabs>
        <w:spacing w:after="320"/>
        <w:jc w:val="both"/>
      </w:pPr>
    </w:p>
    <w:p w:rsidR="000E748C" w:rsidRDefault="000E748C" w:rsidP="000E748C">
      <w:pPr>
        <w:pStyle w:val="Zkladntext1"/>
        <w:shd w:val="clear" w:color="auto" w:fill="auto"/>
        <w:tabs>
          <w:tab w:val="left" w:pos="406"/>
        </w:tabs>
        <w:spacing w:after="320"/>
        <w:jc w:val="both"/>
      </w:pPr>
    </w:p>
    <w:p w:rsidR="000E748C" w:rsidRDefault="000E748C" w:rsidP="000E748C">
      <w:pPr>
        <w:pStyle w:val="Zkladntext1"/>
        <w:shd w:val="clear" w:color="auto" w:fill="auto"/>
        <w:tabs>
          <w:tab w:val="left" w:pos="406"/>
        </w:tabs>
        <w:spacing w:after="320"/>
        <w:jc w:val="both"/>
      </w:pPr>
    </w:p>
    <w:p w:rsidR="000E748C" w:rsidRDefault="000E748C" w:rsidP="000E748C">
      <w:pPr>
        <w:pStyle w:val="Zkladntext1"/>
        <w:shd w:val="clear" w:color="auto" w:fill="auto"/>
        <w:tabs>
          <w:tab w:val="left" w:pos="406"/>
        </w:tabs>
        <w:spacing w:after="320"/>
        <w:jc w:val="both"/>
      </w:pPr>
    </w:p>
    <w:p w:rsidR="000E748C" w:rsidRDefault="000E748C" w:rsidP="000E748C">
      <w:pPr>
        <w:pStyle w:val="Zkladntext1"/>
        <w:shd w:val="clear" w:color="auto" w:fill="auto"/>
        <w:tabs>
          <w:tab w:val="left" w:pos="406"/>
        </w:tabs>
        <w:spacing w:after="320"/>
        <w:jc w:val="both"/>
      </w:pPr>
    </w:p>
    <w:p w:rsidR="00846B12" w:rsidRDefault="009B3C55">
      <w:pPr>
        <w:pStyle w:val="Zkladntext1"/>
        <w:numPr>
          <w:ilvl w:val="1"/>
          <w:numId w:val="2"/>
        </w:numPr>
        <w:shd w:val="clear" w:color="auto" w:fill="auto"/>
        <w:tabs>
          <w:tab w:val="left" w:pos="410"/>
        </w:tabs>
        <w:jc w:val="both"/>
      </w:pPr>
      <w:r>
        <w:t>Činnost Zhotovitele nezbavuje odpovědnosti a povinností Objednatele, které pro něj vyplývají z obecně závazných předpisů a technických norem, platných pro bezpečnost a ochranu zdraví při práci. Tím není dotčeno ustanovení čl. 3.6.</w:t>
      </w:r>
    </w:p>
    <w:p w:rsidR="00846B12" w:rsidRDefault="009B3C55">
      <w:pPr>
        <w:pStyle w:val="Zkladntext1"/>
        <w:numPr>
          <w:ilvl w:val="1"/>
          <w:numId w:val="2"/>
        </w:numPr>
        <w:shd w:val="clear" w:color="auto" w:fill="auto"/>
        <w:tabs>
          <w:tab w:val="left" w:pos="410"/>
        </w:tabs>
        <w:jc w:val="both"/>
      </w:pPr>
      <w:r>
        <w:t>Objednatel se zavazuje vytvářet takové podmínky pro součinnost, aby služby mohly být prováděny řádně a bez závad. Dále se zavazuje umožnit vstup do jeho objektů, poskytnout veškerou potřebnou dokumentaci o své organizaci, bude-li to potřebné pro zpracování informace, zprávy, posouzení nebo podkladů i pro státní kontrolní orgány.</w:t>
      </w:r>
    </w:p>
    <w:p w:rsidR="00846B12" w:rsidRDefault="009B3C55">
      <w:pPr>
        <w:pStyle w:val="Zkladntext1"/>
        <w:numPr>
          <w:ilvl w:val="1"/>
          <w:numId w:val="2"/>
        </w:numPr>
        <w:shd w:val="clear" w:color="auto" w:fill="auto"/>
        <w:tabs>
          <w:tab w:val="left" w:pos="414"/>
        </w:tabs>
        <w:jc w:val="both"/>
      </w:pPr>
      <w:r>
        <w:t>Objednatel prohlašuje, že seznam provozoven, ve kterých Zhotovitel provede plnění dle této smlouvy je uveden v příloze č. 1, která je nedílnou součástí této smlouvy. V případě, že dojde ke změně provozoven (adresa či počet), je Objednatel povinen neodkladně o této změně písemně informovat Zhotovitele. Objednatel akceptuje, že změna adresy provozovny může mít dopad na úpravu ceny. V případě, že Objednatel změnu Zhotoviteli obratem nenahlásí, není Zhotovitel povinen co do rozsahu nenahlášené změny plnit povinnosti vyplývající z této smlouvy.</w:t>
      </w:r>
    </w:p>
    <w:p w:rsidR="00846B12" w:rsidRDefault="009B3C55">
      <w:pPr>
        <w:pStyle w:val="Zkladntext1"/>
        <w:numPr>
          <w:ilvl w:val="1"/>
          <w:numId w:val="2"/>
        </w:numPr>
        <w:shd w:val="clear" w:color="auto" w:fill="auto"/>
        <w:tabs>
          <w:tab w:val="left" w:pos="410"/>
        </w:tabs>
        <w:jc w:val="both"/>
      </w:pPr>
      <w:r>
        <w:t xml:space="preserve">Objednatel bere na vědomí, že mimo tištěné verze dokumentace BOZP, Zhotovitel poskytne Objednateli dokumentaci BOZP také v elektronické podobě, a to prostřednictvím internetové aplikace </w:t>
      </w:r>
      <w:r>
        <w:rPr>
          <w:lang w:val="en-US" w:eastAsia="en-US" w:bidi="en-US"/>
        </w:rPr>
        <w:t>BOZP-SYSTEM.cz.</w:t>
      </w:r>
    </w:p>
    <w:p w:rsidR="00846B12" w:rsidRDefault="009B3C55">
      <w:pPr>
        <w:pStyle w:val="Zkladntext1"/>
        <w:numPr>
          <w:ilvl w:val="1"/>
          <w:numId w:val="2"/>
        </w:numPr>
        <w:shd w:val="clear" w:color="auto" w:fill="auto"/>
        <w:tabs>
          <w:tab w:val="left" w:pos="410"/>
        </w:tabs>
        <w:spacing w:after="380"/>
        <w:jc w:val="both"/>
      </w:pPr>
      <w:r>
        <w:t>Zjistí-li Objednatel, že plnění vykazuje vady, je povinen tuto skutečnost bez zbytečného odkladu oznámit Zhotoviteli.</w:t>
      </w:r>
    </w:p>
    <w:p w:rsidR="00846B12" w:rsidRDefault="009B3C55">
      <w:pPr>
        <w:pStyle w:val="Zkladntext20"/>
        <w:numPr>
          <w:ilvl w:val="0"/>
          <w:numId w:val="2"/>
        </w:numPr>
        <w:shd w:val="clear" w:color="auto" w:fill="auto"/>
        <w:tabs>
          <w:tab w:val="left" w:pos="349"/>
        </w:tabs>
        <w:spacing w:after="120"/>
      </w:pPr>
      <w:r>
        <w:t>Cena za plnění předmětu smlouvy</w:t>
      </w:r>
    </w:p>
    <w:p w:rsidR="00846B12" w:rsidRDefault="009B3C55">
      <w:pPr>
        <w:pStyle w:val="Zkladntext1"/>
        <w:numPr>
          <w:ilvl w:val="1"/>
          <w:numId w:val="2"/>
        </w:numPr>
        <w:shd w:val="clear" w:color="auto" w:fill="auto"/>
        <w:tabs>
          <w:tab w:val="left" w:pos="378"/>
        </w:tabs>
        <w:spacing w:after="0"/>
        <w:jc w:val="both"/>
      </w:pPr>
      <w:r>
        <w:t>Cena za plnění předmětu smlouvy se sjednává dohodou:</w:t>
      </w:r>
    </w:p>
    <w:p w:rsidR="00846B12" w:rsidRDefault="009B3C55">
      <w:pPr>
        <w:pStyle w:val="Zkladntext1"/>
        <w:shd w:val="clear" w:color="auto" w:fill="auto"/>
        <w:ind w:firstLine="400"/>
        <w:jc w:val="both"/>
      </w:pPr>
      <w:r>
        <w:t>• pro předmět smlouvy dle bodu 2.1, 2.2, 2.3 a 2.4 ve výši 8000 Kč měsíčně,</w:t>
      </w:r>
    </w:p>
    <w:p w:rsidR="00846B12" w:rsidRDefault="009B3C55">
      <w:pPr>
        <w:pStyle w:val="Zkladntext1"/>
        <w:shd w:val="clear" w:color="auto" w:fill="auto"/>
        <w:spacing w:after="0"/>
        <w:jc w:val="both"/>
      </w:pPr>
      <w:r>
        <w:t xml:space="preserve">Takto sjednaná cena bude placena na základě faktur vystavených měsíčně v návaznosti na jednotlivé plnění předmětu smlouvy, a to vždy nejdříve prvního dne měsíce následujícího po měsíci, v němž bylo plnění poskytnuto. Lhůta splatnosti faktur se sjednává v délce 30 dnů ode dne doruční faktury Objednateli. Faktury mohou být Zhotovitelem vystaveny pouze v elektronické podobě a zaslány na e-mailovou adresu Objednatele: </w:t>
      </w:r>
      <w:hyperlink r:id="rId9" w:history="1">
        <w:r>
          <w:rPr>
            <w:lang w:val="en-US" w:eastAsia="en-US" w:bidi="en-US"/>
          </w:rPr>
          <w:t>faktury@ngprague.cz</w:t>
        </w:r>
      </w:hyperlink>
      <w:r>
        <w:rPr>
          <w:lang w:val="en-US" w:eastAsia="en-US" w:bidi="en-US"/>
        </w:rPr>
        <w:t>.</w:t>
      </w:r>
    </w:p>
    <w:p w:rsidR="00846B12" w:rsidRDefault="009B3C55">
      <w:pPr>
        <w:pStyle w:val="Zkladntext1"/>
        <w:shd w:val="clear" w:color="auto" w:fill="auto"/>
        <w:jc w:val="both"/>
      </w:pPr>
      <w:r>
        <w:t xml:space="preserve">Ceny jsou uváděny bez DPH. Ceny neobsahují náklady na materiálové vybavení BOZP (bezpečnostní tabulky, </w:t>
      </w:r>
      <w:r>
        <w:rPr>
          <w:lang w:val="en-US" w:eastAsia="en-US" w:bidi="en-US"/>
        </w:rPr>
        <w:t xml:space="preserve">PHP </w:t>
      </w:r>
      <w:r>
        <w:t>apod.) u Objednatele.</w:t>
      </w:r>
    </w:p>
    <w:p w:rsidR="00846B12" w:rsidRDefault="009B3C55">
      <w:pPr>
        <w:pStyle w:val="Zkladntext1"/>
        <w:shd w:val="clear" w:color="auto" w:fill="auto"/>
        <w:jc w:val="both"/>
      </w:pPr>
      <w:r>
        <w:t>Pro vyloučení všech pochybností se uvádí, že součástí aktualizace stávající dokumentace BOZP dle bodu 2.1 není nové zpracování dokumentace, kterou by neměl Zhotovitel k dispozici v rámci své připravené dokumentace.</w:t>
      </w:r>
    </w:p>
    <w:p w:rsidR="00846B12" w:rsidRDefault="009B3C55">
      <w:pPr>
        <w:pStyle w:val="Zkladntext1"/>
        <w:shd w:val="clear" w:color="auto" w:fill="auto"/>
        <w:jc w:val="both"/>
      </w:pPr>
      <w:r>
        <w:t>5.2. Uvedená cena dle článku 5.1 je konečná a nejvýše přípustná a jsou v ní zahrnuty veškeré náklady a výdaje Zhotovitele vynaložené v souvislosti s plněním této smlouvy.</w:t>
      </w:r>
    </w:p>
    <w:p w:rsidR="00846B12" w:rsidRDefault="009B3C55">
      <w:pPr>
        <w:pStyle w:val="Zkladntext20"/>
        <w:numPr>
          <w:ilvl w:val="0"/>
          <w:numId w:val="2"/>
        </w:numPr>
        <w:shd w:val="clear" w:color="auto" w:fill="auto"/>
        <w:tabs>
          <w:tab w:val="left" w:pos="349"/>
        </w:tabs>
        <w:spacing w:after="120"/>
      </w:pPr>
      <w:r>
        <w:t>Závěrečné ustanovení</w:t>
      </w:r>
    </w:p>
    <w:p w:rsidR="00846B12" w:rsidRDefault="009B3C55">
      <w:pPr>
        <w:pStyle w:val="Zkladntext1"/>
        <w:numPr>
          <w:ilvl w:val="1"/>
          <w:numId w:val="2"/>
        </w:numPr>
        <w:shd w:val="clear" w:color="auto" w:fill="auto"/>
        <w:tabs>
          <w:tab w:val="left" w:pos="378"/>
        </w:tabs>
        <w:jc w:val="both"/>
      </w:pPr>
      <w:r>
        <w:t>Pokud v této smlouvě není stanoveno jinak, řídí se právní vztahy z ní vyplývajícími příslušnými ustanoveními občanského zákoníku, zejména ustanoveními o smlouvě o dílo.</w:t>
      </w:r>
    </w:p>
    <w:p w:rsidR="00846B12" w:rsidRDefault="009B3C55">
      <w:pPr>
        <w:pStyle w:val="Zkladntext1"/>
        <w:numPr>
          <w:ilvl w:val="1"/>
          <w:numId w:val="2"/>
        </w:numPr>
        <w:shd w:val="clear" w:color="auto" w:fill="auto"/>
        <w:tabs>
          <w:tab w:val="left" w:pos="403"/>
        </w:tabs>
        <w:jc w:val="both"/>
      </w:pPr>
      <w:r>
        <w:t>Smlouva se vyhotovuje ve dvou stejnopisech, po jednom pro každou ze smluvních stran. Smlouva nabývá účinnosti dnem oboustranného podpisu smlouvy. Pokud se však na tuto smlouvu vztahuje povinnost uveřejnění prostřednictvím registru smluv, nabývá tato smlouva účinnosti dnem uveřejnění.</w:t>
      </w:r>
    </w:p>
    <w:p w:rsidR="00846B12" w:rsidRDefault="009B3C55">
      <w:pPr>
        <w:pStyle w:val="Zkladntext1"/>
        <w:numPr>
          <w:ilvl w:val="1"/>
          <w:numId w:val="2"/>
        </w:numPr>
        <w:shd w:val="clear" w:color="auto" w:fill="auto"/>
        <w:tabs>
          <w:tab w:val="left" w:pos="406"/>
        </w:tabs>
        <w:spacing w:after="380"/>
        <w:jc w:val="both"/>
      </w:pPr>
      <w:r>
        <w:t>Smlouva se uzavírá na dobu 48 měsíců.</w:t>
      </w:r>
    </w:p>
    <w:p w:rsidR="000E748C" w:rsidRDefault="000E748C" w:rsidP="000E748C">
      <w:pPr>
        <w:pStyle w:val="Zkladntext1"/>
        <w:shd w:val="clear" w:color="auto" w:fill="auto"/>
        <w:tabs>
          <w:tab w:val="left" w:pos="406"/>
        </w:tabs>
        <w:spacing w:after="380"/>
        <w:jc w:val="both"/>
      </w:pPr>
    </w:p>
    <w:p w:rsidR="000E748C" w:rsidRDefault="000E748C" w:rsidP="000E748C">
      <w:pPr>
        <w:pStyle w:val="Zkladntext1"/>
        <w:shd w:val="clear" w:color="auto" w:fill="auto"/>
        <w:tabs>
          <w:tab w:val="left" w:pos="406"/>
        </w:tabs>
        <w:spacing w:after="380"/>
        <w:jc w:val="both"/>
      </w:pPr>
    </w:p>
    <w:p w:rsidR="000E748C" w:rsidRDefault="000E748C" w:rsidP="000E748C">
      <w:pPr>
        <w:pStyle w:val="Zkladntext1"/>
        <w:shd w:val="clear" w:color="auto" w:fill="auto"/>
        <w:tabs>
          <w:tab w:val="left" w:pos="406"/>
        </w:tabs>
        <w:spacing w:after="380"/>
        <w:jc w:val="both"/>
      </w:pPr>
    </w:p>
    <w:p w:rsidR="000E748C" w:rsidRDefault="000E748C" w:rsidP="000E748C">
      <w:pPr>
        <w:pStyle w:val="Zkladntext1"/>
        <w:shd w:val="clear" w:color="auto" w:fill="auto"/>
        <w:tabs>
          <w:tab w:val="left" w:pos="406"/>
        </w:tabs>
        <w:spacing w:after="380"/>
        <w:jc w:val="both"/>
      </w:pPr>
    </w:p>
    <w:p w:rsidR="00846B12" w:rsidRDefault="009B3C55">
      <w:pPr>
        <w:pStyle w:val="Zkladntext1"/>
        <w:numPr>
          <w:ilvl w:val="1"/>
          <w:numId w:val="2"/>
        </w:numPr>
        <w:shd w:val="clear" w:color="auto" w:fill="auto"/>
        <w:tabs>
          <w:tab w:val="left" w:pos="403"/>
        </w:tabs>
        <w:jc w:val="both"/>
      </w:pPr>
      <w:r>
        <w:t>Smluvní strany se dohodly, že kterákoliv ze smluvních stran je oprávněna tuto smlouvu písemně vypovědět i bez uvedení důvodu, a to s dvouměsíční výpovědní lhůtou, která začne běžet prvního dne kalendářního měsíce následujícího po doručení výpovědi druhé smluvní straně.</w:t>
      </w:r>
    </w:p>
    <w:p w:rsidR="00846B12" w:rsidRDefault="009B3C55">
      <w:pPr>
        <w:pStyle w:val="Zkladntext1"/>
        <w:numPr>
          <w:ilvl w:val="1"/>
          <w:numId w:val="2"/>
        </w:numPr>
        <w:shd w:val="clear" w:color="auto" w:fill="auto"/>
        <w:tabs>
          <w:tab w:val="left" w:pos="406"/>
        </w:tabs>
        <w:jc w:val="both"/>
      </w:pPr>
      <w:r>
        <w:t>Smluvní strany se dohodly, že tuto smlouvu lze měnit pouze formou písemného, oboustranně podepsaného dodatku.</w:t>
      </w:r>
    </w:p>
    <w:p w:rsidR="00846B12" w:rsidRDefault="009B3C55">
      <w:pPr>
        <w:pStyle w:val="Zkladntext1"/>
        <w:numPr>
          <w:ilvl w:val="1"/>
          <w:numId w:val="2"/>
        </w:numPr>
        <w:shd w:val="clear" w:color="auto" w:fill="auto"/>
        <w:tabs>
          <w:tab w:val="left" w:pos="406"/>
        </w:tabs>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rsidR="00846B12" w:rsidRDefault="009B3C55">
      <w:pPr>
        <w:pStyle w:val="Zkladntext1"/>
        <w:numPr>
          <w:ilvl w:val="1"/>
          <w:numId w:val="2"/>
        </w:numPr>
        <w:shd w:val="clear" w:color="auto" w:fill="auto"/>
        <w:tabs>
          <w:tab w:val="left" w:pos="406"/>
        </w:tabs>
        <w:spacing w:after="0"/>
        <w:jc w:val="both"/>
      </w:pPr>
      <w:r>
        <w:t>Smluvní strany prohlašují, že se s touto smlouvou před jejím podpisem důkladně seznámily, a že byla uzavřena podle jejich svobodné vůle, určitě a vážně, nikoli v tísni a za nápadně nevýhodných podmínek. Na důkaz toho smlouvu vlastnoručně podepisují.</w:t>
      </w:r>
    </w:p>
    <w:p w:rsidR="000E748C" w:rsidRDefault="000E748C">
      <w:pPr>
        <w:spacing w:line="1" w:lineRule="exact"/>
        <w:rPr>
          <w:noProof/>
          <w:lang w:bidi="ar-SA"/>
        </w:rPr>
      </w:pPr>
      <w:r>
        <w:rPr>
          <w:noProof/>
          <w:lang w:bidi="ar-SA"/>
        </w:rPr>
        <mc:AlternateContent>
          <mc:Choice Requires="wps">
            <w:drawing>
              <wp:anchor distT="0" distB="0" distL="0" distR="0" simplePos="0" relativeHeight="251658240" behindDoc="0" locked="0" layoutInCell="1" allowOverlap="1">
                <wp:simplePos x="0" y="0"/>
                <wp:positionH relativeFrom="page">
                  <wp:posOffset>1294790</wp:posOffset>
                </wp:positionH>
                <wp:positionV relativeFrom="paragraph">
                  <wp:posOffset>393675</wp:posOffset>
                </wp:positionV>
                <wp:extent cx="3379444" cy="1029538"/>
                <wp:effectExtent l="0" t="0" r="0" b="0"/>
                <wp:wrapNone/>
                <wp:docPr id="9" name="Shape 9"/>
                <wp:cNvGraphicFramePr/>
                <a:graphic xmlns:a="http://schemas.openxmlformats.org/drawingml/2006/main">
                  <a:graphicData uri="http://schemas.microsoft.com/office/word/2010/wordprocessingShape">
                    <wps:wsp>
                      <wps:cNvSpPr txBox="1"/>
                      <wps:spPr>
                        <a:xfrm>
                          <a:off x="0" y="0"/>
                          <a:ext cx="3379444" cy="1029538"/>
                        </a:xfrm>
                        <a:prstGeom prst="rect">
                          <a:avLst/>
                        </a:prstGeom>
                        <a:noFill/>
                      </wps:spPr>
                      <wps:txbx>
                        <w:txbxContent>
                          <w:p w:rsidR="00846B12" w:rsidRDefault="009B3C55">
                            <w:pPr>
                              <w:pStyle w:val="Titulekobrzku0"/>
                              <w:shd w:val="clear" w:color="auto" w:fill="auto"/>
                              <w:spacing w:line="240" w:lineRule="auto"/>
                              <w:rPr>
                                <w:rFonts w:ascii="Arial" w:eastAsia="Arial" w:hAnsi="Arial" w:cs="Arial"/>
                                <w:sz w:val="20"/>
                                <w:szCs w:val="20"/>
                              </w:rPr>
                            </w:pPr>
                            <w:r>
                              <w:rPr>
                                <w:rFonts w:ascii="Arial" w:eastAsia="Arial" w:hAnsi="Arial" w:cs="Arial"/>
                                <w:sz w:val="20"/>
                                <w:szCs w:val="20"/>
                              </w:rPr>
                              <w:t>Příloha č. 1 Seznam aktuálních provozoven Objednatele</w:t>
                            </w:r>
                          </w:p>
                          <w:p w:rsidR="000E748C" w:rsidRDefault="000E748C">
                            <w:pPr>
                              <w:pStyle w:val="Titulekobrzku0"/>
                              <w:shd w:val="clear" w:color="auto" w:fill="auto"/>
                              <w:spacing w:line="240" w:lineRule="auto"/>
                              <w:rPr>
                                <w:rFonts w:ascii="Arial" w:eastAsia="Arial" w:hAnsi="Arial" w:cs="Arial"/>
                                <w:sz w:val="20"/>
                                <w:szCs w:val="20"/>
                              </w:rPr>
                            </w:pPr>
                          </w:p>
                          <w:p w:rsidR="000E748C" w:rsidRDefault="000E748C">
                            <w:pPr>
                              <w:pStyle w:val="Titulekobrzku0"/>
                              <w:shd w:val="clear" w:color="auto" w:fill="auto"/>
                              <w:spacing w:line="240" w:lineRule="auto"/>
                              <w:rPr>
                                <w:rFonts w:ascii="Arial" w:eastAsia="Arial" w:hAnsi="Arial" w:cs="Arial"/>
                                <w:sz w:val="20"/>
                                <w:szCs w:val="20"/>
                              </w:rPr>
                            </w:pPr>
                            <w:r>
                              <w:rPr>
                                <w:rFonts w:ascii="Arial" w:eastAsia="Arial" w:hAnsi="Arial" w:cs="Arial"/>
                                <w:sz w:val="20"/>
                                <w:szCs w:val="20"/>
                              </w:rPr>
                              <w:t>V Praze dne  14. 2. 19</w:t>
                            </w:r>
                          </w:p>
                          <w:p w:rsidR="000E748C" w:rsidRDefault="000E748C">
                            <w:pPr>
                              <w:pStyle w:val="Titulekobrzku0"/>
                              <w:shd w:val="clear" w:color="auto" w:fill="auto"/>
                              <w:spacing w:line="240" w:lineRule="auto"/>
                              <w:rPr>
                                <w:rFonts w:ascii="Arial" w:eastAsia="Arial" w:hAnsi="Arial" w:cs="Arial"/>
                                <w:sz w:val="20"/>
                                <w:szCs w:val="20"/>
                              </w:rPr>
                            </w:pPr>
                          </w:p>
                          <w:p w:rsidR="000E748C" w:rsidRDefault="000E748C">
                            <w:pPr>
                              <w:pStyle w:val="Titulekobrzku0"/>
                              <w:shd w:val="clear" w:color="auto" w:fill="auto"/>
                              <w:spacing w:line="240" w:lineRule="auto"/>
                              <w:rPr>
                                <w:rFonts w:ascii="Arial" w:eastAsia="Arial" w:hAnsi="Arial" w:cs="Arial"/>
                                <w:sz w:val="20"/>
                                <w:szCs w:val="20"/>
                              </w:rPr>
                            </w:pPr>
                          </w:p>
                          <w:p w:rsidR="000E748C" w:rsidRDefault="000E748C">
                            <w:pPr>
                              <w:pStyle w:val="Titulekobrzku0"/>
                              <w:shd w:val="clear" w:color="auto" w:fill="auto"/>
                              <w:spacing w:line="240" w:lineRule="auto"/>
                              <w:rPr>
                                <w:rFonts w:ascii="Arial" w:eastAsia="Arial" w:hAnsi="Arial" w:cs="Arial"/>
                                <w:sz w:val="20"/>
                                <w:szCs w:val="20"/>
                              </w:rPr>
                            </w:pPr>
                            <w:r>
                              <w:rPr>
                                <w:rFonts w:ascii="Arial" w:eastAsia="Arial" w:hAnsi="Arial" w:cs="Arial"/>
                                <w:sz w:val="20"/>
                                <w:szCs w:val="20"/>
                              </w:rPr>
                              <w:t>_________________________</w:t>
                            </w:r>
                          </w:p>
                          <w:p w:rsidR="000E748C" w:rsidRDefault="000E748C">
                            <w:pPr>
                              <w:pStyle w:val="Titulekobrzku0"/>
                              <w:shd w:val="clear" w:color="auto" w:fill="auto"/>
                              <w:spacing w:line="240" w:lineRule="auto"/>
                              <w:rPr>
                                <w:rFonts w:ascii="Arial" w:eastAsia="Arial" w:hAnsi="Arial" w:cs="Arial"/>
                                <w:sz w:val="20"/>
                                <w:szCs w:val="20"/>
                              </w:rPr>
                            </w:pPr>
                            <w:r>
                              <w:rPr>
                                <w:rFonts w:ascii="Arial" w:eastAsia="Arial" w:hAnsi="Arial" w:cs="Arial"/>
                                <w:sz w:val="20"/>
                                <w:szCs w:val="20"/>
                              </w:rPr>
                              <w:t>Objednatel Národní galerie v Praze</w:t>
                            </w:r>
                          </w:p>
                          <w:p w:rsidR="000E748C" w:rsidRDefault="000E748C">
                            <w:pPr>
                              <w:pStyle w:val="Titulekobrzku0"/>
                              <w:shd w:val="clear" w:color="auto" w:fill="auto"/>
                              <w:spacing w:line="240" w:lineRule="auto"/>
                              <w:rPr>
                                <w:rFonts w:ascii="Arial" w:eastAsia="Arial" w:hAnsi="Arial" w:cs="Arial"/>
                                <w:sz w:val="20"/>
                                <w:szCs w:val="20"/>
                              </w:rPr>
                            </w:pPr>
                          </w:p>
                          <w:p w:rsidR="000E748C" w:rsidRDefault="000E748C">
                            <w:pPr>
                              <w:pStyle w:val="Titulekobrzku0"/>
                              <w:shd w:val="clear" w:color="auto" w:fill="auto"/>
                              <w:spacing w:line="240" w:lineRule="auto"/>
                              <w:rPr>
                                <w:sz w:val="20"/>
                                <w:szCs w:val="2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101.95pt;margin-top:31pt;width:266.1pt;height:81.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" filled="f" stroked="f">
                <v:textbox inset="0,0,0,0">
                  <w:txbxContent>
                    <w:p w:rsidR="00846B12" w:rsidRDefault="009B3C55">
                      <w:pPr>
                        <w:pStyle w:val="Titulekobrzku0"/>
                        <w:shd w:val="clear" w:color="auto" w:fill="auto"/>
                        <w:spacing w:line="240" w:lineRule="auto"/>
                        <w:rPr>
                          <w:rFonts w:ascii="Arial" w:eastAsia="Arial" w:hAnsi="Arial" w:cs="Arial"/>
                          <w:sz w:val="20"/>
                          <w:szCs w:val="20"/>
                        </w:rPr>
                      </w:pPr>
                      <w:r>
                        <w:rPr>
                          <w:rFonts w:ascii="Arial" w:eastAsia="Arial" w:hAnsi="Arial" w:cs="Arial"/>
                          <w:sz w:val="20"/>
                          <w:szCs w:val="20"/>
                        </w:rPr>
                        <w:t>Příloha č. 1 Seznam aktuálních provozoven Objednatele</w:t>
                      </w:r>
                    </w:p>
                    <w:p w:rsidR="000E748C" w:rsidRDefault="000E748C">
                      <w:pPr>
                        <w:pStyle w:val="Titulekobrzku0"/>
                        <w:shd w:val="clear" w:color="auto" w:fill="auto"/>
                        <w:spacing w:line="240" w:lineRule="auto"/>
                        <w:rPr>
                          <w:rFonts w:ascii="Arial" w:eastAsia="Arial" w:hAnsi="Arial" w:cs="Arial"/>
                          <w:sz w:val="20"/>
                          <w:szCs w:val="20"/>
                        </w:rPr>
                      </w:pPr>
                    </w:p>
                    <w:p w:rsidR="000E748C" w:rsidRDefault="000E748C">
                      <w:pPr>
                        <w:pStyle w:val="Titulekobrzku0"/>
                        <w:shd w:val="clear" w:color="auto" w:fill="auto"/>
                        <w:spacing w:line="240" w:lineRule="auto"/>
                        <w:rPr>
                          <w:rFonts w:ascii="Arial" w:eastAsia="Arial" w:hAnsi="Arial" w:cs="Arial"/>
                          <w:sz w:val="20"/>
                          <w:szCs w:val="20"/>
                        </w:rPr>
                      </w:pPr>
                      <w:r>
                        <w:rPr>
                          <w:rFonts w:ascii="Arial" w:eastAsia="Arial" w:hAnsi="Arial" w:cs="Arial"/>
                          <w:sz w:val="20"/>
                          <w:szCs w:val="20"/>
                        </w:rPr>
                        <w:t>V Praze dne  14. 2. 19</w:t>
                      </w:r>
                    </w:p>
                    <w:p w:rsidR="000E748C" w:rsidRDefault="000E748C">
                      <w:pPr>
                        <w:pStyle w:val="Titulekobrzku0"/>
                        <w:shd w:val="clear" w:color="auto" w:fill="auto"/>
                        <w:spacing w:line="240" w:lineRule="auto"/>
                        <w:rPr>
                          <w:rFonts w:ascii="Arial" w:eastAsia="Arial" w:hAnsi="Arial" w:cs="Arial"/>
                          <w:sz w:val="20"/>
                          <w:szCs w:val="20"/>
                        </w:rPr>
                      </w:pPr>
                    </w:p>
                    <w:p w:rsidR="000E748C" w:rsidRDefault="000E748C">
                      <w:pPr>
                        <w:pStyle w:val="Titulekobrzku0"/>
                        <w:shd w:val="clear" w:color="auto" w:fill="auto"/>
                        <w:spacing w:line="240" w:lineRule="auto"/>
                        <w:rPr>
                          <w:rFonts w:ascii="Arial" w:eastAsia="Arial" w:hAnsi="Arial" w:cs="Arial"/>
                          <w:sz w:val="20"/>
                          <w:szCs w:val="20"/>
                        </w:rPr>
                      </w:pPr>
                    </w:p>
                    <w:p w:rsidR="000E748C" w:rsidRDefault="000E748C">
                      <w:pPr>
                        <w:pStyle w:val="Titulekobrzku0"/>
                        <w:shd w:val="clear" w:color="auto" w:fill="auto"/>
                        <w:spacing w:line="240" w:lineRule="auto"/>
                        <w:rPr>
                          <w:rFonts w:ascii="Arial" w:eastAsia="Arial" w:hAnsi="Arial" w:cs="Arial"/>
                          <w:sz w:val="20"/>
                          <w:szCs w:val="20"/>
                        </w:rPr>
                      </w:pPr>
                      <w:r>
                        <w:rPr>
                          <w:rFonts w:ascii="Arial" w:eastAsia="Arial" w:hAnsi="Arial" w:cs="Arial"/>
                          <w:sz w:val="20"/>
                          <w:szCs w:val="20"/>
                        </w:rPr>
                        <w:t>_________________________</w:t>
                      </w:r>
                    </w:p>
                    <w:p w:rsidR="000E748C" w:rsidRDefault="000E748C">
                      <w:pPr>
                        <w:pStyle w:val="Titulekobrzku0"/>
                        <w:shd w:val="clear" w:color="auto" w:fill="auto"/>
                        <w:spacing w:line="240" w:lineRule="auto"/>
                        <w:rPr>
                          <w:rFonts w:ascii="Arial" w:eastAsia="Arial" w:hAnsi="Arial" w:cs="Arial"/>
                          <w:sz w:val="20"/>
                          <w:szCs w:val="20"/>
                        </w:rPr>
                      </w:pPr>
                      <w:r>
                        <w:rPr>
                          <w:rFonts w:ascii="Arial" w:eastAsia="Arial" w:hAnsi="Arial" w:cs="Arial"/>
                          <w:sz w:val="20"/>
                          <w:szCs w:val="20"/>
                        </w:rPr>
                        <w:t>Objednatel Národní galerie v Praze</w:t>
                      </w:r>
                    </w:p>
                    <w:p w:rsidR="000E748C" w:rsidRDefault="000E748C">
                      <w:pPr>
                        <w:pStyle w:val="Titulekobrzku0"/>
                        <w:shd w:val="clear" w:color="auto" w:fill="auto"/>
                        <w:spacing w:line="240" w:lineRule="auto"/>
                        <w:rPr>
                          <w:rFonts w:ascii="Arial" w:eastAsia="Arial" w:hAnsi="Arial" w:cs="Arial"/>
                          <w:sz w:val="20"/>
                          <w:szCs w:val="20"/>
                        </w:rPr>
                      </w:pPr>
                    </w:p>
                    <w:p w:rsidR="000E748C" w:rsidRDefault="000E748C">
                      <w:pPr>
                        <w:pStyle w:val="Titulekobrzku0"/>
                        <w:shd w:val="clear" w:color="auto" w:fill="auto"/>
                        <w:spacing w:line="240" w:lineRule="auto"/>
                        <w:rPr>
                          <w:sz w:val="20"/>
                          <w:szCs w:val="20"/>
                        </w:rPr>
                      </w:pPr>
                    </w:p>
                  </w:txbxContent>
                </v:textbox>
                <w10:wrap anchorx="page"/>
              </v:shape>
            </w:pict>
          </mc:Fallback>
        </mc:AlternateContent>
      </w:r>
    </w:p>
    <w:p w:rsidR="00846B12" w:rsidRDefault="009B3C55">
      <w:pPr>
        <w:spacing w:line="1" w:lineRule="exact"/>
        <w:sectPr w:rsidR="00846B12">
          <w:headerReference w:type="even" r:id="rId10"/>
          <w:headerReference w:type="default" r:id="rId11"/>
          <w:footerReference w:type="even" r:id="rId12"/>
          <w:footerReference w:type="default" r:id="rId13"/>
          <w:headerReference w:type="first" r:id="rId14"/>
          <w:footerReference w:type="first" r:id="rId15"/>
          <w:pgSz w:w="11900" w:h="16840"/>
          <w:pgMar w:top="801" w:right="860" w:bottom="1015" w:left="2026" w:header="373" w:footer="3" w:gutter="0"/>
          <w:cols w:space="720"/>
          <w:noEndnote/>
          <w:docGrid w:linePitch="360"/>
        </w:sectPr>
      </w:pPr>
      <w:r>
        <w:rPr>
          <w:noProof/>
          <w:lang w:bidi="ar-SA"/>
        </w:rPr>
        <mc:AlternateContent>
          <mc:Choice Requires="wps">
            <w:drawing>
              <wp:anchor distT="0" distB="0" distL="0" distR="0" simplePos="0" relativeHeight="251659264" behindDoc="0" locked="0" layoutInCell="1" allowOverlap="1">
                <wp:simplePos x="0" y="0"/>
                <wp:positionH relativeFrom="page">
                  <wp:posOffset>1311910</wp:posOffset>
                </wp:positionH>
                <wp:positionV relativeFrom="paragraph">
                  <wp:posOffset>1838960</wp:posOffset>
                </wp:positionV>
                <wp:extent cx="242570" cy="151130"/>
                <wp:effectExtent l="0" t="0" r="0" b="0"/>
                <wp:wrapNone/>
                <wp:docPr id="11" name="Shape 11"/>
                <wp:cNvGraphicFramePr/>
                <a:graphic xmlns:a="http://schemas.openxmlformats.org/drawingml/2006/main">
                  <a:graphicData uri="http://schemas.microsoft.com/office/word/2010/wordprocessingShape">
                    <wps:wsp>
                      <wps:cNvSpPr txBox="1"/>
                      <wps:spPr>
                        <a:xfrm>
                          <a:off x="0" y="0"/>
                          <a:ext cx="242570" cy="151130"/>
                        </a:xfrm>
                        <a:prstGeom prst="rect">
                          <a:avLst/>
                        </a:prstGeom>
                        <a:noFill/>
                      </wps:spPr>
                      <wps:txbx>
                        <w:txbxContent>
                          <w:p w:rsidR="00846B12" w:rsidRDefault="00846B12">
                            <w:pPr>
                              <w:pStyle w:val="Titulekobrzku0"/>
                              <w:shd w:val="clear" w:color="auto" w:fill="auto"/>
                              <w:spacing w:line="240" w:lineRule="auto"/>
                              <w:rPr>
                                <w:sz w:val="17"/>
                                <w:szCs w:val="17"/>
                              </w:rPr>
                            </w:pPr>
                          </w:p>
                        </w:txbxContent>
                      </wps:txbx>
                      <wps:bodyPr lIns="0" tIns="0" rIns="0" bIns="0"/>
                    </wps:wsp>
                  </a:graphicData>
                </a:graphic>
              </wp:anchor>
            </w:drawing>
          </mc:Choice>
          <mc:Fallback>
            <w:pict>
              <v:shape id="Shape 11" o:spid="_x0000_s1027" type="#_x0000_t202" style="position:absolute;margin-left:103.3pt;margin-top:144.8pt;width:19.1pt;height:11.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" filled="f" stroked="f">
                <v:textbox inset="0,0,0,0">
                  <w:txbxContent>
                    <w:p w:rsidR="00846B12" w:rsidRDefault="00846B12">
                      <w:pPr>
                        <w:pStyle w:val="Titulekobrzku0"/>
                        <w:shd w:val="clear" w:color="auto" w:fill="auto"/>
                        <w:spacing w:line="240" w:lineRule="auto"/>
                        <w:rPr>
                          <w:sz w:val="17"/>
                          <w:szCs w:val="17"/>
                        </w:rPr>
                      </w:pPr>
                    </w:p>
                  </w:txbxContent>
                </v:textbox>
                <w10:wrap anchorx="page"/>
              </v:shape>
            </w:pict>
          </mc:Fallback>
        </mc:AlternateContent>
      </w:r>
      <w:r>
        <w:rPr>
          <w:noProof/>
          <w:lang w:bidi="ar-SA"/>
        </w:rPr>
        <mc:AlternateContent>
          <mc:Choice Requires="wps">
            <w:drawing>
              <wp:anchor distT="1251585" distB="852170" distL="0" distR="0" simplePos="0" relativeHeight="125829380" behindDoc="0" locked="0" layoutInCell="1" allowOverlap="1">
                <wp:simplePos x="0" y="0"/>
                <wp:positionH relativeFrom="page">
                  <wp:posOffset>4878070</wp:posOffset>
                </wp:positionH>
                <wp:positionV relativeFrom="paragraph">
                  <wp:posOffset>1251585</wp:posOffset>
                </wp:positionV>
                <wp:extent cx="1298575" cy="1739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298575" cy="173990"/>
                        </a:xfrm>
                        <a:prstGeom prst="rect">
                          <a:avLst/>
                        </a:prstGeom>
                        <a:noFill/>
                      </wps:spPr>
                      <wps:txbx>
                        <w:txbxContent>
                          <w:p w:rsidR="00846B12" w:rsidRDefault="009B3C55">
                            <w:pPr>
                              <w:pStyle w:val="Zkladntext1"/>
                              <w:pBdr>
                                <w:top w:val="single" w:sz="4" w:space="0" w:color="auto"/>
                              </w:pBdr>
                              <w:shd w:val="clear" w:color="auto" w:fill="auto"/>
                              <w:spacing w:after="0"/>
                            </w:pPr>
                            <w:r>
                              <w:t>Zhotovitel CRDR s.r.o.</w:t>
                            </w:r>
                          </w:p>
                        </w:txbxContent>
                      </wps:txbx>
                      <wps:bodyPr wrap="none" lIns="0" tIns="0" rIns="0" bIns="0"/>
                    </wps:wsp>
                  </a:graphicData>
                </a:graphic>
              </wp:anchor>
            </w:drawing>
          </mc:Choice>
          <mc:Fallback>
            <w:pict>
              <v:shape id="Shape 17" o:spid="_x0000_s1028" type="#_x0000_t202" style="position:absolute;margin-left:384.1pt;margin-top:98.55pt;width:102.25pt;height:13.7pt;z-index:125829380;visibility:visible;mso-wrap-style:none;mso-wrap-distance-left:0;mso-wrap-distance-top:98.55pt;mso-wrap-distance-right:0;mso-wrap-distance-bottom:6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" filled="f" stroked="f">
                <v:textbox inset="0,0,0,0">
                  <w:txbxContent>
                    <w:p w:rsidR="00846B12" w:rsidRDefault="009B3C55">
                      <w:pPr>
                        <w:pStyle w:val="Zkladntext1"/>
                        <w:pBdr>
                          <w:top w:val="single" w:sz="4" w:space="0" w:color="auto"/>
                        </w:pBdr>
                        <w:shd w:val="clear" w:color="auto" w:fill="auto"/>
                        <w:spacing w:after="0"/>
                      </w:pPr>
                      <w:r>
                        <w:t>Zhotovitel CRDR s.r.o.</w:t>
                      </w:r>
                    </w:p>
                  </w:txbxContent>
                </v:textbox>
                <w10:wrap type="topAndBottom" anchorx="page"/>
              </v:shape>
            </w:pict>
          </mc:Fallback>
        </mc:AlternateContent>
      </w:r>
      <w:r>
        <w:rPr>
          <w:noProof/>
          <w:lang w:bidi="ar-SA"/>
        </w:rPr>
        <mc:AlternateContent>
          <mc:Choice Requires="wps">
            <w:drawing>
              <wp:anchor distT="0" distB="0" distL="0" distR="0" simplePos="0" relativeHeight="251661312" behindDoc="0" locked="0" layoutInCell="1" allowOverlap="1">
                <wp:simplePos x="0" y="0"/>
                <wp:positionH relativeFrom="page">
                  <wp:posOffset>5239385</wp:posOffset>
                </wp:positionH>
                <wp:positionV relativeFrom="paragraph">
                  <wp:posOffset>1816100</wp:posOffset>
                </wp:positionV>
                <wp:extent cx="1454150" cy="461645"/>
                <wp:effectExtent l="0" t="0" r="0" b="0"/>
                <wp:wrapNone/>
                <wp:docPr id="21" name="Shape 21"/>
                <wp:cNvGraphicFramePr/>
                <a:graphic xmlns:a="http://schemas.openxmlformats.org/drawingml/2006/main">
                  <a:graphicData uri="http://schemas.microsoft.com/office/word/2010/wordprocessingShape">
                    <wps:wsp>
                      <wps:cNvSpPr txBox="1"/>
                      <wps:spPr>
                        <a:xfrm>
                          <a:off x="0" y="0"/>
                          <a:ext cx="1454150" cy="461645"/>
                        </a:xfrm>
                        <a:prstGeom prst="rect">
                          <a:avLst/>
                        </a:prstGeom>
                        <a:noFill/>
                      </wps:spPr>
                      <wps:txbx>
                        <w:txbxContent>
                          <w:p w:rsidR="00846B12" w:rsidRDefault="00846B12" w:rsidP="000E748C">
                            <w:pPr>
                              <w:pStyle w:val="Titulekobrzku0"/>
                              <w:shd w:val="clear" w:color="auto" w:fill="auto"/>
                              <w:spacing w:line="240" w:lineRule="auto"/>
                              <w:jc w:val="center"/>
                              <w:rPr>
                                <w:sz w:val="17"/>
                                <w:szCs w:val="17"/>
                              </w:rPr>
                            </w:pPr>
                          </w:p>
                        </w:txbxContent>
                      </wps:txbx>
                      <wps:bodyPr lIns="0" tIns="0" rIns="0" bIns="0"/>
                    </wps:wsp>
                  </a:graphicData>
                </a:graphic>
              </wp:anchor>
            </w:drawing>
          </mc:Choice>
          <mc:Fallback>
            <w:pict>
              <v:shape id="Shape 21" o:spid="_x0000_s1029" type="#_x0000_t202" style="position:absolute;margin-left:412.55pt;margin-top:143pt;width:114.5pt;height:36.3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" filled="f" stroked="f">
                <v:textbox inset="0,0,0,0">
                  <w:txbxContent>
                    <w:p w:rsidR="00846B12" w:rsidRDefault="00846B12" w:rsidP="000E748C">
                      <w:pPr>
                        <w:pStyle w:val="Titulekobrzku0"/>
                        <w:shd w:val="clear" w:color="auto" w:fill="auto"/>
                        <w:spacing w:line="240" w:lineRule="auto"/>
                        <w:jc w:val="center"/>
                        <w:rPr>
                          <w:sz w:val="17"/>
                          <w:szCs w:val="17"/>
                        </w:rPr>
                      </w:pPr>
                    </w:p>
                  </w:txbxContent>
                </v:textbox>
                <w10:wrap anchorx="page"/>
              </v:shape>
            </w:pict>
          </mc:Fallback>
        </mc:AlternateContent>
      </w:r>
      <w:r>
        <w:rPr>
          <w:noProof/>
          <w:lang w:bidi="ar-SA"/>
        </w:rPr>
        <mc:AlternateContent>
          <mc:Choice Requires="wps">
            <w:drawing>
              <wp:anchor distT="2044700" distB="118745" distL="0" distR="0" simplePos="0" relativeHeight="125829383" behindDoc="0" locked="0" layoutInCell="1" allowOverlap="1">
                <wp:simplePos x="0" y="0"/>
                <wp:positionH relativeFrom="page">
                  <wp:posOffset>2091055</wp:posOffset>
                </wp:positionH>
                <wp:positionV relativeFrom="paragraph">
                  <wp:posOffset>2044700</wp:posOffset>
                </wp:positionV>
                <wp:extent cx="187325" cy="11430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87325" cy="114300"/>
                        </a:xfrm>
                        <a:prstGeom prst="rect">
                          <a:avLst/>
                        </a:prstGeom>
                        <a:noFill/>
                      </wps:spPr>
                      <wps:txbx>
                        <w:txbxContent>
                          <w:p w:rsidR="00846B12" w:rsidRDefault="00846B12">
                            <w:pPr>
                              <w:pStyle w:val="Zkladntext40"/>
                              <w:shd w:val="clear" w:color="auto" w:fill="auto"/>
                            </w:pPr>
                          </w:p>
                        </w:txbxContent>
                      </wps:txbx>
                      <wps:bodyPr wrap="none" lIns="0" tIns="0" rIns="0" bIns="0"/>
                    </wps:wsp>
                  </a:graphicData>
                </a:graphic>
              </wp:anchor>
            </w:drawing>
          </mc:Choice>
          <mc:Fallback>
            <w:pict>
              <v:shape id="Shape 23" o:spid="_x0000_s1030" type="#_x0000_t202" style="position:absolute;margin-left:164.65pt;margin-top:161pt;width:14.75pt;height:9pt;z-index:125829383;visibility:visible;mso-wrap-style:none;mso-wrap-distance-left:0;mso-wrap-distance-top:161pt;mso-wrap-distance-right:0;mso-wrap-distance-bottom: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" filled="f" stroked="f">
                <v:textbox inset="0,0,0,0">
                  <w:txbxContent>
                    <w:p w:rsidR="00846B12" w:rsidRDefault="00846B12">
                      <w:pPr>
                        <w:pStyle w:val="Zkladntext40"/>
                        <w:shd w:val="clear" w:color="auto" w:fill="auto"/>
                      </w:pPr>
                    </w:p>
                  </w:txbxContent>
                </v:textbox>
                <w10:wrap type="topAndBottom" anchorx="page"/>
              </v:shape>
            </w:pict>
          </mc:Fallback>
        </mc:AlternateContent>
      </w: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before="67" w:after="67" w:line="240" w:lineRule="exact"/>
        <w:rPr>
          <w:sz w:val="19"/>
          <w:szCs w:val="19"/>
        </w:rPr>
      </w:pPr>
    </w:p>
    <w:p w:rsidR="00846B12" w:rsidRDefault="00846B12">
      <w:pPr>
        <w:spacing w:line="1" w:lineRule="exact"/>
        <w:sectPr w:rsidR="00846B12">
          <w:type w:val="continuous"/>
          <w:pgSz w:w="11900" w:h="16840"/>
          <w:pgMar w:top="801" w:right="0" w:bottom="956" w:left="0" w:header="0" w:footer="3" w:gutter="0"/>
          <w:cols w:space="720"/>
          <w:noEndnote/>
          <w:docGrid w:linePitch="360"/>
        </w:sectPr>
      </w:pPr>
    </w:p>
    <w:p w:rsidR="00846B12" w:rsidRDefault="009B3C55">
      <w:pPr>
        <w:pStyle w:val="Zkladntext1"/>
        <w:shd w:val="clear" w:color="auto" w:fill="auto"/>
      </w:pPr>
      <w:r>
        <w:lastRenderedPageBreak/>
        <w:t>Příloha č. 1</w:t>
      </w:r>
    </w:p>
    <w:p w:rsidR="00846B12" w:rsidRDefault="009B3C55">
      <w:pPr>
        <w:pStyle w:val="Zkladntext20"/>
        <w:shd w:val="clear" w:color="auto" w:fill="auto"/>
      </w:pPr>
      <w:r>
        <w:t>Seznam aktuálních provozoven Objednatele</w:t>
      </w:r>
      <w:r>
        <w:br/>
        <w:t xml:space="preserve">ke dni </w:t>
      </w:r>
      <w:proofErr w:type="gramStart"/>
      <w:r>
        <w:t>1.2. 2019</w:t>
      </w:r>
      <w:proofErr w:type="gramEnd"/>
    </w:p>
    <w:p w:rsidR="00846B12" w:rsidRDefault="00D91DBC">
      <w:pPr>
        <w:pStyle w:val="Zkladntext1"/>
        <w:numPr>
          <w:ilvl w:val="0"/>
          <w:numId w:val="5"/>
        </w:numPr>
        <w:shd w:val="clear" w:color="auto" w:fill="auto"/>
        <w:tabs>
          <w:tab w:val="left" w:pos="366"/>
        </w:tabs>
        <w:spacing w:after="0"/>
      </w:pPr>
      <w:r>
        <w:t>XXXXXXXXXXXXXXXXXXXXXXXXXXXXXXXXXXXX</w:t>
      </w:r>
    </w:p>
    <w:p w:rsidR="00D91DBC" w:rsidRDefault="00D91DBC">
      <w:pPr>
        <w:pStyle w:val="Zkladntext1"/>
        <w:numPr>
          <w:ilvl w:val="0"/>
          <w:numId w:val="5"/>
        </w:numPr>
        <w:shd w:val="clear" w:color="auto" w:fill="auto"/>
        <w:tabs>
          <w:tab w:val="left" w:pos="366"/>
        </w:tabs>
        <w:spacing w:after="0"/>
      </w:pPr>
      <w:r>
        <w:t>XXXXXXXXXXXXXXXXXXXXXXXXXXXXXXXXXXXX</w:t>
      </w:r>
    </w:p>
    <w:p w:rsidR="00D91DBC" w:rsidRDefault="00D91DBC">
      <w:pPr>
        <w:pStyle w:val="Zkladntext1"/>
        <w:numPr>
          <w:ilvl w:val="0"/>
          <w:numId w:val="5"/>
        </w:numPr>
        <w:shd w:val="clear" w:color="auto" w:fill="auto"/>
        <w:tabs>
          <w:tab w:val="left" w:pos="366"/>
        </w:tabs>
        <w:spacing w:after="0"/>
      </w:pPr>
      <w:r>
        <w:t>XXXXXXXXXXXXXXXXXXXXXXXXXXXXXXXXXXXX</w:t>
      </w:r>
    </w:p>
    <w:p w:rsidR="00D91DBC" w:rsidRDefault="00D91DBC">
      <w:pPr>
        <w:pStyle w:val="Zkladntext1"/>
        <w:numPr>
          <w:ilvl w:val="0"/>
          <w:numId w:val="5"/>
        </w:numPr>
        <w:shd w:val="clear" w:color="auto" w:fill="auto"/>
        <w:tabs>
          <w:tab w:val="left" w:pos="369"/>
        </w:tabs>
        <w:spacing w:after="0"/>
      </w:pPr>
      <w:r>
        <w:t>XXXXXXXXXXXXXXXXXXXXXXXXXXXXXXXXXXXX</w:t>
      </w:r>
    </w:p>
    <w:p w:rsidR="00D91DBC" w:rsidRDefault="00D91DBC">
      <w:pPr>
        <w:pStyle w:val="Zkladntext1"/>
        <w:numPr>
          <w:ilvl w:val="0"/>
          <w:numId w:val="5"/>
        </w:numPr>
        <w:shd w:val="clear" w:color="auto" w:fill="auto"/>
        <w:tabs>
          <w:tab w:val="left" w:pos="369"/>
        </w:tabs>
        <w:spacing w:after="0"/>
      </w:pPr>
      <w:r>
        <w:t>XXXXXXXXXXXXXXXXXXXXXXXXXXXXXXXXXXXX</w:t>
      </w:r>
    </w:p>
    <w:p w:rsidR="00D91DBC" w:rsidRDefault="00D91DBC">
      <w:pPr>
        <w:pStyle w:val="Zkladntext1"/>
        <w:numPr>
          <w:ilvl w:val="0"/>
          <w:numId w:val="5"/>
        </w:numPr>
        <w:shd w:val="clear" w:color="auto" w:fill="auto"/>
        <w:tabs>
          <w:tab w:val="left" w:pos="369"/>
        </w:tabs>
        <w:spacing w:after="0"/>
      </w:pPr>
      <w:r>
        <w:t>XXXXXXXXXXXXXXXXXXXXXXXXXXXXXXXXXXXX</w:t>
      </w:r>
    </w:p>
    <w:p w:rsidR="00D95717" w:rsidRDefault="00D95717">
      <w:pPr>
        <w:pStyle w:val="Zkladntext1"/>
        <w:numPr>
          <w:ilvl w:val="0"/>
          <w:numId w:val="5"/>
        </w:numPr>
        <w:shd w:val="clear" w:color="auto" w:fill="auto"/>
        <w:tabs>
          <w:tab w:val="left" w:pos="369"/>
        </w:tabs>
        <w:spacing w:after="0"/>
      </w:pPr>
      <w:r>
        <w:t>XXXXXXXXXXXXXXXXXXXXXXXXXXXXXXXXXXXX</w:t>
      </w:r>
    </w:p>
    <w:p w:rsidR="00846B12" w:rsidRDefault="00D95717">
      <w:pPr>
        <w:pStyle w:val="Zkladntext1"/>
        <w:numPr>
          <w:ilvl w:val="0"/>
          <w:numId w:val="5"/>
        </w:numPr>
        <w:shd w:val="clear" w:color="auto" w:fill="auto"/>
        <w:tabs>
          <w:tab w:val="left" w:pos="369"/>
        </w:tabs>
        <w:spacing w:after="0"/>
      </w:pPr>
      <w:r>
        <w:t>XXXXXXXXXXXXXXXXXXXXXXXXXXXXXXXXXXXX</w:t>
      </w:r>
    </w:p>
    <w:p w:rsidR="00846B12" w:rsidRDefault="00846B12" w:rsidP="00D95717">
      <w:pPr>
        <w:pStyle w:val="Zkladntext1"/>
        <w:shd w:val="clear" w:color="auto" w:fill="auto"/>
        <w:tabs>
          <w:tab w:val="left" w:pos="369"/>
        </w:tabs>
        <w:spacing w:after="0"/>
      </w:pPr>
    </w:p>
    <w:p w:rsidR="00D95717" w:rsidRDefault="00D95717" w:rsidP="00D95717">
      <w:pPr>
        <w:pStyle w:val="Zkladntext1"/>
        <w:shd w:val="clear" w:color="auto" w:fill="auto"/>
        <w:tabs>
          <w:tab w:val="left" w:pos="369"/>
        </w:tabs>
        <w:spacing w:after="0"/>
        <w:sectPr w:rsidR="00D95717">
          <w:headerReference w:type="default" r:id="rId16"/>
          <w:footerReference w:type="default" r:id="rId17"/>
          <w:pgSz w:w="11900" w:h="16840"/>
          <w:pgMar w:top="2152" w:right="867" w:bottom="1209" w:left="2018" w:header="0" w:footer="3" w:gutter="0"/>
          <w:cols w:space="720"/>
          <w:noEndnote/>
          <w:docGrid w:linePitch="360"/>
        </w:sect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line="240" w:lineRule="exact"/>
        <w:rPr>
          <w:sz w:val="19"/>
          <w:szCs w:val="19"/>
        </w:rPr>
      </w:pPr>
    </w:p>
    <w:p w:rsidR="00846B12" w:rsidRDefault="00846B12">
      <w:pPr>
        <w:spacing w:before="39" w:after="39" w:line="240" w:lineRule="exact"/>
        <w:rPr>
          <w:sz w:val="19"/>
          <w:szCs w:val="19"/>
        </w:rPr>
      </w:pPr>
    </w:p>
    <w:p w:rsidR="00846B12" w:rsidRDefault="00846B12">
      <w:pPr>
        <w:spacing w:line="1" w:lineRule="exact"/>
        <w:sectPr w:rsidR="00846B12">
          <w:type w:val="continuous"/>
          <w:pgSz w:w="11900" w:h="16840"/>
          <w:pgMar w:top="1795" w:right="0" w:bottom="1050" w:left="0" w:header="0" w:footer="3" w:gutter="0"/>
          <w:cols w:space="720"/>
          <w:noEndnote/>
          <w:docGrid w:linePitch="360"/>
        </w:sectPr>
      </w:pPr>
    </w:p>
    <w:p w:rsidR="00846B12" w:rsidRDefault="00846B12">
      <w:pPr>
        <w:spacing w:line="360" w:lineRule="exact"/>
      </w:pPr>
    </w:p>
    <w:p w:rsidR="00846B12" w:rsidRDefault="00846B12">
      <w:pPr>
        <w:spacing w:line="360" w:lineRule="exact"/>
      </w:pPr>
    </w:p>
    <w:p w:rsidR="00846B12" w:rsidRDefault="00846B12">
      <w:pPr>
        <w:spacing w:line="360" w:lineRule="exact"/>
      </w:pPr>
    </w:p>
    <w:p w:rsidR="00846B12" w:rsidRDefault="00846B12">
      <w:pPr>
        <w:spacing w:line="360" w:lineRule="exact"/>
      </w:pPr>
    </w:p>
    <w:p w:rsidR="00846B12" w:rsidRDefault="00846B12">
      <w:pPr>
        <w:spacing w:line="360" w:lineRule="exact"/>
      </w:pPr>
    </w:p>
    <w:p w:rsidR="00846B12" w:rsidRDefault="00846B12">
      <w:pPr>
        <w:spacing w:line="360" w:lineRule="exact"/>
      </w:pPr>
    </w:p>
    <w:p w:rsidR="00846B12" w:rsidRDefault="00846B12">
      <w:pPr>
        <w:spacing w:line="360" w:lineRule="exact"/>
      </w:pPr>
    </w:p>
    <w:p w:rsidR="00846B12" w:rsidRDefault="00846B12">
      <w:pPr>
        <w:spacing w:line="360" w:lineRule="exact"/>
      </w:pPr>
    </w:p>
    <w:p w:rsidR="00846B12" w:rsidRDefault="00846B12">
      <w:pPr>
        <w:spacing w:line="360" w:lineRule="exact"/>
      </w:pPr>
    </w:p>
    <w:p w:rsidR="00846B12" w:rsidRDefault="00846B12">
      <w:pPr>
        <w:spacing w:line="360" w:lineRule="exact"/>
      </w:pPr>
    </w:p>
    <w:p w:rsidR="00846B12" w:rsidRDefault="00846B12">
      <w:pPr>
        <w:spacing w:line="360" w:lineRule="exact"/>
      </w:pPr>
    </w:p>
    <w:p w:rsidR="00846B12" w:rsidRDefault="00846B12">
      <w:pPr>
        <w:spacing w:line="360" w:lineRule="exact"/>
      </w:pPr>
    </w:p>
    <w:p w:rsidR="00846B12" w:rsidRDefault="00846B12">
      <w:pPr>
        <w:spacing w:after="381" w:line="1" w:lineRule="exact"/>
      </w:pPr>
    </w:p>
    <w:p w:rsidR="00846B12" w:rsidRDefault="00846B12">
      <w:pPr>
        <w:spacing w:line="1" w:lineRule="exact"/>
      </w:pPr>
    </w:p>
    <w:sectPr w:rsidR="00846B12">
      <w:type w:val="continuous"/>
      <w:pgSz w:w="11900" w:h="16840"/>
      <w:pgMar w:top="1795" w:right="867" w:bottom="1050" w:left="20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3F9" w:rsidRDefault="000A43F9">
      <w:r>
        <w:separator/>
      </w:r>
    </w:p>
  </w:endnote>
  <w:endnote w:type="continuationSeparator" w:id="0">
    <w:p w:rsidR="000A43F9" w:rsidRDefault="000A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AE" w:rsidRDefault="000822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12" w:rsidRDefault="009B3C55">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1309370</wp:posOffset>
              </wp:positionH>
              <wp:positionV relativeFrom="page">
                <wp:posOffset>10086975</wp:posOffset>
              </wp:positionV>
              <wp:extent cx="5669280" cy="98425"/>
              <wp:effectExtent l="0" t="0" r="0" b="0"/>
              <wp:wrapNone/>
              <wp:docPr id="5" name="Shape 5"/>
              <wp:cNvGraphicFramePr/>
              <a:graphic xmlns:a="http://schemas.openxmlformats.org/drawingml/2006/main">
                <a:graphicData uri="http://schemas.microsoft.com/office/word/2010/wordprocessingShape">
                  <wps:wsp>
                    <wps:cNvSpPr txBox="1"/>
                    <wps:spPr>
                      <a:xfrm>
                        <a:off x="0" y="0"/>
                        <a:ext cx="5669280" cy="98425"/>
                      </a:xfrm>
                      <a:prstGeom prst="rect">
                        <a:avLst/>
                      </a:prstGeom>
                      <a:noFill/>
                    </wps:spPr>
                    <wps:txbx>
                      <w:txbxContent>
                        <w:p w:rsidR="00846B12" w:rsidRDefault="009B3C55">
                          <w:pPr>
                            <w:pStyle w:val="Zhlavnebozpat20"/>
                            <w:shd w:val="clear" w:color="auto" w:fill="auto"/>
                            <w:rPr>
                              <w:sz w:val="14"/>
                              <w:szCs w:val="14"/>
                            </w:rPr>
                          </w:pPr>
                          <w:r>
                            <w:rPr>
                              <w:rFonts w:ascii="Arial" w:eastAsia="Arial" w:hAnsi="Arial" w:cs="Arial"/>
                              <w:i/>
                              <w:iCs/>
                              <w:color w:val="2689C6"/>
                              <w:sz w:val="14"/>
                              <w:szCs w:val="14"/>
                            </w:rPr>
                            <w:t xml:space="preserve">CRDR s.r.o. </w:t>
                          </w:r>
                          <w:r>
                            <w:rPr>
                              <w:rFonts w:ascii="Arial" w:eastAsia="Arial" w:hAnsi="Arial" w:cs="Arial"/>
                              <w:i/>
                              <w:iCs/>
                              <w:sz w:val="14"/>
                              <w:szCs w:val="14"/>
                            </w:rPr>
                            <w:t xml:space="preserve">| +420 724 888 101 | </w:t>
                          </w:r>
                          <w:r>
                            <w:rPr>
                              <w:rFonts w:ascii="Arial" w:eastAsia="Arial" w:hAnsi="Arial" w:cs="Arial"/>
                              <w:i/>
                              <w:iCs/>
                              <w:sz w:val="14"/>
                              <w:szCs w:val="14"/>
                              <w:lang w:val="en-US" w:eastAsia="en-US" w:bidi="en-US"/>
                            </w:rPr>
                            <w:t xml:space="preserve">info@crdr.cz </w:t>
                          </w:r>
                          <w:r>
                            <w:rPr>
                              <w:rFonts w:ascii="Arial" w:eastAsia="Arial" w:hAnsi="Arial" w:cs="Arial"/>
                              <w:i/>
                              <w:iCs/>
                              <w:sz w:val="14"/>
                              <w:szCs w:val="14"/>
                            </w:rPr>
                            <w:t xml:space="preserve">| </w:t>
                          </w:r>
                          <w:r>
                            <w:rPr>
                              <w:rFonts w:ascii="Arial" w:eastAsia="Arial" w:hAnsi="Arial" w:cs="Arial"/>
                              <w:i/>
                              <w:iCs/>
                              <w:sz w:val="14"/>
                              <w:szCs w:val="14"/>
                              <w:lang w:val="en-US" w:eastAsia="en-US" w:bidi="en-US"/>
                            </w:rPr>
                            <w:t xml:space="preserve">www.BOZP.cz </w:t>
                          </w:r>
                          <w:r>
                            <w:rPr>
                              <w:rFonts w:ascii="Arial" w:eastAsia="Arial" w:hAnsi="Arial" w:cs="Arial"/>
                              <w:i/>
                              <w:iCs/>
                              <w:color w:val="2689C6"/>
                              <w:sz w:val="14"/>
                              <w:szCs w:val="14"/>
                            </w:rPr>
                            <w:t xml:space="preserve">pobočky: </w:t>
                          </w:r>
                          <w:r>
                            <w:rPr>
                              <w:rFonts w:ascii="Arial" w:eastAsia="Arial" w:hAnsi="Arial" w:cs="Arial"/>
                              <w:i/>
                              <w:iCs/>
                              <w:sz w:val="14"/>
                              <w:szCs w:val="14"/>
                            </w:rPr>
                            <w:t>Praha. Brno, Ostrava, Plzeň. Hradec Králové. České Budějovice</w:t>
                          </w:r>
                        </w:p>
                      </w:txbxContent>
                    </wps:txbx>
                    <wps:bodyPr wrap="none" lIns="0" tIns="0" rIns="0" bIns="0">
                      <a:spAutoFit/>
                    </wps:bodyPr>
                  </wps:wsp>
                </a:graphicData>
              </a:graphic>
            </wp:anchor>
          </w:drawing>
        </mc:Choice>
        <mc:Fallback>
          <w:pict>
            <v:shape id="_x0000_s1031" type="#_x0000_t202" style="position:absolute;margin-left:103.09999999999999pt;margin-top:794.25pt;width:446.39999999999998pt;height:7.75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2689C6"/>
                        <w:spacing w:val="0"/>
                        <w:w w:val="100"/>
                        <w:position w:val="0"/>
                        <w:sz w:val="14"/>
                        <w:szCs w:val="14"/>
                        <w:shd w:val="clear" w:color="auto" w:fill="auto"/>
                        <w:lang w:val="cs-CZ" w:eastAsia="cs-CZ" w:bidi="cs-CZ"/>
                      </w:rPr>
                      <w:t xml:space="preserve">CRDR s.r.o. </w:t>
                    </w:r>
                    <w:r>
                      <w:rPr>
                        <w:rFonts w:ascii="Arial" w:eastAsia="Arial" w:hAnsi="Arial" w:cs="Arial"/>
                        <w:i/>
                        <w:iCs/>
                        <w:color w:val="000000"/>
                        <w:spacing w:val="0"/>
                        <w:w w:val="100"/>
                        <w:position w:val="0"/>
                        <w:sz w:val="14"/>
                        <w:szCs w:val="14"/>
                        <w:shd w:val="clear" w:color="auto" w:fill="auto"/>
                        <w:lang w:val="cs-CZ" w:eastAsia="cs-CZ" w:bidi="cs-CZ"/>
                      </w:rPr>
                      <w:t xml:space="preserve">| +420 724 888 101 | </w:t>
                    </w:r>
                    <w:r>
                      <w:rPr>
                        <w:rFonts w:ascii="Arial" w:eastAsia="Arial" w:hAnsi="Arial" w:cs="Arial"/>
                        <w:i/>
                        <w:iCs/>
                        <w:color w:val="000000"/>
                        <w:spacing w:val="0"/>
                        <w:w w:val="100"/>
                        <w:position w:val="0"/>
                        <w:sz w:val="14"/>
                        <w:szCs w:val="14"/>
                        <w:shd w:val="clear" w:color="auto" w:fill="auto"/>
                        <w:lang w:val="en-US" w:eastAsia="en-US" w:bidi="en-US"/>
                      </w:rPr>
                      <w:t xml:space="preserve">info@crdr.cz </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shd w:val="clear" w:color="auto" w:fill="auto"/>
                        <w:lang w:val="en-US" w:eastAsia="en-US" w:bidi="en-US"/>
                      </w:rPr>
                      <w:t xml:space="preserve">www.BOZP.cz </w:t>
                    </w:r>
                    <w:r>
                      <w:rPr>
                        <w:rFonts w:ascii="Arial" w:eastAsia="Arial" w:hAnsi="Arial" w:cs="Arial"/>
                        <w:i/>
                        <w:iCs/>
                        <w:color w:val="2689C6"/>
                        <w:spacing w:val="0"/>
                        <w:w w:val="100"/>
                        <w:position w:val="0"/>
                        <w:sz w:val="14"/>
                        <w:szCs w:val="14"/>
                        <w:shd w:val="clear" w:color="auto" w:fill="auto"/>
                        <w:lang w:val="cs-CZ" w:eastAsia="cs-CZ" w:bidi="cs-CZ"/>
                      </w:rPr>
                      <w:t xml:space="preserve">pobočky: </w:t>
                    </w:r>
                    <w:r>
                      <w:rPr>
                        <w:rFonts w:ascii="Arial" w:eastAsia="Arial" w:hAnsi="Arial" w:cs="Arial"/>
                        <w:i/>
                        <w:iCs/>
                        <w:color w:val="000000"/>
                        <w:spacing w:val="0"/>
                        <w:w w:val="100"/>
                        <w:position w:val="0"/>
                        <w:sz w:val="14"/>
                        <w:szCs w:val="14"/>
                        <w:shd w:val="clear" w:color="auto" w:fill="auto"/>
                        <w:lang w:val="cs-CZ" w:eastAsia="cs-CZ" w:bidi="cs-CZ"/>
                      </w:rPr>
                      <w:t>Praha. Brno, Ostrava, Plzeň. Hradec Králové. České Budějovice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AE" w:rsidRDefault="000822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12" w:rsidRDefault="009B3C55">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1294765</wp:posOffset>
              </wp:positionH>
              <wp:positionV relativeFrom="page">
                <wp:posOffset>10091420</wp:posOffset>
              </wp:positionV>
              <wp:extent cx="5689600" cy="98425"/>
              <wp:effectExtent l="0" t="0" r="0" b="0"/>
              <wp:wrapNone/>
              <wp:docPr id="27" name="Shape 27"/>
              <wp:cNvGraphicFramePr/>
              <a:graphic xmlns:a="http://schemas.openxmlformats.org/drawingml/2006/main">
                <a:graphicData uri="http://schemas.microsoft.com/office/word/2010/wordprocessingShape">
                  <wps:wsp>
                    <wps:cNvSpPr txBox="1"/>
                    <wps:spPr>
                      <a:xfrm>
                        <a:off x="0" y="0"/>
                        <a:ext cx="5689600" cy="98425"/>
                      </a:xfrm>
                      <a:prstGeom prst="rect">
                        <a:avLst/>
                      </a:prstGeom>
                      <a:noFill/>
                    </wps:spPr>
                    <wps:txbx>
                      <w:txbxContent>
                        <w:p w:rsidR="00846B12" w:rsidRDefault="009B3C55">
                          <w:pPr>
                            <w:pStyle w:val="Zhlavnebozpat20"/>
                            <w:shd w:val="clear" w:color="auto" w:fill="auto"/>
                            <w:rPr>
                              <w:sz w:val="14"/>
                              <w:szCs w:val="14"/>
                            </w:rPr>
                          </w:pPr>
                          <w:r>
                            <w:rPr>
                              <w:rFonts w:ascii="Arial" w:eastAsia="Arial" w:hAnsi="Arial" w:cs="Arial"/>
                              <w:i/>
                              <w:iCs/>
                              <w:color w:val="2689C6"/>
                              <w:sz w:val="14"/>
                              <w:szCs w:val="14"/>
                            </w:rPr>
                            <w:t xml:space="preserve">CRDR s.r.o. </w:t>
                          </w:r>
                          <w:r>
                            <w:rPr>
                              <w:rFonts w:ascii="Arial" w:eastAsia="Arial" w:hAnsi="Arial" w:cs="Arial"/>
                              <w:i/>
                              <w:iCs/>
                              <w:sz w:val="14"/>
                              <w:szCs w:val="14"/>
                            </w:rPr>
                            <w:t xml:space="preserve">| +420 724 888 101 | </w:t>
                          </w:r>
                          <w:r>
                            <w:rPr>
                              <w:rFonts w:ascii="Arial" w:eastAsia="Arial" w:hAnsi="Arial" w:cs="Arial"/>
                              <w:i/>
                              <w:iCs/>
                              <w:sz w:val="14"/>
                              <w:szCs w:val="14"/>
                              <w:lang w:val="en-US" w:eastAsia="en-US" w:bidi="en-US"/>
                            </w:rPr>
                            <w:t xml:space="preserve">info@crdr.cz </w:t>
                          </w:r>
                          <w:r>
                            <w:rPr>
                              <w:rFonts w:ascii="Arial" w:eastAsia="Arial" w:hAnsi="Arial" w:cs="Arial"/>
                              <w:i/>
                              <w:iCs/>
                              <w:sz w:val="14"/>
                              <w:szCs w:val="14"/>
                            </w:rPr>
                            <w:t xml:space="preserve">| </w:t>
                          </w:r>
                          <w:r>
                            <w:rPr>
                              <w:rFonts w:ascii="Arial" w:eastAsia="Arial" w:hAnsi="Arial" w:cs="Arial"/>
                              <w:i/>
                              <w:iCs/>
                              <w:sz w:val="14"/>
                              <w:szCs w:val="14"/>
                              <w:lang w:val="en-US" w:eastAsia="en-US" w:bidi="en-US"/>
                            </w:rPr>
                            <w:t xml:space="preserve">www.BOZP.cz </w:t>
                          </w:r>
                          <w:r>
                            <w:rPr>
                              <w:rFonts w:ascii="Arial" w:eastAsia="Arial" w:hAnsi="Arial" w:cs="Arial"/>
                              <w:i/>
                              <w:iCs/>
                              <w:color w:val="2689C6"/>
                              <w:sz w:val="14"/>
                              <w:szCs w:val="14"/>
                            </w:rPr>
                            <w:t xml:space="preserve">pobočky: </w:t>
                          </w:r>
                          <w:r>
                            <w:rPr>
                              <w:rFonts w:ascii="Arial" w:eastAsia="Arial" w:hAnsi="Arial" w:cs="Arial"/>
                              <w:i/>
                              <w:iCs/>
                              <w:sz w:val="14"/>
                              <w:szCs w:val="14"/>
                            </w:rPr>
                            <w:t>Praha, Brno, Ostrava. Plzeň, Hradec Králové. České Budějovice</w:t>
                          </w:r>
                        </w:p>
                      </w:txbxContent>
                    </wps:txbx>
                    <wps:bodyPr wrap="none" lIns="0" tIns="0" rIns="0" bIns="0">
                      <a:spAutoFit/>
                    </wps:bodyPr>
                  </wps:wsp>
                </a:graphicData>
              </a:graphic>
            </wp:anchor>
          </w:drawing>
        </mc:Choice>
        <mc:Fallback>
          <w:pict>
            <v:shape id="_x0000_s1053" type="#_x0000_t202" style="position:absolute;margin-left:101.95pt;margin-top:794.60000000000002pt;width:448.pt;height:7.75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2689C6"/>
                        <w:spacing w:val="0"/>
                        <w:w w:val="100"/>
                        <w:position w:val="0"/>
                        <w:sz w:val="14"/>
                        <w:szCs w:val="14"/>
                        <w:shd w:val="clear" w:color="auto" w:fill="auto"/>
                        <w:lang w:val="cs-CZ" w:eastAsia="cs-CZ" w:bidi="cs-CZ"/>
                      </w:rPr>
                      <w:t xml:space="preserve">CRDR s.r.o. </w:t>
                    </w:r>
                    <w:r>
                      <w:rPr>
                        <w:rFonts w:ascii="Arial" w:eastAsia="Arial" w:hAnsi="Arial" w:cs="Arial"/>
                        <w:i/>
                        <w:iCs/>
                        <w:color w:val="000000"/>
                        <w:spacing w:val="0"/>
                        <w:w w:val="100"/>
                        <w:position w:val="0"/>
                        <w:sz w:val="14"/>
                        <w:szCs w:val="14"/>
                        <w:shd w:val="clear" w:color="auto" w:fill="auto"/>
                        <w:lang w:val="cs-CZ" w:eastAsia="cs-CZ" w:bidi="cs-CZ"/>
                      </w:rPr>
                      <w:t xml:space="preserve">| +420 724 888 101 | </w:t>
                    </w:r>
                    <w:r>
                      <w:rPr>
                        <w:rFonts w:ascii="Arial" w:eastAsia="Arial" w:hAnsi="Arial" w:cs="Arial"/>
                        <w:i/>
                        <w:iCs/>
                        <w:color w:val="000000"/>
                        <w:spacing w:val="0"/>
                        <w:w w:val="100"/>
                        <w:position w:val="0"/>
                        <w:sz w:val="14"/>
                        <w:szCs w:val="14"/>
                        <w:shd w:val="clear" w:color="auto" w:fill="auto"/>
                        <w:lang w:val="en-US" w:eastAsia="en-US" w:bidi="en-US"/>
                      </w:rPr>
                      <w:t xml:space="preserve">info@crdr.cz </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shd w:val="clear" w:color="auto" w:fill="auto"/>
                        <w:lang w:val="en-US" w:eastAsia="en-US" w:bidi="en-US"/>
                      </w:rPr>
                      <w:t xml:space="preserve">www.BOZP.cz </w:t>
                    </w:r>
                    <w:r>
                      <w:rPr>
                        <w:rFonts w:ascii="Arial" w:eastAsia="Arial" w:hAnsi="Arial" w:cs="Arial"/>
                        <w:i/>
                        <w:iCs/>
                        <w:color w:val="2689C6"/>
                        <w:spacing w:val="0"/>
                        <w:w w:val="100"/>
                        <w:position w:val="0"/>
                        <w:sz w:val="14"/>
                        <w:szCs w:val="14"/>
                        <w:shd w:val="clear" w:color="auto" w:fill="auto"/>
                        <w:lang w:val="cs-CZ" w:eastAsia="cs-CZ" w:bidi="cs-CZ"/>
                      </w:rPr>
                      <w:t xml:space="preserve">pobočky: </w:t>
                    </w:r>
                    <w:r>
                      <w:rPr>
                        <w:rFonts w:ascii="Arial" w:eastAsia="Arial" w:hAnsi="Arial" w:cs="Arial"/>
                        <w:i/>
                        <w:iCs/>
                        <w:color w:val="000000"/>
                        <w:spacing w:val="0"/>
                        <w:w w:val="100"/>
                        <w:position w:val="0"/>
                        <w:sz w:val="14"/>
                        <w:szCs w:val="14"/>
                        <w:shd w:val="clear" w:color="auto" w:fill="auto"/>
                        <w:lang w:val="cs-CZ" w:eastAsia="cs-CZ" w:bidi="cs-CZ"/>
                      </w:rPr>
                      <w:t>Praha, Brno, Ostrava. Plzeň, Hradec Králové. České Budějovice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3F9" w:rsidRDefault="000A43F9"/>
  </w:footnote>
  <w:footnote w:type="continuationSeparator" w:id="0">
    <w:p w:rsidR="000A43F9" w:rsidRDefault="000A43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AE" w:rsidRDefault="000822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12" w:rsidRDefault="00846B1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2AE" w:rsidRDefault="000822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12" w:rsidRDefault="009B3C55">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1805305</wp:posOffset>
              </wp:positionH>
              <wp:positionV relativeFrom="page">
                <wp:posOffset>520065</wp:posOffset>
              </wp:positionV>
              <wp:extent cx="1344295" cy="539750"/>
              <wp:effectExtent l="0" t="0" r="0" b="0"/>
              <wp:wrapNone/>
              <wp:docPr id="25" name="Shape 25"/>
              <wp:cNvGraphicFramePr/>
              <a:graphic xmlns:a="http://schemas.openxmlformats.org/drawingml/2006/main">
                <a:graphicData uri="http://schemas.microsoft.com/office/word/2010/wordprocessingShape">
                  <wps:wsp>
                    <wps:cNvSpPr txBox="1"/>
                    <wps:spPr>
                      <a:xfrm>
                        <a:off x="0" y="0"/>
                        <a:ext cx="1344295" cy="539750"/>
                      </a:xfrm>
                      <a:prstGeom prst="rect">
                        <a:avLst/>
                      </a:prstGeom>
                      <a:noFill/>
                    </wps:spPr>
                    <wps:txbx>
                      <w:txbxContent>
                        <w:p w:rsidR="00846B12" w:rsidRDefault="00846B12">
                          <w:pPr>
                            <w:pStyle w:val="Zhlavnebozpat20"/>
                            <w:shd w:val="clear" w:color="auto" w:fill="auto"/>
                            <w:rPr>
                              <w:sz w:val="17"/>
                              <w:szCs w:val="17"/>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2" type="#_x0000_t202" style="position:absolute;margin-left:142.15pt;margin-top:40.95pt;width:105.85pt;height:4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" filled="f" stroked="f">
              <v:textbox style="mso-fit-shape-to-text:t" inset="0,0,0,0">
                <w:txbxContent>
                  <w:p w:rsidR="00846B12" w:rsidRDefault="00846B12">
                    <w:pPr>
                      <w:pStyle w:val="Zhlavnebozpat20"/>
                      <w:shd w:val="clear" w:color="auto" w:fill="auto"/>
                      <w:rPr>
                        <w:sz w:val="17"/>
                        <w:szCs w:val="1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66DB8"/>
    <w:multiLevelType w:val="multilevel"/>
    <w:tmpl w:val="1A76927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4E2C0B"/>
    <w:multiLevelType w:val="multilevel"/>
    <w:tmpl w:val="DF74133E"/>
    <w:lvl w:ilvl="0">
      <w:start w:val="5"/>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D501E7"/>
    <w:multiLevelType w:val="multilevel"/>
    <w:tmpl w:val="5FD299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3F2DD3"/>
    <w:multiLevelType w:val="multilevel"/>
    <w:tmpl w:val="7BD4DD5E"/>
    <w:lvl w:ilvl="0">
      <w:start w:val="3"/>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D54F74"/>
    <w:multiLevelType w:val="hybridMultilevel"/>
    <w:tmpl w:val="B96293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5A7C62"/>
    <w:multiLevelType w:val="multilevel"/>
    <w:tmpl w:val="376E01F6"/>
    <w:lvl w:ilvl="0">
      <w:start w:val="5"/>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12"/>
    <w:rsid w:val="000822AE"/>
    <w:rsid w:val="000A43F9"/>
    <w:rsid w:val="000E748C"/>
    <w:rsid w:val="004F3998"/>
    <w:rsid w:val="00711958"/>
    <w:rsid w:val="00846B12"/>
    <w:rsid w:val="009B3C55"/>
    <w:rsid w:val="00BC02F4"/>
    <w:rsid w:val="00D35CE9"/>
    <w:rsid w:val="00D91DBC"/>
    <w:rsid w:val="00D95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E2192"/>
  <w15:docId w15:val="{B7A855CF-3A94-4FB2-9F01-425F694E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4"/>
      <w:szCs w:val="4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iCs/>
      <w:smallCaps w:val="0"/>
      <w:strike w:val="0"/>
      <w:sz w:val="26"/>
      <w:szCs w:val="26"/>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2"/>
      <w:szCs w:val="12"/>
      <w:u w:val="none"/>
    </w:rPr>
  </w:style>
  <w:style w:type="character" w:customStyle="1" w:styleId="Nadpis1">
    <w:name w:val="Nadpis #1_"/>
    <w:basedOn w:val="Standardnpsmoodstavce"/>
    <w:link w:val="Nadpis10"/>
    <w:rPr>
      <w:rFonts w:ascii="Arial" w:eastAsia="Arial" w:hAnsi="Arial" w:cs="Arial"/>
      <w:b/>
      <w:bCs/>
      <w:i/>
      <w:iCs/>
      <w:smallCaps w:val="0"/>
      <w:strike w:val="0"/>
      <w:color w:val="05A8F5"/>
      <w:sz w:val="62"/>
      <w:szCs w:val="6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689C6"/>
      <w:sz w:val="17"/>
      <w:szCs w:val="17"/>
      <w:u w:val="none"/>
    </w:rPr>
  </w:style>
  <w:style w:type="character" w:customStyle="1" w:styleId="Nadpis3">
    <w:name w:val="Nadpis #3_"/>
    <w:basedOn w:val="Standardnpsmoodstavce"/>
    <w:link w:val="Nadpis30"/>
    <w:rPr>
      <w:rFonts w:ascii="Arial" w:eastAsia="Arial" w:hAnsi="Arial" w:cs="Arial"/>
      <w:b w:val="0"/>
      <w:bCs w:val="0"/>
      <w:i/>
      <w:iCs/>
      <w:smallCaps w:val="0"/>
      <w:strike w:val="0"/>
      <w:color w:val="2689C6"/>
      <w:sz w:val="30"/>
      <w:szCs w:val="30"/>
      <w:u w:val="none"/>
    </w:rPr>
  </w:style>
  <w:style w:type="paragraph" w:customStyle="1" w:styleId="Zkladntext20">
    <w:name w:val="Základní text (2)"/>
    <w:basedOn w:val="Normln"/>
    <w:link w:val="Zkladntext2"/>
    <w:pPr>
      <w:shd w:val="clear" w:color="auto" w:fill="FFFFFF"/>
      <w:spacing w:after="220"/>
      <w:jc w:val="center"/>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00"/>
      <w:jc w:val="center"/>
      <w:outlineLvl w:val="1"/>
    </w:pPr>
    <w:rPr>
      <w:rFonts w:ascii="Arial" w:eastAsia="Arial" w:hAnsi="Arial" w:cs="Arial"/>
      <w:b/>
      <w:bCs/>
      <w:sz w:val="44"/>
      <w:szCs w:val="44"/>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Nadpis40">
    <w:name w:val="Nadpis #4"/>
    <w:basedOn w:val="Normln"/>
    <w:link w:val="Nadpis4"/>
    <w:pPr>
      <w:shd w:val="clear" w:color="auto" w:fill="FFFFFF"/>
      <w:spacing w:after="220"/>
      <w:outlineLvl w:val="3"/>
    </w:pPr>
    <w:rPr>
      <w:rFonts w:ascii="Arial" w:eastAsia="Arial" w:hAnsi="Arial" w:cs="Arial"/>
      <w:i/>
      <w:iCs/>
      <w:sz w:val="26"/>
      <w:szCs w:val="26"/>
    </w:rPr>
  </w:style>
  <w:style w:type="paragraph" w:customStyle="1" w:styleId="Titulekobrzku0">
    <w:name w:val="Titulek obrázku"/>
    <w:basedOn w:val="Normln"/>
    <w:link w:val="Titulekobrzku"/>
    <w:pPr>
      <w:shd w:val="clear" w:color="auto" w:fill="FFFFFF"/>
      <w:spacing w:line="271" w:lineRule="auto"/>
    </w:pPr>
    <w:rPr>
      <w:rFonts w:ascii="Tahoma" w:eastAsia="Tahoma" w:hAnsi="Tahoma" w:cs="Tahoma"/>
      <w:sz w:val="15"/>
      <w:szCs w:val="15"/>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b/>
      <w:bCs/>
      <w:sz w:val="12"/>
      <w:szCs w:val="12"/>
    </w:rPr>
  </w:style>
  <w:style w:type="paragraph" w:customStyle="1" w:styleId="Nadpis10">
    <w:name w:val="Nadpis #1"/>
    <w:basedOn w:val="Normln"/>
    <w:link w:val="Nadpis1"/>
    <w:pPr>
      <w:shd w:val="clear" w:color="auto" w:fill="FFFFFF"/>
      <w:ind w:firstLine="780"/>
      <w:outlineLvl w:val="0"/>
    </w:pPr>
    <w:rPr>
      <w:rFonts w:ascii="Arial" w:eastAsia="Arial" w:hAnsi="Arial" w:cs="Arial"/>
      <w:b/>
      <w:bCs/>
      <w:i/>
      <w:iCs/>
      <w:color w:val="05A8F5"/>
      <w:sz w:val="62"/>
      <w:szCs w:val="62"/>
    </w:rPr>
  </w:style>
  <w:style w:type="paragraph" w:customStyle="1" w:styleId="Zkladntext30">
    <w:name w:val="Základní text (3)"/>
    <w:basedOn w:val="Normln"/>
    <w:link w:val="Zkladntext3"/>
    <w:pPr>
      <w:shd w:val="clear" w:color="auto" w:fill="FFFFFF"/>
      <w:jc w:val="center"/>
    </w:pPr>
    <w:rPr>
      <w:rFonts w:ascii="Arial" w:eastAsia="Arial" w:hAnsi="Arial" w:cs="Arial"/>
      <w:color w:val="2689C6"/>
      <w:sz w:val="17"/>
      <w:szCs w:val="17"/>
    </w:rPr>
  </w:style>
  <w:style w:type="paragraph" w:customStyle="1" w:styleId="Nadpis30">
    <w:name w:val="Nadpis #3"/>
    <w:basedOn w:val="Normln"/>
    <w:link w:val="Nadpis3"/>
    <w:pPr>
      <w:shd w:val="clear" w:color="auto" w:fill="FFFFFF"/>
      <w:jc w:val="center"/>
      <w:outlineLvl w:val="2"/>
    </w:pPr>
    <w:rPr>
      <w:rFonts w:ascii="Arial" w:eastAsia="Arial" w:hAnsi="Arial" w:cs="Arial"/>
      <w:i/>
      <w:iCs/>
      <w:color w:val="2689C6"/>
      <w:sz w:val="30"/>
      <w:szCs w:val="30"/>
    </w:rPr>
  </w:style>
  <w:style w:type="paragraph" w:styleId="Zhlav">
    <w:name w:val="header"/>
    <w:basedOn w:val="Normln"/>
    <w:link w:val="ZhlavChar"/>
    <w:uiPriority w:val="99"/>
    <w:unhideWhenUsed/>
    <w:rsid w:val="00711958"/>
    <w:pPr>
      <w:tabs>
        <w:tab w:val="center" w:pos="4536"/>
        <w:tab w:val="right" w:pos="9072"/>
      </w:tabs>
    </w:pPr>
  </w:style>
  <w:style w:type="character" w:customStyle="1" w:styleId="ZhlavChar">
    <w:name w:val="Záhlaví Char"/>
    <w:basedOn w:val="Standardnpsmoodstavce"/>
    <w:link w:val="Zhlav"/>
    <w:uiPriority w:val="99"/>
    <w:rsid w:val="00711958"/>
    <w:rPr>
      <w:color w:val="000000"/>
    </w:rPr>
  </w:style>
  <w:style w:type="paragraph" w:styleId="Zpat">
    <w:name w:val="footer"/>
    <w:basedOn w:val="Normln"/>
    <w:link w:val="ZpatChar"/>
    <w:uiPriority w:val="99"/>
    <w:unhideWhenUsed/>
    <w:rsid w:val="00711958"/>
    <w:pPr>
      <w:tabs>
        <w:tab w:val="center" w:pos="4536"/>
        <w:tab w:val="right" w:pos="9072"/>
      </w:tabs>
    </w:pPr>
  </w:style>
  <w:style w:type="character" w:customStyle="1" w:styleId="ZpatChar">
    <w:name w:val="Zápatí Char"/>
    <w:basedOn w:val="Standardnpsmoodstavce"/>
    <w:link w:val="Zpat"/>
    <w:uiPriority w:val="99"/>
    <w:rsid w:val="0071195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h@crdr.cz"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ek@crdr.cz"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ktury@ngprague.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1705</Words>
  <Characters>10062</Characters>
  <Application>Microsoft Office Word</Application>
  <DocSecurity>0</DocSecurity>
  <Lines>83</Lines>
  <Paragraphs>23</Paragraphs>
  <ScaleCrop>false</ScaleCrop>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kopirka1.PK-20190213153257</dc:title>
  <dc:subject/>
  <dc:creator/>
  <cp:keywords/>
  <cp:lastModifiedBy>Zdenka Šímová</cp:lastModifiedBy>
  <cp:revision>8</cp:revision>
  <dcterms:created xsi:type="dcterms:W3CDTF">2019-02-18T09:03:00Z</dcterms:created>
  <dcterms:modified xsi:type="dcterms:W3CDTF">2019-02-18T09:15:00Z</dcterms:modified>
</cp:coreProperties>
</file>