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</w:rPr>
      </w:pPr>
    </w:p>
    <w:p w:rsidR="00784CFF" w:rsidRDefault="00784CFF">
      <w:pPr>
        <w:pStyle w:val="Zkladntext"/>
        <w:ind w:left="0"/>
        <w:rPr>
          <w:rFonts w:ascii="Times New Roman"/>
          <w:sz w:val="27"/>
        </w:rPr>
      </w:pPr>
    </w:p>
    <w:p w:rsidR="00784CFF" w:rsidRDefault="00795566">
      <w:pPr>
        <w:spacing w:before="101"/>
        <w:ind w:left="1448" w:right="1249"/>
        <w:jc w:val="center"/>
        <w:rPr>
          <w:b/>
          <w:sz w:val="40"/>
        </w:rPr>
      </w:pPr>
      <w:r>
        <w:rPr>
          <w:noProof/>
          <w:lang w:val="cs-CZ" w:eastAsia="cs-CZ"/>
        </w:rPr>
        <w:drawing>
          <wp:anchor distT="0" distB="0" distL="0" distR="0" simplePos="0" relativeHeight="268416047" behindDoc="1" locked="0" layoutInCell="1" allowOverlap="1">
            <wp:simplePos x="0" y="0"/>
            <wp:positionH relativeFrom="page">
              <wp:posOffset>3689603</wp:posOffset>
            </wp:positionH>
            <wp:positionV relativeFrom="paragraph">
              <wp:posOffset>308607</wp:posOffset>
            </wp:positionV>
            <wp:extent cx="269748" cy="3124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Ekonomický informační systém</w:t>
      </w:r>
    </w:p>
    <w:p w:rsidR="00784CFF" w:rsidRDefault="00795566">
      <w:pPr>
        <w:spacing w:before="294"/>
        <w:ind w:left="1447" w:right="1251"/>
        <w:jc w:val="center"/>
        <w:rPr>
          <w:b/>
          <w:sz w:val="56"/>
        </w:rPr>
      </w:pPr>
      <w:r>
        <w:rPr>
          <w:b/>
          <w:sz w:val="56"/>
        </w:rPr>
        <w:t>EIS JASU</w:t>
      </w:r>
      <w:r>
        <w:rPr>
          <w:b/>
          <w:position w:val="15"/>
          <w:sz w:val="36"/>
        </w:rPr>
        <w:t xml:space="preserve">® </w:t>
      </w:r>
      <w:r>
        <w:rPr>
          <w:b/>
          <w:sz w:val="56"/>
        </w:rPr>
        <w:t>CS</w:t>
      </w:r>
    </w:p>
    <w:p w:rsidR="00784CFF" w:rsidRDefault="00795566">
      <w:pPr>
        <w:spacing w:before="245"/>
        <w:ind w:left="1448" w:right="1251"/>
        <w:jc w:val="center"/>
        <w:rPr>
          <w:b/>
          <w:sz w:val="36"/>
        </w:rPr>
      </w:pPr>
      <w:r>
        <w:rPr>
          <w:b/>
          <w:sz w:val="36"/>
        </w:rPr>
        <w:t>Popis, výhody a systémové požadavky</w:t>
      </w: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84CFF">
      <w:pPr>
        <w:pStyle w:val="Zkladntext"/>
        <w:ind w:left="0"/>
        <w:rPr>
          <w:b/>
          <w:sz w:val="40"/>
        </w:rPr>
      </w:pPr>
    </w:p>
    <w:p w:rsidR="00784CFF" w:rsidRDefault="00795566">
      <w:pPr>
        <w:pStyle w:val="Zkladntext"/>
        <w:spacing w:before="319"/>
        <w:ind w:left="113"/>
      </w:pPr>
      <w:r>
        <w:t>Dodavatel:</w:t>
      </w:r>
    </w:p>
    <w:p w:rsidR="00784CFF" w:rsidRDefault="00795566">
      <w:pPr>
        <w:ind w:left="113" w:right="7467"/>
        <w:rPr>
          <w:b/>
          <w:sz w:val="20"/>
        </w:rPr>
      </w:pPr>
      <w:r>
        <w:rPr>
          <w:b/>
          <w:sz w:val="20"/>
        </w:rPr>
        <w:t>MÚZO Praha s.r.o. Politických vězňů 15 110 00 Praha 1</w:t>
      </w:r>
    </w:p>
    <w:p w:rsidR="00784CFF" w:rsidRDefault="00784CFF">
      <w:pPr>
        <w:pStyle w:val="Zkladntext"/>
        <w:ind w:left="0"/>
        <w:rPr>
          <w:b/>
          <w:sz w:val="22"/>
        </w:rPr>
      </w:pPr>
    </w:p>
    <w:p w:rsidR="00784CFF" w:rsidRDefault="00784CFF">
      <w:pPr>
        <w:pStyle w:val="Zkladntext"/>
        <w:ind w:left="0"/>
        <w:rPr>
          <w:b/>
          <w:sz w:val="22"/>
        </w:rPr>
      </w:pPr>
    </w:p>
    <w:p w:rsidR="00784CFF" w:rsidRDefault="00795566">
      <w:pPr>
        <w:pStyle w:val="Zkladntext"/>
        <w:spacing w:before="183"/>
        <w:ind w:left="113"/>
      </w:pPr>
      <w:r>
        <w:t>Poslední aktualizace dne 15.3.2014</w:t>
      </w:r>
    </w:p>
    <w:p w:rsidR="00784CFF" w:rsidRDefault="00784CFF">
      <w:pPr>
        <w:pStyle w:val="Zkladntext"/>
        <w:ind w:left="0"/>
      </w:pPr>
    </w:p>
    <w:p w:rsidR="00784CFF" w:rsidRDefault="00784CFF">
      <w:pPr>
        <w:pStyle w:val="Zkladntext"/>
        <w:ind w:left="0"/>
      </w:pPr>
    </w:p>
    <w:p w:rsidR="00784CFF" w:rsidRDefault="00784CFF">
      <w:pPr>
        <w:pStyle w:val="Zkladntext"/>
        <w:ind w:left="0"/>
      </w:pPr>
    </w:p>
    <w:p w:rsidR="00784CFF" w:rsidRDefault="00795566">
      <w:pPr>
        <w:pStyle w:val="Zkladntext"/>
        <w:spacing w:before="9"/>
        <w:ind w:left="0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68417071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156726</wp:posOffset>
            </wp:positionV>
            <wp:extent cx="571516" cy="5699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1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146058</wp:posOffset>
            </wp:positionV>
            <wp:extent cx="2179731" cy="44805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731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4980432</wp:posOffset>
            </wp:positionH>
            <wp:positionV relativeFrom="paragraph">
              <wp:posOffset>207018</wp:posOffset>
            </wp:positionV>
            <wp:extent cx="396352" cy="47777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5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278646</wp:posOffset>
            </wp:positionV>
            <wp:extent cx="964993" cy="30175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993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CFF" w:rsidRDefault="00795566">
      <w:pPr>
        <w:tabs>
          <w:tab w:val="left" w:pos="5991"/>
          <w:tab w:val="left" w:pos="6159"/>
        </w:tabs>
        <w:ind w:left="761" w:right="113" w:hanging="339"/>
        <w:rPr>
          <w:sz w:val="12"/>
        </w:rPr>
      </w:pPr>
      <w:r>
        <w:rPr>
          <w:sz w:val="12"/>
        </w:rPr>
        <w:t>MÚZO Praha s.r.o. je certifikováno dle ČSN EN</w:t>
      </w:r>
      <w:r>
        <w:rPr>
          <w:spacing w:val="-20"/>
          <w:sz w:val="12"/>
        </w:rPr>
        <w:t xml:space="preserve"> </w:t>
      </w:r>
      <w:r>
        <w:rPr>
          <w:sz w:val="12"/>
        </w:rPr>
        <w:t>ISO</w:t>
      </w:r>
      <w:r>
        <w:rPr>
          <w:spacing w:val="-1"/>
          <w:sz w:val="12"/>
        </w:rPr>
        <w:t xml:space="preserve"> </w:t>
      </w:r>
      <w:r>
        <w:rPr>
          <w:sz w:val="12"/>
        </w:rPr>
        <w:t>9001:2008</w:t>
      </w:r>
      <w:r>
        <w:rPr>
          <w:sz w:val="12"/>
        </w:rPr>
        <w:tab/>
        <w:t>EIS JASU</w:t>
      </w:r>
      <w:r>
        <w:rPr>
          <w:position w:val="3"/>
          <w:sz w:val="8"/>
        </w:rPr>
        <w:t xml:space="preserve">® </w:t>
      </w:r>
      <w:r>
        <w:rPr>
          <w:sz w:val="12"/>
        </w:rPr>
        <w:t>CS je certifikován logem „Compatible with</w:t>
      </w:r>
      <w:r>
        <w:rPr>
          <w:spacing w:val="-11"/>
          <w:sz w:val="12"/>
        </w:rPr>
        <w:t xml:space="preserve"> </w:t>
      </w:r>
      <w:r>
        <w:rPr>
          <w:sz w:val="12"/>
        </w:rPr>
        <w:t>Windows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7“. </w:t>
      </w:r>
      <w:proofErr w:type="gramStart"/>
      <w:r>
        <w:rPr>
          <w:sz w:val="12"/>
        </w:rPr>
        <w:t>a</w:t>
      </w:r>
      <w:proofErr w:type="gramEnd"/>
      <w:r>
        <w:rPr>
          <w:sz w:val="12"/>
        </w:rPr>
        <w:t xml:space="preserve"> certifikovaným partnerem</w:t>
      </w:r>
      <w:r>
        <w:rPr>
          <w:spacing w:val="-14"/>
          <w:sz w:val="12"/>
        </w:rPr>
        <w:t xml:space="preserve"> </w:t>
      </w:r>
      <w:r>
        <w:rPr>
          <w:sz w:val="12"/>
        </w:rPr>
        <w:t>společnosti</w:t>
      </w:r>
      <w:r>
        <w:rPr>
          <w:spacing w:val="-4"/>
          <w:sz w:val="12"/>
        </w:rPr>
        <w:t xml:space="preserve"> </w:t>
      </w:r>
      <w:r>
        <w:rPr>
          <w:sz w:val="12"/>
        </w:rPr>
        <w:t>Microsoft.</w:t>
      </w:r>
      <w:r>
        <w:rPr>
          <w:sz w:val="12"/>
        </w:rPr>
        <w:tab/>
      </w:r>
      <w:r>
        <w:rPr>
          <w:sz w:val="12"/>
        </w:rPr>
        <w:tab/>
        <w:t>Systém</w:t>
      </w:r>
      <w:r>
        <w:rPr>
          <w:spacing w:val="-7"/>
          <w:sz w:val="12"/>
        </w:rPr>
        <w:t xml:space="preserve"> </w:t>
      </w:r>
      <w:r>
        <w:rPr>
          <w:sz w:val="12"/>
        </w:rPr>
        <w:t>podporuje</w:t>
      </w:r>
      <w:r>
        <w:rPr>
          <w:spacing w:val="-6"/>
          <w:sz w:val="12"/>
        </w:rPr>
        <w:t xml:space="preserve"> </w:t>
      </w:r>
      <w:r>
        <w:rPr>
          <w:sz w:val="12"/>
        </w:rPr>
        <w:t>elektronickou</w:t>
      </w:r>
      <w:r>
        <w:rPr>
          <w:spacing w:val="-5"/>
          <w:sz w:val="12"/>
        </w:rPr>
        <w:t xml:space="preserve"> </w:t>
      </w:r>
      <w:r>
        <w:rPr>
          <w:sz w:val="12"/>
        </w:rPr>
        <w:t>fakturaci</w:t>
      </w:r>
      <w:r>
        <w:rPr>
          <w:spacing w:val="-8"/>
          <w:sz w:val="12"/>
        </w:rPr>
        <w:t xml:space="preserve"> </w:t>
      </w:r>
      <w:r>
        <w:rPr>
          <w:sz w:val="12"/>
        </w:rPr>
        <w:t>standardu</w:t>
      </w:r>
      <w:r>
        <w:rPr>
          <w:spacing w:val="-5"/>
          <w:sz w:val="12"/>
        </w:rPr>
        <w:t xml:space="preserve"> </w:t>
      </w:r>
      <w:r>
        <w:rPr>
          <w:sz w:val="12"/>
        </w:rPr>
        <w:t>ISDOC.</w:t>
      </w:r>
    </w:p>
    <w:p w:rsidR="00784CFF" w:rsidRDefault="00784CFF">
      <w:pPr>
        <w:rPr>
          <w:sz w:val="12"/>
        </w:rPr>
        <w:sectPr w:rsidR="00784CFF">
          <w:headerReference w:type="default" r:id="rId12"/>
          <w:type w:val="continuous"/>
          <w:pgSz w:w="11910" w:h="16840"/>
          <w:pgMar w:top="1080" w:right="1220" w:bottom="280" w:left="1020" w:header="358" w:footer="708" w:gutter="0"/>
          <w:cols w:space="708"/>
        </w:sectPr>
      </w:pPr>
    </w:p>
    <w:p w:rsidR="00784CFF" w:rsidRDefault="00784CFF">
      <w:pPr>
        <w:pStyle w:val="Zkladntext"/>
        <w:ind w:left="0"/>
        <w:rPr>
          <w:sz w:val="11"/>
        </w:rPr>
      </w:pPr>
    </w:p>
    <w:p w:rsidR="00784CFF" w:rsidRDefault="00795566">
      <w:pPr>
        <w:spacing w:before="99"/>
        <w:ind w:left="153"/>
        <w:rPr>
          <w:b/>
          <w:sz w:val="20"/>
        </w:rPr>
      </w:pPr>
      <w:r>
        <w:rPr>
          <w:b/>
          <w:sz w:val="20"/>
        </w:rPr>
        <w:t>Obsah:</w:t>
      </w:r>
    </w:p>
    <w:sdt>
      <w:sdtPr>
        <w:id w:val="1131061114"/>
        <w:docPartObj>
          <w:docPartGallery w:val="Table of Contents"/>
          <w:docPartUnique/>
        </w:docPartObj>
      </w:sdtPr>
      <w:sdtEndPr/>
      <w:sdtContent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30"/>
            </w:tabs>
            <w:spacing w:before="226" w:line="240" w:lineRule="auto"/>
            <w:ind w:hanging="439"/>
          </w:pPr>
          <w:hyperlink w:anchor="_bookmark0" w:history="1">
            <w:r w:rsidR="00795566">
              <w:t>Úvod</w:t>
            </w:r>
            <w:r w:rsidR="00795566">
              <w:tab/>
              <w:t>3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650"/>
              <w:tab w:val="left" w:pos="814"/>
              <w:tab w:val="right" w:leader="dot" w:pos="9620"/>
            </w:tabs>
          </w:pPr>
          <w:hyperlink w:anchor="_bookmark1" w:history="1">
            <w:r w:rsidR="00795566">
              <w:t>Základní vlastnosti EIS</w:t>
            </w:r>
            <w:r w:rsidR="00795566">
              <w:rPr>
                <w:spacing w:val="-2"/>
              </w:rPr>
              <w:t xml:space="preserve"> </w:t>
            </w:r>
            <w:r w:rsidR="00795566">
              <w:t>JASU</w:t>
            </w:r>
            <w:r w:rsidR="00795566">
              <w:rPr>
                <w:position w:val="5"/>
                <w:sz w:val="13"/>
              </w:rPr>
              <w:t>®</w:t>
            </w:r>
            <w:r w:rsidR="00795566">
              <w:rPr>
                <w:spacing w:val="16"/>
                <w:position w:val="5"/>
                <w:sz w:val="13"/>
              </w:rPr>
              <w:t xml:space="preserve"> </w:t>
            </w:r>
            <w:r w:rsidR="00795566">
              <w:t>CS</w:t>
            </w:r>
            <w:r w:rsidR="00795566">
              <w:tab/>
              <w:t>3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30"/>
            </w:tabs>
            <w:ind w:hanging="439"/>
          </w:pPr>
          <w:hyperlink w:anchor="_bookmark2" w:history="1">
            <w:r w:rsidR="00795566">
              <w:t>Popis EIS</w:t>
            </w:r>
            <w:r w:rsidR="00795566">
              <w:rPr>
                <w:spacing w:val="-2"/>
              </w:rPr>
              <w:t xml:space="preserve"> </w:t>
            </w:r>
            <w:r w:rsidR="00795566">
              <w:t>JASU</w:t>
            </w:r>
            <w:r w:rsidR="00795566">
              <w:rPr>
                <w:position w:val="5"/>
                <w:sz w:val="13"/>
              </w:rPr>
              <w:t>®</w:t>
            </w:r>
            <w:r w:rsidR="00795566">
              <w:rPr>
                <w:spacing w:val="16"/>
                <w:position w:val="5"/>
                <w:sz w:val="13"/>
              </w:rPr>
              <w:t xml:space="preserve"> </w:t>
            </w:r>
            <w:r w:rsidR="00795566">
              <w:t>CS</w:t>
            </w:r>
            <w:r w:rsidR="00795566">
              <w:tab/>
              <w:t>4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1"/>
              <w:tab w:val="left" w:pos="1034"/>
              <w:tab w:val="right" w:leader="dot" w:pos="9620"/>
            </w:tabs>
            <w:spacing w:line="226" w:lineRule="exact"/>
            <w:ind w:left="1034" w:hanging="682"/>
          </w:pPr>
          <w:hyperlink w:anchor="_bookmark3" w:history="1">
            <w:r w:rsidR="00795566">
              <w:t>Moduly a vlastnosti EIS</w:t>
            </w:r>
            <w:r w:rsidR="00795566">
              <w:rPr>
                <w:spacing w:val="-4"/>
              </w:rPr>
              <w:t xml:space="preserve"> </w:t>
            </w:r>
            <w:r w:rsidR="00795566">
              <w:t>JASU</w:t>
            </w:r>
            <w:r w:rsidR="00795566">
              <w:rPr>
                <w:position w:val="5"/>
                <w:sz w:val="13"/>
              </w:rPr>
              <w:t>®</w:t>
            </w:r>
            <w:r w:rsidR="00795566">
              <w:rPr>
                <w:spacing w:val="16"/>
                <w:position w:val="5"/>
                <w:sz w:val="13"/>
              </w:rPr>
              <w:t xml:space="preserve"> </w:t>
            </w:r>
            <w:r w:rsidR="00795566">
              <w:t>CS</w:t>
            </w:r>
            <w:r w:rsidR="00795566">
              <w:tab/>
              <w:t>4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1"/>
              <w:tab w:val="left" w:pos="1034"/>
              <w:tab w:val="right" w:leader="dot" w:pos="9621"/>
            </w:tabs>
            <w:ind w:left="1034" w:hanging="682"/>
          </w:pPr>
          <w:hyperlink w:anchor="_bookmark4" w:history="1">
            <w:r w:rsidR="00795566">
              <w:t>Verze</w:t>
            </w:r>
            <w:r w:rsidR="00795566">
              <w:rPr>
                <w:spacing w:val="-2"/>
              </w:rPr>
              <w:t xml:space="preserve"> </w:t>
            </w:r>
            <w:r w:rsidR="00795566">
              <w:t>systému</w:t>
            </w:r>
            <w:r w:rsidR="00795566">
              <w:tab/>
              <w:t>6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0"/>
              <w:tab w:val="left" w:pos="1034"/>
              <w:tab w:val="right" w:leader="dot" w:pos="9620"/>
            </w:tabs>
            <w:ind w:left="1034" w:hanging="682"/>
          </w:pPr>
          <w:hyperlink w:anchor="_bookmark5" w:history="1">
            <w:r w:rsidR="00795566">
              <w:t>Technické</w:t>
            </w:r>
            <w:r w:rsidR="00795566">
              <w:rPr>
                <w:spacing w:val="-2"/>
              </w:rPr>
              <w:t xml:space="preserve"> </w:t>
            </w:r>
            <w:r w:rsidR="00795566">
              <w:t>řešení</w:t>
            </w:r>
            <w:r w:rsidR="00795566">
              <w:tab/>
              <w:t>7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0"/>
              <w:tab w:val="left" w:pos="1034"/>
              <w:tab w:val="right" w:leader="dot" w:pos="9620"/>
            </w:tabs>
            <w:spacing w:line="226" w:lineRule="exact"/>
            <w:ind w:left="1034" w:hanging="682"/>
          </w:pPr>
          <w:hyperlink w:anchor="_bookmark6" w:history="1">
            <w:r w:rsidR="00795566">
              <w:t>Systémové požadavky</w:t>
            </w:r>
            <w:r w:rsidR="00795566">
              <w:tab/>
              <w:t>7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0"/>
              <w:tab w:val="left" w:pos="1034"/>
              <w:tab w:val="right" w:leader="dot" w:pos="9620"/>
            </w:tabs>
            <w:spacing w:line="226" w:lineRule="exact"/>
            <w:ind w:left="1034" w:hanging="682"/>
          </w:pPr>
          <w:hyperlink w:anchor="_bookmark7" w:history="1">
            <w:r w:rsidR="00795566">
              <w:t>Migrace dat</w:t>
            </w:r>
            <w:r w:rsidR="00795566">
              <w:tab/>
              <w:t>7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0"/>
              <w:tab w:val="left" w:pos="1034"/>
              <w:tab w:val="right" w:leader="dot" w:pos="9620"/>
            </w:tabs>
            <w:ind w:left="1034" w:hanging="682"/>
          </w:pPr>
          <w:hyperlink w:anchor="_bookmark8" w:history="1">
            <w:r w:rsidR="00795566">
              <w:t>Bezpečnost</w:t>
            </w:r>
            <w:r w:rsidR="00795566">
              <w:tab/>
              <w:t>7</w:t>
            </w:r>
          </w:hyperlink>
        </w:p>
        <w:p w:rsidR="00784CFF" w:rsidRDefault="00F953A7">
          <w:pPr>
            <w:pStyle w:val="Obsah2"/>
            <w:numPr>
              <w:ilvl w:val="1"/>
              <w:numId w:val="11"/>
            </w:numPr>
            <w:tabs>
              <w:tab w:val="left" w:pos="870"/>
              <w:tab w:val="left" w:pos="1034"/>
              <w:tab w:val="right" w:leader="dot" w:pos="9620"/>
            </w:tabs>
            <w:spacing w:line="226" w:lineRule="exact"/>
            <w:ind w:left="1034" w:hanging="682"/>
          </w:pPr>
          <w:hyperlink w:anchor="_bookmark9" w:history="1">
            <w:r w:rsidR="00795566">
              <w:t>Přístupová práva a</w:t>
            </w:r>
            <w:r w:rsidR="00795566">
              <w:rPr>
                <w:spacing w:val="1"/>
              </w:rPr>
              <w:t xml:space="preserve"> </w:t>
            </w:r>
            <w:r w:rsidR="00795566">
              <w:t>role</w:t>
            </w:r>
            <w:r w:rsidR="00795566">
              <w:tab/>
              <w:t>7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29"/>
            </w:tabs>
            <w:ind w:right="8" w:hanging="439"/>
          </w:pPr>
          <w:hyperlink w:anchor="_bookmark10" w:history="1">
            <w:r w:rsidR="00795566">
              <w:t>Organizace a řízení projektu</w:t>
            </w:r>
            <w:r w:rsidR="00795566">
              <w:tab/>
              <w:t>8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29"/>
            </w:tabs>
            <w:spacing w:line="240" w:lineRule="auto"/>
            <w:ind w:right="8" w:hanging="439"/>
          </w:pPr>
          <w:hyperlink w:anchor="_bookmark11" w:history="1">
            <w:r w:rsidR="00795566">
              <w:t>Harmonogram</w:t>
            </w:r>
            <w:r w:rsidR="00795566">
              <w:tab/>
              <w:t>8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30"/>
            </w:tabs>
            <w:ind w:hanging="439"/>
          </w:pPr>
          <w:hyperlink w:anchor="_bookmark12" w:history="1">
            <w:r w:rsidR="00795566">
              <w:t>Prohlášení</w:t>
            </w:r>
            <w:r w:rsidR="00795566">
              <w:rPr>
                <w:spacing w:val="-3"/>
              </w:rPr>
              <w:t xml:space="preserve"> </w:t>
            </w:r>
            <w:r w:rsidR="00795566">
              <w:t>dodavatele</w:t>
            </w:r>
            <w:r w:rsidR="00795566">
              <w:tab/>
              <w:t>9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30"/>
            </w:tabs>
            <w:ind w:hanging="439"/>
          </w:pPr>
          <w:hyperlink w:anchor="_bookmark13" w:history="1">
            <w:r w:rsidR="00795566">
              <w:t>Kvalifikační předpoklady</w:t>
            </w:r>
            <w:r w:rsidR="00795566">
              <w:rPr>
                <w:spacing w:val="-2"/>
              </w:rPr>
              <w:t xml:space="preserve"> </w:t>
            </w:r>
            <w:r w:rsidR="00795566">
              <w:t>dodavatele</w:t>
            </w:r>
            <w:r w:rsidR="00795566">
              <w:tab/>
              <w:t>9</w:t>
            </w:r>
          </w:hyperlink>
        </w:p>
        <w:p w:rsidR="00784CFF" w:rsidRDefault="00F953A7">
          <w:pPr>
            <w:pStyle w:val="Obsah1"/>
            <w:numPr>
              <w:ilvl w:val="0"/>
              <w:numId w:val="11"/>
            </w:numPr>
            <w:tabs>
              <w:tab w:val="left" w:pos="439"/>
              <w:tab w:val="left" w:pos="593"/>
              <w:tab w:val="right" w:leader="dot" w:pos="9630"/>
            </w:tabs>
            <w:spacing w:line="240" w:lineRule="auto"/>
            <w:ind w:hanging="439"/>
          </w:pPr>
          <w:hyperlink w:anchor="_bookmark14" w:history="1">
            <w:r w:rsidR="00795566">
              <w:t>Reference</w:t>
            </w:r>
            <w:r w:rsidR="00795566">
              <w:tab/>
              <w:t>9</w:t>
            </w:r>
          </w:hyperlink>
        </w:p>
      </w:sdtContent>
    </w:sdt>
    <w:p w:rsidR="00784CFF" w:rsidRDefault="00784CFF">
      <w:pPr>
        <w:sectPr w:rsidR="00784CFF">
          <w:footerReference w:type="default" r:id="rId13"/>
          <w:pgSz w:w="11910" w:h="16840"/>
          <w:pgMar w:top="1080" w:right="980" w:bottom="960" w:left="980" w:header="358" w:footer="763" w:gutter="0"/>
          <w:pgNumType w:start="2"/>
          <w:cols w:space="708"/>
        </w:sect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  <w:spacing w:before="225"/>
        <w:jc w:val="both"/>
      </w:pPr>
      <w:bookmarkStart w:id="0" w:name="_bookmark0"/>
      <w:bookmarkEnd w:id="0"/>
      <w:r>
        <w:lastRenderedPageBreak/>
        <w:t>Úvod</w:t>
      </w:r>
    </w:p>
    <w:p w:rsidR="00784CFF" w:rsidRDefault="00795566">
      <w:pPr>
        <w:pStyle w:val="Zkladntext"/>
        <w:spacing w:before="120"/>
        <w:ind w:right="152"/>
        <w:jc w:val="both"/>
      </w:pPr>
      <w:r>
        <w:t xml:space="preserve">Společnost MÚZO Praha s.r.o. je dlouhodobým dodavatelem informačních systémů a služeb v oblasti zpracování účetnictví </w:t>
      </w:r>
      <w:proofErr w:type="gramStart"/>
      <w:r>
        <w:t>a</w:t>
      </w:r>
      <w:proofErr w:type="gramEnd"/>
      <w:r>
        <w:t xml:space="preserve"> účetního výkaznictví organizačních složek státu, příspěvkových organizací i veřejných vysokých škol, politických stran, občanských sdružení a jiných nevýdělečných organizací.</w:t>
      </w:r>
    </w:p>
    <w:p w:rsidR="00784CFF" w:rsidRDefault="00795566">
      <w:pPr>
        <w:pStyle w:val="Zkladntext"/>
        <w:spacing w:before="120"/>
        <w:ind w:right="153"/>
        <w:jc w:val="both"/>
      </w:pPr>
      <w:r>
        <w:t>Od roku 2006 nabízí svým významným zákazníkům obsahově i technologicky vyspělou verzi svého ekonomického informačního systému pod názvem EIS JASU</w:t>
      </w:r>
      <w:r>
        <w:rPr>
          <w:position w:val="5"/>
          <w:sz w:val="13"/>
        </w:rPr>
        <w:t xml:space="preserve">® </w:t>
      </w:r>
      <w:r>
        <w:t>CS. Systém EIS JASU</w:t>
      </w:r>
      <w:r>
        <w:rPr>
          <w:position w:val="5"/>
          <w:sz w:val="13"/>
        </w:rPr>
        <w:t xml:space="preserve">® </w:t>
      </w:r>
      <w:r>
        <w:t>CS poskytuje všechny potřebné podklady pro provádění finanční kontroly skutečností rozhodných pro hospodaření s veřejnými prostředky.</w:t>
      </w:r>
    </w:p>
    <w:p w:rsidR="00784CFF" w:rsidRDefault="00795566">
      <w:pPr>
        <w:pStyle w:val="Zkladntext"/>
        <w:spacing w:before="118"/>
        <w:ind w:right="155"/>
        <w:jc w:val="both"/>
      </w:pPr>
      <w:r>
        <w:t>Součástí ekonomického systému EIS JASU</w:t>
      </w:r>
      <w:r>
        <w:rPr>
          <w:position w:val="5"/>
          <w:sz w:val="13"/>
        </w:rPr>
        <w:t xml:space="preserve">® </w:t>
      </w:r>
      <w:r>
        <w:t>CS je také podpora požadavků Integrovaného informačního systému státní pokladna (IISSP) v oblastech:</w:t>
      </w:r>
    </w:p>
    <w:p w:rsidR="00784CFF" w:rsidRDefault="00795566">
      <w:pPr>
        <w:pStyle w:val="Odstavecseseznamem"/>
        <w:numPr>
          <w:ilvl w:val="0"/>
          <w:numId w:val="9"/>
        </w:numPr>
        <w:tabs>
          <w:tab w:val="left" w:pos="861"/>
          <w:tab w:val="left" w:pos="862"/>
        </w:tabs>
        <w:spacing w:line="226" w:lineRule="exact"/>
        <w:jc w:val="both"/>
        <w:rPr>
          <w:sz w:val="20"/>
        </w:rPr>
      </w:pPr>
      <w:r>
        <w:rPr>
          <w:sz w:val="20"/>
        </w:rPr>
        <w:t>CSÚIS (předávání účetních a finančních</w:t>
      </w:r>
      <w:r>
        <w:rPr>
          <w:spacing w:val="-17"/>
          <w:sz w:val="20"/>
        </w:rPr>
        <w:t xml:space="preserve"> </w:t>
      </w:r>
      <w:r>
        <w:rPr>
          <w:sz w:val="20"/>
        </w:rPr>
        <w:t>výkazů),</w:t>
      </w:r>
    </w:p>
    <w:p w:rsidR="00784CFF" w:rsidRDefault="00795566">
      <w:pPr>
        <w:pStyle w:val="Odstavecseseznamem"/>
        <w:numPr>
          <w:ilvl w:val="0"/>
          <w:numId w:val="9"/>
        </w:numPr>
        <w:tabs>
          <w:tab w:val="left" w:pos="861"/>
          <w:tab w:val="left" w:pos="862"/>
        </w:tabs>
        <w:spacing w:line="226" w:lineRule="exact"/>
        <w:jc w:val="both"/>
        <w:rPr>
          <w:sz w:val="20"/>
        </w:rPr>
      </w:pPr>
      <w:r>
        <w:rPr>
          <w:sz w:val="20"/>
        </w:rPr>
        <w:t>RIS RE/PS (realizace rozpočtu včetně návrhu rozpočtových opatření, rezervace, platební</w:t>
      </w:r>
      <w:r>
        <w:rPr>
          <w:spacing w:val="-18"/>
          <w:sz w:val="20"/>
        </w:rPr>
        <w:t xml:space="preserve"> </w:t>
      </w:r>
      <w:r>
        <w:rPr>
          <w:sz w:val="20"/>
        </w:rPr>
        <w:t>styk).</w:t>
      </w:r>
    </w:p>
    <w:p w:rsidR="00784CFF" w:rsidRDefault="00795566">
      <w:pPr>
        <w:pStyle w:val="Zkladntext"/>
        <w:spacing w:before="120"/>
        <w:ind w:right="163"/>
        <w:jc w:val="both"/>
      </w:pPr>
      <w:r>
        <w:t>EIS JASU</w:t>
      </w:r>
      <w:r>
        <w:rPr>
          <w:position w:val="5"/>
          <w:sz w:val="13"/>
        </w:rPr>
        <w:t xml:space="preserve">® </w:t>
      </w:r>
      <w:r>
        <w:t xml:space="preserve">CS resp. jeho dílčí moduly komunikují s IISSP prostřednictvím definovaného rozhraní </w:t>
      </w:r>
      <w:proofErr w:type="gramStart"/>
      <w:r>
        <w:t>a</w:t>
      </w:r>
      <w:proofErr w:type="gramEnd"/>
      <w:r>
        <w:t xml:space="preserve"> omezují pracnost a chybovost při předávání dat mezi systémy.</w:t>
      </w:r>
    </w:p>
    <w:p w:rsidR="00784CFF" w:rsidRDefault="00795566">
      <w:pPr>
        <w:pStyle w:val="Zkladntext"/>
        <w:spacing w:before="119"/>
        <w:ind w:right="149"/>
        <w:jc w:val="both"/>
      </w:pPr>
      <w:r>
        <w:t>Použité technologie systému zároveň zaručují snadné a perspektivní napojení EIS JASU</w:t>
      </w:r>
      <w:r>
        <w:rPr>
          <w:position w:val="5"/>
          <w:sz w:val="13"/>
        </w:rPr>
        <w:t xml:space="preserve">® </w:t>
      </w:r>
      <w:r>
        <w:t xml:space="preserve">CS </w:t>
      </w:r>
      <w:proofErr w:type="gramStart"/>
      <w:r>
        <w:t>na</w:t>
      </w:r>
      <w:proofErr w:type="gramEnd"/>
      <w:r>
        <w:t xml:space="preserve"> navazující aplikace.</w:t>
      </w:r>
    </w:p>
    <w:p w:rsidR="00784CFF" w:rsidRDefault="00784CFF">
      <w:pPr>
        <w:pStyle w:val="Zkladntext"/>
        <w:spacing w:before="2"/>
        <w:ind w:left="0"/>
        <w:rPr>
          <w:sz w:val="21"/>
        </w:rPr>
      </w:pPr>
    </w:p>
    <w:p w:rsidR="00784CFF" w:rsidRDefault="00795566">
      <w:pPr>
        <w:pStyle w:val="Nadpis2"/>
        <w:numPr>
          <w:ilvl w:val="1"/>
          <w:numId w:val="10"/>
        </w:numPr>
        <w:tabs>
          <w:tab w:val="left" w:pos="720"/>
        </w:tabs>
        <w:ind w:hanging="566"/>
        <w:jc w:val="both"/>
      </w:pPr>
      <w:bookmarkStart w:id="1" w:name="_bookmark1"/>
      <w:bookmarkEnd w:id="1"/>
      <w:r>
        <w:t>Základní vlastnosti EIS JASU</w:t>
      </w:r>
      <w:r>
        <w:rPr>
          <w:position w:val="5"/>
          <w:sz w:val="13"/>
        </w:rPr>
        <w:t>®</w:t>
      </w:r>
      <w:r>
        <w:rPr>
          <w:spacing w:val="-1"/>
          <w:position w:val="5"/>
          <w:sz w:val="13"/>
        </w:rPr>
        <w:t xml:space="preserve"> </w:t>
      </w:r>
      <w:r>
        <w:t>CS</w:t>
      </w:r>
    </w:p>
    <w:p w:rsidR="00784CFF" w:rsidRDefault="00795566">
      <w:pPr>
        <w:spacing w:before="120"/>
        <w:ind w:left="153"/>
        <w:jc w:val="both"/>
        <w:rPr>
          <w:b/>
          <w:sz w:val="20"/>
        </w:rPr>
      </w:pPr>
      <w:r>
        <w:rPr>
          <w:b/>
          <w:sz w:val="20"/>
        </w:rPr>
        <w:t xml:space="preserve">Hlavní důvody pro přechod </w:t>
      </w:r>
      <w:proofErr w:type="gramStart"/>
      <w:r>
        <w:rPr>
          <w:b/>
          <w:sz w:val="20"/>
        </w:rPr>
        <w:t>na</w:t>
      </w:r>
      <w:proofErr w:type="gramEnd"/>
      <w:r>
        <w:rPr>
          <w:b/>
          <w:sz w:val="20"/>
        </w:rPr>
        <w:t xml:space="preserve"> systém EIS JASU</w:t>
      </w:r>
      <w:r>
        <w:rPr>
          <w:b/>
          <w:position w:val="5"/>
          <w:sz w:val="13"/>
        </w:rPr>
        <w:t xml:space="preserve">® </w:t>
      </w:r>
      <w:r>
        <w:rPr>
          <w:b/>
          <w:sz w:val="20"/>
        </w:rPr>
        <w:t>CS: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74"/>
        </w:tabs>
        <w:spacing w:before="120"/>
        <w:ind w:right="153"/>
        <w:jc w:val="both"/>
        <w:rPr>
          <w:sz w:val="20"/>
        </w:rPr>
      </w:pPr>
      <w:r>
        <w:rPr>
          <w:sz w:val="20"/>
        </w:rPr>
        <w:t xml:space="preserve">Obecné požadavky na nové vlastnosti ekonomických systémů organizací státní správy - kontrola krytí závazků organizace rozpočtem (kontrola přečerpání), </w:t>
      </w:r>
      <w:proofErr w:type="gramStart"/>
      <w:r>
        <w:rPr>
          <w:sz w:val="20"/>
        </w:rPr>
        <w:t>okamžitá  kontrola</w:t>
      </w:r>
      <w:proofErr w:type="gramEnd"/>
      <w:r>
        <w:rPr>
          <w:sz w:val="20"/>
        </w:rPr>
        <w:t xml:space="preserve"> aktuálního stavu  rozpočtu  a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7"/>
        </w:tabs>
        <w:spacing w:before="2"/>
        <w:ind w:left="866" w:right="159" w:hanging="356"/>
        <w:jc w:val="both"/>
        <w:rPr>
          <w:sz w:val="20"/>
        </w:rPr>
      </w:pPr>
      <w:r>
        <w:rPr>
          <w:sz w:val="20"/>
        </w:rPr>
        <w:t>Systém poskytuje podklady pro provádění finanční kontroly skutečností rozhodných pro hospodaření s veřejnými prostředky, při vynakládání veřejných výdajů včetně veřejné finanční podpory, a to před jejich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poskytnutím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použití,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zákonem</w:t>
      </w:r>
      <w:r>
        <w:rPr>
          <w:spacing w:val="-13"/>
          <w:sz w:val="20"/>
        </w:rPr>
        <w:t xml:space="preserve"> </w:t>
      </w:r>
      <w:r>
        <w:rPr>
          <w:sz w:val="20"/>
        </w:rPr>
        <w:t>č.320/2001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kontrole ve veřejné správě a prováděcí vyhláškou č.416/2004 Sb. k tomuto</w:t>
      </w:r>
      <w:r>
        <w:rPr>
          <w:spacing w:val="-23"/>
          <w:sz w:val="20"/>
        </w:rPr>
        <w:t xml:space="preserve"> </w:t>
      </w:r>
      <w:r>
        <w:rPr>
          <w:sz w:val="20"/>
        </w:rPr>
        <w:t>zákonu.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spacing w:before="2" w:line="245" w:lineRule="exact"/>
        <w:ind w:left="866" w:hanging="356"/>
        <w:rPr>
          <w:sz w:val="20"/>
        </w:rPr>
      </w:pPr>
      <w:r>
        <w:rPr>
          <w:sz w:val="20"/>
        </w:rPr>
        <w:t xml:space="preserve">Napojení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systém Státní pokladny (IISSP) resp. jeho dílčích částí CSÚIS,</w:t>
      </w:r>
      <w:r>
        <w:rPr>
          <w:spacing w:val="-23"/>
          <w:sz w:val="20"/>
        </w:rPr>
        <w:t xml:space="preserve"> </w:t>
      </w:r>
      <w:r>
        <w:rPr>
          <w:sz w:val="20"/>
        </w:rPr>
        <w:t>RISRE.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spacing w:line="245" w:lineRule="exact"/>
        <w:ind w:left="866" w:hanging="356"/>
        <w:rPr>
          <w:sz w:val="20"/>
        </w:rPr>
      </w:pPr>
      <w:r>
        <w:rPr>
          <w:sz w:val="20"/>
        </w:rPr>
        <w:t>Rozdělení činností a zodpovědností jednotlivých</w:t>
      </w:r>
      <w:r>
        <w:rPr>
          <w:spacing w:val="-19"/>
          <w:sz w:val="20"/>
        </w:rPr>
        <w:t xml:space="preserve"> </w:t>
      </w:r>
      <w:r>
        <w:rPr>
          <w:sz w:val="20"/>
        </w:rPr>
        <w:t>uživatelů.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ind w:left="866" w:hanging="356"/>
        <w:rPr>
          <w:sz w:val="20"/>
        </w:rPr>
      </w:pPr>
      <w:r>
        <w:rPr>
          <w:sz w:val="20"/>
        </w:rPr>
        <w:t>Sledování workflow všech dokladů</w:t>
      </w:r>
      <w:r>
        <w:rPr>
          <w:spacing w:val="-18"/>
          <w:sz w:val="20"/>
        </w:rPr>
        <w:t xml:space="preserve"> </w:t>
      </w:r>
      <w:r>
        <w:rPr>
          <w:sz w:val="20"/>
        </w:rPr>
        <w:t>systému.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ind w:left="866" w:right="153" w:hanging="356"/>
        <w:rPr>
          <w:sz w:val="20"/>
        </w:rPr>
      </w:pPr>
      <w:r>
        <w:rPr>
          <w:sz w:val="20"/>
        </w:rPr>
        <w:t xml:space="preserve">Detailní rozpis všech dokladů systému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programy ISPROFIN resp. EDS/SMVS (včetně podrobnějšího dělení na podprogramy, akce a</w:t>
      </w:r>
      <w:r>
        <w:rPr>
          <w:spacing w:val="-18"/>
          <w:sz w:val="20"/>
        </w:rPr>
        <w:t xml:space="preserve"> </w:t>
      </w:r>
      <w:r>
        <w:rPr>
          <w:sz w:val="20"/>
        </w:rPr>
        <w:t>dále).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spacing w:before="2" w:line="245" w:lineRule="exact"/>
        <w:ind w:left="866" w:hanging="356"/>
        <w:rPr>
          <w:sz w:val="20"/>
        </w:rPr>
      </w:pPr>
      <w:r>
        <w:rPr>
          <w:sz w:val="20"/>
        </w:rPr>
        <w:t xml:space="preserve">Snadné napojení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navazující systémy pomocí moderních technologií (webové</w:t>
      </w:r>
      <w:r>
        <w:rPr>
          <w:spacing w:val="-22"/>
          <w:sz w:val="20"/>
        </w:rPr>
        <w:t xml:space="preserve"> </w:t>
      </w:r>
      <w:r>
        <w:rPr>
          <w:sz w:val="20"/>
        </w:rPr>
        <w:t>služby).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73"/>
          <w:tab w:val="left" w:pos="874"/>
        </w:tabs>
        <w:ind w:right="155"/>
        <w:rPr>
          <w:sz w:val="20"/>
        </w:rPr>
      </w:pPr>
      <w:r>
        <w:rPr>
          <w:sz w:val="20"/>
        </w:rPr>
        <w:t>Možné rozšíření o specializované moduly (např. JASU</w:t>
      </w:r>
      <w:r>
        <w:rPr>
          <w:position w:val="5"/>
          <w:sz w:val="13"/>
        </w:rPr>
        <w:t xml:space="preserve">® </w:t>
      </w:r>
      <w:r>
        <w:rPr>
          <w:sz w:val="20"/>
        </w:rPr>
        <w:t xml:space="preserve">ISROS pro detailní rozpis rozpočtu, detailní popis je uveden v odstavci </w:t>
      </w:r>
      <w:hyperlink w:anchor="_bookmark2" w:history="1">
        <w:r>
          <w:rPr>
            <w:sz w:val="20"/>
          </w:rPr>
          <w:t>2</w:t>
        </w:r>
      </w:hyperlink>
      <w:r>
        <w:rPr>
          <w:sz w:val="20"/>
        </w:rPr>
        <w:t xml:space="preserve"> </w:t>
      </w:r>
      <w:hyperlink w:anchor="_bookmark2" w:history="1">
        <w:r>
          <w:rPr>
            <w:sz w:val="20"/>
          </w:rPr>
          <w:t>Popis EIS JASU</w:t>
        </w:r>
        <w:r>
          <w:rPr>
            <w:position w:val="5"/>
            <w:sz w:val="13"/>
          </w:rPr>
          <w:t>®</w:t>
        </w:r>
        <w:r>
          <w:rPr>
            <w:spacing w:val="-5"/>
            <w:position w:val="5"/>
            <w:sz w:val="13"/>
          </w:rPr>
          <w:t xml:space="preserve"> </w:t>
        </w:r>
        <w:r>
          <w:rPr>
            <w:sz w:val="20"/>
          </w:rPr>
          <w:t>CS</w:t>
        </w:r>
      </w:hyperlink>
      <w:r>
        <w:rPr>
          <w:sz w:val="20"/>
        </w:rPr>
        <w:t>).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73"/>
          <w:tab w:val="left" w:pos="874"/>
        </w:tabs>
        <w:spacing w:line="245" w:lineRule="exact"/>
        <w:rPr>
          <w:sz w:val="20"/>
        </w:rPr>
      </w:pPr>
      <w:r>
        <w:rPr>
          <w:sz w:val="20"/>
        </w:rPr>
        <w:t>Vysoký komfort zpracování a výstupů včetně elektronických</w:t>
      </w:r>
      <w:r>
        <w:rPr>
          <w:spacing w:val="-16"/>
          <w:sz w:val="20"/>
        </w:rPr>
        <w:t xml:space="preserve"> </w:t>
      </w:r>
      <w:r>
        <w:rPr>
          <w:sz w:val="20"/>
        </w:rPr>
        <w:t>variant.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73"/>
          <w:tab w:val="left" w:pos="874"/>
        </w:tabs>
        <w:ind w:right="164"/>
        <w:rPr>
          <w:sz w:val="20"/>
        </w:rPr>
      </w:pPr>
      <w:r>
        <w:rPr>
          <w:sz w:val="20"/>
        </w:rPr>
        <w:t>Detailní nastavení přístupových práv včetně možnosti uživatelsky definovaného workflow všech dokladů v</w:t>
      </w:r>
      <w:r>
        <w:rPr>
          <w:spacing w:val="-5"/>
          <w:sz w:val="20"/>
        </w:rPr>
        <w:t xml:space="preserve"> </w:t>
      </w:r>
      <w:r>
        <w:rPr>
          <w:sz w:val="20"/>
        </w:rPr>
        <w:t>systému.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spacing w:line="245" w:lineRule="exact"/>
        <w:ind w:left="866" w:hanging="356"/>
        <w:rPr>
          <w:sz w:val="20"/>
        </w:rPr>
      </w:pPr>
      <w:r>
        <w:rPr>
          <w:sz w:val="20"/>
        </w:rPr>
        <w:t xml:space="preserve">Vysoké zabezpečení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ochrana konzistence dat díky použití technologie klient –</w:t>
      </w:r>
      <w:r>
        <w:rPr>
          <w:spacing w:val="-26"/>
          <w:sz w:val="20"/>
        </w:rPr>
        <w:t xml:space="preserve"> </w:t>
      </w:r>
      <w:r>
        <w:rPr>
          <w:sz w:val="20"/>
        </w:rPr>
        <w:t>server.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spacing w:line="245" w:lineRule="exact"/>
        <w:ind w:left="866" w:hanging="356"/>
        <w:rPr>
          <w:sz w:val="20"/>
        </w:rPr>
      </w:pPr>
      <w:r>
        <w:rPr>
          <w:sz w:val="20"/>
        </w:rPr>
        <w:t>Možnost bezpapírového zpracování dokladů včetně použití elektronického</w:t>
      </w:r>
      <w:r>
        <w:rPr>
          <w:spacing w:val="-22"/>
          <w:sz w:val="20"/>
        </w:rPr>
        <w:t xml:space="preserve"> </w:t>
      </w:r>
      <w:r>
        <w:rPr>
          <w:sz w:val="20"/>
        </w:rPr>
        <w:t>podpisu.</w:t>
      </w:r>
    </w:p>
    <w:p w:rsidR="00784CFF" w:rsidRDefault="00795566">
      <w:pPr>
        <w:pStyle w:val="Odstavecseseznamem"/>
        <w:numPr>
          <w:ilvl w:val="2"/>
          <w:numId w:val="10"/>
        </w:numPr>
        <w:tabs>
          <w:tab w:val="left" w:pos="866"/>
          <w:tab w:val="left" w:pos="867"/>
        </w:tabs>
        <w:ind w:left="866" w:hanging="356"/>
        <w:rPr>
          <w:sz w:val="20"/>
        </w:rPr>
      </w:pPr>
      <w:r>
        <w:rPr>
          <w:sz w:val="20"/>
        </w:rPr>
        <w:t>Systém EIS JASU</w:t>
      </w:r>
      <w:r>
        <w:rPr>
          <w:position w:val="5"/>
          <w:sz w:val="13"/>
        </w:rPr>
        <w:t xml:space="preserve">® </w:t>
      </w:r>
      <w:r>
        <w:rPr>
          <w:sz w:val="20"/>
        </w:rPr>
        <w:t>CS je certifikován společností Microsoft v úrovni „Compatible with Windows</w:t>
      </w:r>
      <w:r>
        <w:rPr>
          <w:spacing w:val="-16"/>
          <w:sz w:val="20"/>
        </w:rPr>
        <w:t xml:space="preserve"> </w:t>
      </w:r>
      <w:r>
        <w:rPr>
          <w:sz w:val="20"/>
        </w:rPr>
        <w:t>7“.</w:t>
      </w:r>
    </w:p>
    <w:p w:rsidR="00784CFF" w:rsidRDefault="00784CFF">
      <w:pPr>
        <w:rPr>
          <w:sz w:val="20"/>
        </w:rPr>
        <w:sectPr w:rsidR="00784CFF">
          <w:pgSz w:w="11910" w:h="16840"/>
          <w:pgMar w:top="1080" w:right="980" w:bottom="960" w:left="980" w:header="358" w:footer="763" w:gutter="0"/>
          <w:cols w:space="708"/>
        </w:sectPr>
      </w:pPr>
    </w:p>
    <w:p w:rsidR="00784CFF" w:rsidRDefault="00784CFF">
      <w:pPr>
        <w:pStyle w:val="Zkladntext"/>
        <w:spacing w:before="11"/>
        <w:ind w:left="0"/>
        <w:rPr>
          <w:sz w:val="10"/>
        </w:r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  <w:spacing w:before="101"/>
        <w:jc w:val="both"/>
      </w:pPr>
      <w:bookmarkStart w:id="2" w:name="_bookmark2"/>
      <w:bookmarkEnd w:id="2"/>
      <w:r>
        <w:t>Popis EIS JASU</w:t>
      </w:r>
      <w:r>
        <w:rPr>
          <w:position w:val="7"/>
          <w:sz w:val="18"/>
        </w:rPr>
        <w:t>®</w:t>
      </w:r>
      <w:r>
        <w:rPr>
          <w:spacing w:val="19"/>
          <w:position w:val="7"/>
          <w:sz w:val="18"/>
        </w:rPr>
        <w:t xml:space="preserve"> </w:t>
      </w:r>
      <w:r>
        <w:t>CS</w:t>
      </w:r>
      <w:r w:rsidR="00C33E69">
        <w:t xml:space="preserve"> - </w:t>
      </w:r>
      <w:r w:rsidR="00C33E69" w:rsidRPr="00C33E69">
        <w:rPr>
          <w:highlight w:val="yellow"/>
        </w:rPr>
        <w:t>Anonymizováno</w:t>
      </w:r>
    </w:p>
    <w:p w:rsidR="00784CFF" w:rsidRDefault="00784CFF">
      <w:pPr>
        <w:pStyle w:val="Zkladntext"/>
        <w:ind w:left="0"/>
        <w:rPr>
          <w:sz w:val="21"/>
        </w:rPr>
      </w:pPr>
      <w:bookmarkStart w:id="3" w:name="_bookmark3"/>
      <w:bookmarkStart w:id="4" w:name="_GoBack"/>
      <w:bookmarkEnd w:id="3"/>
      <w:bookmarkEnd w:id="4"/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  <w:jc w:val="both"/>
      </w:pPr>
      <w:bookmarkStart w:id="5" w:name="_bookmark10"/>
      <w:bookmarkEnd w:id="5"/>
      <w:r>
        <w:t>Organizace a řízení</w:t>
      </w:r>
      <w:r>
        <w:rPr>
          <w:spacing w:val="-1"/>
        </w:rPr>
        <w:t xml:space="preserve"> </w:t>
      </w:r>
      <w:r>
        <w:t>projektu</w:t>
      </w:r>
    </w:p>
    <w:p w:rsidR="00784CFF" w:rsidRDefault="00795566">
      <w:pPr>
        <w:pStyle w:val="Zkladntext"/>
        <w:spacing w:before="120"/>
        <w:ind w:right="157"/>
        <w:jc w:val="both"/>
      </w:pPr>
      <w:r>
        <w:t xml:space="preserve">V případě nasazení verze Enterprise je obvykle součástí smlouvy závazek dodavatele o vytvoření a předání dokumentu „Organizace a řízení projektu“. Tento dokument je vypracován do 14 dnů </w:t>
      </w:r>
      <w:proofErr w:type="gramStart"/>
      <w:r>
        <w:t>od</w:t>
      </w:r>
      <w:proofErr w:type="gramEnd"/>
      <w:r>
        <w:t xml:space="preserve"> uzavření smlouvy     a zohledňuje standardní postupy pro řízení obdobných projektů zákazníka resp. velikost organizace, organizační</w:t>
      </w:r>
      <w:r>
        <w:rPr>
          <w:spacing w:val="-7"/>
        </w:rPr>
        <w:t xml:space="preserve"> </w:t>
      </w:r>
      <w:r>
        <w:t>strukturu</w:t>
      </w:r>
      <w:r>
        <w:rPr>
          <w:spacing w:val="-6"/>
        </w:rPr>
        <w:t xml:space="preserve"> </w:t>
      </w:r>
      <w:r>
        <w:t>atd.</w:t>
      </w:r>
      <w:r>
        <w:rPr>
          <w:spacing w:val="-7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vzory</w:t>
      </w:r>
      <w:r>
        <w:rPr>
          <w:spacing w:val="-6"/>
        </w:rPr>
        <w:t xml:space="preserve"> </w:t>
      </w:r>
      <w:r>
        <w:t>řídících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dokumentů</w:t>
      </w:r>
      <w:r>
        <w:rPr>
          <w:spacing w:val="-6"/>
        </w:rPr>
        <w:t xml:space="preserve"> </w:t>
      </w:r>
      <w:r>
        <w:t>určených pro vzájemnou</w:t>
      </w:r>
      <w:r>
        <w:rPr>
          <w:spacing w:val="-11"/>
        </w:rPr>
        <w:t xml:space="preserve"> </w:t>
      </w:r>
      <w:r>
        <w:t>komunikaci.</w:t>
      </w:r>
    </w:p>
    <w:p w:rsidR="00784CFF" w:rsidRDefault="00784CFF">
      <w:pPr>
        <w:pStyle w:val="Zkladntext"/>
        <w:spacing w:before="10"/>
        <w:ind w:left="0"/>
        <w:rPr>
          <w:sz w:val="19"/>
        </w:rPr>
      </w:pPr>
    </w:p>
    <w:p w:rsidR="00784CFF" w:rsidRDefault="00795566">
      <w:pPr>
        <w:pStyle w:val="Zkladntext"/>
        <w:jc w:val="both"/>
      </w:pPr>
      <w:r>
        <w:t xml:space="preserve">Pro řízení projektů lze dle velikosti stanovit např. </w:t>
      </w:r>
      <w:proofErr w:type="gramStart"/>
      <w:r>
        <w:t>následující</w:t>
      </w:r>
      <w:proofErr w:type="gramEnd"/>
      <w:r>
        <w:t xml:space="preserve"> dohledové a výkonné orgány:</w:t>
      </w:r>
    </w:p>
    <w:p w:rsidR="00784CFF" w:rsidRDefault="00795566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2" w:line="244" w:lineRule="exact"/>
        <w:rPr>
          <w:sz w:val="20"/>
        </w:rPr>
      </w:pPr>
      <w:r>
        <w:rPr>
          <w:sz w:val="20"/>
        </w:rPr>
        <w:t>velká</w:t>
      </w:r>
      <w:r>
        <w:rPr>
          <w:spacing w:val="-5"/>
          <w:sz w:val="20"/>
        </w:rPr>
        <w:t xml:space="preserve"> </w:t>
      </w:r>
      <w:r>
        <w:rPr>
          <w:sz w:val="20"/>
        </w:rPr>
        <w:t>organizace:</w:t>
      </w:r>
    </w:p>
    <w:p w:rsidR="00784CFF" w:rsidRDefault="00795566">
      <w:pPr>
        <w:pStyle w:val="Odstavecseseznamem"/>
        <w:numPr>
          <w:ilvl w:val="1"/>
          <w:numId w:val="1"/>
        </w:numPr>
        <w:tabs>
          <w:tab w:val="left" w:pos="1593"/>
          <w:tab w:val="left" w:pos="1594"/>
        </w:tabs>
        <w:spacing w:line="234" w:lineRule="exact"/>
        <w:rPr>
          <w:sz w:val="20"/>
        </w:rPr>
      </w:pPr>
      <w:r>
        <w:rPr>
          <w:sz w:val="20"/>
        </w:rPr>
        <w:t>dohledový orgán - řídící komise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projektu,</w:t>
      </w:r>
    </w:p>
    <w:p w:rsidR="00784CFF" w:rsidRDefault="00795566">
      <w:pPr>
        <w:pStyle w:val="Odstavecseseznamem"/>
        <w:numPr>
          <w:ilvl w:val="1"/>
          <w:numId w:val="1"/>
        </w:numPr>
        <w:tabs>
          <w:tab w:val="left" w:pos="1593"/>
          <w:tab w:val="left" w:pos="1594"/>
        </w:tabs>
        <w:spacing w:line="228" w:lineRule="exact"/>
        <w:rPr>
          <w:sz w:val="20"/>
        </w:rPr>
      </w:pPr>
      <w:r>
        <w:rPr>
          <w:sz w:val="20"/>
        </w:rPr>
        <w:t>řídící orgán – řídící projektový výbor složený z vedoucích projektu za zákazníka a</w:t>
      </w:r>
      <w:r>
        <w:rPr>
          <w:spacing w:val="-29"/>
          <w:sz w:val="20"/>
        </w:rPr>
        <w:t xml:space="preserve"> </w:t>
      </w:r>
      <w:r>
        <w:rPr>
          <w:sz w:val="20"/>
        </w:rPr>
        <w:t>dodavatele,</w:t>
      </w:r>
    </w:p>
    <w:p w:rsidR="00784CFF" w:rsidRDefault="00795566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line="237" w:lineRule="exact"/>
        <w:rPr>
          <w:sz w:val="20"/>
        </w:rPr>
      </w:pPr>
      <w:r>
        <w:rPr>
          <w:sz w:val="20"/>
        </w:rPr>
        <w:t>malá</w:t>
      </w:r>
      <w:r>
        <w:rPr>
          <w:spacing w:val="-7"/>
          <w:sz w:val="20"/>
        </w:rPr>
        <w:t xml:space="preserve"> </w:t>
      </w:r>
      <w:r>
        <w:rPr>
          <w:sz w:val="20"/>
        </w:rPr>
        <w:t>organizace:</w:t>
      </w:r>
    </w:p>
    <w:p w:rsidR="00784CFF" w:rsidRDefault="00795566">
      <w:pPr>
        <w:pStyle w:val="Odstavecseseznamem"/>
        <w:numPr>
          <w:ilvl w:val="1"/>
          <w:numId w:val="1"/>
        </w:numPr>
        <w:tabs>
          <w:tab w:val="left" w:pos="1593"/>
          <w:tab w:val="left" w:pos="1594"/>
        </w:tabs>
        <w:spacing w:line="235" w:lineRule="exact"/>
        <w:rPr>
          <w:sz w:val="20"/>
        </w:rPr>
      </w:pPr>
      <w:r>
        <w:rPr>
          <w:sz w:val="20"/>
        </w:rPr>
        <w:t>dohledový orgán – statutární zástupci zákazníka a</w:t>
      </w:r>
      <w:r>
        <w:rPr>
          <w:spacing w:val="-21"/>
          <w:sz w:val="20"/>
        </w:rPr>
        <w:t xml:space="preserve"> </w:t>
      </w:r>
      <w:r>
        <w:rPr>
          <w:sz w:val="20"/>
        </w:rPr>
        <w:t>dodavatele,</w:t>
      </w:r>
    </w:p>
    <w:p w:rsidR="00784CFF" w:rsidRDefault="00795566">
      <w:pPr>
        <w:pStyle w:val="Odstavecseseznamem"/>
        <w:numPr>
          <w:ilvl w:val="1"/>
          <w:numId w:val="1"/>
        </w:numPr>
        <w:tabs>
          <w:tab w:val="left" w:pos="1593"/>
          <w:tab w:val="left" w:pos="1594"/>
        </w:tabs>
        <w:spacing w:line="236" w:lineRule="exact"/>
        <w:rPr>
          <w:sz w:val="20"/>
        </w:rPr>
      </w:pPr>
      <w:bookmarkStart w:id="6" w:name="_bookmark11"/>
      <w:bookmarkEnd w:id="6"/>
      <w:proofErr w:type="gramStart"/>
      <w:r>
        <w:rPr>
          <w:sz w:val="20"/>
        </w:rPr>
        <w:t>řídící</w:t>
      </w:r>
      <w:proofErr w:type="gramEnd"/>
      <w:r>
        <w:rPr>
          <w:sz w:val="20"/>
        </w:rPr>
        <w:t xml:space="preserve"> orgán – řídící projektový výbor složený z určených zástupců zákazníka a</w:t>
      </w:r>
      <w:r>
        <w:rPr>
          <w:spacing w:val="-25"/>
          <w:sz w:val="20"/>
        </w:rPr>
        <w:t xml:space="preserve"> </w:t>
      </w:r>
      <w:r>
        <w:rPr>
          <w:sz w:val="20"/>
        </w:rPr>
        <w:t>dodavatele.</w:t>
      </w:r>
    </w:p>
    <w:p w:rsidR="00784CFF" w:rsidRDefault="00784CFF">
      <w:pPr>
        <w:pStyle w:val="Zkladntext"/>
        <w:spacing w:before="7"/>
        <w:ind w:left="0"/>
        <w:rPr>
          <w:sz w:val="19"/>
        </w:r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  <w:jc w:val="both"/>
      </w:pPr>
      <w:r>
        <w:t>Harmonogram</w:t>
      </w:r>
    </w:p>
    <w:p w:rsidR="00784CFF" w:rsidRDefault="00795566">
      <w:pPr>
        <w:pStyle w:val="Zkladntext"/>
        <w:spacing w:before="120"/>
        <w:ind w:right="154"/>
        <w:jc w:val="both"/>
      </w:pP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nasazení</w:t>
      </w:r>
      <w:r>
        <w:rPr>
          <w:spacing w:val="-12"/>
        </w:rPr>
        <w:t xml:space="preserve"> </w:t>
      </w:r>
      <w:r>
        <w:t>verze</w:t>
      </w:r>
      <w:r>
        <w:rPr>
          <w:spacing w:val="-12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typickém</w:t>
      </w:r>
      <w:r>
        <w:rPr>
          <w:spacing w:val="-14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zajišťuje</w:t>
      </w:r>
      <w:r>
        <w:rPr>
          <w:spacing w:val="-14"/>
        </w:rPr>
        <w:t xml:space="preserve"> </w:t>
      </w:r>
      <w:r>
        <w:t>instalaci</w:t>
      </w:r>
      <w:r>
        <w:rPr>
          <w:spacing w:val="-14"/>
        </w:rPr>
        <w:t xml:space="preserve"> </w:t>
      </w:r>
      <w:r>
        <w:t>EIS</w:t>
      </w:r>
      <w:r>
        <w:rPr>
          <w:spacing w:val="-13"/>
        </w:rPr>
        <w:t xml:space="preserve"> </w:t>
      </w:r>
      <w:r>
        <w:t>JASU</w:t>
      </w:r>
      <w:r>
        <w:rPr>
          <w:position w:val="5"/>
          <w:sz w:val="13"/>
        </w:rPr>
        <w:t>®</w:t>
      </w:r>
      <w:r>
        <w:rPr>
          <w:spacing w:val="3"/>
          <w:position w:val="5"/>
          <w:sz w:val="13"/>
        </w:rPr>
        <w:t xml:space="preserve"> </w:t>
      </w:r>
      <w:r>
        <w:t>CS</w:t>
      </w:r>
      <w:r>
        <w:rPr>
          <w:spacing w:val="-13"/>
        </w:rPr>
        <w:t xml:space="preserve"> </w:t>
      </w:r>
      <w:r>
        <w:t>zákazník</w:t>
      </w:r>
      <w:r>
        <w:rPr>
          <w:spacing w:val="-15"/>
        </w:rPr>
        <w:t xml:space="preserve"> </w:t>
      </w:r>
      <w:r>
        <w:t>sám,</w:t>
      </w:r>
      <w:r>
        <w:rPr>
          <w:spacing w:val="-15"/>
        </w:rPr>
        <w:t xml:space="preserve"> </w:t>
      </w:r>
      <w:r>
        <w:t xml:space="preserve">systém je dodán </w:t>
      </w:r>
      <w:proofErr w:type="gramStart"/>
      <w:r>
        <w:t>na</w:t>
      </w:r>
      <w:proofErr w:type="gramEnd"/>
      <w:r>
        <w:t xml:space="preserve"> instalačních médiích s detailním popisem kroků instalace a základního nastavení. Rozsah školení je dohodnut</w:t>
      </w:r>
      <w:r>
        <w:rPr>
          <w:spacing w:val="-11"/>
        </w:rPr>
        <w:t xml:space="preserve"> </w:t>
      </w:r>
      <w:r>
        <w:t>individuálně.</w:t>
      </w:r>
    </w:p>
    <w:p w:rsidR="00784CFF" w:rsidRDefault="00795566">
      <w:pPr>
        <w:pStyle w:val="Zkladntext"/>
        <w:spacing w:before="120"/>
        <w:ind w:right="149"/>
        <w:jc w:val="both"/>
      </w:pPr>
      <w:r>
        <w:t>Níže jsou uvedeny orientační termíny pro nasazení, školení, migraci dat, spuštění zkušebního a rutinního provozu EIS JASU</w:t>
      </w:r>
      <w:r>
        <w:rPr>
          <w:position w:val="5"/>
          <w:sz w:val="13"/>
        </w:rPr>
        <w:t xml:space="preserve">® </w:t>
      </w:r>
      <w:r>
        <w:t>CS verze Enterprise a dalších součástí. V tomto případě doporučuje dodavatel zahájit implementaci vytvořením detailní analýzy nasazení, realizace schvalovacích procesů a dalších nastavení.</w:t>
      </w:r>
    </w:p>
    <w:p w:rsidR="00784CFF" w:rsidRDefault="00784CFF">
      <w:pPr>
        <w:pStyle w:val="Zkladntext"/>
        <w:spacing w:before="3"/>
        <w:ind w:left="0"/>
        <w:rPr>
          <w:sz w:val="2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27"/>
        <w:gridCol w:w="2696"/>
      </w:tblGrid>
      <w:tr w:rsidR="00784CFF">
        <w:trPr>
          <w:trHeight w:hRule="exact" w:val="353"/>
        </w:trPr>
        <w:tc>
          <w:tcPr>
            <w:tcW w:w="6827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784CFF" w:rsidRDefault="00795566">
            <w:pPr>
              <w:pStyle w:val="TableParagraph"/>
              <w:spacing w:before="116" w:line="240" w:lineRule="auto"/>
              <w:ind w:left="11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Události, milníky</w:t>
            </w: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784CFF" w:rsidRDefault="00795566">
            <w:pPr>
              <w:pStyle w:val="TableParagraph"/>
              <w:spacing w:before="116" w:line="240" w:lineRule="auto"/>
              <w:ind w:left="11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Termíny</w:t>
            </w:r>
          </w:p>
        </w:tc>
      </w:tr>
      <w:tr w:rsidR="00784CFF">
        <w:trPr>
          <w:trHeight w:hRule="exact" w:val="358"/>
        </w:trPr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95566">
            <w:pPr>
              <w:pStyle w:val="TableParagraph"/>
              <w:spacing w:before="116" w:line="240" w:lineRule="auto"/>
              <w:ind w:left="10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Analytické práce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84CFF"/>
        </w:tc>
      </w:tr>
      <w:tr w:rsidR="00784CFF">
        <w:trPr>
          <w:trHeight w:hRule="exact" w:val="310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Konzultace s pracovníky zákazníka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10 pracovních dnů</w:t>
            </w:r>
          </w:p>
        </w:tc>
      </w:tr>
      <w:tr w:rsidR="00784CFF">
        <w:trPr>
          <w:trHeight w:hRule="exact" w:val="31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9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Vytvoření analýzy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9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15 pracovních dnů</w:t>
            </w:r>
          </w:p>
        </w:tc>
      </w:tr>
      <w:tr w:rsidR="00784CFF">
        <w:trPr>
          <w:trHeight w:hRule="exact" w:val="356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95566">
            <w:pPr>
              <w:pStyle w:val="TableParagraph"/>
              <w:spacing w:before="118" w:line="240" w:lineRule="auto"/>
              <w:ind w:left="10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Standardní části EIS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84CFF"/>
        </w:tc>
      </w:tr>
      <w:tr w:rsidR="00784CFF">
        <w:trPr>
          <w:trHeight w:hRule="exact" w:val="312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Implementace standardní aplikace EIS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max</w:t>
            </w:r>
            <w:proofErr w:type="gramEnd"/>
            <w:r>
              <w:rPr>
                <w:sz w:val="16"/>
              </w:rPr>
              <w:t>. 2 dny</w:t>
            </w:r>
          </w:p>
        </w:tc>
      </w:tr>
      <w:tr w:rsidR="00784CFF">
        <w:trPr>
          <w:trHeight w:hRule="exact" w:val="313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8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Školení standardních modulů EIS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8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dle potřeb zákazníka</w:t>
            </w:r>
          </w:p>
        </w:tc>
      </w:tr>
      <w:tr w:rsidR="00784CFF">
        <w:trPr>
          <w:trHeight w:hRule="exact" w:val="312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Testovací převod dat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max</w:t>
            </w:r>
            <w:proofErr w:type="gramEnd"/>
            <w:r>
              <w:rPr>
                <w:sz w:val="16"/>
              </w:rPr>
              <w:t>. 3 dny</w:t>
            </w:r>
          </w:p>
        </w:tc>
      </w:tr>
      <w:tr w:rsidR="00784CFF">
        <w:trPr>
          <w:trHeight w:hRule="exact" w:val="494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Zkušební provoz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tabs>
                <w:tab w:val="left" w:pos="700"/>
                <w:tab w:val="left" w:pos="1845"/>
              </w:tabs>
              <w:spacing w:before="117" w:line="240" w:lineRule="auto"/>
              <w:ind w:left="105" w:right="99"/>
              <w:jc w:val="left"/>
              <w:rPr>
                <w:sz w:val="16"/>
              </w:rPr>
            </w:pPr>
            <w:r>
              <w:rPr>
                <w:sz w:val="16"/>
              </w:rPr>
              <w:t>dle</w:t>
            </w:r>
            <w:r>
              <w:rPr>
                <w:sz w:val="16"/>
              </w:rPr>
              <w:tab/>
              <w:t>požadavku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zákazníka, </w:t>
            </w:r>
            <w:r>
              <w:rPr>
                <w:sz w:val="16"/>
              </w:rPr>
              <w:t>standardně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měsíc</w:t>
            </w:r>
          </w:p>
        </w:tc>
      </w:tr>
      <w:tr w:rsidR="00784CFF">
        <w:trPr>
          <w:trHeight w:hRule="exact" w:val="492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Příprava rutinního provozu (zahrnuje instalaci poslední platné verze EIS, finální převod dat, nastavení přístupových práv a další)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max</w:t>
            </w:r>
            <w:proofErr w:type="gramEnd"/>
            <w:r>
              <w:rPr>
                <w:sz w:val="16"/>
              </w:rPr>
              <w:t>. 3 dny</w:t>
            </w:r>
          </w:p>
        </w:tc>
      </w:tr>
      <w:tr w:rsidR="00784CFF">
        <w:trPr>
          <w:trHeight w:hRule="exact" w:val="358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95566">
            <w:pPr>
              <w:pStyle w:val="TableParagraph"/>
              <w:spacing w:before="116" w:line="240" w:lineRule="auto"/>
              <w:ind w:left="10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Nestandardní úpravy EIS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CFF" w:rsidRDefault="00784CFF"/>
        </w:tc>
      </w:tr>
      <w:tr w:rsidR="00784CFF">
        <w:trPr>
          <w:trHeight w:hRule="exact" w:val="494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V případě požadavku na nestandardní úpravu EIS podléhají další práce dohodě mezi zákazníkem a dodavatelem.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FF" w:rsidRDefault="00795566">
            <w:pPr>
              <w:pStyle w:val="TableParagraph"/>
              <w:spacing w:before="117" w:line="240" w:lineRule="auto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standardně 3 měsíce od schválení zadání</w:t>
            </w:r>
          </w:p>
        </w:tc>
      </w:tr>
    </w:tbl>
    <w:p w:rsidR="00784CFF" w:rsidRDefault="00784CFF">
      <w:pPr>
        <w:rPr>
          <w:sz w:val="16"/>
        </w:rPr>
        <w:sectPr w:rsidR="00784CFF">
          <w:pgSz w:w="11910" w:h="16840"/>
          <w:pgMar w:top="1080" w:right="980" w:bottom="960" w:left="980" w:header="358" w:footer="763" w:gutter="0"/>
          <w:cols w:space="708"/>
        </w:sectPr>
      </w:pPr>
    </w:p>
    <w:p w:rsidR="00784CFF" w:rsidRDefault="00784CFF">
      <w:pPr>
        <w:pStyle w:val="Zkladntext"/>
        <w:spacing w:before="11"/>
        <w:ind w:left="0"/>
        <w:rPr>
          <w:sz w:val="10"/>
        </w:r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  <w:spacing w:before="101"/>
      </w:pPr>
      <w:bookmarkStart w:id="7" w:name="_bookmark12"/>
      <w:bookmarkEnd w:id="7"/>
      <w:r>
        <w:t>Prohlášení</w:t>
      </w:r>
      <w:r>
        <w:rPr>
          <w:spacing w:val="-1"/>
        </w:rPr>
        <w:t xml:space="preserve"> </w:t>
      </w:r>
      <w:r>
        <w:t>dodavatele</w:t>
      </w:r>
    </w:p>
    <w:p w:rsidR="00784CFF" w:rsidRDefault="00795566">
      <w:pPr>
        <w:pStyle w:val="Zkladntext"/>
        <w:spacing w:before="120"/>
        <w:ind w:right="249"/>
      </w:pPr>
      <w:r>
        <w:t xml:space="preserve">Dodavatel MÚZO Praha s.r.o. prohlašuje, že je nositelem autorských práv k uvedenému dílu EIS </w:t>
      </w:r>
      <w:r>
        <w:rPr>
          <w:spacing w:val="2"/>
        </w:rPr>
        <w:t>JASU</w:t>
      </w:r>
      <w:proofErr w:type="gramStart"/>
      <w:r>
        <w:rPr>
          <w:spacing w:val="2"/>
          <w:position w:val="5"/>
          <w:sz w:val="13"/>
        </w:rPr>
        <w:t xml:space="preserve">®  </w:t>
      </w:r>
      <w:r>
        <w:t>CS</w:t>
      </w:r>
      <w:proofErr w:type="gramEnd"/>
      <w:r>
        <w:t xml:space="preserve">   a že je oprávněn poskytnout zákazníkovi právo k užívání tohoto programového</w:t>
      </w:r>
      <w:r>
        <w:rPr>
          <w:spacing w:val="-26"/>
        </w:rPr>
        <w:t xml:space="preserve"> </w:t>
      </w:r>
      <w:r>
        <w:t>vybavení.</w:t>
      </w:r>
    </w:p>
    <w:p w:rsidR="00784CFF" w:rsidRDefault="00795566">
      <w:pPr>
        <w:pStyle w:val="Zkladntext"/>
        <w:spacing w:before="120"/>
      </w:pPr>
      <w:r>
        <w:t>Nabízený EIS JASU</w:t>
      </w:r>
      <w:r>
        <w:rPr>
          <w:position w:val="5"/>
          <w:sz w:val="13"/>
        </w:rPr>
        <w:t xml:space="preserve">® </w:t>
      </w:r>
      <w:r>
        <w:t>CS je plně v souladu s platnými legislativními i nelegislativními předpisy v termínech daných daty jejich účinnosti.</w:t>
      </w:r>
    </w:p>
    <w:p w:rsidR="00784CFF" w:rsidRDefault="00795566">
      <w:pPr>
        <w:pStyle w:val="Zkladntext"/>
        <w:spacing w:before="118"/>
        <w:ind w:right="249"/>
      </w:pPr>
      <w:r>
        <w:t xml:space="preserve">Jako dodavatel bude v rámci standardní pozáruční podpory průběžně zajišťovat soulad </w:t>
      </w:r>
      <w:proofErr w:type="gramStart"/>
      <w:r>
        <w:t>dodaného  EIS</w:t>
      </w:r>
      <w:proofErr w:type="gramEnd"/>
      <w:r>
        <w:t xml:space="preserve">  JASU</w:t>
      </w:r>
      <w:r>
        <w:rPr>
          <w:position w:val="5"/>
          <w:sz w:val="13"/>
        </w:rPr>
        <w:t>®</w:t>
      </w:r>
      <w:r>
        <w:rPr>
          <w:spacing w:val="-2"/>
          <w:position w:val="5"/>
          <w:sz w:val="13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platnými</w:t>
      </w:r>
      <w:r>
        <w:rPr>
          <w:spacing w:val="-4"/>
        </w:rPr>
        <w:t xml:space="preserve"> </w:t>
      </w:r>
      <w:r>
        <w:t>legislativními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nelegislativními</w:t>
      </w:r>
      <w:r>
        <w:rPr>
          <w:spacing w:val="-3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termínech</w:t>
      </w:r>
      <w:r>
        <w:rPr>
          <w:spacing w:val="-2"/>
        </w:rPr>
        <w:t xml:space="preserve"> </w:t>
      </w:r>
      <w:r>
        <w:t>daných</w:t>
      </w:r>
      <w:r>
        <w:rPr>
          <w:spacing w:val="-4"/>
        </w:rPr>
        <w:t xml:space="preserve"> </w:t>
      </w:r>
      <w:r>
        <w:t>daty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účinnosti.</w:t>
      </w:r>
    </w:p>
    <w:p w:rsidR="00784CFF" w:rsidRDefault="00795566">
      <w:pPr>
        <w:pStyle w:val="Zkladntext"/>
        <w:spacing w:before="120"/>
      </w:pPr>
      <w:r>
        <w:t xml:space="preserve">Společnost MÚZO Praha s.r.o. je držitelem certifikátu dle normy </w:t>
      </w:r>
      <w:r>
        <w:rPr>
          <w:b/>
        </w:rPr>
        <w:t xml:space="preserve">ČSN EN ISO 9001:2008 </w:t>
      </w:r>
      <w:proofErr w:type="gramStart"/>
      <w:r>
        <w:t>na</w:t>
      </w:r>
      <w:proofErr w:type="gramEnd"/>
      <w:r>
        <w:t xml:space="preserve"> systému managementu jakosti pro předmět činnosti „Poskytování služeb v oblasti IT“.</w:t>
      </w:r>
    </w:p>
    <w:p w:rsidR="00784CFF" w:rsidRDefault="00795566">
      <w:pPr>
        <w:spacing w:before="120"/>
        <w:ind w:left="153"/>
        <w:rPr>
          <w:sz w:val="20"/>
        </w:rPr>
      </w:pPr>
      <w:r>
        <w:rPr>
          <w:sz w:val="20"/>
        </w:rPr>
        <w:t>Společnost</w:t>
      </w:r>
      <w:r>
        <w:rPr>
          <w:spacing w:val="-10"/>
          <w:sz w:val="20"/>
        </w:rPr>
        <w:t xml:space="preserve"> </w:t>
      </w:r>
      <w:r>
        <w:rPr>
          <w:sz w:val="20"/>
        </w:rPr>
        <w:t>MÚZO</w:t>
      </w:r>
      <w:r>
        <w:rPr>
          <w:spacing w:val="-10"/>
          <w:sz w:val="20"/>
        </w:rPr>
        <w:t xml:space="preserve"> </w:t>
      </w:r>
      <w:r>
        <w:rPr>
          <w:sz w:val="20"/>
        </w:rPr>
        <w:t>Praha</w:t>
      </w:r>
      <w:r>
        <w:rPr>
          <w:spacing w:val="-10"/>
          <w:sz w:val="20"/>
        </w:rPr>
        <w:t xml:space="preserve"> </w:t>
      </w:r>
      <w:r>
        <w:rPr>
          <w:sz w:val="20"/>
        </w:rPr>
        <w:t>s.r.o.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certifikovaným</w:t>
      </w:r>
      <w:r>
        <w:rPr>
          <w:spacing w:val="-10"/>
          <w:sz w:val="20"/>
        </w:rPr>
        <w:t xml:space="preserve"> </w:t>
      </w:r>
      <w:r>
        <w:rPr>
          <w:sz w:val="20"/>
        </w:rPr>
        <w:t>partnerem</w:t>
      </w:r>
      <w:r>
        <w:rPr>
          <w:spacing w:val="-1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1"/>
          <w:sz w:val="20"/>
        </w:rPr>
        <w:t xml:space="preserve"> </w:t>
      </w:r>
      <w:r>
        <w:rPr>
          <w:sz w:val="20"/>
        </w:rPr>
        <w:t>Microsoft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úrovni</w:t>
      </w:r>
      <w:r>
        <w:rPr>
          <w:spacing w:val="-1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Microsoft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Silver Partner</w:t>
      </w:r>
      <w:proofErr w:type="gramStart"/>
      <w:r>
        <w:rPr>
          <w:sz w:val="20"/>
        </w:rPr>
        <w:t>“ s</w:t>
      </w:r>
      <w:proofErr w:type="gramEnd"/>
      <w:r>
        <w:rPr>
          <w:sz w:val="20"/>
        </w:rPr>
        <w:t xml:space="preserve"> kompetencí „</w:t>
      </w:r>
      <w:r>
        <w:rPr>
          <w:b/>
          <w:sz w:val="20"/>
        </w:rPr>
        <w:t>Silver Application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sz w:val="20"/>
        </w:rPr>
        <w:t>“.</w:t>
      </w:r>
    </w:p>
    <w:p w:rsidR="00784CFF" w:rsidRDefault="00795566">
      <w:pPr>
        <w:spacing w:before="118"/>
        <w:ind w:left="153"/>
        <w:rPr>
          <w:sz w:val="20"/>
        </w:rPr>
      </w:pPr>
      <w:r>
        <w:rPr>
          <w:sz w:val="20"/>
        </w:rPr>
        <w:t>Systém</w:t>
      </w:r>
      <w:r>
        <w:rPr>
          <w:spacing w:val="-15"/>
          <w:sz w:val="20"/>
        </w:rPr>
        <w:t xml:space="preserve"> </w:t>
      </w:r>
      <w:r>
        <w:rPr>
          <w:sz w:val="20"/>
        </w:rPr>
        <w:t>EIS</w:t>
      </w:r>
      <w:r>
        <w:rPr>
          <w:spacing w:val="-14"/>
          <w:sz w:val="20"/>
        </w:rPr>
        <w:t xml:space="preserve"> </w:t>
      </w:r>
      <w:r>
        <w:rPr>
          <w:sz w:val="20"/>
        </w:rPr>
        <w:t>JASU</w:t>
      </w:r>
      <w:r>
        <w:rPr>
          <w:position w:val="5"/>
          <w:sz w:val="13"/>
        </w:rPr>
        <w:t>®</w:t>
      </w:r>
      <w:r>
        <w:rPr>
          <w:spacing w:val="2"/>
          <w:position w:val="5"/>
          <w:sz w:val="13"/>
        </w:rPr>
        <w:t xml:space="preserve"> </w:t>
      </w:r>
      <w:r>
        <w:rPr>
          <w:sz w:val="20"/>
        </w:rPr>
        <w:t>CS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certifikován</w:t>
      </w:r>
      <w:r>
        <w:rPr>
          <w:spacing w:val="-14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13"/>
          <w:sz w:val="20"/>
        </w:rPr>
        <w:t xml:space="preserve"> </w:t>
      </w:r>
      <w:r>
        <w:rPr>
          <w:sz w:val="20"/>
        </w:rPr>
        <w:t>Microsoft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úroveň</w:t>
      </w:r>
      <w:r>
        <w:rPr>
          <w:spacing w:val="-15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Compatible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Windows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7</w:t>
      </w:r>
      <w:proofErr w:type="gramStart"/>
      <w:r>
        <w:rPr>
          <w:sz w:val="20"/>
        </w:rPr>
        <w:t>“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také pro platformu Windows</w:t>
      </w:r>
      <w:r>
        <w:rPr>
          <w:spacing w:val="-11"/>
          <w:sz w:val="20"/>
        </w:rPr>
        <w:t xml:space="preserve"> </w:t>
      </w:r>
      <w:r>
        <w:rPr>
          <w:sz w:val="20"/>
        </w:rPr>
        <w:t>8.</w:t>
      </w:r>
    </w:p>
    <w:p w:rsidR="00784CFF" w:rsidRDefault="00784CFF">
      <w:pPr>
        <w:pStyle w:val="Zkladntext"/>
        <w:spacing w:before="3"/>
        <w:ind w:left="0"/>
        <w:rPr>
          <w:sz w:val="21"/>
        </w:r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4"/>
        </w:tabs>
      </w:pPr>
      <w:bookmarkStart w:id="8" w:name="_bookmark13"/>
      <w:bookmarkEnd w:id="8"/>
      <w:r>
        <w:t>Kvalifikační předpoklady</w:t>
      </w:r>
      <w:r>
        <w:rPr>
          <w:spacing w:val="-7"/>
        </w:rPr>
        <w:t xml:space="preserve"> </w:t>
      </w:r>
      <w:r>
        <w:t>dodavatele</w:t>
      </w:r>
    </w:p>
    <w:p w:rsidR="00784CFF" w:rsidRDefault="00795566">
      <w:pPr>
        <w:pStyle w:val="Zkladntext"/>
        <w:spacing w:before="117"/>
        <w:ind w:right="152"/>
        <w:jc w:val="both"/>
      </w:pPr>
      <w:proofErr w:type="gramStart"/>
      <w:r>
        <w:t>MÚZO  Praha</w:t>
      </w:r>
      <w:proofErr w:type="gramEnd"/>
      <w:r>
        <w:t xml:space="preserve">  s.r.o.  poskytuje  komplexní  počítačové  služby,  především  v   oblasti  zpracování  účetnictví   a účetního výkaznictví organizačních složek státu, příspěvkových organizací i veřejných vysokých škol, politických stran, občanských sdružení i jiných nevýdělečných</w:t>
      </w:r>
      <w:r>
        <w:rPr>
          <w:spacing w:val="-29"/>
        </w:rPr>
        <w:t xml:space="preserve"> </w:t>
      </w:r>
      <w:r>
        <w:t>organizací.</w:t>
      </w:r>
    </w:p>
    <w:p w:rsidR="00784CFF" w:rsidRDefault="00795566">
      <w:pPr>
        <w:pStyle w:val="Zkladntext"/>
        <w:spacing w:before="118"/>
      </w:pPr>
      <w:r>
        <w:t>Hlavními oblastmi poskytovaných služeb jsou: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4"/>
        </w:tabs>
        <w:spacing w:before="2"/>
        <w:ind w:right="161"/>
        <w:jc w:val="both"/>
        <w:rPr>
          <w:sz w:val="20"/>
        </w:rPr>
      </w:pPr>
      <w:r>
        <w:rPr>
          <w:sz w:val="20"/>
        </w:rPr>
        <w:t>tvorba programů pro komplexní zpracování ekonomických agend na technice uživatelů, Ekonomický informační systém EIS JASU</w:t>
      </w:r>
      <w:r>
        <w:rPr>
          <w:position w:val="5"/>
          <w:sz w:val="13"/>
        </w:rPr>
        <w:t xml:space="preserve">® </w:t>
      </w:r>
      <w:r>
        <w:rPr>
          <w:sz w:val="20"/>
        </w:rPr>
        <w:t>CS (podvojné účetnictví, banka, pokladna, pohledávky, závazky, majetek, sklady, jízdy, objednávky, smlouvy), více než 500 instalací, především zákazníci státní</w:t>
      </w:r>
      <w:r>
        <w:rPr>
          <w:spacing w:val="-27"/>
          <w:sz w:val="20"/>
        </w:rPr>
        <w:t xml:space="preserve"> </w:t>
      </w:r>
      <w:r>
        <w:rPr>
          <w:sz w:val="20"/>
        </w:rPr>
        <w:t>správy),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ind w:right="154"/>
        <w:rPr>
          <w:sz w:val="20"/>
        </w:rPr>
      </w:pPr>
      <w:r>
        <w:rPr>
          <w:sz w:val="20"/>
        </w:rPr>
        <w:t>tvorba programů pro kontrolu účetních výkazů příspěvkových organizací a OSS, program PC výkaznictví JASU, více než 2 400</w:t>
      </w:r>
      <w:r>
        <w:rPr>
          <w:spacing w:val="-13"/>
          <w:sz w:val="20"/>
        </w:rPr>
        <w:t xml:space="preserve"> </w:t>
      </w:r>
      <w:r>
        <w:rPr>
          <w:sz w:val="20"/>
        </w:rPr>
        <w:t>instalací,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tvorba systémů na zakázku dle požadavků zákazníků (MŠMT, MZV, MZdr, ČSSZ a</w:t>
      </w:r>
      <w:r>
        <w:rPr>
          <w:spacing w:val="-27"/>
          <w:sz w:val="20"/>
        </w:rPr>
        <w:t xml:space="preserve"> </w:t>
      </w:r>
      <w:r>
        <w:rPr>
          <w:sz w:val="20"/>
        </w:rPr>
        <w:t>další),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4"/>
        </w:tabs>
        <w:ind w:right="161"/>
        <w:jc w:val="both"/>
        <w:rPr>
          <w:sz w:val="20"/>
        </w:rPr>
      </w:pPr>
      <w:proofErr w:type="gramStart"/>
      <w:r>
        <w:rPr>
          <w:sz w:val="20"/>
        </w:rPr>
        <w:t>tvorba</w:t>
      </w:r>
      <w:proofErr w:type="gramEnd"/>
      <w:r>
        <w:rPr>
          <w:sz w:val="20"/>
        </w:rPr>
        <w:t xml:space="preserve"> internetových aplikací (např. Evidence smluv a Evidence objednávek pro Divadelní ústav Praha, intranetová aplikace Evidence majetku pro Ministerstvo zemědělství, intranetová aplikace Evidence majetku pro Český statistický úřad a</w:t>
      </w:r>
      <w:r>
        <w:rPr>
          <w:spacing w:val="-13"/>
          <w:sz w:val="20"/>
        </w:rPr>
        <w:t xml:space="preserve"> </w:t>
      </w:r>
      <w:r>
        <w:rPr>
          <w:sz w:val="20"/>
        </w:rPr>
        <w:t>další),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ind w:right="153"/>
        <w:rPr>
          <w:sz w:val="20"/>
        </w:rPr>
      </w:pPr>
      <w:r>
        <w:rPr>
          <w:sz w:val="20"/>
        </w:rPr>
        <w:t>přehled některých realizovaných projektů včetně ukázek vzhledu a funkčnosti je k dispozici na webových stránkách na adrese</w:t>
      </w:r>
      <w:r>
        <w:rPr>
          <w:spacing w:val="-25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http://www.muzo.cz/produkty/realizovane-projekty</w:t>
        </w:r>
        <w:r>
          <w:rPr>
            <w:sz w:val="20"/>
          </w:rPr>
          <w:t>,</w:t>
        </w:r>
      </w:hyperlink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dodavatelské zpracování</w:t>
      </w:r>
      <w:r>
        <w:rPr>
          <w:spacing w:val="-17"/>
          <w:sz w:val="20"/>
        </w:rPr>
        <w:t xml:space="preserve"> </w:t>
      </w:r>
      <w:r>
        <w:rPr>
          <w:sz w:val="20"/>
        </w:rPr>
        <w:t>účetnictví,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rPr>
          <w:sz w:val="20"/>
        </w:rPr>
      </w:pPr>
      <w:proofErr w:type="gramStart"/>
      <w:r>
        <w:rPr>
          <w:sz w:val="20"/>
        </w:rPr>
        <w:t>centrální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4"/>
          <w:sz w:val="20"/>
        </w:rPr>
        <w:t xml:space="preserve"> </w:t>
      </w:r>
      <w:r>
        <w:rPr>
          <w:sz w:val="20"/>
        </w:rPr>
        <w:t>dat</w:t>
      </w:r>
      <w:r>
        <w:rPr>
          <w:spacing w:val="-14"/>
          <w:sz w:val="20"/>
        </w:rPr>
        <w:t xml:space="preserve"> </w:t>
      </w:r>
      <w:r>
        <w:rPr>
          <w:sz w:val="20"/>
        </w:rPr>
        <w:t>(např.</w:t>
      </w:r>
      <w:r>
        <w:rPr>
          <w:spacing w:val="-15"/>
          <w:sz w:val="20"/>
        </w:rPr>
        <w:t xml:space="preserve"> </w:t>
      </w:r>
      <w:r>
        <w:rPr>
          <w:sz w:val="20"/>
        </w:rPr>
        <w:t>sběr,</w:t>
      </w:r>
      <w:r>
        <w:rPr>
          <w:spacing w:val="-13"/>
          <w:sz w:val="20"/>
        </w:rPr>
        <w:t xml:space="preserve"> </w:t>
      </w:r>
      <w:r>
        <w:rPr>
          <w:sz w:val="20"/>
        </w:rPr>
        <w:t>kontrola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sumarizace</w:t>
      </w:r>
      <w:r>
        <w:rPr>
          <w:spacing w:val="-14"/>
          <w:sz w:val="20"/>
        </w:rPr>
        <w:t xml:space="preserve"> </w:t>
      </w:r>
      <w:r>
        <w:rPr>
          <w:sz w:val="20"/>
        </w:rPr>
        <w:t>dat</w:t>
      </w:r>
      <w:r>
        <w:rPr>
          <w:spacing w:val="-1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3"/>
          <w:sz w:val="20"/>
        </w:rPr>
        <w:t xml:space="preserve"> </w:t>
      </w:r>
      <w:r>
        <w:rPr>
          <w:sz w:val="20"/>
        </w:rPr>
        <w:t>výkazů,</w:t>
      </w:r>
      <w:r>
        <w:rPr>
          <w:spacing w:val="-15"/>
          <w:sz w:val="20"/>
        </w:rPr>
        <w:t xml:space="preserve"> </w:t>
      </w:r>
      <w:r>
        <w:rPr>
          <w:sz w:val="20"/>
        </w:rPr>
        <w:t>více</w:t>
      </w:r>
      <w:r>
        <w:rPr>
          <w:spacing w:val="-14"/>
          <w:sz w:val="20"/>
        </w:rPr>
        <w:t xml:space="preserve"> </w:t>
      </w:r>
      <w:r>
        <w:rPr>
          <w:sz w:val="20"/>
        </w:rPr>
        <w:t>než</w:t>
      </w:r>
      <w:r>
        <w:rPr>
          <w:spacing w:val="-14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000</w:t>
      </w:r>
      <w:r>
        <w:rPr>
          <w:spacing w:val="-14"/>
          <w:sz w:val="20"/>
        </w:rPr>
        <w:t xml:space="preserve"> </w:t>
      </w:r>
      <w:r>
        <w:rPr>
          <w:sz w:val="20"/>
        </w:rPr>
        <w:t>organizací).</w:t>
      </w:r>
    </w:p>
    <w:p w:rsidR="00784CFF" w:rsidRDefault="00784CFF">
      <w:pPr>
        <w:pStyle w:val="Zkladntext"/>
        <w:ind w:left="0"/>
        <w:rPr>
          <w:sz w:val="21"/>
        </w:rPr>
      </w:pPr>
    </w:p>
    <w:p w:rsidR="00784CFF" w:rsidRDefault="00795566">
      <w:pPr>
        <w:pStyle w:val="Nadpis1"/>
        <w:numPr>
          <w:ilvl w:val="0"/>
          <w:numId w:val="10"/>
        </w:numPr>
        <w:tabs>
          <w:tab w:val="left" w:pos="511"/>
        </w:tabs>
        <w:ind w:left="510" w:hanging="357"/>
      </w:pPr>
      <w:bookmarkStart w:id="9" w:name="_bookmark14"/>
      <w:bookmarkEnd w:id="9"/>
      <w:r>
        <w:t>Reference</w:t>
      </w:r>
    </w:p>
    <w:p w:rsidR="00784CFF" w:rsidRDefault="00795566">
      <w:pPr>
        <w:pStyle w:val="Nadpis2"/>
        <w:spacing w:before="117"/>
      </w:pPr>
      <w:r>
        <w:t>Uživatelé Ekonomického informačního systému EIS JASU</w:t>
      </w:r>
      <w:r>
        <w:rPr>
          <w:position w:val="5"/>
          <w:sz w:val="13"/>
        </w:rPr>
        <w:t xml:space="preserve">® </w:t>
      </w:r>
      <w:r>
        <w:t>CS: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rPr>
          <w:sz w:val="20"/>
        </w:rPr>
      </w:pPr>
      <w:r>
        <w:rPr>
          <w:sz w:val="20"/>
        </w:rPr>
        <w:t>Ministerstvo zahraničních</w:t>
      </w:r>
      <w:r>
        <w:rPr>
          <w:spacing w:val="-10"/>
          <w:sz w:val="20"/>
        </w:rPr>
        <w:t xml:space="preserve"> </w:t>
      </w:r>
      <w:r>
        <w:rPr>
          <w:sz w:val="20"/>
        </w:rPr>
        <w:t>věcí,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</w:t>
      </w:r>
      <w:r>
        <w:rPr>
          <w:spacing w:val="-8"/>
          <w:sz w:val="20"/>
        </w:rPr>
        <w:t xml:space="preserve"> </w:t>
      </w:r>
      <w:r>
        <w:rPr>
          <w:sz w:val="20"/>
        </w:rPr>
        <w:t>zdravotnictví,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 průmyslu a</w:t>
      </w:r>
      <w:r>
        <w:rPr>
          <w:spacing w:val="-11"/>
          <w:sz w:val="20"/>
        </w:rPr>
        <w:t xml:space="preserve"> </w:t>
      </w:r>
      <w:r>
        <w:rPr>
          <w:sz w:val="20"/>
        </w:rPr>
        <w:t>obchodu,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 školství, mládeže a</w:t>
      </w:r>
      <w:r>
        <w:rPr>
          <w:spacing w:val="-16"/>
          <w:sz w:val="20"/>
        </w:rPr>
        <w:t xml:space="preserve"> </w:t>
      </w:r>
      <w:r>
        <w:rPr>
          <w:sz w:val="20"/>
        </w:rPr>
        <w:t>tělovýchovy,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</w:t>
      </w:r>
      <w:r>
        <w:rPr>
          <w:spacing w:val="-12"/>
          <w:sz w:val="20"/>
        </w:rPr>
        <w:t xml:space="preserve"> </w:t>
      </w:r>
      <w:r>
        <w:rPr>
          <w:sz w:val="20"/>
        </w:rPr>
        <w:t>kultury,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Český statistický</w:t>
      </w:r>
      <w:r>
        <w:rPr>
          <w:spacing w:val="-6"/>
          <w:sz w:val="20"/>
        </w:rPr>
        <w:t xml:space="preserve"> </w:t>
      </w:r>
      <w:r>
        <w:rPr>
          <w:sz w:val="20"/>
        </w:rPr>
        <w:t>úřad,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Český úřad zeměměřický a katastrální včetně Katastrálních a Zeměměřických</w:t>
      </w:r>
      <w:r>
        <w:rPr>
          <w:spacing w:val="-20"/>
          <w:sz w:val="20"/>
        </w:rPr>
        <w:t xml:space="preserve"> </w:t>
      </w:r>
      <w:r>
        <w:rPr>
          <w:sz w:val="20"/>
        </w:rPr>
        <w:t>úřadů,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Česká obchodní</w:t>
      </w:r>
      <w:r>
        <w:rPr>
          <w:spacing w:val="-9"/>
          <w:sz w:val="20"/>
        </w:rPr>
        <w:t xml:space="preserve"> </w:t>
      </w:r>
      <w:r>
        <w:rPr>
          <w:sz w:val="20"/>
        </w:rPr>
        <w:t>inspekce,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Česká školní</w:t>
      </w:r>
      <w:r>
        <w:rPr>
          <w:spacing w:val="-7"/>
          <w:sz w:val="20"/>
        </w:rPr>
        <w:t xml:space="preserve"> </w:t>
      </w:r>
      <w:r>
        <w:rPr>
          <w:sz w:val="20"/>
        </w:rPr>
        <w:t>inspekce,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Správa úložišť radioaktivního</w:t>
      </w:r>
      <w:r>
        <w:rPr>
          <w:spacing w:val="-15"/>
          <w:sz w:val="20"/>
        </w:rPr>
        <w:t xml:space="preserve"> </w:t>
      </w:r>
      <w:r>
        <w:rPr>
          <w:sz w:val="20"/>
        </w:rPr>
        <w:t>odpadu,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Státní energetická</w:t>
      </w:r>
      <w:r>
        <w:rPr>
          <w:spacing w:val="-10"/>
          <w:sz w:val="20"/>
        </w:rPr>
        <w:t xml:space="preserve"> </w:t>
      </w:r>
      <w:r>
        <w:rPr>
          <w:sz w:val="20"/>
        </w:rPr>
        <w:t>inspekce,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Zemědělská vodohospodářská</w:t>
      </w:r>
      <w:r>
        <w:rPr>
          <w:spacing w:val="-13"/>
          <w:sz w:val="20"/>
        </w:rPr>
        <w:t xml:space="preserve"> </w:t>
      </w:r>
      <w:r>
        <w:rPr>
          <w:sz w:val="20"/>
        </w:rPr>
        <w:t>správa,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Lékařská fakulta UK Hradec</w:t>
      </w:r>
      <w:r>
        <w:rPr>
          <w:spacing w:val="-12"/>
          <w:sz w:val="20"/>
        </w:rPr>
        <w:t xml:space="preserve"> </w:t>
      </w:r>
      <w:r>
        <w:rPr>
          <w:sz w:val="20"/>
        </w:rPr>
        <w:t>Králové,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Lékařská fakulta UK</w:t>
      </w:r>
      <w:r>
        <w:rPr>
          <w:spacing w:val="-12"/>
          <w:sz w:val="20"/>
        </w:rPr>
        <w:t xml:space="preserve"> </w:t>
      </w:r>
      <w:r>
        <w:rPr>
          <w:sz w:val="20"/>
        </w:rPr>
        <w:t>Plzeň,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další.</w:t>
      </w:r>
    </w:p>
    <w:p w:rsidR="00784CFF" w:rsidRDefault="00784CFF">
      <w:pPr>
        <w:rPr>
          <w:sz w:val="20"/>
        </w:rPr>
        <w:sectPr w:rsidR="00784CFF">
          <w:pgSz w:w="11910" w:h="16840"/>
          <w:pgMar w:top="1080" w:right="980" w:bottom="960" w:left="980" w:header="358" w:footer="763" w:gutter="0"/>
          <w:cols w:space="708"/>
        </w:sectPr>
      </w:pPr>
    </w:p>
    <w:p w:rsidR="00784CFF" w:rsidRDefault="00784CFF">
      <w:pPr>
        <w:pStyle w:val="Zkladntext"/>
        <w:ind w:left="0"/>
        <w:rPr>
          <w:sz w:val="11"/>
        </w:rPr>
      </w:pPr>
    </w:p>
    <w:p w:rsidR="00784CFF" w:rsidRDefault="00795566">
      <w:pPr>
        <w:spacing w:before="99"/>
        <w:ind w:left="153"/>
        <w:rPr>
          <w:b/>
          <w:sz w:val="20"/>
        </w:rPr>
      </w:pPr>
      <w:r>
        <w:rPr>
          <w:b/>
          <w:sz w:val="20"/>
        </w:rPr>
        <w:t>Mezi další zákazníky MÚZO Praha s.r.o. patří: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spacing w:before="2"/>
        <w:rPr>
          <w:sz w:val="20"/>
        </w:rPr>
      </w:pPr>
      <w:r>
        <w:rPr>
          <w:sz w:val="20"/>
        </w:rPr>
        <w:t>Kancelář prezidenta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Poslanecká sněmovna</w:t>
      </w:r>
      <w:r>
        <w:rPr>
          <w:spacing w:val="-14"/>
          <w:sz w:val="20"/>
        </w:rPr>
        <w:t xml:space="preserve"> </w:t>
      </w:r>
      <w:r>
        <w:rPr>
          <w:sz w:val="20"/>
        </w:rPr>
        <w:t>Parlamentu,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Úřad vlády České</w:t>
      </w:r>
      <w:r>
        <w:rPr>
          <w:spacing w:val="-11"/>
          <w:sz w:val="20"/>
        </w:rPr>
        <w:t xml:space="preserve"> </w:t>
      </w:r>
      <w:r>
        <w:rPr>
          <w:sz w:val="20"/>
        </w:rPr>
        <w:t>republiky,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</w:t>
      </w:r>
      <w:r>
        <w:rPr>
          <w:spacing w:val="-7"/>
          <w:sz w:val="20"/>
        </w:rPr>
        <w:t xml:space="preserve"> </w:t>
      </w:r>
      <w:r>
        <w:rPr>
          <w:sz w:val="20"/>
        </w:rPr>
        <w:t>financí,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 práce a sociálních</w:t>
      </w:r>
      <w:r>
        <w:rPr>
          <w:spacing w:val="-7"/>
          <w:sz w:val="20"/>
        </w:rPr>
        <w:t xml:space="preserve"> </w:t>
      </w:r>
      <w:r>
        <w:rPr>
          <w:sz w:val="20"/>
        </w:rPr>
        <w:t>věcí,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 pro místní</w:t>
      </w:r>
      <w:r>
        <w:rPr>
          <w:spacing w:val="-8"/>
          <w:sz w:val="20"/>
        </w:rPr>
        <w:t xml:space="preserve"> </w:t>
      </w:r>
      <w:r>
        <w:rPr>
          <w:sz w:val="20"/>
        </w:rPr>
        <w:t>rozvoj,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Ministerstvo</w:t>
      </w:r>
      <w:r>
        <w:rPr>
          <w:spacing w:val="-7"/>
          <w:sz w:val="20"/>
        </w:rPr>
        <w:t xml:space="preserve"> </w:t>
      </w:r>
      <w:r>
        <w:rPr>
          <w:sz w:val="20"/>
        </w:rPr>
        <w:t>zemědělství,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Úřad pro veřejné informační</w:t>
      </w:r>
      <w:r>
        <w:rPr>
          <w:spacing w:val="-8"/>
          <w:sz w:val="20"/>
        </w:rPr>
        <w:t xml:space="preserve"> </w:t>
      </w:r>
      <w:r>
        <w:rPr>
          <w:sz w:val="20"/>
        </w:rPr>
        <w:t>systémy,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Komise pro cenné</w:t>
      </w:r>
      <w:r>
        <w:rPr>
          <w:spacing w:val="-9"/>
          <w:sz w:val="20"/>
        </w:rPr>
        <w:t xml:space="preserve"> </w:t>
      </w:r>
      <w:r>
        <w:rPr>
          <w:sz w:val="20"/>
        </w:rPr>
        <w:t>papíry,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Český báňský</w:t>
      </w:r>
      <w:r>
        <w:rPr>
          <w:spacing w:val="-7"/>
          <w:sz w:val="20"/>
        </w:rPr>
        <w:t xml:space="preserve"> </w:t>
      </w:r>
      <w:r>
        <w:rPr>
          <w:sz w:val="20"/>
        </w:rPr>
        <w:t>úřad,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Úřad pro ochranu hospodářské</w:t>
      </w:r>
      <w:r>
        <w:rPr>
          <w:spacing w:val="-14"/>
          <w:sz w:val="20"/>
        </w:rPr>
        <w:t xml:space="preserve"> </w:t>
      </w:r>
      <w:r>
        <w:rPr>
          <w:sz w:val="20"/>
        </w:rPr>
        <w:t>soutěže,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Ústavní</w:t>
      </w:r>
      <w:r>
        <w:rPr>
          <w:spacing w:val="-6"/>
          <w:sz w:val="20"/>
        </w:rPr>
        <w:t xml:space="preserve"> </w:t>
      </w:r>
      <w:r>
        <w:rPr>
          <w:sz w:val="20"/>
        </w:rPr>
        <w:t>soud,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Rada České republiky pro rozhlasové a televizní</w:t>
      </w:r>
      <w:r>
        <w:rPr>
          <w:spacing w:val="-18"/>
          <w:sz w:val="20"/>
        </w:rPr>
        <w:t xml:space="preserve"> </w:t>
      </w:r>
      <w:r>
        <w:rPr>
          <w:sz w:val="20"/>
        </w:rPr>
        <w:t>vysílání,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r>
        <w:rPr>
          <w:sz w:val="20"/>
        </w:rPr>
        <w:t>Státní úřad pro jadernou</w:t>
      </w:r>
      <w:r>
        <w:rPr>
          <w:spacing w:val="-11"/>
          <w:sz w:val="20"/>
        </w:rPr>
        <w:t xml:space="preserve"> </w:t>
      </w:r>
      <w:r>
        <w:rPr>
          <w:sz w:val="20"/>
        </w:rPr>
        <w:t>bezpečnost,</w:t>
      </w:r>
    </w:p>
    <w:p w:rsidR="00784CFF" w:rsidRDefault="00795566">
      <w:pPr>
        <w:pStyle w:val="Odstavecseseznamem"/>
        <w:numPr>
          <w:ilvl w:val="0"/>
          <w:numId w:val="2"/>
        </w:numPr>
        <w:tabs>
          <w:tab w:val="left" w:pos="513"/>
          <w:tab w:val="left" w:pos="514"/>
        </w:tabs>
        <w:rPr>
          <w:sz w:val="20"/>
        </w:rPr>
      </w:pPr>
      <w:proofErr w:type="gramStart"/>
      <w:r>
        <w:rPr>
          <w:sz w:val="20"/>
        </w:rPr>
        <w:t>dalších</w:t>
      </w:r>
      <w:proofErr w:type="gramEnd"/>
      <w:r>
        <w:rPr>
          <w:sz w:val="20"/>
        </w:rPr>
        <w:t xml:space="preserve"> více než 3 000</w:t>
      </w:r>
      <w:r>
        <w:rPr>
          <w:spacing w:val="-14"/>
          <w:sz w:val="20"/>
        </w:rPr>
        <w:t xml:space="preserve"> </w:t>
      </w:r>
      <w:r>
        <w:rPr>
          <w:sz w:val="20"/>
        </w:rPr>
        <w:t>organizací.</w:t>
      </w:r>
    </w:p>
    <w:sectPr w:rsidR="00784CFF">
      <w:footerReference w:type="default" r:id="rId15"/>
      <w:pgSz w:w="11910" w:h="16840"/>
      <w:pgMar w:top="1080" w:right="980" w:bottom="960" w:left="980" w:header="358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A7" w:rsidRDefault="00F953A7">
      <w:r>
        <w:separator/>
      </w:r>
    </w:p>
  </w:endnote>
  <w:endnote w:type="continuationSeparator" w:id="0">
    <w:p w:rsidR="00F953A7" w:rsidRDefault="00F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FF" w:rsidRDefault="00795566">
    <w:pPr>
      <w:pStyle w:val="Zkladntext"/>
      <w:spacing w:line="14" w:lineRule="auto"/>
      <w:ind w:left="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0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10045700</wp:posOffset>
              </wp:positionV>
              <wp:extent cx="6158230" cy="0"/>
              <wp:effectExtent l="5715" t="6350" r="8255" b="12700"/>
              <wp:wrapNone/>
              <wp:docPr id="1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7C79C" id="Line 8" o:spid="_x0000_s1026" style="position:absolute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91pt" to="540.1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sMHA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0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10163810</wp:posOffset>
              </wp:positionV>
              <wp:extent cx="2430145" cy="255905"/>
              <wp:effectExtent l="1905" t="635" r="0" b="63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Ekonomický informační systém EIS JASU</w:t>
                          </w:r>
                          <w:r>
                            <w:rPr>
                              <w:b/>
                              <w:position w:val="4"/>
                              <w:sz w:val="10"/>
                            </w:rPr>
                            <w:t xml:space="preserve">® </w:t>
                          </w:r>
                          <w:r>
                            <w:rPr>
                              <w:b/>
                              <w:sz w:val="16"/>
                            </w:rPr>
                            <w:t>CS Popis, výhody a systémové požadavky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800.3pt;width:191.35pt;height:20.1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tw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" filled="f" stroked="f">
              <v:textbox inset="0,0,0,0">
                <w:txbxContent>
                  <w:p w:rsidR="00784CFF" w:rsidRDefault="00795566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Ekonomický informační systém EIS JASU</w:t>
                    </w:r>
                    <w:r>
                      <w:rPr>
                        <w:b/>
                        <w:position w:val="4"/>
                        <w:sz w:val="10"/>
                      </w:rPr>
                      <w:t xml:space="preserve">® </w:t>
                    </w:r>
                    <w:r>
                      <w:rPr>
                        <w:b/>
                        <w:sz w:val="16"/>
                      </w:rPr>
                      <w:t>CS Popis, výhody a systémové požadavky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048" behindDoc="1" locked="0" layoutInCell="1" allowOverlap="1">
              <wp:simplePos x="0" y="0"/>
              <wp:positionH relativeFrom="page">
                <wp:posOffset>4938395</wp:posOffset>
              </wp:positionH>
              <wp:positionV relativeFrom="page">
                <wp:posOffset>10163810</wp:posOffset>
              </wp:positionV>
              <wp:extent cx="413385" cy="255905"/>
              <wp:effectExtent l="4445" t="635" r="127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Strana: Verze: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88.85pt;margin-top:800.3pt;width:32.55pt;height:20.1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ti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" filled="f" stroked="f">
              <v:textbox inset="0,0,0,0">
                <w:txbxContent>
                  <w:p w:rsidR="00784CFF" w:rsidRDefault="00795566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Strana: Verze: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072" behindDoc="1" locked="0" layoutInCell="1" allowOverlap="1">
              <wp:simplePos x="0" y="0"/>
              <wp:positionH relativeFrom="page">
                <wp:posOffset>5648325</wp:posOffset>
              </wp:positionH>
              <wp:positionV relativeFrom="page">
                <wp:posOffset>10163810</wp:posOffset>
              </wp:positionV>
              <wp:extent cx="530225" cy="255905"/>
              <wp:effectExtent l="0" t="635" r="3175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 w:line="181" w:lineRule="exact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3E69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/10</w:t>
                          </w:r>
                        </w:p>
                        <w:p w:rsidR="00784CFF" w:rsidRDefault="00795566">
                          <w:pPr>
                            <w:spacing w:line="181" w:lineRule="exact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15.3.2014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4.75pt;margin-top:800.3pt;width:41.75pt;height:20.15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9MsgIAALA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" filled="f" stroked="f">
              <v:textbox inset="0,0,0,0">
                <w:txbxContent>
                  <w:p w:rsidR="00784CFF" w:rsidRDefault="00795566">
                    <w:pPr>
                      <w:spacing w:before="20" w:line="181" w:lineRule="exact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3E69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/10</w:t>
                    </w:r>
                  </w:p>
                  <w:p w:rsidR="00784CFF" w:rsidRDefault="00795566">
                    <w:pPr>
                      <w:spacing w:line="181" w:lineRule="exact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15.3.2014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FF" w:rsidRDefault="00795566">
    <w:pPr>
      <w:pStyle w:val="Zkladntext"/>
      <w:spacing w:line="14" w:lineRule="auto"/>
      <w:ind w:left="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09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10045700</wp:posOffset>
              </wp:positionV>
              <wp:extent cx="6158230" cy="0"/>
              <wp:effectExtent l="5715" t="6350" r="8255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8B6B2" id="Line 4" o:spid="_x0000_s1026" style="position:absolute;z-index:-1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91pt" to="540.1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eZ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1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10163810</wp:posOffset>
              </wp:positionV>
              <wp:extent cx="2430145" cy="255905"/>
              <wp:effectExtent l="1905" t="635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Ekonomický informační systém EIS JASU</w:t>
                          </w:r>
                          <w:r>
                            <w:rPr>
                              <w:b/>
                              <w:position w:val="4"/>
                              <w:sz w:val="10"/>
                            </w:rPr>
                            <w:t xml:space="preserve">® </w:t>
                          </w:r>
                          <w:r>
                            <w:rPr>
                              <w:b/>
                              <w:sz w:val="16"/>
                            </w:rPr>
                            <w:t>CS Popis, výhody a systémové požadavky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.65pt;margin-top:800.3pt;width:191.35pt;height:20.15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6rrwIAALA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" filled="f" stroked="f">
              <v:textbox inset="0,0,0,0">
                <w:txbxContent>
                  <w:p w:rsidR="00784CFF" w:rsidRDefault="00795566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Ekonomický informační systém EIS JASU</w:t>
                    </w:r>
                    <w:r>
                      <w:rPr>
                        <w:b/>
                        <w:position w:val="4"/>
                        <w:sz w:val="10"/>
                      </w:rPr>
                      <w:t xml:space="preserve">® </w:t>
                    </w:r>
                    <w:r>
                      <w:rPr>
                        <w:b/>
                        <w:sz w:val="16"/>
                      </w:rPr>
                      <w:t>CS Popis, výhody a systémové požadavky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144" behindDoc="1" locked="0" layoutInCell="1" allowOverlap="1">
              <wp:simplePos x="0" y="0"/>
              <wp:positionH relativeFrom="page">
                <wp:posOffset>4938395</wp:posOffset>
              </wp:positionH>
              <wp:positionV relativeFrom="page">
                <wp:posOffset>10163810</wp:posOffset>
              </wp:positionV>
              <wp:extent cx="413385" cy="255905"/>
              <wp:effectExtent l="4445" t="63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Strana: Verze: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88.85pt;margin-top:800.3pt;width:32.55pt;height:20.15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15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" filled="f" stroked="f">
              <v:textbox inset="0,0,0,0">
                <w:txbxContent>
                  <w:p w:rsidR="00784CFF" w:rsidRDefault="00795566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Strana: Verze: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168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10163810</wp:posOffset>
              </wp:positionV>
              <wp:extent cx="517525" cy="255905"/>
              <wp:effectExtent l="3175" t="635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CFF" w:rsidRDefault="00795566">
                          <w:pPr>
                            <w:spacing w:before="20" w:line="181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10/10</w:t>
                          </w:r>
                        </w:p>
                        <w:p w:rsidR="00784CFF" w:rsidRDefault="00795566">
                          <w:pPr>
                            <w:spacing w:line="181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15.3.2014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45.75pt;margin-top:800.3pt;width:40.75pt;height:20.15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9zrQ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" filled="f" stroked="f">
              <v:textbox inset="0,0,0,0">
                <w:txbxContent>
                  <w:p w:rsidR="00784CFF" w:rsidRDefault="00795566">
                    <w:pPr>
                      <w:spacing w:before="20" w:line="181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10/10</w:t>
                    </w:r>
                  </w:p>
                  <w:p w:rsidR="00784CFF" w:rsidRDefault="00795566">
                    <w:pPr>
                      <w:spacing w:line="181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15.3.2014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A7" w:rsidRDefault="00F953A7">
      <w:r>
        <w:separator/>
      </w:r>
    </w:p>
  </w:footnote>
  <w:footnote w:type="continuationSeparator" w:id="0">
    <w:p w:rsidR="00F953A7" w:rsidRDefault="00F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FF" w:rsidRDefault="00795566">
    <w:pPr>
      <w:pStyle w:val="Zkladntext"/>
      <w:spacing w:line="14" w:lineRule="auto"/>
      <w:ind w:left="0"/>
    </w:pPr>
    <w:r>
      <w:rPr>
        <w:noProof/>
        <w:lang w:val="cs-CZ" w:eastAsia="cs-CZ"/>
      </w:rPr>
      <w:drawing>
        <wp:anchor distT="0" distB="0" distL="0" distR="0" simplePos="0" relativeHeight="268415951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227075</wp:posOffset>
          </wp:positionV>
          <wp:extent cx="5974080" cy="4632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694"/>
    <w:multiLevelType w:val="hybridMultilevel"/>
    <w:tmpl w:val="21C60C98"/>
    <w:lvl w:ilvl="0" w:tplc="5E6CC45C">
      <w:numFmt w:val="bullet"/>
      <w:lvlText w:val="-"/>
      <w:lvlJc w:val="left"/>
      <w:pPr>
        <w:ind w:left="873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A38EC36">
      <w:numFmt w:val="bullet"/>
      <w:lvlText w:val="o"/>
      <w:lvlJc w:val="left"/>
      <w:pPr>
        <w:ind w:left="159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9348DCDA"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1B50360C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DC74CB74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DB06F442"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14EE722E"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CFC447E6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BF0861C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" w15:restartNumberingAfterBreak="0">
    <w:nsid w:val="1451240A"/>
    <w:multiLevelType w:val="multilevel"/>
    <w:tmpl w:val="E97255E8"/>
    <w:lvl w:ilvl="0">
      <w:start w:val="2"/>
      <w:numFmt w:val="decimal"/>
      <w:lvlText w:val="%1"/>
      <w:lvlJc w:val="left"/>
      <w:pPr>
        <w:ind w:left="890" w:hanging="73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0" w:hanging="7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37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613" w:hanging="737"/>
      </w:pPr>
      <w:rPr>
        <w:rFonts w:hint="default"/>
      </w:rPr>
    </w:lvl>
    <w:lvl w:ilvl="4">
      <w:numFmt w:val="bullet"/>
      <w:lvlText w:val="•"/>
      <w:lvlJc w:val="left"/>
      <w:pPr>
        <w:ind w:left="4518" w:hanging="737"/>
      </w:pPr>
      <w:rPr>
        <w:rFonts w:hint="default"/>
      </w:rPr>
    </w:lvl>
    <w:lvl w:ilvl="5">
      <w:numFmt w:val="bullet"/>
      <w:lvlText w:val="•"/>
      <w:lvlJc w:val="left"/>
      <w:pPr>
        <w:ind w:left="5423" w:hanging="737"/>
      </w:pPr>
      <w:rPr>
        <w:rFonts w:hint="default"/>
      </w:rPr>
    </w:lvl>
    <w:lvl w:ilvl="6">
      <w:numFmt w:val="bullet"/>
      <w:lvlText w:val="•"/>
      <w:lvlJc w:val="left"/>
      <w:pPr>
        <w:ind w:left="6327" w:hanging="737"/>
      </w:pPr>
      <w:rPr>
        <w:rFonts w:hint="default"/>
      </w:rPr>
    </w:lvl>
    <w:lvl w:ilvl="7">
      <w:numFmt w:val="bullet"/>
      <w:lvlText w:val="•"/>
      <w:lvlJc w:val="left"/>
      <w:pPr>
        <w:ind w:left="7232" w:hanging="737"/>
      </w:pPr>
      <w:rPr>
        <w:rFonts w:hint="default"/>
      </w:rPr>
    </w:lvl>
    <w:lvl w:ilvl="8">
      <w:numFmt w:val="bullet"/>
      <w:lvlText w:val="•"/>
      <w:lvlJc w:val="left"/>
      <w:pPr>
        <w:ind w:left="8137" w:hanging="737"/>
      </w:pPr>
      <w:rPr>
        <w:rFonts w:hint="default"/>
      </w:rPr>
    </w:lvl>
  </w:abstractNum>
  <w:abstractNum w:abstractNumId="2" w15:restartNumberingAfterBreak="0">
    <w:nsid w:val="280D4497"/>
    <w:multiLevelType w:val="hybridMultilevel"/>
    <w:tmpl w:val="44A03418"/>
    <w:lvl w:ilvl="0" w:tplc="FB825D2E">
      <w:numFmt w:val="bullet"/>
      <w:lvlText w:val="-"/>
      <w:lvlJc w:val="left"/>
      <w:pPr>
        <w:ind w:left="513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45262284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6B52A430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B648E62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C0609D2E"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9CFE6B06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3B2C3C0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5374FEF8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31D8807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 w15:restartNumberingAfterBreak="0">
    <w:nsid w:val="284221D5"/>
    <w:multiLevelType w:val="hybridMultilevel"/>
    <w:tmpl w:val="4630EB46"/>
    <w:lvl w:ilvl="0" w:tplc="6F0A2A52">
      <w:numFmt w:val="bullet"/>
      <w:lvlText w:val=""/>
      <w:lvlJc w:val="left"/>
      <w:pPr>
        <w:ind w:left="51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60C46B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5C36FEA6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DE04C18A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4F32807E"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FE84C5B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D90667B4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D9AA05C4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7E76E63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28F871CA"/>
    <w:multiLevelType w:val="multilevel"/>
    <w:tmpl w:val="33AA697C"/>
    <w:lvl w:ilvl="0">
      <w:start w:val="2"/>
      <w:numFmt w:val="decimal"/>
      <w:lvlText w:val="%1"/>
      <w:lvlJc w:val="left"/>
      <w:pPr>
        <w:ind w:left="719" w:hanging="56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9" w:hanging="567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65" w:hanging="567"/>
      </w:pPr>
      <w:rPr>
        <w:rFonts w:hint="default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333" w:hanging="567"/>
      </w:pPr>
      <w:rPr>
        <w:rFonts w:hint="default"/>
      </w:rPr>
    </w:lvl>
    <w:lvl w:ilvl="6">
      <w:numFmt w:val="bullet"/>
      <w:lvlText w:val="•"/>
      <w:lvlJc w:val="left"/>
      <w:pPr>
        <w:ind w:left="6255" w:hanging="567"/>
      </w:pPr>
      <w:rPr>
        <w:rFonts w:hint="default"/>
      </w:rPr>
    </w:lvl>
    <w:lvl w:ilvl="7">
      <w:numFmt w:val="bullet"/>
      <w:lvlText w:val="•"/>
      <w:lvlJc w:val="left"/>
      <w:pPr>
        <w:ind w:left="7178" w:hanging="567"/>
      </w:pPr>
      <w:rPr>
        <w:rFonts w:hint="default"/>
      </w:rPr>
    </w:lvl>
    <w:lvl w:ilvl="8">
      <w:numFmt w:val="bullet"/>
      <w:lvlText w:val="•"/>
      <w:lvlJc w:val="left"/>
      <w:pPr>
        <w:ind w:left="8101" w:hanging="567"/>
      </w:pPr>
      <w:rPr>
        <w:rFonts w:hint="default"/>
      </w:rPr>
    </w:lvl>
  </w:abstractNum>
  <w:abstractNum w:abstractNumId="5" w15:restartNumberingAfterBreak="0">
    <w:nsid w:val="292E0838"/>
    <w:multiLevelType w:val="multilevel"/>
    <w:tmpl w:val="4E4416A2"/>
    <w:lvl w:ilvl="0">
      <w:start w:val="1"/>
      <w:numFmt w:val="decimal"/>
      <w:lvlText w:val="%1."/>
      <w:lvlJc w:val="left"/>
      <w:pPr>
        <w:ind w:left="592" w:hanging="44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13" w:hanging="461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040" w:hanging="461"/>
      </w:pPr>
      <w:rPr>
        <w:rFonts w:hint="default"/>
      </w:rPr>
    </w:lvl>
    <w:lvl w:ilvl="3">
      <w:numFmt w:val="bullet"/>
      <w:lvlText w:val="•"/>
      <w:lvlJc w:val="left"/>
      <w:pPr>
        <w:ind w:left="2153" w:hanging="461"/>
      </w:pPr>
      <w:rPr>
        <w:rFonts w:hint="default"/>
      </w:rPr>
    </w:lvl>
    <w:lvl w:ilvl="4">
      <w:numFmt w:val="bullet"/>
      <w:lvlText w:val="•"/>
      <w:lvlJc w:val="left"/>
      <w:pPr>
        <w:ind w:left="3266" w:hanging="461"/>
      </w:pPr>
      <w:rPr>
        <w:rFonts w:hint="default"/>
      </w:rPr>
    </w:lvl>
    <w:lvl w:ilvl="5">
      <w:numFmt w:val="bullet"/>
      <w:lvlText w:val="•"/>
      <w:lvlJc w:val="left"/>
      <w:pPr>
        <w:ind w:left="4379" w:hanging="461"/>
      </w:pPr>
      <w:rPr>
        <w:rFonts w:hint="default"/>
      </w:rPr>
    </w:lvl>
    <w:lvl w:ilvl="6">
      <w:numFmt w:val="bullet"/>
      <w:lvlText w:val="•"/>
      <w:lvlJc w:val="left"/>
      <w:pPr>
        <w:ind w:left="5493" w:hanging="461"/>
      </w:pPr>
      <w:rPr>
        <w:rFonts w:hint="default"/>
      </w:rPr>
    </w:lvl>
    <w:lvl w:ilvl="7">
      <w:numFmt w:val="bullet"/>
      <w:lvlText w:val="•"/>
      <w:lvlJc w:val="left"/>
      <w:pPr>
        <w:ind w:left="6606" w:hanging="461"/>
      </w:pPr>
      <w:rPr>
        <w:rFonts w:hint="default"/>
      </w:rPr>
    </w:lvl>
    <w:lvl w:ilvl="8">
      <w:numFmt w:val="bullet"/>
      <w:lvlText w:val="•"/>
      <w:lvlJc w:val="left"/>
      <w:pPr>
        <w:ind w:left="7719" w:hanging="461"/>
      </w:pPr>
      <w:rPr>
        <w:rFonts w:hint="default"/>
      </w:rPr>
    </w:lvl>
  </w:abstractNum>
  <w:abstractNum w:abstractNumId="6" w15:restartNumberingAfterBreak="0">
    <w:nsid w:val="32DA0B46"/>
    <w:multiLevelType w:val="hybridMultilevel"/>
    <w:tmpl w:val="3B024C5E"/>
    <w:lvl w:ilvl="0" w:tplc="1F346F7A">
      <w:start w:val="1"/>
      <w:numFmt w:val="decimal"/>
      <w:lvlText w:val="%1."/>
      <w:lvlJc w:val="left"/>
      <w:pPr>
        <w:ind w:left="436" w:hanging="284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39A4C210">
      <w:numFmt w:val="bullet"/>
      <w:lvlText w:val="•"/>
      <w:lvlJc w:val="left"/>
      <w:pPr>
        <w:ind w:left="1390" w:hanging="284"/>
      </w:pPr>
      <w:rPr>
        <w:rFonts w:hint="default"/>
      </w:rPr>
    </w:lvl>
    <w:lvl w:ilvl="2" w:tplc="84BA3C56">
      <w:numFmt w:val="bullet"/>
      <w:lvlText w:val="•"/>
      <w:lvlJc w:val="left"/>
      <w:pPr>
        <w:ind w:left="2341" w:hanging="284"/>
      </w:pPr>
      <w:rPr>
        <w:rFonts w:hint="default"/>
      </w:rPr>
    </w:lvl>
    <w:lvl w:ilvl="3" w:tplc="250E1492">
      <w:numFmt w:val="bullet"/>
      <w:lvlText w:val="•"/>
      <w:lvlJc w:val="left"/>
      <w:pPr>
        <w:ind w:left="3291" w:hanging="284"/>
      </w:pPr>
      <w:rPr>
        <w:rFonts w:hint="default"/>
      </w:rPr>
    </w:lvl>
    <w:lvl w:ilvl="4" w:tplc="9C2CE75C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51ACCD00">
      <w:numFmt w:val="bullet"/>
      <w:lvlText w:val="•"/>
      <w:lvlJc w:val="left"/>
      <w:pPr>
        <w:ind w:left="5193" w:hanging="284"/>
      </w:pPr>
      <w:rPr>
        <w:rFonts w:hint="default"/>
      </w:rPr>
    </w:lvl>
    <w:lvl w:ilvl="6" w:tplc="0A14EC86">
      <w:numFmt w:val="bullet"/>
      <w:lvlText w:val="•"/>
      <w:lvlJc w:val="left"/>
      <w:pPr>
        <w:ind w:left="6143" w:hanging="284"/>
      </w:pPr>
      <w:rPr>
        <w:rFonts w:hint="default"/>
      </w:rPr>
    </w:lvl>
    <w:lvl w:ilvl="7" w:tplc="7D6AB736">
      <w:numFmt w:val="bullet"/>
      <w:lvlText w:val="•"/>
      <w:lvlJc w:val="left"/>
      <w:pPr>
        <w:ind w:left="7094" w:hanging="284"/>
      </w:pPr>
      <w:rPr>
        <w:rFonts w:hint="default"/>
      </w:rPr>
    </w:lvl>
    <w:lvl w:ilvl="8" w:tplc="3F1A1CEA">
      <w:numFmt w:val="bullet"/>
      <w:lvlText w:val="•"/>
      <w:lvlJc w:val="left"/>
      <w:pPr>
        <w:ind w:left="8045" w:hanging="284"/>
      </w:pPr>
      <w:rPr>
        <w:rFonts w:hint="default"/>
      </w:rPr>
    </w:lvl>
  </w:abstractNum>
  <w:abstractNum w:abstractNumId="7" w15:restartNumberingAfterBreak="0">
    <w:nsid w:val="41384663"/>
    <w:multiLevelType w:val="multilevel"/>
    <w:tmpl w:val="B6849AEC"/>
    <w:lvl w:ilvl="0">
      <w:start w:val="1"/>
      <w:numFmt w:val="decimal"/>
      <w:lvlText w:val="%1."/>
      <w:lvlJc w:val="left"/>
      <w:pPr>
        <w:ind w:left="513" w:hanging="360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19" w:hanging="567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013" w:hanging="360"/>
      </w:pPr>
      <w:rPr>
        <w:rFonts w:hint="default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</w:rPr>
    </w:lvl>
    <w:lvl w:ilvl="7">
      <w:numFmt w:val="bullet"/>
      <w:lvlText w:val="•"/>
      <w:lvlJc w:val="left"/>
      <w:pPr>
        <w:ind w:left="6546" w:hanging="360"/>
      </w:pPr>
      <w:rPr>
        <w:rFonts w:hint="default"/>
      </w:rPr>
    </w:lvl>
    <w:lvl w:ilvl="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8" w15:restartNumberingAfterBreak="0">
    <w:nsid w:val="61BD5554"/>
    <w:multiLevelType w:val="hybridMultilevel"/>
    <w:tmpl w:val="85882898"/>
    <w:lvl w:ilvl="0" w:tplc="BE16C156">
      <w:numFmt w:val="bullet"/>
      <w:lvlText w:val="-"/>
      <w:lvlJc w:val="left"/>
      <w:pPr>
        <w:ind w:left="861" w:hanging="708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B27A7182">
      <w:numFmt w:val="bullet"/>
      <w:lvlText w:val="•"/>
      <w:lvlJc w:val="left"/>
      <w:pPr>
        <w:ind w:left="1768" w:hanging="708"/>
      </w:pPr>
      <w:rPr>
        <w:rFonts w:hint="default"/>
      </w:rPr>
    </w:lvl>
    <w:lvl w:ilvl="2" w:tplc="F82C75F4">
      <w:numFmt w:val="bullet"/>
      <w:lvlText w:val="•"/>
      <w:lvlJc w:val="left"/>
      <w:pPr>
        <w:ind w:left="2677" w:hanging="708"/>
      </w:pPr>
      <w:rPr>
        <w:rFonts w:hint="default"/>
      </w:rPr>
    </w:lvl>
    <w:lvl w:ilvl="3" w:tplc="93161FE8">
      <w:numFmt w:val="bullet"/>
      <w:lvlText w:val="•"/>
      <w:lvlJc w:val="left"/>
      <w:pPr>
        <w:ind w:left="3585" w:hanging="708"/>
      </w:pPr>
      <w:rPr>
        <w:rFonts w:hint="default"/>
      </w:rPr>
    </w:lvl>
    <w:lvl w:ilvl="4" w:tplc="5A9C6EEA">
      <w:numFmt w:val="bullet"/>
      <w:lvlText w:val="•"/>
      <w:lvlJc w:val="left"/>
      <w:pPr>
        <w:ind w:left="4494" w:hanging="708"/>
      </w:pPr>
      <w:rPr>
        <w:rFonts w:hint="default"/>
      </w:rPr>
    </w:lvl>
    <w:lvl w:ilvl="5" w:tplc="8E249930">
      <w:numFmt w:val="bullet"/>
      <w:lvlText w:val="•"/>
      <w:lvlJc w:val="left"/>
      <w:pPr>
        <w:ind w:left="5403" w:hanging="708"/>
      </w:pPr>
      <w:rPr>
        <w:rFonts w:hint="default"/>
      </w:rPr>
    </w:lvl>
    <w:lvl w:ilvl="6" w:tplc="5C687D5A">
      <w:numFmt w:val="bullet"/>
      <w:lvlText w:val="•"/>
      <w:lvlJc w:val="left"/>
      <w:pPr>
        <w:ind w:left="6311" w:hanging="708"/>
      </w:pPr>
      <w:rPr>
        <w:rFonts w:hint="default"/>
      </w:rPr>
    </w:lvl>
    <w:lvl w:ilvl="7" w:tplc="71121D78">
      <w:numFmt w:val="bullet"/>
      <w:lvlText w:val="•"/>
      <w:lvlJc w:val="left"/>
      <w:pPr>
        <w:ind w:left="7220" w:hanging="708"/>
      </w:pPr>
      <w:rPr>
        <w:rFonts w:hint="default"/>
      </w:rPr>
    </w:lvl>
    <w:lvl w:ilvl="8" w:tplc="05B8E0FA">
      <w:numFmt w:val="bullet"/>
      <w:lvlText w:val="•"/>
      <w:lvlJc w:val="left"/>
      <w:pPr>
        <w:ind w:left="8129" w:hanging="708"/>
      </w:pPr>
      <w:rPr>
        <w:rFonts w:hint="default"/>
      </w:rPr>
    </w:lvl>
  </w:abstractNum>
  <w:abstractNum w:abstractNumId="9" w15:restartNumberingAfterBreak="0">
    <w:nsid w:val="73106B01"/>
    <w:multiLevelType w:val="hybridMultilevel"/>
    <w:tmpl w:val="83782D34"/>
    <w:lvl w:ilvl="0" w:tplc="75C47AAA">
      <w:numFmt w:val="bullet"/>
      <w:lvlText w:val="-"/>
      <w:lvlJc w:val="left"/>
      <w:pPr>
        <w:ind w:left="873" w:hanging="360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66E031E2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30F6A984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D1F64EC6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7152D3B2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E3A0EBF2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3C4694AA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A334A990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749028FA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0" w15:restartNumberingAfterBreak="0">
    <w:nsid w:val="771942CE"/>
    <w:multiLevelType w:val="hybridMultilevel"/>
    <w:tmpl w:val="2F76213C"/>
    <w:lvl w:ilvl="0" w:tplc="79E49A18">
      <w:numFmt w:val="bullet"/>
      <w:lvlText w:val="-"/>
      <w:lvlJc w:val="left"/>
      <w:pPr>
        <w:ind w:left="510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26E7B9E">
      <w:numFmt w:val="bullet"/>
      <w:lvlText w:val="•"/>
      <w:lvlJc w:val="left"/>
      <w:pPr>
        <w:ind w:left="1472" w:hanging="358"/>
      </w:pPr>
      <w:rPr>
        <w:rFonts w:hint="default"/>
      </w:rPr>
    </w:lvl>
    <w:lvl w:ilvl="2" w:tplc="D406AAEA"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4B905C58">
      <w:numFmt w:val="bullet"/>
      <w:lvlText w:val="•"/>
      <w:lvlJc w:val="left"/>
      <w:pPr>
        <w:ind w:left="3377" w:hanging="358"/>
      </w:pPr>
      <w:rPr>
        <w:rFonts w:hint="default"/>
      </w:rPr>
    </w:lvl>
    <w:lvl w:ilvl="4" w:tplc="0FEACFB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2ABCC826">
      <w:numFmt w:val="bullet"/>
      <w:lvlText w:val="•"/>
      <w:lvlJc w:val="left"/>
      <w:pPr>
        <w:ind w:left="5283" w:hanging="358"/>
      </w:pPr>
      <w:rPr>
        <w:rFonts w:hint="default"/>
      </w:rPr>
    </w:lvl>
    <w:lvl w:ilvl="6" w:tplc="E5384184">
      <w:numFmt w:val="bullet"/>
      <w:lvlText w:val="•"/>
      <w:lvlJc w:val="left"/>
      <w:pPr>
        <w:ind w:left="6235" w:hanging="358"/>
      </w:pPr>
      <w:rPr>
        <w:rFonts w:hint="default"/>
      </w:rPr>
    </w:lvl>
    <w:lvl w:ilvl="7" w:tplc="D1BEF58A">
      <w:numFmt w:val="bullet"/>
      <w:lvlText w:val="•"/>
      <w:lvlJc w:val="left"/>
      <w:pPr>
        <w:ind w:left="7188" w:hanging="358"/>
      </w:pPr>
      <w:rPr>
        <w:rFonts w:hint="default"/>
      </w:rPr>
    </w:lvl>
    <w:lvl w:ilvl="8" w:tplc="75C6C09E">
      <w:numFmt w:val="bullet"/>
      <w:lvlText w:val="•"/>
      <w:lvlJc w:val="left"/>
      <w:pPr>
        <w:ind w:left="8141" w:hanging="3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460C6A"/>
    <w:rsid w:val="00784CFF"/>
    <w:rsid w:val="00795566"/>
    <w:rsid w:val="00C33E69"/>
    <w:rsid w:val="00F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558E"/>
  <w15:docId w15:val="{9BF1422D-15F6-4474-99EE-AB1D691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eorgia" w:eastAsia="Georgia" w:hAnsi="Georgia" w:cs="Georgia"/>
    </w:rPr>
  </w:style>
  <w:style w:type="paragraph" w:styleId="Nadpis1">
    <w:name w:val="heading 1"/>
    <w:basedOn w:val="Normln"/>
    <w:uiPriority w:val="1"/>
    <w:qFormat/>
    <w:pPr>
      <w:ind w:left="513" w:hanging="36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5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line="226" w:lineRule="exact"/>
      <w:ind w:left="592" w:right="7" w:hanging="439"/>
    </w:pPr>
    <w:rPr>
      <w:sz w:val="20"/>
      <w:szCs w:val="20"/>
    </w:rPr>
  </w:style>
  <w:style w:type="paragraph" w:styleId="Obsah2">
    <w:name w:val="toc 2"/>
    <w:basedOn w:val="Normln"/>
    <w:uiPriority w:val="1"/>
    <w:qFormat/>
    <w:pPr>
      <w:ind w:left="1034" w:hanging="682"/>
    </w:pPr>
    <w:rPr>
      <w:sz w:val="20"/>
      <w:szCs w:val="20"/>
    </w:rPr>
  </w:style>
  <w:style w:type="paragraph" w:styleId="Zkladntext">
    <w:name w:val="Body Text"/>
    <w:basedOn w:val="Normln"/>
    <w:uiPriority w:val="1"/>
    <w:qFormat/>
    <w:pPr>
      <w:ind w:left="153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13" w:hanging="360"/>
    </w:pPr>
  </w:style>
  <w:style w:type="paragraph" w:customStyle="1" w:styleId="TableParagraph">
    <w:name w:val="Table Paragraph"/>
    <w:basedOn w:val="Normln"/>
    <w:uiPriority w:val="1"/>
    <w:qFormat/>
    <w:pPr>
      <w:spacing w:line="179" w:lineRule="exact"/>
      <w:ind w:lef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uzo.cz/produkty/realizovane-projek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JASU</vt:lpstr>
    </vt:vector>
  </TitlesOfParts>
  <Company>SFZP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JASU</dc:title>
  <dc:creator>Ing. Petr Zaoral</dc:creator>
  <cp:lastModifiedBy>Tomkova Miroslava</cp:lastModifiedBy>
  <cp:revision>3</cp:revision>
  <dcterms:created xsi:type="dcterms:W3CDTF">2019-02-14T07:54:00Z</dcterms:created>
  <dcterms:modified xsi:type="dcterms:W3CDTF">2019-02-14T07:56:00Z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</Properties>
</file>