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F8CEF2" w14:textId="7F950AE4" w:rsidR="00042AFA" w:rsidRDefault="003855F4" w:rsidP="003855F4">
      <w:pPr>
        <w:pStyle w:val="Nzev"/>
        <w:jc w:val="right"/>
        <w:rPr>
          <w:rFonts w:ascii="Times New Roman" w:hAnsi="Times New Roman" w:cs="Times New Roman"/>
          <w:sz w:val="22"/>
          <w:szCs w:val="22"/>
        </w:rPr>
      </w:pPr>
      <w:r>
        <w:rPr>
          <w:rFonts w:ascii="Times New Roman" w:hAnsi="Times New Roman" w:cs="Times New Roman"/>
          <w:sz w:val="22"/>
          <w:szCs w:val="22"/>
        </w:rPr>
        <w:t>2/2019</w:t>
      </w:r>
    </w:p>
    <w:p w14:paraId="1C27D004" w14:textId="77777777" w:rsidR="00042AFA" w:rsidRDefault="00042AFA" w:rsidP="000F1665">
      <w:pPr>
        <w:pStyle w:val="Nzev"/>
        <w:rPr>
          <w:rFonts w:ascii="Times New Roman" w:hAnsi="Times New Roman" w:cs="Times New Roman"/>
          <w:sz w:val="22"/>
          <w:szCs w:val="22"/>
        </w:rPr>
      </w:pPr>
    </w:p>
    <w:p w14:paraId="1199A6ED" w14:textId="28EEAE6C" w:rsidR="000F1665" w:rsidRDefault="000F1665" w:rsidP="000F1665">
      <w:pPr>
        <w:pStyle w:val="Nzev"/>
        <w:rPr>
          <w:rFonts w:ascii="Times New Roman" w:hAnsi="Times New Roman" w:cs="Times New Roman"/>
          <w:sz w:val="22"/>
          <w:szCs w:val="22"/>
        </w:rPr>
      </w:pPr>
      <w:r w:rsidRPr="00900E7A">
        <w:rPr>
          <w:rFonts w:ascii="Times New Roman" w:hAnsi="Times New Roman" w:cs="Times New Roman"/>
          <w:sz w:val="22"/>
          <w:szCs w:val="22"/>
        </w:rPr>
        <w:t>SMLOUV</w:t>
      </w:r>
      <w:r w:rsidR="008534F5">
        <w:rPr>
          <w:rFonts w:ascii="Times New Roman" w:hAnsi="Times New Roman" w:cs="Times New Roman"/>
          <w:sz w:val="22"/>
          <w:szCs w:val="22"/>
        </w:rPr>
        <w:t>A</w:t>
      </w:r>
      <w:r w:rsidRPr="00900E7A">
        <w:rPr>
          <w:rFonts w:ascii="Times New Roman" w:hAnsi="Times New Roman" w:cs="Times New Roman"/>
          <w:sz w:val="22"/>
          <w:szCs w:val="22"/>
        </w:rPr>
        <w:t xml:space="preserve"> O DÍLO</w:t>
      </w:r>
      <w:r>
        <w:rPr>
          <w:rFonts w:ascii="Times New Roman" w:hAnsi="Times New Roman" w:cs="Times New Roman"/>
          <w:sz w:val="22"/>
          <w:szCs w:val="22"/>
        </w:rPr>
        <w:t xml:space="preserve"> </w:t>
      </w:r>
    </w:p>
    <w:p w14:paraId="4EA59D2D" w14:textId="2783EAAE" w:rsidR="000F1665" w:rsidRPr="00900E7A" w:rsidRDefault="000F1665" w:rsidP="000F1665">
      <w:pPr>
        <w:pStyle w:val="Nzev"/>
        <w:rPr>
          <w:rFonts w:ascii="Times New Roman" w:hAnsi="Times New Roman" w:cs="Times New Roman"/>
          <w:b w:val="0"/>
          <w:sz w:val="22"/>
          <w:szCs w:val="22"/>
        </w:rPr>
      </w:pPr>
      <w:r>
        <w:rPr>
          <w:rFonts w:ascii="Times New Roman" w:hAnsi="Times New Roman" w:cs="Times New Roman"/>
          <w:sz w:val="22"/>
          <w:szCs w:val="22"/>
        </w:rPr>
        <w:t xml:space="preserve">pro </w:t>
      </w:r>
      <w:r w:rsidR="00DF6837">
        <w:rPr>
          <w:rFonts w:ascii="Times New Roman" w:hAnsi="Times New Roman" w:cs="Times New Roman"/>
          <w:sz w:val="22"/>
          <w:szCs w:val="22"/>
        </w:rPr>
        <w:t>2</w:t>
      </w:r>
      <w:r>
        <w:rPr>
          <w:rFonts w:ascii="Times New Roman" w:hAnsi="Times New Roman" w:cs="Times New Roman"/>
          <w:sz w:val="22"/>
          <w:szCs w:val="22"/>
        </w:rPr>
        <w:t xml:space="preserve">. část veřejné zakázky – Rekonstrukce žákovské cvičné školní kuchyně </w:t>
      </w:r>
      <w:r w:rsidRPr="0000680E">
        <w:rPr>
          <w:rFonts w:ascii="Times New Roman" w:hAnsi="Times New Roman" w:cs="Times New Roman"/>
          <w:sz w:val="22"/>
          <w:szCs w:val="22"/>
        </w:rPr>
        <w:t>(</w:t>
      </w:r>
      <w:r w:rsidR="00022485">
        <w:rPr>
          <w:rFonts w:ascii="Times New Roman" w:hAnsi="Times New Roman" w:cs="Times New Roman"/>
          <w:sz w:val="22"/>
          <w:szCs w:val="22"/>
        </w:rPr>
        <w:t xml:space="preserve">dodávka a montáž </w:t>
      </w:r>
      <w:r w:rsidR="00900D7C">
        <w:rPr>
          <w:rFonts w:ascii="Times New Roman" w:hAnsi="Times New Roman" w:cs="Times New Roman"/>
          <w:sz w:val="22"/>
          <w:szCs w:val="22"/>
        </w:rPr>
        <w:t>vybavení</w:t>
      </w:r>
      <w:r w:rsidRPr="0000680E">
        <w:rPr>
          <w:rFonts w:ascii="Times New Roman" w:hAnsi="Times New Roman" w:cs="Times New Roman"/>
          <w:sz w:val="22"/>
          <w:szCs w:val="22"/>
        </w:rPr>
        <w:t>)</w:t>
      </w:r>
    </w:p>
    <w:p w14:paraId="5CF4887A" w14:textId="77777777" w:rsidR="0031176E" w:rsidRPr="004957DD" w:rsidRDefault="0031176E" w:rsidP="00900E7A">
      <w:pPr>
        <w:pStyle w:val="Nzev"/>
        <w:jc w:val="both"/>
        <w:rPr>
          <w:rFonts w:ascii="Verdana" w:hAnsi="Verdana" w:cs="Times New Roman"/>
          <w:b w:val="0"/>
          <w:sz w:val="22"/>
          <w:szCs w:val="22"/>
        </w:rPr>
      </w:pPr>
    </w:p>
    <w:p w14:paraId="2C2497A6" w14:textId="77777777" w:rsidR="0031176E" w:rsidRPr="000F1665" w:rsidRDefault="0031176E" w:rsidP="0079568E">
      <w:pPr>
        <w:pStyle w:val="Nzev"/>
        <w:rPr>
          <w:rFonts w:ascii="Times New Roman" w:hAnsi="Times New Roman" w:cs="Times New Roman"/>
          <w:b w:val="0"/>
          <w:i/>
          <w:sz w:val="22"/>
          <w:szCs w:val="22"/>
        </w:rPr>
      </w:pPr>
      <w:r w:rsidRPr="000F1665">
        <w:rPr>
          <w:rFonts w:ascii="Times New Roman" w:hAnsi="Times New Roman" w:cs="Times New Roman"/>
          <w:b w:val="0"/>
          <w:i/>
          <w:sz w:val="22"/>
          <w:szCs w:val="22"/>
        </w:rPr>
        <w:t xml:space="preserve">uzavřená podle § </w:t>
      </w:r>
      <w:smartTag w:uri="urn:schemas-microsoft-com:office:smarttags" w:element="metricconverter">
        <w:smartTagPr>
          <w:attr w:name="ProductID" w:val="2586 a"/>
        </w:smartTagPr>
        <w:r w:rsidRPr="000F1665">
          <w:rPr>
            <w:rFonts w:ascii="Times New Roman" w:hAnsi="Times New Roman" w:cs="Times New Roman"/>
            <w:b w:val="0"/>
            <w:i/>
            <w:sz w:val="22"/>
            <w:szCs w:val="22"/>
          </w:rPr>
          <w:t>2586 a</w:t>
        </w:r>
      </w:smartTag>
      <w:r w:rsidRPr="000F1665">
        <w:rPr>
          <w:rFonts w:ascii="Times New Roman" w:hAnsi="Times New Roman" w:cs="Times New Roman"/>
          <w:b w:val="0"/>
          <w:i/>
          <w:sz w:val="22"/>
          <w:szCs w:val="22"/>
        </w:rPr>
        <w:t xml:space="preserve"> násl. zákona č. 89/2012 Sb., občanský zákoník (dále jen „</w:t>
      </w:r>
      <w:r w:rsidRPr="000F1665">
        <w:rPr>
          <w:rFonts w:ascii="Times New Roman" w:hAnsi="Times New Roman" w:cs="Times New Roman"/>
          <w:i/>
          <w:sz w:val="22"/>
          <w:szCs w:val="22"/>
        </w:rPr>
        <w:t>občanský zákoník</w:t>
      </w:r>
      <w:r w:rsidRPr="000F1665">
        <w:rPr>
          <w:rFonts w:ascii="Times New Roman" w:hAnsi="Times New Roman" w:cs="Times New Roman"/>
          <w:b w:val="0"/>
          <w:i/>
          <w:sz w:val="22"/>
          <w:szCs w:val="22"/>
        </w:rPr>
        <w:t>“),</w:t>
      </w:r>
    </w:p>
    <w:p w14:paraId="12DA814A" w14:textId="77777777" w:rsidR="0031176E" w:rsidRPr="000F1665"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0F1665"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0F1665" w:rsidRDefault="0031176E" w:rsidP="000271F1">
      <w:pPr>
        <w:pStyle w:val="Styl1"/>
        <w:outlineLvl w:val="9"/>
        <w:rPr>
          <w:color w:val="00000A"/>
          <w:u w:val="single"/>
        </w:rPr>
      </w:pPr>
      <w:r w:rsidRPr="000F1665">
        <w:t>I. SMLUVNÍ STRANY</w:t>
      </w:r>
    </w:p>
    <w:p w14:paraId="38770797" w14:textId="77777777" w:rsidR="0031176E" w:rsidRPr="000F1665"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Pr="000F1665" w:rsidRDefault="0031176E" w:rsidP="00900E7A">
      <w:pPr>
        <w:tabs>
          <w:tab w:val="left" w:pos="8520"/>
        </w:tabs>
        <w:jc w:val="both"/>
        <w:rPr>
          <w:rFonts w:ascii="Times New Roman" w:hAnsi="Times New Roman" w:cs="Times New Roman"/>
          <w:b/>
          <w:bCs/>
          <w:sz w:val="22"/>
          <w:szCs w:val="22"/>
        </w:rPr>
      </w:pPr>
      <w:r w:rsidRPr="000F1665">
        <w:rPr>
          <w:rFonts w:ascii="Times New Roman" w:hAnsi="Times New Roman" w:cs="Times New Roman"/>
          <w:b/>
          <w:bCs/>
          <w:sz w:val="22"/>
          <w:szCs w:val="22"/>
        </w:rPr>
        <w:t xml:space="preserve">Objednatel: </w:t>
      </w:r>
    </w:p>
    <w:p w14:paraId="7A39BFA2" w14:textId="2E8CE48D" w:rsidR="00D106DB" w:rsidRPr="000F1665" w:rsidRDefault="00D106DB" w:rsidP="00D106DB">
      <w:pPr>
        <w:pStyle w:val="Bezmezer"/>
        <w:rPr>
          <w:rFonts w:ascii="Times New Roman" w:hAnsi="Times New Roman"/>
          <w:b/>
        </w:rPr>
      </w:pPr>
      <w:r w:rsidRPr="000F1665">
        <w:rPr>
          <w:rStyle w:val="formdata"/>
          <w:rFonts w:ascii="Times New Roman" w:hAnsi="Times New Roman"/>
          <w:b/>
        </w:rPr>
        <w:t xml:space="preserve">Základní škola </w:t>
      </w:r>
      <w:r w:rsidR="00F36AA4" w:rsidRPr="000F1665">
        <w:rPr>
          <w:rStyle w:val="formdata"/>
          <w:rFonts w:ascii="Times New Roman" w:hAnsi="Times New Roman"/>
          <w:b/>
        </w:rPr>
        <w:t>Týn nad Vltavou, Hlinecká</w:t>
      </w:r>
    </w:p>
    <w:p w14:paraId="16DD3688" w14:textId="6E28C744" w:rsidR="00D106DB" w:rsidRPr="000F1665" w:rsidRDefault="00D106DB" w:rsidP="00D106DB">
      <w:pPr>
        <w:pStyle w:val="Bezmezer"/>
        <w:rPr>
          <w:rStyle w:val="formdata"/>
          <w:rFonts w:ascii="Times New Roman" w:hAnsi="Times New Roman"/>
        </w:rPr>
      </w:pPr>
      <w:r w:rsidRPr="000F1665">
        <w:rPr>
          <w:rStyle w:val="formdata"/>
          <w:rFonts w:ascii="Times New Roman" w:hAnsi="Times New Roman"/>
        </w:rPr>
        <w:t>se sídlem Komenského 748</w:t>
      </w:r>
      <w:r w:rsidRPr="000F1665">
        <w:rPr>
          <w:rFonts w:ascii="Times New Roman" w:hAnsi="Times New Roman"/>
        </w:rPr>
        <w:t xml:space="preserve">, </w:t>
      </w:r>
      <w:r w:rsidRPr="000F1665">
        <w:rPr>
          <w:rStyle w:val="formdata"/>
          <w:rFonts w:ascii="Times New Roman" w:hAnsi="Times New Roman"/>
        </w:rPr>
        <w:t>375 01 Týn nad Vltavou</w:t>
      </w:r>
    </w:p>
    <w:p w14:paraId="2C17BFEE" w14:textId="71F2F190"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Zastoupen</w:t>
      </w:r>
      <w:r w:rsidR="008D278D" w:rsidRPr="000F1665">
        <w:rPr>
          <w:rFonts w:ascii="Times New Roman" w:hAnsi="Times New Roman" w:cs="Times New Roman"/>
          <w:sz w:val="22"/>
          <w:szCs w:val="22"/>
        </w:rPr>
        <w:t>á</w:t>
      </w:r>
      <w:r w:rsidRPr="000F1665">
        <w:rPr>
          <w:rFonts w:ascii="Times New Roman" w:hAnsi="Times New Roman" w:cs="Times New Roman"/>
          <w:sz w:val="22"/>
          <w:szCs w:val="22"/>
        </w:rPr>
        <w:t xml:space="preserve"> </w:t>
      </w:r>
      <w:r w:rsidR="008D278D" w:rsidRPr="000F1665">
        <w:rPr>
          <w:rFonts w:ascii="Times New Roman" w:hAnsi="Times New Roman" w:cs="Times New Roman"/>
          <w:sz w:val="22"/>
          <w:szCs w:val="22"/>
        </w:rPr>
        <w:t>ředitelkou školy</w:t>
      </w:r>
      <w:r w:rsidRPr="000F1665">
        <w:rPr>
          <w:rFonts w:ascii="Times New Roman" w:hAnsi="Times New Roman" w:cs="Times New Roman"/>
          <w:sz w:val="22"/>
          <w:szCs w:val="22"/>
        </w:rPr>
        <w:t xml:space="preserve"> Mgr. </w:t>
      </w:r>
      <w:r w:rsidR="00F36AA4" w:rsidRPr="000F1665">
        <w:rPr>
          <w:rFonts w:ascii="Times New Roman" w:hAnsi="Times New Roman" w:cs="Times New Roman"/>
          <w:sz w:val="22"/>
          <w:szCs w:val="22"/>
        </w:rPr>
        <w:t>Zdeň</w:t>
      </w:r>
      <w:r w:rsidR="008D278D" w:rsidRPr="000F1665">
        <w:rPr>
          <w:rFonts w:ascii="Times New Roman" w:hAnsi="Times New Roman" w:cs="Times New Roman"/>
          <w:sz w:val="22"/>
          <w:szCs w:val="22"/>
        </w:rPr>
        <w:t>kou Hájkovou</w:t>
      </w:r>
    </w:p>
    <w:p w14:paraId="262AD3D2" w14:textId="4F68475E"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Bankovní spojení: </w:t>
      </w:r>
      <w:r w:rsidR="008D278D" w:rsidRPr="000F1665">
        <w:rPr>
          <w:rFonts w:ascii="Times New Roman" w:hAnsi="Times New Roman" w:cs="Times New Roman"/>
          <w:sz w:val="22"/>
          <w:szCs w:val="22"/>
        </w:rPr>
        <w:t>GE Moneta Bank</w:t>
      </w:r>
      <w:r w:rsidR="00C75225" w:rsidRPr="000F1665">
        <w:rPr>
          <w:rFonts w:ascii="Times New Roman" w:hAnsi="Times New Roman" w:cs="Times New Roman"/>
          <w:sz w:val="22"/>
          <w:szCs w:val="22"/>
        </w:rPr>
        <w:t>, a.s.</w:t>
      </w:r>
      <w:r w:rsidRPr="000F1665">
        <w:rPr>
          <w:rFonts w:ascii="Times New Roman" w:hAnsi="Times New Roman" w:cs="Times New Roman"/>
          <w:sz w:val="22"/>
          <w:szCs w:val="22"/>
        </w:rPr>
        <w:t xml:space="preserve">, č. účtu: </w:t>
      </w:r>
      <w:r w:rsidR="008D278D" w:rsidRPr="000F1665">
        <w:rPr>
          <w:rFonts w:ascii="Times New Roman" w:hAnsi="Times New Roman" w:cs="Times New Roman"/>
          <w:sz w:val="22"/>
          <w:szCs w:val="22"/>
        </w:rPr>
        <w:t>9101402544/0600</w:t>
      </w:r>
    </w:p>
    <w:p w14:paraId="540CE845" w14:textId="14604820"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IČO: </w:t>
      </w:r>
      <w:r w:rsidR="00D106DB" w:rsidRPr="000F1665">
        <w:rPr>
          <w:rFonts w:ascii="Times New Roman" w:hAnsi="Times New Roman" w:cs="Times New Roman"/>
          <w:sz w:val="22"/>
          <w:szCs w:val="22"/>
        </w:rPr>
        <w:t>60077034</w:t>
      </w:r>
      <w:r w:rsidRPr="000F1665">
        <w:rPr>
          <w:rFonts w:ascii="Times New Roman" w:hAnsi="Times New Roman" w:cs="Times New Roman"/>
          <w:sz w:val="22"/>
          <w:szCs w:val="22"/>
        </w:rPr>
        <w:tab/>
      </w:r>
      <w:r w:rsidRPr="000F1665">
        <w:rPr>
          <w:rFonts w:ascii="Times New Roman" w:hAnsi="Times New Roman" w:cs="Times New Roman"/>
          <w:sz w:val="22"/>
          <w:szCs w:val="22"/>
        </w:rPr>
        <w:tab/>
        <w:t xml:space="preserve"> </w:t>
      </w:r>
    </w:p>
    <w:p w14:paraId="0E3775C3" w14:textId="5FAB53D5"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DIČ: </w:t>
      </w:r>
      <w:r w:rsidR="00F36AA4" w:rsidRPr="000F1665">
        <w:rPr>
          <w:rFonts w:ascii="Times New Roman" w:hAnsi="Times New Roman" w:cs="Times New Roman"/>
          <w:sz w:val="22"/>
          <w:szCs w:val="22"/>
        </w:rPr>
        <w:t>nejsme plátci DPH</w:t>
      </w:r>
      <w:r w:rsidR="008D278D" w:rsidRPr="000F1665">
        <w:rPr>
          <w:rFonts w:ascii="Times New Roman" w:hAnsi="Times New Roman" w:cs="Times New Roman"/>
          <w:sz w:val="22"/>
          <w:szCs w:val="22"/>
        </w:rPr>
        <w:tab/>
      </w:r>
    </w:p>
    <w:p w14:paraId="00AD7364" w14:textId="0F20B5A8"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Tel</w:t>
      </w:r>
      <w:r w:rsidR="00D37F6B" w:rsidRPr="000F1665">
        <w:rPr>
          <w:rFonts w:ascii="Times New Roman" w:hAnsi="Times New Roman" w:cs="Times New Roman"/>
          <w:sz w:val="22"/>
          <w:szCs w:val="22"/>
        </w:rPr>
        <w:t>.</w:t>
      </w:r>
      <w:r w:rsidRPr="000F1665">
        <w:rPr>
          <w:rFonts w:ascii="Times New Roman" w:hAnsi="Times New Roman" w:cs="Times New Roman"/>
          <w:sz w:val="22"/>
          <w:szCs w:val="22"/>
        </w:rPr>
        <w:t xml:space="preserve">: </w:t>
      </w:r>
      <w:r w:rsidR="00D37F6B" w:rsidRPr="000F1665">
        <w:rPr>
          <w:rFonts w:ascii="Times New Roman" w:hAnsi="Times New Roman" w:cs="Times New Roman"/>
          <w:bCs/>
          <w:sz w:val="22"/>
          <w:szCs w:val="22"/>
        </w:rPr>
        <w:t>385 7</w:t>
      </w:r>
      <w:r w:rsidR="008D278D" w:rsidRPr="000F1665">
        <w:rPr>
          <w:rFonts w:ascii="Times New Roman" w:hAnsi="Times New Roman" w:cs="Times New Roman"/>
          <w:bCs/>
          <w:sz w:val="22"/>
          <w:szCs w:val="22"/>
        </w:rPr>
        <w:t>31</w:t>
      </w:r>
      <w:r w:rsidR="00D37F6B" w:rsidRPr="000F1665">
        <w:rPr>
          <w:rFonts w:ascii="Times New Roman" w:hAnsi="Times New Roman" w:cs="Times New Roman"/>
          <w:bCs/>
          <w:sz w:val="22"/>
          <w:szCs w:val="22"/>
        </w:rPr>
        <w:t xml:space="preserve"> </w:t>
      </w:r>
      <w:r w:rsidR="008D278D" w:rsidRPr="000F1665">
        <w:rPr>
          <w:rFonts w:ascii="Times New Roman" w:hAnsi="Times New Roman" w:cs="Times New Roman"/>
          <w:bCs/>
          <w:sz w:val="22"/>
          <w:szCs w:val="22"/>
        </w:rPr>
        <w:t>44</w:t>
      </w:r>
      <w:r w:rsidR="00D37F6B" w:rsidRPr="000F1665">
        <w:rPr>
          <w:rFonts w:ascii="Times New Roman" w:hAnsi="Times New Roman" w:cs="Times New Roman"/>
          <w:bCs/>
          <w:sz w:val="22"/>
          <w:szCs w:val="22"/>
        </w:rPr>
        <w:t>0</w:t>
      </w:r>
      <w:r w:rsidRPr="000F1665">
        <w:rPr>
          <w:rFonts w:ascii="Times New Roman" w:hAnsi="Times New Roman" w:cs="Times New Roman"/>
          <w:sz w:val="22"/>
          <w:szCs w:val="22"/>
        </w:rPr>
        <w:tab/>
      </w:r>
      <w:r w:rsidRPr="000F1665">
        <w:rPr>
          <w:rFonts w:ascii="Times New Roman" w:hAnsi="Times New Roman" w:cs="Times New Roman"/>
          <w:sz w:val="22"/>
          <w:szCs w:val="22"/>
        </w:rPr>
        <w:tab/>
        <w:t xml:space="preserve"> </w:t>
      </w:r>
    </w:p>
    <w:p w14:paraId="706AAF9D" w14:textId="4F8A38E1"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Kontaktní osoba: </w:t>
      </w:r>
      <w:r w:rsidR="008D278D" w:rsidRPr="000F1665">
        <w:rPr>
          <w:rFonts w:ascii="Times New Roman" w:hAnsi="Times New Roman" w:cs="Times New Roman"/>
          <w:bCs/>
          <w:sz w:val="22"/>
          <w:szCs w:val="22"/>
        </w:rPr>
        <w:t>Mgr. Zde</w:t>
      </w:r>
      <w:r w:rsidR="00886C9B" w:rsidRPr="000F1665">
        <w:rPr>
          <w:rFonts w:ascii="Times New Roman" w:hAnsi="Times New Roman" w:cs="Times New Roman"/>
          <w:bCs/>
          <w:sz w:val="22"/>
          <w:szCs w:val="22"/>
        </w:rPr>
        <w:t>ň</w:t>
      </w:r>
      <w:r w:rsidR="008D278D" w:rsidRPr="000F1665">
        <w:rPr>
          <w:rFonts w:ascii="Times New Roman" w:hAnsi="Times New Roman" w:cs="Times New Roman"/>
          <w:bCs/>
          <w:sz w:val="22"/>
          <w:szCs w:val="22"/>
        </w:rPr>
        <w:t>ka Hájková</w:t>
      </w:r>
      <w:r w:rsidRPr="000F1665">
        <w:rPr>
          <w:rFonts w:ascii="Times New Roman" w:hAnsi="Times New Roman" w:cs="Times New Roman"/>
          <w:bCs/>
          <w:sz w:val="22"/>
          <w:szCs w:val="22"/>
        </w:rPr>
        <w:t xml:space="preserve">, e-mail: </w:t>
      </w:r>
      <w:hyperlink r:id="rId8" w:history="1">
        <w:r w:rsidR="00F36AA4" w:rsidRPr="000F1665">
          <w:rPr>
            <w:rStyle w:val="Hypertextovodkaz"/>
            <w:rFonts w:ascii="Times New Roman" w:hAnsi="Times New Roman"/>
            <w:bCs/>
            <w:sz w:val="22"/>
            <w:szCs w:val="22"/>
          </w:rPr>
          <w:t>zdenahajkova@seznam.cz</w:t>
        </w:r>
      </w:hyperlink>
      <w:r w:rsidR="00F36AA4" w:rsidRPr="000F1665">
        <w:rPr>
          <w:rFonts w:ascii="Times New Roman" w:hAnsi="Times New Roman" w:cs="Times New Roman"/>
          <w:bCs/>
          <w:sz w:val="22"/>
          <w:szCs w:val="22"/>
        </w:rPr>
        <w:t xml:space="preserve"> </w:t>
      </w:r>
    </w:p>
    <w:p w14:paraId="47E0121C" w14:textId="77777777" w:rsidR="0031176E" w:rsidRPr="000F1665" w:rsidRDefault="0031176E" w:rsidP="00900E7A">
      <w:pPr>
        <w:jc w:val="both"/>
        <w:rPr>
          <w:rFonts w:ascii="Times New Roman" w:hAnsi="Times New Roman" w:cs="Times New Roman"/>
          <w:sz w:val="22"/>
          <w:szCs w:val="22"/>
        </w:rPr>
      </w:pPr>
    </w:p>
    <w:p w14:paraId="7A2385F9" w14:textId="77777777"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(dále jen </w:t>
      </w:r>
      <w:r w:rsidRPr="000F1665">
        <w:rPr>
          <w:rFonts w:ascii="Times New Roman" w:hAnsi="Times New Roman" w:cs="Times New Roman"/>
          <w:i/>
          <w:sz w:val="22"/>
          <w:szCs w:val="22"/>
        </w:rPr>
        <w:t>„</w:t>
      </w:r>
      <w:r w:rsidRPr="000F1665">
        <w:rPr>
          <w:rFonts w:ascii="Times New Roman" w:hAnsi="Times New Roman" w:cs="Times New Roman"/>
          <w:b/>
          <w:i/>
          <w:sz w:val="22"/>
          <w:szCs w:val="22"/>
        </w:rPr>
        <w:t>objednatel</w:t>
      </w:r>
      <w:r w:rsidRPr="000F1665">
        <w:rPr>
          <w:rFonts w:ascii="Times New Roman" w:hAnsi="Times New Roman" w:cs="Times New Roman"/>
          <w:i/>
          <w:sz w:val="22"/>
          <w:szCs w:val="22"/>
        </w:rPr>
        <w:t>“</w:t>
      </w:r>
      <w:r w:rsidRPr="000F1665">
        <w:rPr>
          <w:rFonts w:ascii="Times New Roman" w:hAnsi="Times New Roman" w:cs="Times New Roman"/>
          <w:sz w:val="22"/>
          <w:szCs w:val="22"/>
        </w:rPr>
        <w:t>)</w:t>
      </w:r>
    </w:p>
    <w:p w14:paraId="3FD79E70" w14:textId="77777777" w:rsidR="0031176E" w:rsidRPr="000F1665" w:rsidRDefault="0031176E" w:rsidP="00900E7A">
      <w:pPr>
        <w:jc w:val="both"/>
        <w:rPr>
          <w:rFonts w:ascii="Times New Roman" w:hAnsi="Times New Roman" w:cs="Times New Roman"/>
          <w:sz w:val="22"/>
          <w:szCs w:val="22"/>
        </w:rPr>
      </w:pPr>
    </w:p>
    <w:p w14:paraId="4DE607A0" w14:textId="62569783" w:rsidR="0031176E" w:rsidRPr="00042AFA" w:rsidRDefault="0031176E" w:rsidP="00900E7A">
      <w:pPr>
        <w:jc w:val="both"/>
        <w:rPr>
          <w:rFonts w:ascii="Times New Roman" w:hAnsi="Times New Roman" w:cs="Times New Roman"/>
          <w:bCs/>
          <w:sz w:val="22"/>
          <w:szCs w:val="22"/>
        </w:rPr>
      </w:pPr>
      <w:r w:rsidRPr="00042AFA">
        <w:rPr>
          <w:rFonts w:ascii="Times New Roman" w:hAnsi="Times New Roman" w:cs="Times New Roman"/>
          <w:b/>
          <w:bCs/>
          <w:sz w:val="22"/>
          <w:szCs w:val="22"/>
        </w:rPr>
        <w:t>Zhotovitel:</w:t>
      </w:r>
      <w:r w:rsidR="00042AFA" w:rsidRPr="00042AFA">
        <w:rPr>
          <w:rFonts w:ascii="Times New Roman" w:hAnsi="Times New Roman" w:cs="Times New Roman"/>
          <w:b/>
          <w:sz w:val="22"/>
          <w:szCs w:val="22"/>
        </w:rPr>
        <w:t xml:space="preserve"> AV interiéry s.r.o.</w:t>
      </w:r>
    </w:p>
    <w:p w14:paraId="0CBF7645" w14:textId="2B044007" w:rsidR="0031176E" w:rsidRPr="00042AFA" w:rsidRDefault="0031176E" w:rsidP="00DB3DDD">
      <w:pPr>
        <w:jc w:val="both"/>
        <w:rPr>
          <w:rFonts w:ascii="Times New Roman" w:hAnsi="Times New Roman" w:cs="Times New Roman"/>
          <w:sz w:val="22"/>
          <w:szCs w:val="22"/>
        </w:rPr>
      </w:pPr>
      <w:r w:rsidRPr="00042AFA">
        <w:rPr>
          <w:rFonts w:ascii="Times New Roman" w:hAnsi="Times New Roman" w:cs="Times New Roman"/>
          <w:bCs/>
          <w:sz w:val="22"/>
          <w:szCs w:val="22"/>
        </w:rPr>
        <w:t xml:space="preserve">Sídlo: </w:t>
      </w:r>
      <w:r w:rsidR="00042AFA" w:rsidRPr="00042AFA">
        <w:rPr>
          <w:rFonts w:ascii="Times New Roman" w:hAnsi="Times New Roman" w:cs="Times New Roman"/>
          <w:sz w:val="22"/>
          <w:szCs w:val="22"/>
        </w:rPr>
        <w:t>Průběžná 2705/50, 370 04 České Budějovice</w:t>
      </w:r>
    </w:p>
    <w:p w14:paraId="2828F32F" w14:textId="5510BE88"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Zapsaná v OR vedeném</w:t>
      </w:r>
      <w:r w:rsidR="00042AFA" w:rsidRPr="00042AFA">
        <w:rPr>
          <w:rFonts w:ascii="Times New Roman" w:hAnsi="Times New Roman" w:cs="Times New Roman"/>
          <w:sz w:val="22"/>
          <w:szCs w:val="22"/>
        </w:rPr>
        <w:t>u Krajského soudu v Českých Budějovicích</w:t>
      </w:r>
      <w:r w:rsidRPr="00042AFA">
        <w:rPr>
          <w:rFonts w:ascii="Times New Roman" w:hAnsi="Times New Roman" w:cs="Times New Roman"/>
          <w:sz w:val="22"/>
          <w:szCs w:val="22"/>
        </w:rPr>
        <w:t xml:space="preserve"> oddíl </w:t>
      </w:r>
      <w:r w:rsidR="00042AFA" w:rsidRPr="00042AFA">
        <w:rPr>
          <w:rFonts w:ascii="Times New Roman" w:hAnsi="Times New Roman" w:cs="Times New Roman"/>
          <w:sz w:val="22"/>
          <w:szCs w:val="22"/>
        </w:rPr>
        <w:t>C</w:t>
      </w:r>
      <w:r w:rsidRPr="00042AFA">
        <w:rPr>
          <w:rFonts w:ascii="Times New Roman" w:hAnsi="Times New Roman" w:cs="Times New Roman"/>
          <w:sz w:val="22"/>
          <w:szCs w:val="22"/>
        </w:rPr>
        <w:t xml:space="preserve">, vložka </w:t>
      </w:r>
      <w:r w:rsidR="00042AFA" w:rsidRPr="00042AFA">
        <w:rPr>
          <w:rFonts w:ascii="Times New Roman" w:hAnsi="Times New Roman" w:cs="Times New Roman"/>
          <w:sz w:val="22"/>
          <w:szCs w:val="22"/>
        </w:rPr>
        <w:t>28177</w:t>
      </w:r>
    </w:p>
    <w:p w14:paraId="46061BCE" w14:textId="4DCEB121" w:rsidR="0031176E" w:rsidRPr="00042AFA" w:rsidRDefault="0031176E" w:rsidP="00900E7A">
      <w:pPr>
        <w:jc w:val="both"/>
        <w:rPr>
          <w:rFonts w:ascii="Times New Roman" w:hAnsi="Times New Roman" w:cs="Times New Roman"/>
          <w:sz w:val="22"/>
          <w:szCs w:val="22"/>
        </w:rPr>
      </w:pPr>
      <w:proofErr w:type="spellStart"/>
      <w:r w:rsidRPr="00042AFA">
        <w:rPr>
          <w:rFonts w:ascii="Times New Roman" w:hAnsi="Times New Roman" w:cs="Times New Roman"/>
          <w:sz w:val="22"/>
          <w:szCs w:val="22"/>
        </w:rPr>
        <w:t>Zast</w:t>
      </w:r>
      <w:proofErr w:type="spellEnd"/>
      <w:r w:rsidRPr="00042AFA">
        <w:rPr>
          <w:rFonts w:ascii="Times New Roman" w:hAnsi="Times New Roman" w:cs="Times New Roman"/>
          <w:sz w:val="22"/>
          <w:szCs w:val="22"/>
        </w:rPr>
        <w:t xml:space="preserve">.: </w:t>
      </w:r>
      <w:r w:rsidR="00042AFA" w:rsidRPr="00042AFA">
        <w:rPr>
          <w:rFonts w:ascii="Times New Roman" w:hAnsi="Times New Roman" w:cs="Times New Roman"/>
          <w:sz w:val="22"/>
          <w:szCs w:val="22"/>
        </w:rPr>
        <w:t>Petrem Voldřichem</w:t>
      </w:r>
    </w:p>
    <w:p w14:paraId="73657D7B" w14:textId="1C6C30E3"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 xml:space="preserve">Bankovní spojení: </w:t>
      </w:r>
      <w:r w:rsidR="00042AFA" w:rsidRPr="00042AFA">
        <w:rPr>
          <w:rFonts w:ascii="Times New Roman" w:hAnsi="Times New Roman" w:cs="Times New Roman"/>
          <w:sz w:val="22"/>
          <w:szCs w:val="22"/>
        </w:rPr>
        <w:t>ČSOB</w:t>
      </w:r>
      <w:r w:rsidRPr="00042AFA">
        <w:rPr>
          <w:rFonts w:ascii="Times New Roman" w:hAnsi="Times New Roman" w:cs="Times New Roman"/>
          <w:sz w:val="22"/>
          <w:szCs w:val="22"/>
        </w:rPr>
        <w:t xml:space="preserve">, č. účtu: </w:t>
      </w:r>
      <w:r w:rsidR="00042AFA" w:rsidRPr="00042AFA">
        <w:rPr>
          <w:rFonts w:ascii="Times New Roman" w:hAnsi="Times New Roman" w:cs="Times New Roman"/>
          <w:sz w:val="22"/>
          <w:szCs w:val="22"/>
        </w:rPr>
        <w:t>287070371/0300</w:t>
      </w:r>
    </w:p>
    <w:p w14:paraId="178BDB1C" w14:textId="6C2509AB"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 xml:space="preserve">IČO: </w:t>
      </w:r>
      <w:r w:rsidR="00042AFA" w:rsidRPr="00042AFA">
        <w:rPr>
          <w:rFonts w:ascii="Times New Roman" w:hAnsi="Times New Roman" w:cs="Times New Roman"/>
          <w:sz w:val="22"/>
          <w:szCs w:val="22"/>
        </w:rPr>
        <w:t>07627513</w:t>
      </w:r>
      <w:r w:rsidRPr="00042AFA">
        <w:rPr>
          <w:rFonts w:ascii="Times New Roman" w:hAnsi="Times New Roman" w:cs="Times New Roman"/>
          <w:sz w:val="22"/>
          <w:szCs w:val="22"/>
        </w:rPr>
        <w:tab/>
      </w:r>
      <w:r w:rsidRPr="00042AFA">
        <w:rPr>
          <w:rFonts w:ascii="Times New Roman" w:hAnsi="Times New Roman" w:cs="Times New Roman"/>
          <w:sz w:val="22"/>
          <w:szCs w:val="22"/>
        </w:rPr>
        <w:tab/>
      </w:r>
      <w:r w:rsidRPr="00042AFA">
        <w:rPr>
          <w:rFonts w:ascii="Times New Roman" w:hAnsi="Times New Roman" w:cs="Times New Roman"/>
          <w:sz w:val="22"/>
          <w:szCs w:val="22"/>
        </w:rPr>
        <w:tab/>
      </w:r>
      <w:r w:rsidRPr="00042AFA">
        <w:rPr>
          <w:rFonts w:ascii="Times New Roman" w:hAnsi="Times New Roman" w:cs="Times New Roman"/>
          <w:sz w:val="22"/>
          <w:szCs w:val="22"/>
        </w:rPr>
        <w:tab/>
      </w:r>
      <w:r w:rsidRPr="00042AFA">
        <w:rPr>
          <w:rFonts w:ascii="Times New Roman" w:hAnsi="Times New Roman" w:cs="Times New Roman"/>
          <w:sz w:val="22"/>
          <w:szCs w:val="22"/>
        </w:rPr>
        <w:tab/>
      </w:r>
    </w:p>
    <w:p w14:paraId="6B618BB9" w14:textId="273F2514"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 xml:space="preserve">DIČ: </w:t>
      </w:r>
      <w:r w:rsidR="00042AFA" w:rsidRPr="00042AFA">
        <w:rPr>
          <w:rFonts w:ascii="Times New Roman" w:hAnsi="Times New Roman" w:cs="Times New Roman"/>
          <w:sz w:val="22"/>
          <w:szCs w:val="22"/>
        </w:rPr>
        <w:t>CZ07627513</w:t>
      </w:r>
    </w:p>
    <w:p w14:paraId="183A2E26" w14:textId="2DBEE454"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Tel</w:t>
      </w:r>
      <w:r w:rsidR="00D37F6B" w:rsidRPr="00042AFA">
        <w:rPr>
          <w:rFonts w:ascii="Times New Roman" w:hAnsi="Times New Roman" w:cs="Times New Roman"/>
          <w:sz w:val="22"/>
          <w:szCs w:val="22"/>
        </w:rPr>
        <w:t>.</w:t>
      </w:r>
      <w:r w:rsidRPr="00042AFA">
        <w:rPr>
          <w:rFonts w:ascii="Times New Roman" w:hAnsi="Times New Roman" w:cs="Times New Roman"/>
          <w:sz w:val="22"/>
          <w:szCs w:val="22"/>
        </w:rPr>
        <w:t xml:space="preserve">: </w:t>
      </w:r>
      <w:r w:rsidR="00042AFA" w:rsidRPr="00042AFA">
        <w:rPr>
          <w:rFonts w:ascii="Times New Roman" w:hAnsi="Times New Roman" w:cs="Times New Roman"/>
          <w:sz w:val="22"/>
          <w:szCs w:val="22"/>
        </w:rPr>
        <w:t>777 013 641</w:t>
      </w:r>
      <w:r w:rsidRPr="00042AFA">
        <w:rPr>
          <w:rFonts w:ascii="Times New Roman" w:hAnsi="Times New Roman" w:cs="Times New Roman"/>
          <w:sz w:val="22"/>
          <w:szCs w:val="22"/>
        </w:rPr>
        <w:tab/>
      </w:r>
      <w:r w:rsidRPr="00042AFA">
        <w:rPr>
          <w:rFonts w:ascii="Times New Roman" w:hAnsi="Times New Roman" w:cs="Times New Roman"/>
          <w:sz w:val="22"/>
          <w:szCs w:val="22"/>
        </w:rPr>
        <w:tab/>
      </w:r>
      <w:r w:rsidRPr="00042AFA">
        <w:rPr>
          <w:rFonts w:ascii="Times New Roman" w:hAnsi="Times New Roman" w:cs="Times New Roman"/>
          <w:sz w:val="22"/>
          <w:szCs w:val="22"/>
        </w:rPr>
        <w:tab/>
      </w:r>
      <w:r w:rsidRPr="00042AFA">
        <w:rPr>
          <w:rFonts w:ascii="Times New Roman" w:hAnsi="Times New Roman" w:cs="Times New Roman"/>
          <w:sz w:val="22"/>
          <w:szCs w:val="22"/>
        </w:rPr>
        <w:tab/>
      </w:r>
    </w:p>
    <w:p w14:paraId="0B0917B0" w14:textId="77777777" w:rsidR="0031176E" w:rsidRPr="00042AFA"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Fax:………………….</w:t>
      </w:r>
    </w:p>
    <w:p w14:paraId="76DE7108" w14:textId="213996C1" w:rsidR="0031176E" w:rsidRPr="000F1665" w:rsidRDefault="0031176E" w:rsidP="00900E7A">
      <w:pPr>
        <w:jc w:val="both"/>
        <w:rPr>
          <w:rFonts w:ascii="Times New Roman" w:hAnsi="Times New Roman" w:cs="Times New Roman"/>
          <w:sz w:val="22"/>
          <w:szCs w:val="22"/>
        </w:rPr>
      </w:pPr>
      <w:r w:rsidRPr="00042AFA">
        <w:rPr>
          <w:rFonts w:ascii="Times New Roman" w:hAnsi="Times New Roman" w:cs="Times New Roman"/>
          <w:sz w:val="22"/>
          <w:szCs w:val="22"/>
        </w:rPr>
        <w:t xml:space="preserve">Kontaktní osoba: </w:t>
      </w:r>
      <w:r w:rsidR="00042AFA" w:rsidRPr="00042AFA">
        <w:rPr>
          <w:rFonts w:ascii="Times New Roman" w:hAnsi="Times New Roman" w:cs="Times New Roman"/>
          <w:sz w:val="22"/>
          <w:szCs w:val="22"/>
        </w:rPr>
        <w:t xml:space="preserve">Petr Voldřich, e-mail: </w:t>
      </w:r>
      <w:hyperlink r:id="rId9" w:history="1">
        <w:r w:rsidR="00042AFA" w:rsidRPr="00042AFA">
          <w:rPr>
            <w:rStyle w:val="Hypertextovodkaz"/>
            <w:rFonts w:ascii="Times New Roman" w:hAnsi="Times New Roman"/>
            <w:sz w:val="22"/>
            <w:szCs w:val="22"/>
          </w:rPr>
          <w:t>info@avinteriery.cz</w:t>
        </w:r>
      </w:hyperlink>
      <w:r w:rsidR="00042AFA">
        <w:rPr>
          <w:rFonts w:ascii="Times New Roman" w:hAnsi="Times New Roman" w:cs="Times New Roman"/>
          <w:sz w:val="22"/>
          <w:szCs w:val="22"/>
        </w:rPr>
        <w:t xml:space="preserve"> </w:t>
      </w:r>
    </w:p>
    <w:p w14:paraId="4EA345A7" w14:textId="77777777" w:rsidR="0031176E" w:rsidRPr="000F1665" w:rsidRDefault="0031176E" w:rsidP="00900E7A">
      <w:pPr>
        <w:jc w:val="both"/>
        <w:rPr>
          <w:rFonts w:ascii="Times New Roman" w:hAnsi="Times New Roman" w:cs="Times New Roman"/>
          <w:sz w:val="22"/>
          <w:szCs w:val="22"/>
        </w:rPr>
      </w:pPr>
    </w:p>
    <w:p w14:paraId="68B3FA59" w14:textId="77777777" w:rsidR="0031176E" w:rsidRPr="000F1665" w:rsidRDefault="0031176E" w:rsidP="00900E7A">
      <w:pPr>
        <w:jc w:val="both"/>
        <w:rPr>
          <w:rFonts w:ascii="Times New Roman" w:hAnsi="Times New Roman" w:cs="Times New Roman"/>
          <w:sz w:val="22"/>
          <w:szCs w:val="22"/>
        </w:rPr>
      </w:pPr>
      <w:r w:rsidRPr="000F1665">
        <w:rPr>
          <w:rFonts w:ascii="Times New Roman" w:hAnsi="Times New Roman" w:cs="Times New Roman"/>
          <w:sz w:val="22"/>
          <w:szCs w:val="22"/>
        </w:rPr>
        <w:t xml:space="preserve">(dále jen </w:t>
      </w:r>
      <w:r w:rsidRPr="000F1665">
        <w:rPr>
          <w:rFonts w:ascii="Times New Roman" w:hAnsi="Times New Roman" w:cs="Times New Roman"/>
          <w:i/>
          <w:sz w:val="22"/>
          <w:szCs w:val="22"/>
        </w:rPr>
        <w:t>„</w:t>
      </w:r>
      <w:r w:rsidRPr="000F1665">
        <w:rPr>
          <w:rFonts w:ascii="Times New Roman" w:hAnsi="Times New Roman" w:cs="Times New Roman"/>
          <w:b/>
          <w:i/>
          <w:sz w:val="22"/>
          <w:szCs w:val="22"/>
        </w:rPr>
        <w:t>zhotovitel</w:t>
      </w:r>
      <w:r w:rsidRPr="000F1665">
        <w:rPr>
          <w:rFonts w:ascii="Times New Roman" w:hAnsi="Times New Roman" w:cs="Times New Roman"/>
          <w:i/>
          <w:sz w:val="22"/>
          <w:szCs w:val="22"/>
        </w:rPr>
        <w:t>“</w:t>
      </w:r>
      <w:r w:rsidRPr="000F1665">
        <w:rPr>
          <w:rFonts w:ascii="Times New Roman" w:hAnsi="Times New Roman" w:cs="Times New Roman"/>
          <w:sz w:val="22"/>
          <w:szCs w:val="22"/>
        </w:rPr>
        <w:t>)</w:t>
      </w:r>
    </w:p>
    <w:p w14:paraId="5B980AA3" w14:textId="77777777" w:rsidR="00D37F6B" w:rsidRPr="000F1665" w:rsidRDefault="00D37F6B" w:rsidP="00900E7A">
      <w:pPr>
        <w:jc w:val="both"/>
        <w:rPr>
          <w:rFonts w:ascii="Times New Roman" w:hAnsi="Times New Roman" w:cs="Times New Roman"/>
          <w:sz w:val="22"/>
          <w:szCs w:val="22"/>
        </w:rPr>
      </w:pPr>
    </w:p>
    <w:p w14:paraId="72DCF50A" w14:textId="77777777" w:rsidR="0031176E" w:rsidRPr="000F1665" w:rsidRDefault="0031176E" w:rsidP="00900E7A">
      <w:pPr>
        <w:jc w:val="both"/>
        <w:rPr>
          <w:rFonts w:ascii="Times New Roman" w:hAnsi="Times New Roman" w:cs="Times New Roman"/>
          <w:b/>
          <w:sz w:val="22"/>
          <w:szCs w:val="22"/>
          <w:u w:val="single"/>
        </w:rPr>
      </w:pPr>
      <w:r w:rsidRPr="000F1665">
        <w:rPr>
          <w:rFonts w:ascii="Times New Roman" w:hAnsi="Times New Roman" w:cs="Times New Roman"/>
          <w:sz w:val="22"/>
          <w:szCs w:val="22"/>
        </w:rPr>
        <w:t>(dále též společně jako „smluvní strany“)</w:t>
      </w:r>
    </w:p>
    <w:p w14:paraId="21B17B11" w14:textId="77777777" w:rsidR="0031176E" w:rsidRPr="000F1665"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0F1665" w:rsidRDefault="0031176E" w:rsidP="00900E7A">
      <w:pPr>
        <w:pStyle w:val="Styl1"/>
        <w:outlineLvl w:val="9"/>
      </w:pPr>
      <w:r w:rsidRPr="000F1665">
        <w:t>II. ÚVODNÍ USTANOVENÍ</w:t>
      </w:r>
    </w:p>
    <w:p w14:paraId="1743D1F0" w14:textId="77777777" w:rsidR="0031176E" w:rsidRPr="000F1665" w:rsidRDefault="0031176E" w:rsidP="00900E7A">
      <w:pPr>
        <w:pStyle w:val="Odstavec"/>
        <w:spacing w:after="0" w:line="240" w:lineRule="auto"/>
        <w:jc w:val="both"/>
        <w:rPr>
          <w:rFonts w:ascii="Times New Roman" w:hAnsi="Times New Roman" w:cs="Times New Roman"/>
          <w:sz w:val="22"/>
          <w:szCs w:val="22"/>
        </w:rPr>
      </w:pPr>
    </w:p>
    <w:p w14:paraId="1FD9A0F5" w14:textId="632A4E25" w:rsidR="0031176E" w:rsidRPr="000F1665"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Smluvní strany prohlašují, že tato smlouva je uzavřena na základě výsledků zadávacího řízení veřejné zakázky</w:t>
      </w:r>
      <w:r w:rsidR="00900D7C">
        <w:rPr>
          <w:rFonts w:ascii="Times New Roman" w:hAnsi="Times New Roman" w:cs="Times New Roman"/>
          <w:sz w:val="22"/>
          <w:szCs w:val="22"/>
        </w:rPr>
        <w:t xml:space="preserve"> s názvem </w:t>
      </w:r>
      <w:r w:rsidR="00900D7C" w:rsidRPr="00900E7A">
        <w:rPr>
          <w:rFonts w:ascii="Times New Roman" w:hAnsi="Times New Roman" w:cs="Times New Roman"/>
          <w:sz w:val="22"/>
          <w:szCs w:val="22"/>
        </w:rPr>
        <w:t>„</w:t>
      </w:r>
      <w:r w:rsidR="00900D7C">
        <w:rPr>
          <w:rFonts w:ascii="Times New Roman" w:hAnsi="Times New Roman" w:cs="Times New Roman"/>
          <w:b/>
          <w:bCs/>
          <w:sz w:val="22"/>
          <w:szCs w:val="22"/>
          <w:lang w:val="pl-PL"/>
        </w:rPr>
        <w:t xml:space="preserve">Rekonstrukce žákovské cvičné školní kuchyně, část 2. – </w:t>
      </w:r>
      <w:r w:rsidR="00022485">
        <w:rPr>
          <w:rFonts w:ascii="Times New Roman" w:hAnsi="Times New Roman" w:cs="Times New Roman"/>
          <w:b/>
          <w:bCs/>
          <w:sz w:val="22"/>
          <w:szCs w:val="22"/>
          <w:lang w:val="pl-PL"/>
        </w:rPr>
        <w:t>dodávka a montáž v</w:t>
      </w:r>
      <w:r w:rsidR="00900D7C">
        <w:rPr>
          <w:rFonts w:ascii="Times New Roman" w:hAnsi="Times New Roman" w:cs="Times New Roman"/>
          <w:b/>
          <w:bCs/>
          <w:sz w:val="22"/>
          <w:szCs w:val="22"/>
          <w:lang w:val="pl-PL"/>
        </w:rPr>
        <w:t>ybavení</w:t>
      </w:r>
      <w:r w:rsidRPr="000F1665">
        <w:rPr>
          <w:rFonts w:ascii="Times New Roman" w:hAnsi="Times New Roman" w:cs="Times New Roman"/>
          <w:sz w:val="22"/>
          <w:szCs w:val="22"/>
        </w:rPr>
        <w:t xml:space="preserve">“ (dále jen </w:t>
      </w:r>
      <w:r w:rsidRPr="000F1665">
        <w:rPr>
          <w:rFonts w:ascii="Times New Roman" w:hAnsi="Times New Roman" w:cs="Times New Roman"/>
          <w:i/>
          <w:sz w:val="22"/>
          <w:szCs w:val="22"/>
        </w:rPr>
        <w:t>„</w:t>
      </w:r>
      <w:r w:rsidRPr="000F1665">
        <w:rPr>
          <w:rFonts w:ascii="Times New Roman" w:hAnsi="Times New Roman" w:cs="Times New Roman"/>
          <w:sz w:val="22"/>
          <w:szCs w:val="22"/>
        </w:rPr>
        <w:t>veřejná zakázka“). Jednotlivá ustanovení této smlouvy tak budou vykládána v souladu se zadáva</w:t>
      </w:r>
      <w:r w:rsidR="00D37F6B" w:rsidRPr="000F1665">
        <w:rPr>
          <w:rFonts w:ascii="Times New Roman" w:hAnsi="Times New Roman" w:cs="Times New Roman"/>
          <w:sz w:val="22"/>
          <w:szCs w:val="22"/>
        </w:rPr>
        <w:t>cími podmínkami veřejné zakázky.</w:t>
      </w:r>
    </w:p>
    <w:p w14:paraId="7B009664" w14:textId="77777777" w:rsidR="0031176E" w:rsidRPr="000F1665"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770FD9A0" w:rsidR="0031176E" w:rsidRPr="000F1665"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 xml:space="preserve">Předmět díla dle této smlouvy je spolufinancován formou účelové dotace v rámci Integrovaného </w:t>
      </w:r>
      <w:r w:rsidR="00524576" w:rsidRPr="000F1665">
        <w:rPr>
          <w:rFonts w:ascii="Times New Roman" w:hAnsi="Times New Roman" w:cs="Times New Roman"/>
          <w:sz w:val="22"/>
          <w:szCs w:val="22"/>
        </w:rPr>
        <w:t xml:space="preserve">regionálního </w:t>
      </w:r>
      <w:r w:rsidRPr="000F1665">
        <w:rPr>
          <w:rFonts w:ascii="Times New Roman" w:hAnsi="Times New Roman" w:cs="Times New Roman"/>
          <w:sz w:val="22"/>
          <w:szCs w:val="22"/>
        </w:rPr>
        <w:t>operačního programu pro projekt s názvem: „</w:t>
      </w:r>
      <w:r w:rsidR="00900D7C">
        <w:rPr>
          <w:rFonts w:ascii="Times New Roman" w:hAnsi="Times New Roman" w:cs="Times New Roman"/>
        </w:rPr>
        <w:t>Žákovská cvičná školní kuchyně a</w:t>
      </w:r>
      <w:r w:rsidR="00022485">
        <w:rPr>
          <w:rFonts w:ascii="Times New Roman" w:hAnsi="Times New Roman" w:cs="Times New Roman"/>
        </w:rPr>
        <w:t> </w:t>
      </w:r>
      <w:r w:rsidR="00900D7C">
        <w:rPr>
          <w:rFonts w:ascii="Times New Roman" w:hAnsi="Times New Roman" w:cs="Times New Roman"/>
        </w:rPr>
        <w:t>modernizace počítačové učebny</w:t>
      </w:r>
      <w:r w:rsidR="006B32FE" w:rsidRPr="000F1665">
        <w:rPr>
          <w:rFonts w:ascii="Times New Roman" w:hAnsi="Times New Roman" w:cs="Times New Roman"/>
        </w:rPr>
        <w:t xml:space="preserve">.“ </w:t>
      </w:r>
      <w:r w:rsidRPr="000F1665">
        <w:rPr>
          <w:rFonts w:ascii="Times New Roman" w:hAnsi="Times New Roman" w:cs="Times New Roman"/>
          <w:sz w:val="22"/>
          <w:szCs w:val="22"/>
        </w:rPr>
        <w:t xml:space="preserve">Smluvní strany budou postupovat v souladu s Programovým </w:t>
      </w:r>
      <w:r w:rsidRPr="000F1665">
        <w:rPr>
          <w:rFonts w:ascii="Times New Roman" w:hAnsi="Times New Roman" w:cs="Times New Roman"/>
          <w:sz w:val="22"/>
          <w:szCs w:val="22"/>
        </w:rPr>
        <w:lastRenderedPageBreak/>
        <w:t xml:space="preserve">dokumentem Integrovaného </w:t>
      </w:r>
      <w:r w:rsidR="006B32FE" w:rsidRPr="000F1665">
        <w:rPr>
          <w:rFonts w:ascii="Times New Roman" w:hAnsi="Times New Roman" w:cs="Times New Roman"/>
          <w:sz w:val="22"/>
          <w:szCs w:val="22"/>
        </w:rPr>
        <w:t xml:space="preserve">regionálního </w:t>
      </w:r>
      <w:r w:rsidRPr="000F1665">
        <w:rPr>
          <w:rFonts w:ascii="Times New Roman" w:hAnsi="Times New Roman" w:cs="Times New Roman"/>
          <w:sz w:val="22"/>
          <w:szCs w:val="22"/>
        </w:rPr>
        <w:t>operačního programu (dále také „I</w:t>
      </w:r>
      <w:r w:rsidR="006B32FE" w:rsidRPr="000F1665">
        <w:rPr>
          <w:rFonts w:ascii="Times New Roman" w:hAnsi="Times New Roman" w:cs="Times New Roman"/>
          <w:sz w:val="22"/>
          <w:szCs w:val="22"/>
        </w:rPr>
        <w:t>R</w:t>
      </w:r>
      <w:r w:rsidRPr="000F1665">
        <w:rPr>
          <w:rFonts w:ascii="Times New Roman" w:hAnsi="Times New Roman" w:cs="Times New Roman"/>
          <w:sz w:val="22"/>
          <w:szCs w:val="22"/>
        </w:rPr>
        <w:t>OP“) a v souladu s Příručkou pro žadatele a příjemce včetně jejich veškerých příloh a</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v</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souladu s oficiálními doporučeními a oznámeními řídícího orgánu či zprostředkujícího subjektu dané výzvy v aktuálním platném znění.</w:t>
      </w:r>
    </w:p>
    <w:p w14:paraId="05FEDB24" w14:textId="77777777" w:rsidR="0031176E" w:rsidRPr="000F1665"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Pr="000F1665"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0F1665"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Pr="000F1665"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0F1665"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Pr="000F1665"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Smluvní strany prohlašují, že identifikační údaje uvedené v čl. I této smlouvy odpovídají aktuálnímu stavu, a že osobami jednajícími při uzavření této smlouvy jsou osoby oprávněné smluvní strany zastupovat a jednat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0F1665"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F1665"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0F1665">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BCE2D6A" w14:textId="77777777" w:rsidR="0031176E" w:rsidRPr="000F1665" w:rsidRDefault="0031176E" w:rsidP="00900E7A">
      <w:pPr>
        <w:pStyle w:val="Odstavec"/>
        <w:spacing w:after="0" w:line="240" w:lineRule="auto"/>
        <w:ind w:left="568" w:hanging="284"/>
        <w:jc w:val="both"/>
        <w:rPr>
          <w:rFonts w:ascii="Times New Roman" w:hAnsi="Times New Roman" w:cs="Times New Roman"/>
          <w:sz w:val="22"/>
          <w:szCs w:val="22"/>
          <w:u w:val="single"/>
        </w:rPr>
      </w:pPr>
    </w:p>
    <w:p w14:paraId="5FB13D0F" w14:textId="77777777" w:rsidR="0031176E" w:rsidRPr="000F1665" w:rsidRDefault="0031176E" w:rsidP="00900E7A">
      <w:pPr>
        <w:pStyle w:val="Styl1"/>
        <w:outlineLvl w:val="9"/>
        <w:rPr>
          <w:u w:val="single"/>
        </w:rPr>
      </w:pPr>
      <w:r w:rsidRPr="000F1665">
        <w:t xml:space="preserve"> III. PŘEDMĚT SMLOUVY</w:t>
      </w:r>
    </w:p>
    <w:p w14:paraId="2D80448A" w14:textId="77777777" w:rsidR="0031176E" w:rsidRPr="000F1665"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132472D9" w:rsidR="0031176E" w:rsidRPr="000F1665"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0F1665">
        <w:rPr>
          <w:rFonts w:ascii="Times New Roman" w:hAnsi="Times New Roman" w:cs="Times New Roman"/>
          <w:sz w:val="22"/>
          <w:szCs w:val="22"/>
        </w:rPr>
        <w:t xml:space="preserve">Předmětem této smlouvy o dílo je závazek zhotovitele provést na svůj náklad a nebezpečí ve sjednaném termínu za podmínek dle této smlouvy dále specifikované dílo a závazek objednatele řádně provedené dílo převzít a zaplatit za ně sjednanou cenu. </w:t>
      </w:r>
      <w:r w:rsidRPr="000F1665">
        <w:rPr>
          <w:rFonts w:ascii="Times New Roman" w:hAnsi="Times New Roman" w:cs="Times New Roman"/>
          <w:color w:val="00000A"/>
          <w:sz w:val="22"/>
          <w:szCs w:val="22"/>
        </w:rPr>
        <w:t>Zhotovitel se zavazuje postupovat při plnění této smlouvy o</w:t>
      </w:r>
      <w:r w:rsidR="00F36AA4" w:rsidRPr="000F1665">
        <w:rPr>
          <w:rFonts w:ascii="Times New Roman" w:hAnsi="Times New Roman" w:cs="Times New Roman"/>
          <w:color w:val="00000A"/>
          <w:sz w:val="22"/>
          <w:szCs w:val="22"/>
        </w:rPr>
        <w:t> </w:t>
      </w:r>
      <w:r w:rsidRPr="000F1665">
        <w:rPr>
          <w:rFonts w:ascii="Times New Roman" w:hAnsi="Times New Roman" w:cs="Times New Roman"/>
          <w:color w:val="00000A"/>
          <w:sz w:val="22"/>
          <w:szCs w:val="22"/>
        </w:rPr>
        <w:t xml:space="preserve">dílo </w:t>
      </w:r>
      <w:r w:rsidRPr="000F1665">
        <w:rPr>
          <w:rFonts w:ascii="Times New Roman" w:hAnsi="Times New Roman" w:cs="Times New Roman"/>
          <w:color w:val="00000A"/>
          <w:sz w:val="22"/>
          <w:szCs w:val="22"/>
          <w:lang w:val="fr-FR"/>
        </w:rPr>
        <w:t>v souladu s podmínkami a pravidly I</w:t>
      </w:r>
      <w:r w:rsidR="00C77A52" w:rsidRPr="000F1665">
        <w:rPr>
          <w:rFonts w:ascii="Times New Roman" w:hAnsi="Times New Roman" w:cs="Times New Roman"/>
          <w:color w:val="00000A"/>
          <w:sz w:val="22"/>
          <w:szCs w:val="22"/>
          <w:lang w:val="fr-FR"/>
        </w:rPr>
        <w:t>R</w:t>
      </w:r>
      <w:r w:rsidRPr="000F1665">
        <w:rPr>
          <w:rFonts w:ascii="Times New Roman" w:hAnsi="Times New Roman" w:cs="Times New Roman"/>
          <w:color w:val="00000A"/>
          <w:sz w:val="22"/>
          <w:szCs w:val="22"/>
          <w:lang w:val="fr-FR"/>
        </w:rPr>
        <w:t>OP</w:t>
      </w:r>
      <w:r w:rsidRPr="000F1665">
        <w:rPr>
          <w:rFonts w:ascii="Times New Roman" w:hAnsi="Times New Roman" w:cs="Times New Roman"/>
          <w:sz w:val="22"/>
          <w:szCs w:val="22"/>
        </w:rPr>
        <w:t>.</w:t>
      </w:r>
    </w:p>
    <w:p w14:paraId="13EFA3B3" w14:textId="77777777" w:rsidR="0031176E" w:rsidRPr="000F1665" w:rsidRDefault="0031176E" w:rsidP="000969AB">
      <w:pPr>
        <w:pStyle w:val="Odstavec"/>
        <w:spacing w:after="0" w:line="240" w:lineRule="auto"/>
        <w:ind w:left="284" w:firstLine="0"/>
        <w:jc w:val="both"/>
        <w:rPr>
          <w:rFonts w:ascii="Times New Roman" w:hAnsi="Times New Roman" w:cs="Times New Roman"/>
          <w:sz w:val="22"/>
          <w:szCs w:val="22"/>
        </w:rPr>
      </w:pPr>
    </w:p>
    <w:p w14:paraId="05CF7030" w14:textId="77777777" w:rsidR="0031176E" w:rsidRPr="000F1665" w:rsidRDefault="0031176E" w:rsidP="00900E7A">
      <w:pPr>
        <w:pStyle w:val="Styl1"/>
        <w:outlineLvl w:val="9"/>
        <w:rPr>
          <w:u w:val="single"/>
        </w:rPr>
      </w:pPr>
      <w:r w:rsidRPr="000F1665">
        <w:t>IV. PŘEDMĚT DÍLA</w:t>
      </w:r>
    </w:p>
    <w:p w14:paraId="020F82C9" w14:textId="77777777" w:rsidR="0031176E" w:rsidRPr="000F1665" w:rsidRDefault="0031176E" w:rsidP="00900E7A">
      <w:pPr>
        <w:pStyle w:val="Odstavec"/>
        <w:spacing w:after="0" w:line="240" w:lineRule="auto"/>
        <w:ind w:firstLine="0"/>
        <w:jc w:val="both"/>
        <w:rPr>
          <w:rFonts w:ascii="Times New Roman" w:hAnsi="Times New Roman" w:cs="Times New Roman"/>
          <w:b/>
          <w:sz w:val="22"/>
          <w:szCs w:val="22"/>
          <w:u w:val="single"/>
        </w:rPr>
      </w:pPr>
    </w:p>
    <w:p w14:paraId="504952C6" w14:textId="6A3C473A" w:rsidR="00900D7C" w:rsidRPr="00900E7A" w:rsidRDefault="00900D7C" w:rsidP="00900D7C">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Pr="00900E7A">
        <w:rPr>
          <w:rFonts w:ascii="Times New Roman" w:hAnsi="Times New Roman" w:cs="Times New Roman"/>
          <w:sz w:val="22"/>
          <w:szCs w:val="22"/>
        </w:rPr>
        <w:t>„</w:t>
      </w:r>
      <w:r>
        <w:rPr>
          <w:rFonts w:ascii="Times New Roman" w:hAnsi="Times New Roman" w:cs="Times New Roman"/>
          <w:b/>
          <w:bCs/>
          <w:sz w:val="22"/>
          <w:szCs w:val="22"/>
          <w:lang w:val="pl-PL"/>
        </w:rPr>
        <w:t>Rekonstrukce žákovské cvičné školní kuchyně</w:t>
      </w:r>
      <w:r w:rsidR="00022485">
        <w:rPr>
          <w:rFonts w:ascii="Times New Roman" w:hAnsi="Times New Roman" w:cs="Times New Roman"/>
          <w:b/>
          <w:bCs/>
          <w:sz w:val="22"/>
          <w:szCs w:val="22"/>
          <w:lang w:val="pl-PL"/>
        </w:rPr>
        <w:t> </w:t>
      </w:r>
      <w:r>
        <w:rPr>
          <w:rFonts w:ascii="Times New Roman" w:hAnsi="Times New Roman" w:cs="Times New Roman"/>
          <w:b/>
          <w:bCs/>
          <w:sz w:val="22"/>
          <w:szCs w:val="22"/>
          <w:lang w:val="pl-PL"/>
        </w:rPr>
        <w:t>– dodávka</w:t>
      </w:r>
      <w:r w:rsidR="00022485">
        <w:rPr>
          <w:rFonts w:ascii="Times New Roman" w:hAnsi="Times New Roman" w:cs="Times New Roman"/>
          <w:b/>
          <w:bCs/>
          <w:sz w:val="22"/>
          <w:szCs w:val="22"/>
          <w:lang w:val="pl-PL"/>
        </w:rPr>
        <w:t xml:space="preserve"> a montáž </w:t>
      </w:r>
      <w:r>
        <w:rPr>
          <w:rFonts w:ascii="Times New Roman" w:hAnsi="Times New Roman" w:cs="Times New Roman"/>
          <w:b/>
          <w:bCs/>
          <w:sz w:val="22"/>
          <w:szCs w:val="22"/>
          <w:lang w:val="pl-PL"/>
        </w:rPr>
        <w:t>vybavení</w:t>
      </w:r>
      <w:r>
        <w:rPr>
          <w:rFonts w:ascii="Times New Roman" w:hAnsi="Times New Roman" w:cs="Times New Roman"/>
          <w:sz w:val="22"/>
          <w:szCs w:val="22"/>
        </w:rPr>
        <w:t>“</w:t>
      </w:r>
      <w:r w:rsidRPr="00087214">
        <w:rPr>
          <w:rFonts w:ascii="Times New Roman" w:hAnsi="Times New Roman" w:cs="Times New Roman"/>
          <w:b/>
          <w:sz w:val="22"/>
          <w:szCs w:val="22"/>
        </w:rPr>
        <w:t xml:space="preserve">, </w:t>
      </w:r>
      <w:r w:rsidRPr="00087214">
        <w:rPr>
          <w:rFonts w:ascii="Times New Roman" w:hAnsi="Times New Roman" w:cs="Times New Roman"/>
          <w:sz w:val="22"/>
          <w:szCs w:val="22"/>
        </w:rPr>
        <w:t xml:space="preserve">jež tvoří </w:t>
      </w:r>
      <w:r>
        <w:rPr>
          <w:rFonts w:ascii="Times New Roman" w:hAnsi="Times New Roman" w:cs="Times New Roman"/>
          <w:b/>
          <w:sz w:val="22"/>
          <w:szCs w:val="22"/>
        </w:rPr>
        <w:t>2</w:t>
      </w:r>
      <w:r w:rsidRPr="00683926">
        <w:rPr>
          <w:rFonts w:ascii="Times New Roman" w:hAnsi="Times New Roman" w:cs="Times New Roman"/>
          <w:b/>
          <w:sz w:val="22"/>
          <w:szCs w:val="22"/>
        </w:rPr>
        <w:t>. část veřejné zakázky</w:t>
      </w:r>
      <w:r w:rsidRPr="00087214">
        <w:rPr>
          <w:rFonts w:ascii="Times New Roman" w:hAnsi="Times New Roman" w:cs="Times New Roman"/>
          <w:sz w:val="22"/>
          <w:szCs w:val="22"/>
        </w:rPr>
        <w:t xml:space="preserve"> specifikované v této smlouvě a jej</w:t>
      </w:r>
      <w:r>
        <w:rPr>
          <w:rFonts w:ascii="Times New Roman" w:hAnsi="Times New Roman" w:cs="Times New Roman"/>
          <w:sz w:val="22"/>
          <w:szCs w:val="22"/>
        </w:rPr>
        <w:t>í</w:t>
      </w:r>
      <w:r w:rsidRPr="00087214">
        <w:rPr>
          <w:rFonts w:ascii="Times New Roman" w:hAnsi="Times New Roman" w:cs="Times New Roman"/>
          <w:sz w:val="22"/>
          <w:szCs w:val="22"/>
        </w:rPr>
        <w:t xml:space="preserve"> přílo</w:t>
      </w:r>
      <w:r>
        <w:rPr>
          <w:rFonts w:ascii="Times New Roman" w:hAnsi="Times New Roman" w:cs="Times New Roman"/>
          <w:sz w:val="22"/>
          <w:szCs w:val="22"/>
        </w:rPr>
        <w:t>ze</w:t>
      </w:r>
      <w:r w:rsidRPr="00087214">
        <w:rPr>
          <w:rFonts w:ascii="Times New Roman" w:hAnsi="Times New Roman" w:cs="Times New Roman"/>
          <w:sz w:val="22"/>
          <w:szCs w:val="22"/>
        </w:rPr>
        <w:t xml:space="preserve"> č. </w:t>
      </w:r>
      <w:r>
        <w:rPr>
          <w:rFonts w:ascii="Times New Roman" w:hAnsi="Times New Roman" w:cs="Times New Roman"/>
          <w:sz w:val="22"/>
          <w:szCs w:val="22"/>
        </w:rPr>
        <w:t>1</w:t>
      </w:r>
      <w:r w:rsidRPr="00087214">
        <w:rPr>
          <w:rFonts w:ascii="Times New Roman" w:hAnsi="Times New Roman" w:cs="Times New Roman"/>
          <w:sz w:val="22"/>
          <w:szCs w:val="22"/>
        </w:rPr>
        <w:t>,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(dále jen </w:t>
      </w:r>
      <w:r w:rsidRPr="00AC0236">
        <w:rPr>
          <w:rFonts w:ascii="Times New Roman" w:hAnsi="Times New Roman" w:cs="Times New Roman"/>
          <w:sz w:val="22"/>
          <w:szCs w:val="22"/>
        </w:rPr>
        <w:t>„dílo“).</w:t>
      </w:r>
    </w:p>
    <w:p w14:paraId="6307210F" w14:textId="77777777" w:rsidR="0031176E" w:rsidRPr="000F1665" w:rsidRDefault="0031176E" w:rsidP="00900E7A">
      <w:pPr>
        <w:pStyle w:val="Odstavec"/>
        <w:spacing w:after="0" w:line="240" w:lineRule="auto"/>
        <w:ind w:left="340" w:firstLine="0"/>
        <w:jc w:val="both"/>
        <w:rPr>
          <w:rFonts w:ascii="Times New Roman" w:hAnsi="Times New Roman" w:cs="Times New Roman"/>
          <w:sz w:val="22"/>
          <w:szCs w:val="22"/>
        </w:rPr>
      </w:pPr>
    </w:p>
    <w:p w14:paraId="238C3A1B" w14:textId="77777777" w:rsidR="0031176E" w:rsidRPr="000F1665"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59DE8BC" w14:textId="77777777" w:rsidR="0031176E" w:rsidRPr="000F1665" w:rsidRDefault="0031176E" w:rsidP="00900E7A">
      <w:pPr>
        <w:pStyle w:val="Odstavec"/>
        <w:spacing w:after="0" w:line="240" w:lineRule="auto"/>
        <w:ind w:left="340" w:firstLine="0"/>
        <w:jc w:val="both"/>
        <w:rPr>
          <w:rFonts w:ascii="Times New Roman" w:hAnsi="Times New Roman" w:cs="Times New Roman"/>
          <w:sz w:val="22"/>
          <w:szCs w:val="22"/>
        </w:rPr>
      </w:pPr>
    </w:p>
    <w:p w14:paraId="25F666B7" w14:textId="77777777" w:rsidR="0031176E" w:rsidRPr="000F1665"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14:paraId="78CF3BF7" w14:textId="77777777" w:rsidR="0031176E" w:rsidRPr="000F1665" w:rsidRDefault="0031176E" w:rsidP="00900E7A">
      <w:pPr>
        <w:pStyle w:val="Odstavec"/>
        <w:spacing w:after="0" w:line="240" w:lineRule="auto"/>
        <w:ind w:left="340" w:firstLine="0"/>
        <w:jc w:val="both"/>
        <w:rPr>
          <w:rFonts w:ascii="Times New Roman" w:hAnsi="Times New Roman" w:cs="Times New Roman"/>
          <w:sz w:val="22"/>
          <w:szCs w:val="22"/>
        </w:rPr>
      </w:pPr>
    </w:p>
    <w:p w14:paraId="1DCE2375" w14:textId="77777777" w:rsidR="00F36AA4" w:rsidRPr="000F1665" w:rsidRDefault="00F36AA4" w:rsidP="00900E7A">
      <w:pPr>
        <w:pStyle w:val="Odstavec"/>
        <w:spacing w:after="0" w:line="240" w:lineRule="auto"/>
        <w:ind w:left="340" w:firstLine="0"/>
        <w:jc w:val="both"/>
        <w:rPr>
          <w:rFonts w:ascii="Times New Roman" w:hAnsi="Times New Roman" w:cs="Times New Roman"/>
          <w:sz w:val="22"/>
          <w:szCs w:val="22"/>
        </w:rPr>
      </w:pPr>
    </w:p>
    <w:p w14:paraId="413C697E" w14:textId="77777777" w:rsidR="0031176E" w:rsidRPr="000F1665"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0F1665">
        <w:rPr>
          <w:rFonts w:ascii="Times New Roman" w:hAnsi="Times New Roman" w:cs="Times New Roman"/>
          <w:sz w:val="22"/>
          <w:szCs w:val="22"/>
        </w:rPr>
        <w:t>Rozsah a kvalita díla jsou dále dány příslušnými ČSN a obecně závaznými právními předpisy platnými v době provádění díla, případně dalšími podmínkami objednatele sjednanými v této smlouvě.</w:t>
      </w:r>
    </w:p>
    <w:p w14:paraId="45A7DCDE" w14:textId="77777777" w:rsidR="0031176E" w:rsidRPr="000F1665" w:rsidRDefault="0031176E" w:rsidP="00900E7A">
      <w:pPr>
        <w:pStyle w:val="Odstavec"/>
        <w:spacing w:after="0" w:line="240" w:lineRule="auto"/>
        <w:ind w:left="284" w:firstLine="0"/>
        <w:jc w:val="both"/>
        <w:rPr>
          <w:rFonts w:ascii="Times New Roman" w:hAnsi="Times New Roman" w:cs="Times New Roman"/>
          <w:sz w:val="22"/>
          <w:szCs w:val="22"/>
        </w:rPr>
      </w:pPr>
    </w:p>
    <w:p w14:paraId="53D0FF2C" w14:textId="29FBA6AE" w:rsidR="0031176E" w:rsidRPr="000F1665"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0F1665">
        <w:rPr>
          <w:rFonts w:ascii="Times New Roman" w:hAnsi="Times New Roman" w:cs="Times New Roman"/>
          <w:sz w:val="22"/>
          <w:szCs w:val="22"/>
        </w:rPr>
        <w:t>Zhotovitel prohlašuje, že před podpisem této smlouvy převzal a seznámil se s přílohami této smlouvy a</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13DA229D" w14:textId="77777777" w:rsidR="0031176E" w:rsidRPr="000F1665" w:rsidRDefault="0031176E" w:rsidP="00900E7A">
      <w:pPr>
        <w:pStyle w:val="Odstavec"/>
        <w:spacing w:after="0" w:line="240" w:lineRule="auto"/>
        <w:ind w:left="340" w:firstLine="0"/>
        <w:jc w:val="both"/>
        <w:rPr>
          <w:rFonts w:ascii="Times New Roman" w:hAnsi="Times New Roman" w:cs="Times New Roman"/>
          <w:sz w:val="22"/>
          <w:szCs w:val="22"/>
        </w:rPr>
      </w:pPr>
    </w:p>
    <w:p w14:paraId="326E9C88" w14:textId="77777777" w:rsidR="0031176E" w:rsidRPr="000F1665"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0F1665">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14:paraId="5877C96C" w14:textId="77777777" w:rsidR="0031176E" w:rsidRPr="000F1665" w:rsidRDefault="0031176E" w:rsidP="00900E7A">
      <w:pPr>
        <w:pStyle w:val="Odstavec"/>
        <w:spacing w:after="0" w:line="240" w:lineRule="auto"/>
        <w:ind w:left="397" w:firstLine="0"/>
        <w:jc w:val="both"/>
        <w:rPr>
          <w:rFonts w:ascii="Times New Roman" w:hAnsi="Times New Roman" w:cs="Times New Roman"/>
          <w:sz w:val="22"/>
          <w:szCs w:val="22"/>
        </w:rPr>
      </w:pPr>
    </w:p>
    <w:p w14:paraId="06772109" w14:textId="77777777" w:rsidR="0031176E" w:rsidRPr="000F1665"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0F1665">
        <w:rPr>
          <w:rFonts w:ascii="Times New Roman" w:hAnsi="Times New Roman" w:cs="Times New Roman"/>
          <w:sz w:val="22"/>
          <w:szCs w:val="22"/>
        </w:rPr>
        <w:t>Zhotovitel je při provádění díla vázán pokyny objednatele, pokud objednatel zhotoviteli takové pokyny udělí.</w:t>
      </w:r>
    </w:p>
    <w:p w14:paraId="233AFFDB" w14:textId="77777777" w:rsidR="0031176E" w:rsidRPr="000F1665" w:rsidRDefault="0031176E" w:rsidP="00900E7A">
      <w:pPr>
        <w:pStyle w:val="Odstavec"/>
        <w:spacing w:after="0" w:line="240" w:lineRule="auto"/>
        <w:ind w:left="397" w:firstLine="0"/>
        <w:jc w:val="both"/>
        <w:rPr>
          <w:rFonts w:ascii="Times New Roman" w:hAnsi="Times New Roman" w:cs="Times New Roman"/>
          <w:sz w:val="22"/>
          <w:szCs w:val="22"/>
        </w:rPr>
      </w:pPr>
    </w:p>
    <w:p w14:paraId="29764722" w14:textId="52F6B3FB" w:rsidR="0031176E" w:rsidRPr="000F1665"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0F1665">
        <w:rPr>
          <w:rFonts w:ascii="Times New Roman" w:hAnsi="Times New Roman" w:cs="Times New Roman"/>
          <w:sz w:val="22"/>
          <w:szCs w:val="22"/>
        </w:rPr>
        <w:t xml:space="preserve">Změny díla, včetně provedení veškerých víceprací, </w:t>
      </w:r>
      <w:proofErr w:type="spellStart"/>
      <w:r w:rsidRPr="000F1665">
        <w:rPr>
          <w:rFonts w:ascii="Times New Roman" w:hAnsi="Times New Roman" w:cs="Times New Roman"/>
          <w:sz w:val="22"/>
          <w:szCs w:val="22"/>
        </w:rPr>
        <w:t>méněprací</w:t>
      </w:r>
      <w:proofErr w:type="spellEnd"/>
      <w:r w:rsidRPr="000F1665">
        <w:rPr>
          <w:rFonts w:ascii="Times New Roman" w:hAnsi="Times New Roman" w:cs="Times New Roman"/>
          <w:sz w:val="22"/>
          <w:szCs w:val="22"/>
        </w:rPr>
        <w:t>, změny materiálů, doplňky, rozšíření či zúžení díla, je možné činit pouze za podmínek stanovených zákonem č. 13</w:t>
      </w:r>
      <w:r w:rsidR="006B32FE" w:rsidRPr="000F1665">
        <w:rPr>
          <w:rFonts w:ascii="Times New Roman" w:hAnsi="Times New Roman" w:cs="Times New Roman"/>
          <w:sz w:val="22"/>
          <w:szCs w:val="22"/>
        </w:rPr>
        <w:t>4</w:t>
      </w:r>
      <w:r w:rsidRPr="000F1665">
        <w:rPr>
          <w:rFonts w:ascii="Times New Roman" w:hAnsi="Times New Roman" w:cs="Times New Roman"/>
          <w:sz w:val="22"/>
          <w:szCs w:val="22"/>
        </w:rPr>
        <w:t>/20</w:t>
      </w:r>
      <w:r w:rsidR="006B32FE" w:rsidRPr="000F1665">
        <w:rPr>
          <w:rFonts w:ascii="Times New Roman" w:hAnsi="Times New Roman" w:cs="Times New Roman"/>
          <w:sz w:val="22"/>
          <w:szCs w:val="22"/>
        </w:rPr>
        <w:t>1</w:t>
      </w:r>
      <w:r w:rsidRPr="000F1665">
        <w:rPr>
          <w:rFonts w:ascii="Times New Roman" w:hAnsi="Times New Roman" w:cs="Times New Roman"/>
          <w:sz w:val="22"/>
          <w:szCs w:val="22"/>
        </w:rPr>
        <w:t>6 Sb., o </w:t>
      </w:r>
      <w:r w:rsidR="006B32FE" w:rsidRPr="000F1665">
        <w:rPr>
          <w:rFonts w:ascii="Times New Roman" w:hAnsi="Times New Roman" w:cs="Times New Roman"/>
          <w:sz w:val="22"/>
          <w:szCs w:val="22"/>
        </w:rPr>
        <w:t xml:space="preserve">zadávání </w:t>
      </w:r>
      <w:r w:rsidRPr="000F1665">
        <w:rPr>
          <w:rFonts w:ascii="Times New Roman" w:hAnsi="Times New Roman" w:cs="Times New Roman"/>
          <w:sz w:val="22"/>
          <w:szCs w:val="22"/>
        </w:rPr>
        <w:t>veřejných zakáz</w:t>
      </w:r>
      <w:r w:rsidR="006B32FE" w:rsidRPr="000F1665">
        <w:rPr>
          <w:rFonts w:ascii="Times New Roman" w:hAnsi="Times New Roman" w:cs="Times New Roman"/>
          <w:sz w:val="22"/>
          <w:szCs w:val="22"/>
        </w:rPr>
        <w:t>e</w:t>
      </w:r>
      <w:r w:rsidRPr="000F1665">
        <w:rPr>
          <w:rFonts w:ascii="Times New Roman" w:hAnsi="Times New Roman" w:cs="Times New Roman"/>
          <w:sz w:val="22"/>
          <w:szCs w:val="22"/>
        </w:rPr>
        <w:t xml:space="preserve">k, ve znění pozdějších předpisů (dále jen „zákon o </w:t>
      </w:r>
      <w:r w:rsidR="006B32FE" w:rsidRPr="000F1665">
        <w:rPr>
          <w:rFonts w:ascii="Times New Roman" w:hAnsi="Times New Roman" w:cs="Times New Roman"/>
          <w:sz w:val="22"/>
          <w:szCs w:val="22"/>
        </w:rPr>
        <w:t xml:space="preserve">zadávání </w:t>
      </w:r>
      <w:r w:rsidRPr="000F1665">
        <w:rPr>
          <w:rFonts w:ascii="Times New Roman" w:hAnsi="Times New Roman" w:cs="Times New Roman"/>
          <w:sz w:val="22"/>
          <w:szCs w:val="22"/>
        </w:rPr>
        <w:t>veřejných zakáz</w:t>
      </w:r>
      <w:r w:rsidR="006B32FE" w:rsidRPr="000F1665">
        <w:rPr>
          <w:rFonts w:ascii="Times New Roman" w:hAnsi="Times New Roman" w:cs="Times New Roman"/>
          <w:sz w:val="22"/>
          <w:szCs w:val="22"/>
        </w:rPr>
        <w:t>ek</w:t>
      </w:r>
      <w:r w:rsidRPr="000F1665">
        <w:rPr>
          <w:rFonts w:ascii="Times New Roman" w:hAnsi="Times New Roman" w:cs="Times New Roman"/>
          <w:sz w:val="22"/>
          <w:szCs w:val="22"/>
        </w:rPr>
        <w:t>“), a musí být vždy sjednány předem ve formě písemného dodatku k této smlouvě.</w:t>
      </w:r>
    </w:p>
    <w:p w14:paraId="39939D46" w14:textId="77777777" w:rsidR="0031176E" w:rsidRPr="000F1665" w:rsidRDefault="0031176E" w:rsidP="00900E7A">
      <w:pPr>
        <w:jc w:val="both"/>
        <w:rPr>
          <w:rFonts w:ascii="Times New Roman" w:hAnsi="Times New Roman" w:cs="Times New Roman"/>
          <w:color w:val="000000"/>
          <w:sz w:val="22"/>
          <w:szCs w:val="22"/>
        </w:rPr>
      </w:pPr>
    </w:p>
    <w:p w14:paraId="38E40FED" w14:textId="77777777" w:rsidR="0031176E" w:rsidRPr="000F1665" w:rsidRDefault="0031176E" w:rsidP="00DE46D0">
      <w:pPr>
        <w:pStyle w:val="Styl1"/>
        <w:outlineLvl w:val="9"/>
      </w:pPr>
      <w:r w:rsidRPr="000F1665">
        <w:t xml:space="preserve">V. </w:t>
      </w:r>
      <w:bookmarkStart w:id="0" w:name="_Ref354385848"/>
      <w:r w:rsidRPr="000F1665">
        <w:t>MÍSTO A TERMÍNY PLNĚNÍ</w:t>
      </w:r>
      <w:bookmarkEnd w:id="0"/>
    </w:p>
    <w:p w14:paraId="2043BF42" w14:textId="77777777" w:rsidR="0031176E" w:rsidRPr="000F1665" w:rsidRDefault="0031176E" w:rsidP="00DE46D0">
      <w:pPr>
        <w:pStyle w:val="Styl1"/>
        <w:outlineLvl w:val="9"/>
      </w:pPr>
    </w:p>
    <w:p w14:paraId="620CF761" w14:textId="7B8EA312" w:rsidR="00036767" w:rsidRPr="000F1665"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Místem plnění díla je sídlo objednatele –</w:t>
      </w:r>
      <w:r w:rsidR="006B32FE" w:rsidRPr="000F1665">
        <w:rPr>
          <w:rFonts w:ascii="Times New Roman" w:hAnsi="Times New Roman" w:cs="Times New Roman"/>
          <w:sz w:val="22"/>
          <w:szCs w:val="22"/>
        </w:rPr>
        <w:t xml:space="preserve"> </w:t>
      </w:r>
      <w:r w:rsidR="00F36AA4" w:rsidRPr="000F1665">
        <w:rPr>
          <w:rFonts w:ascii="Times New Roman" w:hAnsi="Times New Roman" w:cs="Times New Roman"/>
          <w:sz w:val="22"/>
          <w:szCs w:val="22"/>
        </w:rPr>
        <w:t xml:space="preserve">budova Základní školy </w:t>
      </w:r>
      <w:r w:rsidR="00D37F6B" w:rsidRPr="000F1665">
        <w:rPr>
          <w:rFonts w:ascii="Times New Roman" w:hAnsi="Times New Roman" w:cs="Times New Roman"/>
          <w:sz w:val="22"/>
          <w:szCs w:val="22"/>
        </w:rPr>
        <w:t>Týn nad Vltavou</w:t>
      </w:r>
      <w:r w:rsidRPr="000F1665">
        <w:rPr>
          <w:rFonts w:ascii="Times New Roman" w:hAnsi="Times New Roman" w:cs="Times New Roman"/>
          <w:sz w:val="22"/>
          <w:szCs w:val="22"/>
        </w:rPr>
        <w:t>,</w:t>
      </w:r>
      <w:r w:rsidR="00F36AA4" w:rsidRPr="000F1665">
        <w:rPr>
          <w:rFonts w:ascii="Times New Roman" w:hAnsi="Times New Roman" w:cs="Times New Roman"/>
          <w:sz w:val="22"/>
          <w:szCs w:val="22"/>
        </w:rPr>
        <w:t xml:space="preserve"> Hlinecká, ul.</w:t>
      </w:r>
      <w:r w:rsidRPr="000F1665">
        <w:rPr>
          <w:rFonts w:ascii="Times New Roman" w:hAnsi="Times New Roman" w:cs="Times New Roman"/>
          <w:sz w:val="22"/>
          <w:szCs w:val="22"/>
        </w:rPr>
        <w:t xml:space="preserve"> </w:t>
      </w:r>
      <w:r w:rsidR="006B32FE" w:rsidRPr="000F1665">
        <w:rPr>
          <w:rFonts w:ascii="Times New Roman" w:hAnsi="Times New Roman" w:cs="Times New Roman"/>
          <w:sz w:val="22"/>
          <w:szCs w:val="22"/>
        </w:rPr>
        <w:t>Komenského 748</w:t>
      </w:r>
      <w:r w:rsidR="00D37F6B" w:rsidRPr="000F1665">
        <w:rPr>
          <w:rFonts w:ascii="Times New Roman" w:hAnsi="Times New Roman" w:cs="Times New Roman"/>
          <w:sz w:val="22"/>
          <w:szCs w:val="22"/>
        </w:rPr>
        <w:t>, 375 01 Týn nad Vltavou</w:t>
      </w:r>
      <w:r w:rsidRPr="000F1665">
        <w:rPr>
          <w:rFonts w:ascii="Times New Roman" w:hAnsi="Times New Roman" w:cs="Times New Roman"/>
          <w:sz w:val="22"/>
          <w:szCs w:val="22"/>
        </w:rPr>
        <w:t>.</w:t>
      </w:r>
    </w:p>
    <w:p w14:paraId="267B2B1E" w14:textId="77777777" w:rsidR="00036767" w:rsidRPr="000F1665"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77777777" w:rsidR="006B32FE" w:rsidRPr="00DF6837"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color w:val="auto"/>
          <w:sz w:val="22"/>
          <w:szCs w:val="22"/>
        </w:rPr>
      </w:pPr>
      <w:r w:rsidRPr="00DF6837">
        <w:rPr>
          <w:rFonts w:ascii="Times New Roman" w:hAnsi="Times New Roman" w:cs="Times New Roman"/>
          <w:color w:val="auto"/>
          <w:sz w:val="22"/>
          <w:szCs w:val="22"/>
        </w:rPr>
        <w:t>Termín zahájení plnění díla: do pěti (5) pracovních dnů ode dne uzavření této smlouvy.</w:t>
      </w:r>
      <w:r w:rsidR="00036767" w:rsidRPr="00DF6837">
        <w:rPr>
          <w:rFonts w:ascii="Times New Roman" w:hAnsi="Times New Roman" w:cs="Times New Roman"/>
          <w:color w:val="auto"/>
          <w:sz w:val="22"/>
          <w:szCs w:val="22"/>
        </w:rPr>
        <w:t xml:space="preserve"> </w:t>
      </w:r>
    </w:p>
    <w:p w14:paraId="3ED38907" w14:textId="77777777" w:rsidR="006B32FE" w:rsidRPr="000F1665" w:rsidRDefault="006B32FE" w:rsidP="006B32FE">
      <w:pPr>
        <w:pStyle w:val="Odstavecseseznamem"/>
        <w:rPr>
          <w:rFonts w:ascii="Times New Roman" w:hAnsi="Times New Roman" w:cs="Times New Roman"/>
          <w:sz w:val="22"/>
          <w:szCs w:val="22"/>
        </w:rPr>
      </w:pPr>
    </w:p>
    <w:p w14:paraId="5E31E06F" w14:textId="167B9420" w:rsidR="0031176E" w:rsidRPr="000F1665" w:rsidRDefault="0031176E" w:rsidP="006B32FE">
      <w:pPr>
        <w:pStyle w:val="Odstavecodsazen"/>
        <w:numPr>
          <w:ilvl w:val="3"/>
          <w:numId w:val="6"/>
        </w:numPr>
        <w:tabs>
          <w:tab w:val="clear" w:pos="0"/>
          <w:tab w:val="clear" w:pos="3031"/>
        </w:tabs>
        <w:ind w:left="426" w:hanging="426"/>
        <w:rPr>
          <w:rFonts w:ascii="Times New Roman" w:hAnsi="Times New Roman" w:cs="Times New Roman"/>
          <w:sz w:val="22"/>
          <w:szCs w:val="22"/>
        </w:rPr>
      </w:pPr>
      <w:r w:rsidRPr="000F1665">
        <w:rPr>
          <w:rFonts w:ascii="Times New Roman" w:hAnsi="Times New Roman" w:cs="Times New Roman"/>
          <w:sz w:val="22"/>
          <w:szCs w:val="22"/>
        </w:rPr>
        <w:t>Termín dokončení plnění díla</w:t>
      </w:r>
      <w:r w:rsidRPr="00DF6837">
        <w:rPr>
          <w:rFonts w:ascii="Times New Roman" w:hAnsi="Times New Roman" w:cs="Times New Roman"/>
          <w:color w:val="auto"/>
          <w:sz w:val="22"/>
          <w:szCs w:val="22"/>
        </w:rPr>
        <w:t xml:space="preserve">: nejpozději do </w:t>
      </w:r>
      <w:r w:rsidR="00DF6837" w:rsidRPr="00DF6837">
        <w:rPr>
          <w:rFonts w:ascii="Times New Roman" w:hAnsi="Times New Roman" w:cs="Times New Roman"/>
          <w:color w:val="auto"/>
          <w:sz w:val="22"/>
          <w:szCs w:val="22"/>
        </w:rPr>
        <w:t>75 dnů</w:t>
      </w:r>
      <w:r w:rsidR="00A739EC" w:rsidRPr="00DF6837">
        <w:rPr>
          <w:rFonts w:ascii="Times New Roman" w:hAnsi="Times New Roman" w:cs="Times New Roman"/>
          <w:color w:val="auto"/>
          <w:sz w:val="22"/>
          <w:szCs w:val="22"/>
        </w:rPr>
        <w:t xml:space="preserve"> </w:t>
      </w:r>
      <w:r w:rsidR="006B32FE" w:rsidRPr="00DF6837">
        <w:rPr>
          <w:rFonts w:ascii="Times New Roman" w:hAnsi="Times New Roman" w:cs="Times New Roman"/>
          <w:color w:val="auto"/>
          <w:sz w:val="22"/>
          <w:szCs w:val="22"/>
        </w:rPr>
        <w:t xml:space="preserve">ode dne </w:t>
      </w:r>
      <w:r w:rsidR="00A739EC" w:rsidRPr="00DF6837">
        <w:rPr>
          <w:rFonts w:ascii="Times New Roman" w:hAnsi="Times New Roman" w:cs="Times New Roman"/>
          <w:color w:val="auto"/>
          <w:sz w:val="22"/>
          <w:szCs w:val="22"/>
        </w:rPr>
        <w:t>zahájení plnění</w:t>
      </w:r>
      <w:r w:rsidR="00636D8F" w:rsidRPr="000F1665">
        <w:rPr>
          <w:rFonts w:ascii="Times New Roman" w:hAnsi="Times New Roman" w:cs="Times New Roman"/>
          <w:sz w:val="22"/>
          <w:szCs w:val="22"/>
        </w:rPr>
        <w:t>.</w:t>
      </w:r>
    </w:p>
    <w:p w14:paraId="3A7BE78E" w14:textId="77777777" w:rsidR="0031176E" w:rsidRPr="000F1665" w:rsidRDefault="0031176E" w:rsidP="00900E7A">
      <w:pPr>
        <w:pStyle w:val="Odstavec"/>
        <w:spacing w:after="0" w:line="240" w:lineRule="auto"/>
        <w:ind w:firstLine="0"/>
        <w:jc w:val="both"/>
        <w:rPr>
          <w:rFonts w:ascii="Times New Roman" w:hAnsi="Times New Roman" w:cs="Times New Roman"/>
          <w:sz w:val="22"/>
          <w:szCs w:val="22"/>
        </w:rPr>
      </w:pPr>
    </w:p>
    <w:p w14:paraId="3E6EF546" w14:textId="77777777" w:rsidR="0031176E" w:rsidRPr="000F1665"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0F1665">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14:paraId="41C44B3B" w14:textId="77777777" w:rsidR="0031176E" w:rsidRPr="000F1665" w:rsidRDefault="0031176E" w:rsidP="00900E7A">
      <w:pPr>
        <w:pStyle w:val="Odstavecseseznamem1"/>
        <w:ind w:left="284" w:hanging="284"/>
        <w:jc w:val="both"/>
        <w:rPr>
          <w:rFonts w:ascii="Times New Roman" w:hAnsi="Times New Roman" w:cs="Times New Roman"/>
          <w:sz w:val="22"/>
          <w:szCs w:val="22"/>
        </w:rPr>
      </w:pPr>
    </w:p>
    <w:p w14:paraId="2EC7D313" w14:textId="77777777" w:rsidR="0031176E" w:rsidRPr="000F1665" w:rsidRDefault="0031176E" w:rsidP="00DE46D0">
      <w:pPr>
        <w:pStyle w:val="Styl1"/>
        <w:outlineLvl w:val="9"/>
      </w:pPr>
      <w:r w:rsidRPr="000F1665">
        <w:t xml:space="preserve">VI. </w:t>
      </w:r>
      <w:bookmarkStart w:id="1" w:name="_Ref354142679"/>
      <w:r w:rsidRPr="000F1665">
        <w:t>PŘEDÁNÍ A PŘEVZETÍ DÍLA</w:t>
      </w:r>
      <w:bookmarkEnd w:id="1"/>
    </w:p>
    <w:p w14:paraId="42F959AB" w14:textId="77777777" w:rsidR="0031176E" w:rsidRPr="000F1665" w:rsidRDefault="0031176E" w:rsidP="00900E7A">
      <w:pPr>
        <w:pStyle w:val="Odstavecodsazen"/>
        <w:tabs>
          <w:tab w:val="clear" w:pos="3031"/>
        </w:tabs>
        <w:ind w:left="0" w:firstLine="0"/>
        <w:jc w:val="both"/>
        <w:rPr>
          <w:rFonts w:ascii="Times New Roman" w:hAnsi="Times New Roman" w:cs="Times New Roman"/>
          <w:b/>
          <w:sz w:val="22"/>
          <w:szCs w:val="22"/>
        </w:rPr>
      </w:pPr>
    </w:p>
    <w:p w14:paraId="72F1BFD2" w14:textId="5E2B85B5" w:rsidR="0031176E" w:rsidRPr="000F1665"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Závazek zhotovitele provést dílo podle této smlouvy je splněn jeho řádným a včasným dokončením a</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předáním objednateli, včetně předání veškerých dokladů nezbytných k užívání díla a dokladů stanovených právními předpisy, normami, a rozhodnutími orgánů veřejné moci, tj. zejména:</w:t>
      </w:r>
    </w:p>
    <w:p w14:paraId="3F58DF2A" w14:textId="79596A7E" w:rsidR="0031176E" w:rsidRPr="000F1665"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0F1665">
        <w:rPr>
          <w:rFonts w:ascii="Times New Roman" w:hAnsi="Times New Roman" w:cs="Times New Roman"/>
          <w:sz w:val="22"/>
          <w:szCs w:val="22"/>
        </w:rPr>
        <w:t>záruční listy k</w:t>
      </w:r>
      <w:r w:rsidR="00BB0E88" w:rsidRPr="000F1665">
        <w:rPr>
          <w:rFonts w:ascii="Times New Roman" w:hAnsi="Times New Roman" w:cs="Times New Roman"/>
          <w:sz w:val="22"/>
          <w:szCs w:val="22"/>
        </w:rPr>
        <w:t> </w:t>
      </w:r>
      <w:r w:rsidRPr="000F1665">
        <w:rPr>
          <w:rFonts w:ascii="Times New Roman" w:hAnsi="Times New Roman" w:cs="Times New Roman"/>
          <w:sz w:val="22"/>
          <w:szCs w:val="22"/>
        </w:rPr>
        <w:t>dodávan</w:t>
      </w:r>
      <w:r w:rsidR="00BB0E88" w:rsidRPr="000F1665">
        <w:rPr>
          <w:rFonts w:ascii="Times New Roman" w:hAnsi="Times New Roman" w:cs="Times New Roman"/>
          <w:sz w:val="22"/>
          <w:szCs w:val="22"/>
        </w:rPr>
        <w:t>ým výrobkům a technologii</w:t>
      </w:r>
      <w:r w:rsidRPr="000F1665">
        <w:rPr>
          <w:rFonts w:ascii="Times New Roman" w:hAnsi="Times New Roman" w:cs="Times New Roman"/>
          <w:sz w:val="22"/>
          <w:szCs w:val="22"/>
        </w:rPr>
        <w:t>;</w:t>
      </w:r>
    </w:p>
    <w:p w14:paraId="4F761C1C" w14:textId="02A7F91A" w:rsidR="0031176E" w:rsidRPr="000F1665"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0F1665">
        <w:rPr>
          <w:rFonts w:ascii="Times New Roman" w:hAnsi="Times New Roman" w:cs="Times New Roman"/>
          <w:sz w:val="22"/>
          <w:szCs w:val="22"/>
        </w:rPr>
        <w:t xml:space="preserve">návody k obsluze, návody k použití k dodávané </w:t>
      </w:r>
      <w:r w:rsidR="00F36AA4" w:rsidRPr="000F1665">
        <w:rPr>
          <w:rFonts w:ascii="Times New Roman" w:hAnsi="Times New Roman" w:cs="Times New Roman"/>
          <w:sz w:val="22"/>
          <w:szCs w:val="22"/>
        </w:rPr>
        <w:t>technologii.</w:t>
      </w:r>
    </w:p>
    <w:p w14:paraId="70D94EFE" w14:textId="77777777" w:rsidR="0031176E" w:rsidRPr="000F1665"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0F1665"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F1665">
        <w:rPr>
          <w:rFonts w:ascii="Times New Roman" w:hAnsi="Times New Roman" w:cs="Times New Roman"/>
          <w:sz w:val="22"/>
          <w:szCs w:val="22"/>
        </w:rPr>
        <w:t>V případě, že platné obecně závazné 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0F1665" w:rsidRDefault="0031176E" w:rsidP="00900E7A">
      <w:pPr>
        <w:pStyle w:val="Odstavecseseznamem1"/>
        <w:jc w:val="both"/>
        <w:rPr>
          <w:rFonts w:ascii="Times New Roman" w:hAnsi="Times New Roman" w:cs="Times New Roman"/>
          <w:b/>
          <w:sz w:val="22"/>
          <w:szCs w:val="22"/>
        </w:rPr>
      </w:pPr>
    </w:p>
    <w:p w14:paraId="0F004B35" w14:textId="45BE5113" w:rsidR="0031176E" w:rsidRPr="000F1665"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Objednatel dílo převezme za předpokladu, že provedení díla odpovídá této smlouvě, je plně funkční, a</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0F1665" w:rsidRDefault="0031176E" w:rsidP="00900E7A">
      <w:pPr>
        <w:pStyle w:val="Odstavecodsazen"/>
        <w:tabs>
          <w:tab w:val="clear" w:pos="3031"/>
        </w:tabs>
        <w:ind w:left="284" w:hanging="360"/>
        <w:jc w:val="both"/>
        <w:rPr>
          <w:rFonts w:ascii="Times New Roman" w:hAnsi="Times New Roman" w:cs="Times New Roman"/>
          <w:sz w:val="22"/>
          <w:szCs w:val="22"/>
        </w:rPr>
      </w:pPr>
    </w:p>
    <w:p w14:paraId="749D59FC" w14:textId="77777777" w:rsidR="0031176E" w:rsidRPr="000F1665"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F1665">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nebo jiná opatření (byla-li dohodnuta) a soupis dokladů předávaných zhotovitelem objednateli při předání díla (dále též jako </w:t>
      </w:r>
      <w:r w:rsidRPr="000F1665">
        <w:rPr>
          <w:rFonts w:ascii="Times New Roman" w:hAnsi="Times New Roman" w:cs="Times New Roman"/>
          <w:i/>
          <w:sz w:val="22"/>
          <w:szCs w:val="22"/>
        </w:rPr>
        <w:t>„</w:t>
      </w:r>
      <w:r w:rsidRPr="000F1665">
        <w:rPr>
          <w:rFonts w:ascii="Times New Roman" w:hAnsi="Times New Roman" w:cs="Times New Roman"/>
          <w:sz w:val="22"/>
          <w:szCs w:val="22"/>
        </w:rPr>
        <w:t>předávací protokol“). Pokud zhotovitel vady, uvedené v předávacím protokolu v dohodnuté době neodstraní, je objednatel oprávněn zajistit odstranění vad třetí osobou. Z</w:t>
      </w:r>
      <w:r w:rsidRPr="000F1665">
        <w:rPr>
          <w:rFonts w:ascii="Times New Roman" w:hAnsi="Times New Roman" w:cs="Times New Roman"/>
          <w:iCs/>
          <w:sz w:val="22"/>
          <w:szCs w:val="22"/>
        </w:rPr>
        <w:t>hotovitel je povinen uhradit objednateli škodu, která objednateli vznikla, včetně škody v podobě vynaložení nákladů na odstranění takových vad.</w:t>
      </w:r>
    </w:p>
    <w:p w14:paraId="53920352" w14:textId="77777777" w:rsidR="0031176E" w:rsidRPr="000F1665" w:rsidRDefault="0031176E" w:rsidP="00900E7A">
      <w:pPr>
        <w:pStyle w:val="Odstavecodsazen"/>
        <w:tabs>
          <w:tab w:val="clear" w:pos="3031"/>
        </w:tabs>
        <w:ind w:left="284" w:firstLine="0"/>
        <w:jc w:val="both"/>
        <w:rPr>
          <w:rFonts w:ascii="Times New Roman" w:hAnsi="Times New Roman" w:cs="Times New Roman"/>
          <w:b/>
          <w:sz w:val="22"/>
          <w:szCs w:val="22"/>
        </w:rPr>
      </w:pPr>
    </w:p>
    <w:p w14:paraId="2396347C" w14:textId="77777777" w:rsidR="0031176E" w:rsidRPr="000F1665"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F1665">
        <w:rPr>
          <w:rFonts w:ascii="Times New Roman" w:hAnsi="Times New Roman" w:cs="Times New Roman"/>
          <w:sz w:val="22"/>
          <w:szCs w:val="22"/>
        </w:rPr>
        <w:t xml:space="preserve">Předávací protokol musí obsahovat minimálně tyto náležitosti: </w:t>
      </w:r>
    </w:p>
    <w:p w14:paraId="54684EC4"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číslo předávacího protokolu a datum,</w:t>
      </w:r>
    </w:p>
    <w:p w14:paraId="40A28740"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číslo smlouvy a datum jejího uzavření, číslo veřejné zakázky,</w:t>
      </w:r>
    </w:p>
    <w:p w14:paraId="362B781E"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označení předmětu plnění nebo jeho části,</w:t>
      </w:r>
    </w:p>
    <w:p w14:paraId="3CABF6E2"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název, sídlo, IČO a DIČ objednatele a zhotovitele,</w:t>
      </w:r>
    </w:p>
    <w:p w14:paraId="3FB0B9A9" w14:textId="24E41EDE" w:rsidR="00900D7C" w:rsidRPr="00087214" w:rsidRDefault="00900D7C" w:rsidP="00900D7C">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xml:space="preserve"> IROP </w:t>
      </w:r>
      <w:r w:rsidRPr="00087214">
        <w:rPr>
          <w:rFonts w:ascii="Times New Roman" w:hAnsi="Times New Roman" w:cs="Times New Roman"/>
          <w:sz w:val="22"/>
          <w:szCs w:val="22"/>
        </w:rPr>
        <w:t xml:space="preserve"> následujícím způsobem: Projekt </w:t>
      </w:r>
      <w:r w:rsidRPr="00A739EC">
        <w:rPr>
          <w:rFonts w:ascii="Times New Roman" w:hAnsi="Times New Roman" w:cs="Times New Roman"/>
          <w:b/>
          <w:sz w:val="22"/>
          <w:szCs w:val="22"/>
        </w:rPr>
        <w:t>„</w:t>
      </w:r>
      <w:r>
        <w:rPr>
          <w:b/>
        </w:rPr>
        <w:t>Žákovská cvičná školní kuchyně a modernizace počítačové učebny</w:t>
      </w:r>
      <w:r w:rsidRPr="00A739EC">
        <w:rPr>
          <w:b/>
        </w:rPr>
        <w:t>.“</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Pr>
          <w:rFonts w:ascii="Times New Roman" w:hAnsi="Times New Roman" w:cs="Times New Roman"/>
          <w:sz w:val="22"/>
          <w:szCs w:val="22"/>
        </w:rPr>
        <w:t> </w:t>
      </w:r>
      <w:r w:rsidRPr="00A739EC">
        <w:rPr>
          <w:rFonts w:ascii="Times New Roman" w:hAnsi="Times New Roman" w:cs="Times New Roman"/>
          <w:sz w:val="22"/>
          <w:szCs w:val="22"/>
        </w:rPr>
        <w:t>CZ.06.</w:t>
      </w:r>
      <w:r>
        <w:rPr>
          <w:rFonts w:ascii="Times New Roman" w:hAnsi="Times New Roman" w:cs="Times New Roman"/>
          <w:sz w:val="22"/>
          <w:szCs w:val="22"/>
        </w:rPr>
        <w:t>4.59</w:t>
      </w:r>
      <w:r w:rsidRPr="00A739EC">
        <w:rPr>
          <w:rFonts w:ascii="Times New Roman" w:hAnsi="Times New Roman" w:cs="Times New Roman"/>
          <w:sz w:val="22"/>
          <w:szCs w:val="22"/>
        </w:rPr>
        <w:t>/0.0/0.0/16_0</w:t>
      </w:r>
      <w:r>
        <w:rPr>
          <w:rFonts w:ascii="Times New Roman" w:hAnsi="Times New Roman" w:cs="Times New Roman"/>
          <w:sz w:val="22"/>
          <w:szCs w:val="22"/>
        </w:rPr>
        <w:t>75</w:t>
      </w:r>
      <w:r w:rsidRPr="00A739EC">
        <w:rPr>
          <w:rFonts w:ascii="Times New Roman" w:hAnsi="Times New Roman" w:cs="Times New Roman"/>
          <w:sz w:val="22"/>
          <w:szCs w:val="22"/>
        </w:rPr>
        <w:t>/000</w:t>
      </w:r>
      <w:r>
        <w:rPr>
          <w:rFonts w:ascii="Times New Roman" w:hAnsi="Times New Roman" w:cs="Times New Roman"/>
          <w:sz w:val="22"/>
          <w:szCs w:val="22"/>
        </w:rPr>
        <w:t xml:space="preserve">8663,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IROP,</w:t>
      </w:r>
    </w:p>
    <w:p w14:paraId="0A21054E"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 xml:space="preserve">datum zahájení a dokončení plnění příslušné části díla/celého díla, </w:t>
      </w:r>
    </w:p>
    <w:p w14:paraId="2FD547EB" w14:textId="7624F420"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podrobn</w:t>
      </w:r>
      <w:r w:rsidR="00BB0E88" w:rsidRPr="000F1665">
        <w:rPr>
          <w:rFonts w:ascii="Times New Roman" w:hAnsi="Times New Roman" w:cs="Times New Roman"/>
          <w:sz w:val="22"/>
          <w:szCs w:val="22"/>
        </w:rPr>
        <w:t>ý</w:t>
      </w:r>
      <w:r w:rsidRPr="000F1665">
        <w:rPr>
          <w:rFonts w:ascii="Times New Roman" w:hAnsi="Times New Roman" w:cs="Times New Roman"/>
          <w:sz w:val="22"/>
          <w:szCs w:val="22"/>
        </w:rPr>
        <w:t xml:space="preserve"> </w:t>
      </w:r>
      <w:r w:rsidR="00BB0E88" w:rsidRPr="000F1665">
        <w:rPr>
          <w:rFonts w:ascii="Times New Roman" w:hAnsi="Times New Roman" w:cs="Times New Roman"/>
          <w:sz w:val="22"/>
          <w:szCs w:val="22"/>
        </w:rPr>
        <w:t>seznam dodaných výrobků</w:t>
      </w:r>
      <w:r w:rsidRPr="000F1665">
        <w:rPr>
          <w:rFonts w:ascii="Times New Roman" w:hAnsi="Times New Roman" w:cs="Times New Roman"/>
          <w:sz w:val="22"/>
          <w:szCs w:val="22"/>
        </w:rPr>
        <w:t xml:space="preserve"> </w:t>
      </w:r>
    </w:p>
    <w:p w14:paraId="5C4997F1"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prohlášení objednatele, že plnění (jeho část) přejímá (nepřejímá), podpis oprávněné osoby objednatele,</w:t>
      </w:r>
    </w:p>
    <w:p w14:paraId="0E56F1DD" w14:textId="77777777" w:rsidR="0031176E" w:rsidRPr="000F1665" w:rsidRDefault="0031176E" w:rsidP="00DE46D0">
      <w:pPr>
        <w:widowControl/>
        <w:numPr>
          <w:ilvl w:val="0"/>
          <w:numId w:val="24"/>
        </w:numPr>
        <w:suppressAutoHyphens w:val="0"/>
        <w:ind w:hanging="294"/>
        <w:jc w:val="both"/>
        <w:rPr>
          <w:rFonts w:ascii="Times New Roman" w:hAnsi="Times New Roman" w:cs="Times New Roman"/>
          <w:sz w:val="22"/>
          <w:szCs w:val="22"/>
        </w:rPr>
      </w:pPr>
      <w:r w:rsidRPr="000F1665">
        <w:rPr>
          <w:rFonts w:ascii="Times New Roman" w:hAnsi="Times New Roman" w:cs="Times New Roman"/>
          <w:sz w:val="22"/>
          <w:szCs w:val="22"/>
        </w:rPr>
        <w:t>jméno a vlastnoruční podpis osoby, která předávací protokol vystavila, včetně kontaktního telefonu.</w:t>
      </w:r>
    </w:p>
    <w:p w14:paraId="388961AF" w14:textId="77777777" w:rsidR="0031176E" w:rsidRPr="000F1665"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14:paraId="09754B79" w14:textId="77777777" w:rsidR="0031176E" w:rsidRPr="000F1665"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V případě, že objednatel dílo nepřevezme, bude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0F1665" w:rsidRDefault="0031176E" w:rsidP="00900E7A">
      <w:pPr>
        <w:pStyle w:val="Odstavecseseznamem1"/>
        <w:jc w:val="both"/>
        <w:rPr>
          <w:rFonts w:ascii="Times New Roman" w:hAnsi="Times New Roman" w:cs="Times New Roman"/>
          <w:b/>
          <w:sz w:val="22"/>
          <w:szCs w:val="22"/>
        </w:rPr>
      </w:pPr>
    </w:p>
    <w:p w14:paraId="11FBF05E" w14:textId="4D8365FB" w:rsidR="0031176E" w:rsidRPr="000F1665"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0F1665">
        <w:rPr>
          <w:rFonts w:ascii="Times New Roman" w:hAnsi="Times New Roman" w:cs="Times New Roman"/>
          <w:sz w:val="22"/>
          <w:szCs w:val="22"/>
        </w:rPr>
        <w:t>Zhotovitel se zavazuje řádně odstranit veškeré vady a nedodělky, jež vyplynou z přejímacího řízení, a</w:t>
      </w:r>
      <w:r w:rsidR="00F36AA4" w:rsidRPr="000F1665">
        <w:rPr>
          <w:rFonts w:ascii="Times New Roman" w:hAnsi="Times New Roman" w:cs="Times New Roman"/>
          <w:sz w:val="22"/>
          <w:szCs w:val="22"/>
        </w:rPr>
        <w:t> </w:t>
      </w:r>
      <w:r w:rsidRPr="000F1665">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14:paraId="5E80E504" w14:textId="77777777" w:rsidR="00900D7C" w:rsidRDefault="00900D7C" w:rsidP="0093146A">
      <w:pPr>
        <w:pStyle w:val="Odstavecodsazen"/>
        <w:tabs>
          <w:tab w:val="clear" w:pos="3031"/>
          <w:tab w:val="left" w:pos="0"/>
        </w:tabs>
        <w:ind w:left="426" w:firstLine="0"/>
        <w:jc w:val="center"/>
        <w:rPr>
          <w:rFonts w:ascii="Times New Roman" w:hAnsi="Times New Roman" w:cs="Times New Roman"/>
          <w:b/>
          <w:sz w:val="22"/>
          <w:szCs w:val="22"/>
        </w:rPr>
      </w:pPr>
    </w:p>
    <w:p w14:paraId="11DEB767" w14:textId="77777777" w:rsidR="00900D7C" w:rsidRDefault="00900D7C" w:rsidP="0093146A">
      <w:pPr>
        <w:pStyle w:val="Odstavecodsazen"/>
        <w:tabs>
          <w:tab w:val="clear" w:pos="3031"/>
          <w:tab w:val="left" w:pos="0"/>
        </w:tabs>
        <w:ind w:left="426" w:firstLine="0"/>
        <w:jc w:val="center"/>
        <w:rPr>
          <w:rFonts w:ascii="Times New Roman" w:hAnsi="Times New Roman" w:cs="Times New Roman"/>
          <w:b/>
          <w:sz w:val="22"/>
          <w:szCs w:val="22"/>
        </w:rPr>
      </w:pPr>
    </w:p>
    <w:p w14:paraId="282EA1F1" w14:textId="77777777" w:rsidR="00900D7C" w:rsidRDefault="00900D7C" w:rsidP="0093146A">
      <w:pPr>
        <w:pStyle w:val="Odstavecodsazen"/>
        <w:tabs>
          <w:tab w:val="clear" w:pos="3031"/>
          <w:tab w:val="left" w:pos="0"/>
        </w:tabs>
        <w:ind w:left="426" w:firstLine="0"/>
        <w:jc w:val="center"/>
        <w:rPr>
          <w:rFonts w:ascii="Times New Roman" w:hAnsi="Times New Roman" w:cs="Times New Roman"/>
          <w:b/>
          <w:sz w:val="22"/>
          <w:szCs w:val="22"/>
        </w:rPr>
      </w:pPr>
    </w:p>
    <w:p w14:paraId="200764E2" w14:textId="77777777" w:rsidR="00900D7C" w:rsidRDefault="00900D7C" w:rsidP="0093146A">
      <w:pPr>
        <w:pStyle w:val="Odstavecodsazen"/>
        <w:tabs>
          <w:tab w:val="clear" w:pos="3031"/>
          <w:tab w:val="left" w:pos="0"/>
        </w:tabs>
        <w:ind w:left="426" w:firstLine="0"/>
        <w:jc w:val="center"/>
        <w:rPr>
          <w:rFonts w:ascii="Times New Roman" w:hAnsi="Times New Roman" w:cs="Times New Roman"/>
          <w:b/>
          <w:sz w:val="22"/>
          <w:szCs w:val="22"/>
        </w:rPr>
      </w:pPr>
    </w:p>
    <w:p w14:paraId="1BFA8035" w14:textId="77777777" w:rsidR="0031176E" w:rsidRPr="000F1665"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0F1665">
        <w:rPr>
          <w:rFonts w:ascii="Times New Roman" w:hAnsi="Times New Roman" w:cs="Times New Roman"/>
          <w:b/>
          <w:sz w:val="22"/>
          <w:szCs w:val="22"/>
        </w:rPr>
        <w:t>VII. CENA DÍLA</w:t>
      </w:r>
      <w:bookmarkEnd w:id="2"/>
    </w:p>
    <w:p w14:paraId="6E67BAFA" w14:textId="7F400DD0" w:rsidR="0031176E" w:rsidRPr="000F1665"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F1665">
        <w:rPr>
          <w:rFonts w:ascii="Times New Roman" w:hAnsi="Times New Roman" w:cs="Times New Roman"/>
          <w:color w:val="00000A"/>
          <w:sz w:val="22"/>
          <w:szCs w:val="22"/>
        </w:rPr>
        <w:t xml:space="preserve">Cena díla se sjednává jako cena pevná, přičemž </w:t>
      </w:r>
      <w:r w:rsidRPr="000F1665">
        <w:rPr>
          <w:rFonts w:ascii="Times New Roman" w:hAnsi="Times New Roman" w:cs="Times New Roman"/>
          <w:sz w:val="22"/>
          <w:szCs w:val="22"/>
        </w:rPr>
        <w:t>tato cena je podrobně rozčleněna v</w:t>
      </w:r>
      <w:r w:rsidR="00DF6837">
        <w:rPr>
          <w:rFonts w:ascii="Times New Roman" w:hAnsi="Times New Roman" w:cs="Times New Roman"/>
          <w:sz w:val="22"/>
          <w:szCs w:val="22"/>
        </w:rPr>
        <w:t> soupisu prací, dodávek a služeb</w:t>
      </w:r>
      <w:r w:rsidRPr="000F1665">
        <w:rPr>
          <w:rFonts w:ascii="Times New Roman" w:hAnsi="Times New Roman" w:cs="Times New Roman"/>
          <w:sz w:val="22"/>
          <w:szCs w:val="22"/>
        </w:rPr>
        <w:t xml:space="preserve">, který je přílohou </w:t>
      </w:r>
      <w:proofErr w:type="gramStart"/>
      <w:r w:rsidRPr="000F1665">
        <w:rPr>
          <w:rFonts w:ascii="Times New Roman" w:hAnsi="Times New Roman" w:cs="Times New Roman"/>
          <w:sz w:val="22"/>
          <w:szCs w:val="22"/>
        </w:rPr>
        <w:t>č.</w:t>
      </w:r>
      <w:r w:rsidR="004A72A6" w:rsidRPr="000F1665">
        <w:rPr>
          <w:rFonts w:ascii="Times New Roman" w:hAnsi="Times New Roman" w:cs="Times New Roman"/>
          <w:sz w:val="22"/>
          <w:szCs w:val="22"/>
        </w:rPr>
        <w:t>1</w:t>
      </w:r>
      <w:r w:rsidRPr="000F1665">
        <w:rPr>
          <w:rFonts w:ascii="Times New Roman" w:hAnsi="Times New Roman" w:cs="Times New Roman"/>
          <w:sz w:val="22"/>
          <w:szCs w:val="22"/>
        </w:rPr>
        <w:t xml:space="preserve"> této</w:t>
      </w:r>
      <w:proofErr w:type="gramEnd"/>
      <w:r w:rsidRPr="000F1665">
        <w:rPr>
          <w:rFonts w:ascii="Times New Roman" w:hAnsi="Times New Roman" w:cs="Times New Roman"/>
          <w:sz w:val="22"/>
          <w:szCs w:val="22"/>
        </w:rPr>
        <w:t xml:space="preserve"> smlouvy (dále jen „položkový rozpočet“).</w:t>
      </w:r>
    </w:p>
    <w:p w14:paraId="1C7CF9BD" w14:textId="77777777" w:rsidR="0031176E" w:rsidRPr="000F1665"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08B06AF6" w14:textId="0CFDB050" w:rsidR="00900D7C" w:rsidRPr="00042AFA" w:rsidRDefault="00900D7C" w:rsidP="00900D7C">
      <w:pPr>
        <w:ind w:firstLine="426"/>
        <w:rPr>
          <w:rFonts w:ascii="Times New Roman" w:hAnsi="Times New Roman" w:cs="Times New Roman"/>
          <w:b/>
          <w:bCs/>
          <w:sz w:val="22"/>
          <w:szCs w:val="22"/>
        </w:rPr>
      </w:pPr>
      <w:r w:rsidRPr="00042AFA">
        <w:rPr>
          <w:rFonts w:ascii="Times New Roman" w:hAnsi="Times New Roman" w:cs="Times New Roman"/>
          <w:b/>
          <w:bCs/>
          <w:sz w:val="22"/>
          <w:szCs w:val="22"/>
        </w:rPr>
        <w:t>Celková cena bez DPH:</w:t>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t xml:space="preserve">                         </w:t>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r>
      <w:r w:rsidR="00042AFA" w:rsidRPr="00042AFA">
        <w:rPr>
          <w:rFonts w:ascii="Times New Roman" w:hAnsi="Times New Roman" w:cs="Times New Roman"/>
          <w:b/>
          <w:bCs/>
          <w:sz w:val="22"/>
          <w:szCs w:val="22"/>
        </w:rPr>
        <w:t>239 829,00</w:t>
      </w:r>
      <w:r w:rsidRPr="00042AFA">
        <w:rPr>
          <w:rFonts w:ascii="Times New Roman" w:hAnsi="Times New Roman" w:cs="Times New Roman"/>
          <w:b/>
          <w:bCs/>
          <w:sz w:val="22"/>
          <w:szCs w:val="22"/>
        </w:rPr>
        <w:t xml:space="preserve"> Kč </w:t>
      </w:r>
    </w:p>
    <w:p w14:paraId="73040BF2" w14:textId="65C2DD1C" w:rsidR="00900D7C" w:rsidRPr="00042AFA" w:rsidRDefault="00900D7C" w:rsidP="00900D7C">
      <w:pPr>
        <w:ind w:firstLine="426"/>
        <w:rPr>
          <w:rFonts w:ascii="Times New Roman" w:hAnsi="Times New Roman" w:cs="Times New Roman"/>
          <w:b/>
          <w:bCs/>
          <w:sz w:val="22"/>
          <w:szCs w:val="22"/>
        </w:rPr>
      </w:pPr>
      <w:r w:rsidRPr="00042AFA">
        <w:rPr>
          <w:rFonts w:ascii="Times New Roman" w:hAnsi="Times New Roman" w:cs="Times New Roman"/>
          <w:b/>
          <w:sz w:val="22"/>
          <w:szCs w:val="22"/>
        </w:rPr>
        <w:t>DPH (21%) k celkové nabídkové ceně:</w:t>
      </w:r>
      <w:r w:rsidRPr="00042AFA">
        <w:rPr>
          <w:rFonts w:ascii="Times New Roman" w:hAnsi="Times New Roman" w:cs="Times New Roman"/>
          <w:sz w:val="22"/>
          <w:szCs w:val="22"/>
        </w:rPr>
        <w:t xml:space="preserve">                    </w:t>
      </w:r>
      <w:r w:rsidRPr="00042AFA">
        <w:rPr>
          <w:rFonts w:ascii="Times New Roman" w:hAnsi="Times New Roman" w:cs="Times New Roman"/>
          <w:sz w:val="22"/>
          <w:szCs w:val="22"/>
        </w:rPr>
        <w:tab/>
      </w:r>
      <w:r w:rsidRPr="00042AFA">
        <w:rPr>
          <w:rFonts w:ascii="Times New Roman" w:hAnsi="Times New Roman" w:cs="Times New Roman"/>
          <w:sz w:val="22"/>
          <w:szCs w:val="22"/>
        </w:rPr>
        <w:tab/>
      </w:r>
      <w:r w:rsidR="00042AFA" w:rsidRPr="00042AFA">
        <w:rPr>
          <w:rFonts w:ascii="Times New Roman" w:hAnsi="Times New Roman" w:cs="Times New Roman"/>
          <w:sz w:val="22"/>
          <w:szCs w:val="22"/>
        </w:rPr>
        <w:t xml:space="preserve">  </w:t>
      </w:r>
      <w:r w:rsidR="00042AFA" w:rsidRPr="00042AFA">
        <w:rPr>
          <w:rFonts w:ascii="Times New Roman" w:hAnsi="Times New Roman" w:cs="Times New Roman"/>
          <w:b/>
          <w:bCs/>
          <w:sz w:val="22"/>
          <w:szCs w:val="22"/>
        </w:rPr>
        <w:t>48 474,09</w:t>
      </w:r>
      <w:r w:rsidRPr="00042AFA">
        <w:rPr>
          <w:rFonts w:ascii="Times New Roman" w:hAnsi="Times New Roman" w:cs="Times New Roman"/>
          <w:b/>
          <w:bCs/>
          <w:sz w:val="22"/>
          <w:szCs w:val="22"/>
        </w:rPr>
        <w:t xml:space="preserve"> Kč  </w:t>
      </w:r>
      <w:r w:rsidRPr="00042AFA">
        <w:rPr>
          <w:rFonts w:ascii="Times New Roman" w:hAnsi="Times New Roman" w:cs="Times New Roman"/>
          <w:sz w:val="22"/>
          <w:szCs w:val="22"/>
        </w:rPr>
        <w:t xml:space="preserve">       </w:t>
      </w:r>
    </w:p>
    <w:p w14:paraId="7D4B4609" w14:textId="551BAB68" w:rsidR="00900D7C" w:rsidRDefault="00900D7C" w:rsidP="00900D7C">
      <w:pPr>
        <w:pStyle w:val="Odstavec"/>
        <w:keepNext/>
        <w:keepLines/>
        <w:spacing w:after="0" w:line="240" w:lineRule="auto"/>
        <w:ind w:firstLine="426"/>
        <w:jc w:val="both"/>
        <w:rPr>
          <w:rFonts w:ascii="Times New Roman" w:hAnsi="Times New Roman" w:cs="Times New Roman"/>
          <w:b/>
          <w:bCs/>
          <w:sz w:val="22"/>
          <w:szCs w:val="22"/>
        </w:rPr>
      </w:pPr>
      <w:r w:rsidRPr="00042AFA">
        <w:rPr>
          <w:rFonts w:ascii="Times New Roman" w:hAnsi="Times New Roman" w:cs="Times New Roman"/>
          <w:b/>
          <w:bCs/>
          <w:sz w:val="22"/>
          <w:szCs w:val="22"/>
        </w:rPr>
        <w:t xml:space="preserve">celková cena včetně DPH 21%:     </w:t>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r>
      <w:r w:rsidRPr="00042AFA">
        <w:rPr>
          <w:rFonts w:ascii="Times New Roman" w:hAnsi="Times New Roman" w:cs="Times New Roman"/>
          <w:b/>
          <w:bCs/>
          <w:sz w:val="22"/>
          <w:szCs w:val="22"/>
        </w:rPr>
        <w:tab/>
      </w:r>
      <w:r w:rsidR="00042AFA" w:rsidRPr="00042AFA">
        <w:rPr>
          <w:rFonts w:ascii="Times New Roman" w:hAnsi="Times New Roman" w:cs="Times New Roman"/>
          <w:b/>
          <w:bCs/>
          <w:sz w:val="22"/>
          <w:szCs w:val="22"/>
        </w:rPr>
        <w:t xml:space="preserve">279 303,09 </w:t>
      </w:r>
      <w:r w:rsidRPr="00042AFA">
        <w:rPr>
          <w:rFonts w:ascii="Times New Roman" w:hAnsi="Times New Roman" w:cs="Times New Roman"/>
          <w:b/>
          <w:bCs/>
          <w:sz w:val="22"/>
          <w:szCs w:val="22"/>
        </w:rPr>
        <w:t>Kč</w:t>
      </w:r>
    </w:p>
    <w:p w14:paraId="1FEAD324" w14:textId="77777777" w:rsidR="0031176E" w:rsidRPr="000F1665" w:rsidRDefault="0031176E" w:rsidP="00900E7A">
      <w:pPr>
        <w:pStyle w:val="Odstavec"/>
        <w:keepNext/>
        <w:keepLines/>
        <w:spacing w:after="0" w:line="240" w:lineRule="auto"/>
        <w:ind w:firstLine="0"/>
        <w:jc w:val="both"/>
        <w:rPr>
          <w:rFonts w:ascii="Times New Roman" w:hAnsi="Times New Roman" w:cs="Times New Roman"/>
          <w:sz w:val="22"/>
          <w:szCs w:val="22"/>
        </w:rPr>
      </w:pPr>
    </w:p>
    <w:p w14:paraId="0EB2C9F9" w14:textId="77777777" w:rsidR="0031176E" w:rsidRPr="000F1665"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 xml:space="preserve">V případě rozporu ceny uvedené v předchozím odstavci této smlouvy a ceny vyplývající z položkového rozpočtu je rozhodující cena uvedená v předchozím odstavci této smlouvy.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0F1665"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Pr="000F1665"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19CB7590" w14:textId="77777777" w:rsidR="00227491" w:rsidRPr="000F1665" w:rsidRDefault="00227491" w:rsidP="00227491">
      <w:pPr>
        <w:pStyle w:val="Odstavecseseznamem"/>
        <w:rPr>
          <w:rFonts w:ascii="Times New Roman" w:hAnsi="Times New Roman" w:cs="Times New Roman"/>
          <w:sz w:val="22"/>
          <w:szCs w:val="22"/>
        </w:rPr>
      </w:pPr>
    </w:p>
    <w:p w14:paraId="4D8DE776" w14:textId="77777777" w:rsidR="0031176E" w:rsidRPr="000F1665" w:rsidRDefault="0031176E" w:rsidP="00900E7A">
      <w:pPr>
        <w:pStyle w:val="Styl1"/>
        <w:outlineLvl w:val="9"/>
      </w:pPr>
      <w:r w:rsidRPr="000F1665">
        <w:t>VIII. FAKTURACE A PLATEBNÍ PODMÍNKY</w:t>
      </w:r>
    </w:p>
    <w:p w14:paraId="57F57295" w14:textId="77777777" w:rsidR="0031176E" w:rsidRPr="000F1665" w:rsidRDefault="0031176E" w:rsidP="00900E7A">
      <w:pPr>
        <w:keepNext/>
        <w:keepLines/>
        <w:jc w:val="both"/>
        <w:rPr>
          <w:rFonts w:ascii="Times New Roman" w:hAnsi="Times New Roman" w:cs="Times New Roman"/>
          <w:sz w:val="22"/>
          <w:szCs w:val="22"/>
        </w:rPr>
      </w:pPr>
    </w:p>
    <w:p w14:paraId="7E399A5D" w14:textId="77777777" w:rsidR="0031176E" w:rsidRPr="000F1665"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0F1665">
        <w:rPr>
          <w:rFonts w:ascii="Times New Roman" w:hAnsi="Times New Roman" w:cs="Times New Roman"/>
          <w:sz w:val="22"/>
          <w:szCs w:val="22"/>
        </w:rPr>
        <w:t>Cena díla bude zaplacena do 30 dnů ode dne předání a převzetí díla dle čl. VI této smlouvy, kdy lhůta pro úhradu ceny díla se prodlužuje o dobu odstranění veškerých vad a nedodělků vytknutých v předávacím protokolu.</w:t>
      </w:r>
    </w:p>
    <w:p w14:paraId="02E3D2A2" w14:textId="77777777" w:rsidR="0031176E" w:rsidRPr="000F1665" w:rsidRDefault="0031176E" w:rsidP="009F4D02">
      <w:pPr>
        <w:pStyle w:val="Bezmezer1"/>
        <w:keepNext/>
        <w:keepLines/>
        <w:ind w:left="426" w:hanging="426"/>
        <w:jc w:val="both"/>
        <w:rPr>
          <w:rFonts w:ascii="Times New Roman" w:hAnsi="Times New Roman" w:cs="Times New Roman"/>
          <w:sz w:val="22"/>
          <w:szCs w:val="22"/>
        </w:rPr>
      </w:pPr>
    </w:p>
    <w:p w14:paraId="7914333E" w14:textId="77777777" w:rsidR="0031176E" w:rsidRPr="000F1665"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0F1665">
        <w:rPr>
          <w:rFonts w:ascii="Times New Roman" w:hAnsi="Times New Roman" w:cs="Times New Roman"/>
          <w:sz w:val="22"/>
          <w:szCs w:val="22"/>
        </w:rPr>
        <w:t>Zhotovitel je povinen na částku odpovídající ceně díla vystavit daňový doklad (dále jen „faktura“) v souladu s § 28 zákona č. 235/2004 Sb., o dani z přidané hodnoty, ve znění pozdějších předpisů (dále jen „zákon o DPH“) nejpozději do 7 dnů po převzetí a předání díla. Bude-li na faktuře uvedena doba splatnosti, musí odpovídat době, v níž je objednatel povinen zaplatit cenu díla dle předchozího odstavce této smlouvy vč.  doby nutné k odstranění vad a nedodělků uvedených v předávacím protokolu.</w:t>
      </w:r>
    </w:p>
    <w:p w14:paraId="16FEB9AE" w14:textId="77777777" w:rsidR="0031176E" w:rsidRPr="000F1665" w:rsidRDefault="0031176E" w:rsidP="009F4D02">
      <w:pPr>
        <w:pStyle w:val="Bezmezer1"/>
        <w:ind w:left="426" w:hanging="426"/>
        <w:jc w:val="both"/>
        <w:rPr>
          <w:rFonts w:ascii="Times New Roman" w:hAnsi="Times New Roman" w:cs="Times New Roman"/>
          <w:sz w:val="22"/>
          <w:szCs w:val="22"/>
        </w:rPr>
      </w:pPr>
    </w:p>
    <w:p w14:paraId="4525FED5" w14:textId="17AF3458" w:rsidR="0031176E" w:rsidRPr="000F1665"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0F1665">
        <w:rPr>
          <w:rFonts w:ascii="Times New Roman" w:hAnsi="Times New Roman" w:cs="Times New Roman"/>
          <w:sz w:val="22"/>
          <w:szCs w:val="22"/>
        </w:rPr>
        <w:t xml:space="preserve">Vystavená faktura musí splňovat náležitosti daňového dokladu dle § 29 zákona o DPH, a </w:t>
      </w:r>
      <w:proofErr w:type="spellStart"/>
      <w:r w:rsidRPr="000F1665">
        <w:rPr>
          <w:rFonts w:ascii="Times New Roman" w:hAnsi="Times New Roman" w:cs="Times New Roman"/>
          <w:sz w:val="22"/>
          <w:szCs w:val="22"/>
        </w:rPr>
        <w:t>ust</w:t>
      </w:r>
      <w:proofErr w:type="spellEnd"/>
      <w:r w:rsidRPr="000F1665">
        <w:rPr>
          <w:rFonts w:ascii="Times New Roman" w:hAnsi="Times New Roman" w:cs="Times New Roman"/>
          <w:sz w:val="22"/>
          <w:szCs w:val="22"/>
        </w:rPr>
        <w:t>. § 435 občanského zákoníku a náležitosti stanovené touto smlouvou vč. dohodnutých příloh a nedílných součástí. Každý originální účetní doklad musí obsahovat informaci, že se jedná o projekt I</w:t>
      </w:r>
      <w:r w:rsidR="00F36AA4" w:rsidRPr="000F1665">
        <w:rPr>
          <w:rFonts w:ascii="Times New Roman" w:hAnsi="Times New Roman" w:cs="Times New Roman"/>
          <w:sz w:val="22"/>
          <w:szCs w:val="22"/>
        </w:rPr>
        <w:t>R</w:t>
      </w:r>
      <w:r w:rsidRPr="000F1665">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F1665"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F1665">
        <w:rPr>
          <w:rFonts w:ascii="Times New Roman" w:hAnsi="Times New Roman" w:cs="Times New Roman"/>
          <w:sz w:val="22"/>
          <w:szCs w:val="22"/>
        </w:rPr>
        <w:t>číslo a datum vystavení faktury,</w:t>
      </w:r>
    </w:p>
    <w:p w14:paraId="7B557977" w14:textId="77777777" w:rsidR="0031176E" w:rsidRPr="000F1665"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F1665">
        <w:rPr>
          <w:rFonts w:ascii="Times New Roman" w:hAnsi="Times New Roman" w:cs="Times New Roman"/>
          <w:sz w:val="22"/>
          <w:szCs w:val="22"/>
        </w:rPr>
        <w:t>číslo smlouvy a datum jejího uzavření, číslo veřejné zakázky,</w:t>
      </w:r>
    </w:p>
    <w:p w14:paraId="3C9B46FB" w14:textId="77777777" w:rsidR="00900D7C" w:rsidRDefault="00900D7C" w:rsidP="00900D7C">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xml:space="preserve"> IROP </w:t>
      </w:r>
      <w:r w:rsidRPr="00087214">
        <w:rPr>
          <w:rFonts w:ascii="Times New Roman" w:hAnsi="Times New Roman" w:cs="Times New Roman"/>
          <w:sz w:val="22"/>
          <w:szCs w:val="22"/>
        </w:rPr>
        <w:t xml:space="preserve"> následujícím způsobem: Projekt </w:t>
      </w:r>
      <w:r w:rsidRPr="00A739EC">
        <w:rPr>
          <w:rFonts w:ascii="Times New Roman" w:hAnsi="Times New Roman" w:cs="Times New Roman"/>
          <w:b/>
          <w:sz w:val="22"/>
          <w:szCs w:val="22"/>
        </w:rPr>
        <w:t>„</w:t>
      </w:r>
      <w:r>
        <w:rPr>
          <w:b/>
        </w:rPr>
        <w:t>Žákovská cvičná školní kuchyně a modernizace počítačové učebny</w:t>
      </w:r>
      <w:r w:rsidRPr="00A739EC">
        <w:rPr>
          <w:b/>
        </w:rPr>
        <w:t>.“</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Pr>
          <w:rFonts w:ascii="Times New Roman" w:hAnsi="Times New Roman" w:cs="Times New Roman"/>
          <w:sz w:val="22"/>
          <w:szCs w:val="22"/>
        </w:rPr>
        <w:t> </w:t>
      </w:r>
      <w:r w:rsidRPr="00A739EC">
        <w:rPr>
          <w:rFonts w:ascii="Times New Roman" w:hAnsi="Times New Roman" w:cs="Times New Roman"/>
          <w:sz w:val="22"/>
          <w:szCs w:val="22"/>
        </w:rPr>
        <w:t>CZ.06.</w:t>
      </w:r>
      <w:r>
        <w:rPr>
          <w:rFonts w:ascii="Times New Roman" w:hAnsi="Times New Roman" w:cs="Times New Roman"/>
          <w:sz w:val="22"/>
          <w:szCs w:val="22"/>
        </w:rPr>
        <w:t>4.59</w:t>
      </w:r>
      <w:r w:rsidRPr="00A739EC">
        <w:rPr>
          <w:rFonts w:ascii="Times New Roman" w:hAnsi="Times New Roman" w:cs="Times New Roman"/>
          <w:sz w:val="22"/>
          <w:szCs w:val="22"/>
        </w:rPr>
        <w:t>/0.0/0.0/16_0</w:t>
      </w:r>
      <w:r>
        <w:rPr>
          <w:rFonts w:ascii="Times New Roman" w:hAnsi="Times New Roman" w:cs="Times New Roman"/>
          <w:sz w:val="22"/>
          <w:szCs w:val="22"/>
        </w:rPr>
        <w:t>75</w:t>
      </w:r>
      <w:r w:rsidRPr="00A739EC">
        <w:rPr>
          <w:rFonts w:ascii="Times New Roman" w:hAnsi="Times New Roman" w:cs="Times New Roman"/>
          <w:sz w:val="22"/>
          <w:szCs w:val="22"/>
        </w:rPr>
        <w:t>/000</w:t>
      </w:r>
      <w:r>
        <w:rPr>
          <w:rFonts w:ascii="Times New Roman" w:hAnsi="Times New Roman" w:cs="Times New Roman"/>
          <w:sz w:val="22"/>
          <w:szCs w:val="22"/>
        </w:rPr>
        <w:t xml:space="preserve">8663,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IROP,</w:t>
      </w:r>
    </w:p>
    <w:p w14:paraId="40FDEF09" w14:textId="77777777" w:rsidR="0031176E" w:rsidRPr="000F1665"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F1665">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F1665">
        <w:rPr>
          <w:rFonts w:ascii="Times New Roman" w:hAnsi="Times New Roman" w:cs="Times New Roman"/>
          <w:sz w:val="22"/>
          <w:szCs w:val="22"/>
        </w:rPr>
        <w:t>označení banky a číslo účtu, na který musí být zaplaceno (pokud je číslo účtu odlišné od čísla</w:t>
      </w:r>
      <w:r w:rsidRPr="00087214">
        <w:rPr>
          <w:rFonts w:ascii="Times New Roman" w:hAnsi="Times New Roman" w:cs="Times New Roman"/>
          <w:sz w:val="22"/>
          <w:szCs w:val="22"/>
        </w:rPr>
        <w:t xml:space="preserve">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lastRenderedPageBreak/>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3686CB65" w14:textId="77777777" w:rsidR="0031176E" w:rsidRPr="003A57E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38DDDFD2"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F36AA4">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D4E67A6"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14:paraId="43EB4CDB"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4151927" w14:textId="77777777" w:rsidR="0031176E" w:rsidRPr="00900E7A" w:rsidRDefault="0031176E" w:rsidP="00900E7A">
      <w:pPr>
        <w:pStyle w:val="Odstavecseseznamem1"/>
        <w:ind w:left="284" w:hanging="360"/>
        <w:jc w:val="both"/>
        <w:rPr>
          <w:rFonts w:ascii="Times New Roman" w:hAnsi="Times New Roman" w:cs="Times New Roman"/>
          <w:sz w:val="22"/>
          <w:szCs w:val="22"/>
        </w:rPr>
      </w:pPr>
    </w:p>
    <w:p w14:paraId="2872C56F" w14:textId="77777777"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14:paraId="560D0C1D" w14:textId="77777777"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14:paraId="4D9697BD" w14:textId="77777777"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14:paraId="25481A62" w14:textId="77777777" w:rsidR="0031176E" w:rsidRPr="00900E7A" w:rsidRDefault="0031176E" w:rsidP="009F4D02">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5A28EA95" w14:textId="77777777" w:rsidR="0031176E" w:rsidRPr="00900E7A" w:rsidRDefault="0031176E" w:rsidP="009F4D02">
      <w:pPr>
        <w:pStyle w:val="Zkladntext21"/>
        <w:tabs>
          <w:tab w:val="left" w:pos="426"/>
        </w:tabs>
        <w:ind w:left="426" w:hanging="426"/>
        <w:jc w:val="both"/>
        <w:rPr>
          <w:rFonts w:ascii="Times New Roman" w:hAnsi="Times New Roman" w:cs="Times New Roman"/>
          <w:sz w:val="22"/>
          <w:szCs w:val="22"/>
        </w:rPr>
      </w:pPr>
    </w:p>
    <w:p w14:paraId="6EBC2CD2" w14:textId="77777777" w:rsidR="0031176E" w:rsidRDefault="0031176E" w:rsidP="009F4D02">
      <w:pPr>
        <w:pStyle w:val="Zkladntext21"/>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Nebezpečí škody na díle nese zhotovitel. Nebezpečí škody na díle přechází na objednatele okamžikem oboustranného podpisu</w:t>
      </w:r>
      <w:r w:rsidRPr="00900E7A">
        <w:rPr>
          <w:rFonts w:ascii="Times New Roman" w:hAnsi="Times New Roman" w:cs="Times New Roman"/>
          <w:color w:val="00B050"/>
          <w:sz w:val="22"/>
          <w:szCs w:val="22"/>
        </w:rPr>
        <w:t xml:space="preserve"> </w:t>
      </w:r>
      <w:r w:rsidRPr="00900E7A">
        <w:rPr>
          <w:rFonts w:ascii="Times New Roman" w:hAnsi="Times New Roman" w:cs="Times New Roman"/>
          <w:sz w:val="22"/>
          <w:szCs w:val="22"/>
        </w:rPr>
        <w:t xml:space="preserve">předávacího protokolu. Smluvní strany se dohodly, že § </w:t>
      </w:r>
      <w:r w:rsidRPr="00087214">
        <w:rPr>
          <w:rFonts w:ascii="Times New Roman" w:hAnsi="Times New Roman" w:cs="Times New Roman"/>
          <w:sz w:val="22"/>
          <w:szCs w:val="22"/>
        </w:rPr>
        <w:t>1976 občansk</w:t>
      </w:r>
      <w:r>
        <w:rPr>
          <w:rFonts w:ascii="Times New Roman" w:hAnsi="Times New Roman" w:cs="Times New Roman"/>
          <w:sz w:val="22"/>
          <w:szCs w:val="22"/>
        </w:rPr>
        <w:t>ého</w:t>
      </w:r>
      <w:r w:rsidRPr="00087214">
        <w:rPr>
          <w:rFonts w:ascii="Times New Roman" w:hAnsi="Times New Roman" w:cs="Times New Roman"/>
          <w:sz w:val="22"/>
          <w:szCs w:val="22"/>
        </w:rPr>
        <w:t xml:space="preserve"> zákoník</w:t>
      </w:r>
      <w:r>
        <w:rPr>
          <w:rFonts w:ascii="Times New Roman" w:hAnsi="Times New Roman" w:cs="Times New Roman"/>
          <w:sz w:val="22"/>
          <w:szCs w:val="22"/>
        </w:rPr>
        <w:t>u,</w:t>
      </w:r>
      <w:r w:rsidRPr="00087214">
        <w:rPr>
          <w:rFonts w:ascii="Times New Roman" w:hAnsi="Times New Roman" w:cs="Times New Roman"/>
          <w:sz w:val="22"/>
          <w:szCs w:val="22"/>
        </w:rPr>
        <w:t xml:space="preserve"> se nepoužije.</w:t>
      </w:r>
    </w:p>
    <w:p w14:paraId="44105433" w14:textId="77777777" w:rsidR="0031176E" w:rsidRDefault="0031176E" w:rsidP="001362ED">
      <w:pPr>
        <w:pStyle w:val="Zkladntext21"/>
        <w:tabs>
          <w:tab w:val="left" w:pos="284"/>
        </w:tabs>
        <w:ind w:left="284" w:firstLine="0"/>
        <w:jc w:val="both"/>
        <w:rPr>
          <w:rFonts w:ascii="Times New Roman" w:hAnsi="Times New Roman" w:cs="Times New Roman"/>
          <w:sz w:val="22"/>
          <w:szCs w:val="22"/>
        </w:rPr>
      </w:pPr>
    </w:p>
    <w:p w14:paraId="5249F4F3" w14:textId="02B66E8F" w:rsidR="0031176E" w:rsidRPr="00900E7A" w:rsidRDefault="0031176E" w:rsidP="00900E7A">
      <w:pPr>
        <w:pStyle w:val="Styl1"/>
        <w:outlineLvl w:val="9"/>
      </w:pPr>
      <w:r w:rsidRPr="00900E7A">
        <w:t>X.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21EE9B5E"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za jakost díla</w:t>
      </w:r>
      <w:r w:rsidR="00BB0E88">
        <w:rPr>
          <w:rFonts w:ascii="Times New Roman" w:hAnsi="Times New Roman" w:cs="Times New Roman"/>
          <w:sz w:val="22"/>
          <w:szCs w:val="22"/>
        </w:rPr>
        <w:t xml:space="preserve"> - dodávek</w:t>
      </w:r>
      <w:r w:rsidRPr="00900E7A">
        <w:rPr>
          <w:rFonts w:ascii="Times New Roman" w:hAnsi="Times New Roman" w:cs="Times New Roman"/>
          <w:sz w:val="22"/>
          <w:szCs w:val="22"/>
        </w:rPr>
        <w:t xml:space="preserve">. </w:t>
      </w:r>
      <w:r w:rsidR="00475858">
        <w:rPr>
          <w:rFonts w:ascii="Times New Roman" w:hAnsi="Times New Roman" w:cs="Times New Roman"/>
          <w:sz w:val="22"/>
          <w:szCs w:val="22"/>
        </w:rPr>
        <w:t xml:space="preserve">Záruční doba </w:t>
      </w:r>
      <w:r w:rsidR="00B043A8">
        <w:rPr>
          <w:rFonts w:ascii="Times New Roman" w:hAnsi="Times New Roman" w:cs="Times New Roman"/>
          <w:sz w:val="22"/>
          <w:szCs w:val="22"/>
        </w:rPr>
        <w:t>na dodané</w:t>
      </w:r>
      <w:r w:rsidR="00475858">
        <w:rPr>
          <w:rFonts w:ascii="Times New Roman" w:hAnsi="Times New Roman" w:cs="Times New Roman"/>
          <w:sz w:val="22"/>
          <w:szCs w:val="22"/>
        </w:rPr>
        <w:t xml:space="preserve"> zboží je </w:t>
      </w:r>
      <w:r w:rsidR="00B043A8" w:rsidRPr="00DF6837">
        <w:rPr>
          <w:rFonts w:ascii="Times New Roman" w:hAnsi="Times New Roman" w:cs="Times New Roman"/>
          <w:b/>
          <w:color w:val="auto"/>
          <w:sz w:val="22"/>
          <w:szCs w:val="22"/>
        </w:rPr>
        <w:t>24</w:t>
      </w:r>
      <w:r w:rsidR="00A739EC" w:rsidRPr="00DF6837">
        <w:rPr>
          <w:rFonts w:ascii="Times New Roman" w:hAnsi="Times New Roman" w:cs="Times New Roman"/>
          <w:b/>
          <w:color w:val="auto"/>
          <w:sz w:val="22"/>
          <w:szCs w:val="22"/>
        </w:rPr>
        <w:t xml:space="preserve"> měsíců</w:t>
      </w:r>
      <w:r w:rsidR="00A739EC" w:rsidRPr="00DF6837">
        <w:rPr>
          <w:rFonts w:ascii="Times New Roman" w:hAnsi="Times New Roman" w:cs="Times New Roman"/>
          <w:color w:val="auto"/>
          <w:sz w:val="22"/>
          <w:szCs w:val="22"/>
        </w:rPr>
        <w:t xml:space="preserve"> </w:t>
      </w:r>
      <w:r w:rsidRPr="00900E7A">
        <w:rPr>
          <w:rFonts w:ascii="Times New Roman" w:hAnsi="Times New Roman" w:cs="Times New Roman"/>
          <w:sz w:val="22"/>
          <w:szCs w:val="22"/>
        </w:rPr>
        <w:t>a</w:t>
      </w:r>
      <w:r w:rsidR="00F36AA4">
        <w:rPr>
          <w:rFonts w:ascii="Times New Roman" w:hAnsi="Times New Roman" w:cs="Times New Roman"/>
          <w:sz w:val="22"/>
          <w:szCs w:val="22"/>
        </w:rPr>
        <w:t> </w:t>
      </w:r>
      <w:r w:rsidRPr="00900E7A">
        <w:rPr>
          <w:rFonts w:ascii="Times New Roman" w:hAnsi="Times New Roman" w:cs="Times New Roman"/>
          <w:sz w:val="22"/>
          <w:szCs w:val="22"/>
        </w:rPr>
        <w:t xml:space="preserve">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w:t>
      </w:r>
      <w:r w:rsidR="00F36AA4">
        <w:rPr>
          <w:rFonts w:ascii="Times New Roman" w:hAnsi="Times New Roman" w:cs="Times New Roman"/>
          <w:sz w:val="22"/>
          <w:szCs w:val="22"/>
        </w:rPr>
        <w:t> </w:t>
      </w:r>
      <w:r w:rsidRPr="00900E7A">
        <w:rPr>
          <w:rFonts w:ascii="Times New Roman" w:hAnsi="Times New Roman" w:cs="Times New Roman"/>
          <w:sz w:val="22"/>
          <w:szCs w:val="22"/>
        </w:rPr>
        <w:t>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že dílo a všechny jeho součásti budou po celou dobu trvání záruční doby </w:t>
      </w:r>
      <w:r w:rsidRPr="00900E7A">
        <w:rPr>
          <w:rFonts w:ascii="Times New Roman" w:hAnsi="Times New Roman" w:cs="Times New Roman"/>
          <w:sz w:val="22"/>
          <w:szCs w:val="22"/>
        </w:rPr>
        <w:lastRenderedPageBreak/>
        <w:t>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77777777"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14:paraId="24BE83F0" w14:textId="77777777" w:rsidR="0031176E" w:rsidRPr="00900E7A"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3BD85824" w14:textId="77777777" w:rsidR="0031176E" w:rsidRPr="00900E7A" w:rsidRDefault="0031176E" w:rsidP="00900E7A">
      <w:pPr>
        <w:ind w:left="720"/>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4027A29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záruční vady odstranit 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zhotovitel neodstraní záruční vady ve sjednané lhůtě od jejich oznámení objednatelem zhotoviteli,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7EB87FE5" w14:textId="77777777" w:rsidR="0031176E" w:rsidRPr="00900E7A" w:rsidRDefault="0031176E" w:rsidP="00900E7A">
      <w:pPr>
        <w:pStyle w:val="Odstavecseseznamem1"/>
        <w:jc w:val="both"/>
        <w:rPr>
          <w:rFonts w:ascii="Times New Roman" w:hAnsi="Times New Roman" w:cs="Times New Roman"/>
          <w:sz w:val="22"/>
          <w:szCs w:val="22"/>
        </w:rPr>
      </w:pPr>
    </w:p>
    <w:p w14:paraId="070F7D3D" w14:textId="5F834931" w:rsidR="0031176E" w:rsidRPr="00900E7A" w:rsidRDefault="0031176E" w:rsidP="00900E7A">
      <w:pPr>
        <w:pStyle w:val="Styl1"/>
        <w:outlineLvl w:val="9"/>
      </w:pPr>
      <w:r w:rsidRPr="00900E7A">
        <w:t xml:space="preserve">XI. </w:t>
      </w:r>
      <w:bookmarkStart w:id="3" w:name="_Ref354386714"/>
      <w:r w:rsidRPr="00900E7A">
        <w:t>OSTATNÍ PODMÍNKY PLNĚNÍ PŘEDMĚTU SMLOUVY</w:t>
      </w:r>
      <w:bookmarkEnd w:id="3"/>
    </w:p>
    <w:p w14:paraId="7844492D" w14:textId="77777777"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14:paraId="64568DF9" w14:textId="77777777" w:rsidR="0031176E"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závaznými</w:t>
      </w:r>
      <w:r w:rsidRPr="00900E7A">
        <w:rPr>
          <w:rFonts w:ascii="Times New Roman" w:hAnsi="Times New Roman" w:cs="Times New Roman"/>
          <w:sz w:val="22"/>
          <w:szCs w:val="22"/>
        </w:rPr>
        <w:t xml:space="preserve"> právními předpisy ČR a EU.</w:t>
      </w:r>
    </w:p>
    <w:p w14:paraId="679170B5"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19DB5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14:paraId="2A3AA9FA"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2797A06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14:paraId="7EF08ACB" w14:textId="77777777" w:rsidR="0031176E" w:rsidRPr="00900E7A" w:rsidRDefault="0031176E" w:rsidP="009F4D02">
      <w:pPr>
        <w:pStyle w:val="Normln1"/>
        <w:ind w:left="426" w:hanging="426"/>
        <w:jc w:val="both"/>
        <w:rPr>
          <w:rFonts w:ascii="Times New Roman" w:hAnsi="Times New Roman" w:cs="Times New Roman"/>
          <w:sz w:val="22"/>
          <w:szCs w:val="22"/>
        </w:rPr>
      </w:pPr>
    </w:p>
    <w:p w14:paraId="6D097A9D" w14:textId="77777777" w:rsidR="0031176E" w:rsidRPr="00900E7A"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14:paraId="1FB1D664" w14:textId="77777777" w:rsidR="0031176E" w:rsidRPr="00900E7A" w:rsidRDefault="0031176E" w:rsidP="009F4D02">
      <w:pPr>
        <w:pStyle w:val="Normln1"/>
        <w:ind w:left="426" w:hanging="426"/>
        <w:jc w:val="both"/>
        <w:rPr>
          <w:rFonts w:ascii="Times New Roman" w:hAnsi="Times New Roman" w:cs="Times New Roman"/>
          <w:sz w:val="22"/>
          <w:szCs w:val="22"/>
        </w:rPr>
      </w:pPr>
    </w:p>
    <w:p w14:paraId="047A8FD3"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14:paraId="6CEC4ECB" w14:textId="77777777"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14:paraId="4097A3FA"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14:paraId="147A8CC2"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14:paraId="3C76A746" w14:textId="77777777" w:rsidR="0031176E" w:rsidRPr="00900E7A" w:rsidRDefault="0031176E" w:rsidP="009F4D02">
      <w:pPr>
        <w:pStyle w:val="Normln1"/>
        <w:ind w:left="426" w:hanging="426"/>
        <w:jc w:val="both"/>
        <w:rPr>
          <w:rFonts w:ascii="Times New Roman" w:hAnsi="Times New Roman" w:cs="Times New Roman"/>
          <w:sz w:val="22"/>
          <w:szCs w:val="22"/>
        </w:rPr>
      </w:pPr>
    </w:p>
    <w:p w14:paraId="27736E1A" w14:textId="4A9BC2A1" w:rsidR="0031176E" w:rsidRPr="00900E7A" w:rsidRDefault="0031176E" w:rsidP="00900E7A">
      <w:pPr>
        <w:pStyle w:val="Styl1"/>
        <w:outlineLvl w:val="9"/>
      </w:pPr>
      <w:r w:rsidRPr="00900E7A">
        <w:t>XII.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D84640B"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14:paraId="4AFEB7F6"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14:paraId="28E43A86"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14:paraId="56A5FE92"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odstraněním vad a nedodělků zjištěných při předání díla delším než 20 dní;</w:t>
      </w:r>
    </w:p>
    <w:p w14:paraId="3924035A"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35A16525"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Pr="00900E7A">
        <w:rPr>
          <w:rFonts w:ascii="Times New Roman" w:hAnsi="Times New Roman" w:cs="Times New Roman"/>
          <w:sz w:val="22"/>
          <w:szCs w:val="22"/>
        </w:rPr>
        <w:t xml:space="preserve"> odst. 1 této smlouvy;</w:t>
      </w:r>
    </w:p>
    <w:p w14:paraId="0BB200E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6DA5EB0" w14:textId="60B8B592"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F36AA4">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14:paraId="426F509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372A138"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14:paraId="1F9FB35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CAEF953"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14:paraId="6F9FC94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bere na vědomí, že s ohledem na financování veřejné zakázky z prostředků EU, neposkytnutí finančních prostředků představuje důvody hodné zvláštního zřetele pro odstoupení od </w:t>
      </w:r>
      <w:r w:rsidRPr="00900E7A">
        <w:rPr>
          <w:rFonts w:ascii="Times New Roman" w:hAnsi="Times New Roman" w:cs="Times New Roman"/>
          <w:sz w:val="22"/>
          <w:szCs w:val="22"/>
        </w:rPr>
        <w:lastRenderedPageBreak/>
        <w:t>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7346A82C" w:rsidR="0031176E" w:rsidRPr="00900E7A" w:rsidRDefault="0031176E" w:rsidP="00900E7A">
      <w:pPr>
        <w:pStyle w:val="Styl1"/>
        <w:outlineLvl w:val="9"/>
      </w:pPr>
      <w:r w:rsidRPr="00900E7A">
        <w:t>XI</w:t>
      </w:r>
      <w:r w:rsidR="00EE73C7">
        <w:t>II</w:t>
      </w:r>
      <w:r w:rsidRPr="00900E7A">
        <w:t>.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644CBB9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6EC5079C"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531E2286"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14:paraId="461F62E5"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3D21BA77"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1FB47D0"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2FFED593" w14:textId="799936F9"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 xml:space="preserve">je zhotovitel povinen zaplatit objednateli smluvní pokutu ve výši </w:t>
      </w:r>
      <w:r w:rsidR="00B043A8">
        <w:rPr>
          <w:rFonts w:ascii="Times New Roman" w:hAnsi="Times New Roman" w:cs="Times New Roman"/>
          <w:sz w:val="22"/>
          <w:szCs w:val="22"/>
        </w:rPr>
        <w:t>5</w:t>
      </w:r>
      <w:r w:rsidRPr="00900E7A">
        <w:rPr>
          <w:rFonts w:ascii="Times New Roman" w:hAnsi="Times New Roman" w:cs="Times New Roman"/>
          <w:sz w:val="22"/>
          <w:szCs w:val="22"/>
        </w:rPr>
        <w:t xml:space="preserve">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5E54282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6B23DCF6" w14:textId="77777777" w:rsidR="00977F61" w:rsidRPr="00977F61" w:rsidRDefault="0031176E" w:rsidP="00977F61">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59E0AA8C" w14:textId="77777777" w:rsidR="00977F61" w:rsidRPr="00900E7A" w:rsidRDefault="00977F61" w:rsidP="00977F61">
      <w:pPr>
        <w:pStyle w:val="Normln1"/>
        <w:tabs>
          <w:tab w:val="left" w:pos="426"/>
        </w:tabs>
        <w:ind w:left="426"/>
        <w:jc w:val="both"/>
        <w:rPr>
          <w:rFonts w:ascii="Times New Roman" w:hAnsi="Times New Roman" w:cs="Times New Roman"/>
          <w:sz w:val="22"/>
          <w:szCs w:val="22"/>
        </w:rPr>
      </w:pPr>
    </w:p>
    <w:p w14:paraId="1AFBAD5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že objednateli vznikne nárok na smluvní pokutu dle této smlouvy vůči zhotoviteli, je objednatel oprávněn započíst pohledávku z titulu smluvní pokuty oproti nároku zhotovitele na úhradu jím vystavené faktury.</w:t>
      </w:r>
    </w:p>
    <w:p w14:paraId="44353BA5" w14:textId="77777777" w:rsidR="0031176E" w:rsidRDefault="0031176E" w:rsidP="00900E7A">
      <w:pPr>
        <w:pStyle w:val="Normln1"/>
        <w:tabs>
          <w:tab w:val="left" w:pos="654"/>
        </w:tabs>
        <w:ind w:left="284" w:hanging="360"/>
        <w:jc w:val="both"/>
        <w:rPr>
          <w:rFonts w:ascii="Times New Roman" w:hAnsi="Times New Roman" w:cs="Times New Roman"/>
          <w:sz w:val="22"/>
          <w:szCs w:val="22"/>
        </w:rPr>
      </w:pP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78AE8B81" w:rsidR="0031176E" w:rsidRPr="00900E7A" w:rsidRDefault="0031176E" w:rsidP="00900E7A">
      <w:pPr>
        <w:pStyle w:val="Styl1"/>
        <w:outlineLvl w:val="9"/>
      </w:pPr>
      <w:r w:rsidRPr="00900E7A">
        <w:t>X</w:t>
      </w:r>
      <w:r w:rsidR="00EE73C7">
        <w:t>I</w:t>
      </w:r>
      <w:r w:rsidRPr="00900E7A">
        <w:t>V.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1D2800EA"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Zhotovitel je povinen respektovat skutečnost, že projekt je realizován s podporou dotace EU a MMR </w:t>
      </w:r>
      <w:r w:rsidRPr="00087214">
        <w:rPr>
          <w:rFonts w:ascii="Times New Roman" w:hAnsi="Times New Roman" w:cs="Times New Roman"/>
          <w:sz w:val="22"/>
          <w:szCs w:val="22"/>
        </w:rPr>
        <w:lastRenderedPageBreak/>
        <w:t>v</w:t>
      </w:r>
      <w:r w:rsidR="00F36AA4">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F36AA4">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32DB0E78"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F36AA4">
        <w:rPr>
          <w:rFonts w:cs="Times New Roman"/>
          <w:sz w:val="22"/>
          <w:szCs w:val="22"/>
        </w:rPr>
        <w:t> </w:t>
      </w:r>
      <w:r w:rsidRPr="00087214">
        <w:rPr>
          <w:rFonts w:cs="Times New Roman"/>
          <w:sz w:val="22"/>
          <w:szCs w:val="22"/>
        </w:rPr>
        <w:t>poskytovatele dotace. Zhotovitel bere na vědomí, že poskytovatel dotace je oprávněn provést u</w:t>
      </w:r>
      <w:r w:rsidR="00F36AA4">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293C98FD"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8D278D">
        <w:rPr>
          <w:rFonts w:ascii="Times New Roman" w:hAnsi="Times New Roman" w:cs="Times New Roman"/>
          <w:sz w:val="22"/>
          <w:szCs w:val="22"/>
        </w:rPr>
        <w:t>8</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7274D34E" w14:textId="77777777"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14:paraId="73ADA0D7" w14:textId="77777777" w:rsidR="001E7200" w:rsidRPr="00042AFA" w:rsidRDefault="001E7200" w:rsidP="001E7200">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042AFA">
        <w:rPr>
          <w:rFonts w:ascii="Times New Roman" w:hAnsi="Times New Roman" w:cs="Times New Roman"/>
          <w:sz w:val="22"/>
          <w:szCs w:val="22"/>
        </w:rPr>
        <w:t xml:space="preserve">Zhotovitel bere na vědomí, že smlouva bude uveřejněna objednatelem v registru smluv způsobem umožňujícím dálkový přístup. Zhotovitel prohlašuje, že tato smlouva: </w:t>
      </w:r>
    </w:p>
    <w:p w14:paraId="67004A98" w14:textId="77777777" w:rsidR="001E7200" w:rsidRPr="00042AFA" w:rsidRDefault="001E7200" w:rsidP="001E7200">
      <w:pPr>
        <w:pStyle w:val="Odstavecseseznamem"/>
        <w:rPr>
          <w:rFonts w:ascii="Times New Roman" w:hAnsi="Times New Roman" w:cs="Times New Roman"/>
          <w:sz w:val="22"/>
          <w:szCs w:val="22"/>
        </w:rPr>
      </w:pPr>
    </w:p>
    <w:p w14:paraId="113A980A" w14:textId="77777777" w:rsidR="001E7200" w:rsidRPr="00042AFA" w:rsidRDefault="001E7200" w:rsidP="001E7200">
      <w:pPr>
        <w:pStyle w:val="Zkladntext"/>
        <w:spacing w:after="0" w:line="240" w:lineRule="auto"/>
        <w:ind w:left="360"/>
        <w:jc w:val="both"/>
        <w:rPr>
          <w:rFonts w:ascii="Times New Roman" w:hAnsi="Times New Roman" w:cs="Times New Roman"/>
          <w:sz w:val="22"/>
          <w:szCs w:val="22"/>
        </w:rPr>
      </w:pPr>
      <w:r w:rsidRPr="00042AFA">
        <w:rPr>
          <w:rFonts w:ascii="Times New Roman" w:hAnsi="Times New Roman" w:cs="Times New Roman"/>
          <w:sz w:val="22"/>
          <w:szCs w:val="22"/>
        </w:rPr>
        <w:t>- neobsahuje údaje, které tvoří předmět jeho obchodního tajemství podle § 504 zákona č. 89/2012 Sb., občanský zákoník.   NEBO</w:t>
      </w:r>
      <w:r w:rsidRPr="00042AFA">
        <w:rPr>
          <w:rFonts w:ascii="Times New Roman" w:hAnsi="Times New Roman" w:cs="Times New Roman"/>
          <w:sz w:val="22"/>
          <w:szCs w:val="22"/>
        </w:rPr>
        <w:tab/>
      </w:r>
    </w:p>
    <w:p w14:paraId="0FE783EA" w14:textId="77777777" w:rsidR="001E7200" w:rsidRPr="00042AFA" w:rsidRDefault="001E7200" w:rsidP="001E7200">
      <w:pPr>
        <w:pStyle w:val="Zkladntext"/>
        <w:spacing w:after="0" w:line="240" w:lineRule="auto"/>
        <w:ind w:left="360"/>
        <w:jc w:val="both"/>
        <w:rPr>
          <w:rFonts w:ascii="Times New Roman" w:hAnsi="Times New Roman" w:cs="Times New Roman"/>
          <w:sz w:val="22"/>
          <w:szCs w:val="22"/>
        </w:rPr>
      </w:pPr>
      <w:r w:rsidRPr="00042AFA">
        <w:rPr>
          <w:rFonts w:ascii="Times New Roman" w:hAnsi="Times New Roman" w:cs="Times New Roman"/>
          <w:sz w:val="22"/>
          <w:szCs w:val="22"/>
        </w:rPr>
        <w:t>- položkový rozpočet považují strany za obchodní tajemství podle § 504 zákona č. 89/2012 Sb., občanský zákoník.</w:t>
      </w:r>
    </w:p>
    <w:p w14:paraId="3FBC580A" w14:textId="77777777" w:rsidR="001E7200" w:rsidRPr="00900E7A" w:rsidRDefault="001E7200" w:rsidP="001E7200">
      <w:pPr>
        <w:pStyle w:val="Zkladntext"/>
        <w:tabs>
          <w:tab w:val="left" w:pos="284"/>
        </w:tabs>
        <w:spacing w:after="0" w:line="240" w:lineRule="auto"/>
        <w:jc w:val="both"/>
        <w:rPr>
          <w:rFonts w:ascii="Times New Roman" w:hAnsi="Times New Roman" w:cs="Times New Roman"/>
          <w:sz w:val="22"/>
          <w:szCs w:val="22"/>
        </w:rPr>
      </w:pPr>
    </w:p>
    <w:p w14:paraId="378A3BAB" w14:textId="77777777" w:rsidR="001E7200" w:rsidRPr="00BE302B" w:rsidRDefault="001E7200" w:rsidP="001E7200">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BE302B">
        <w:rPr>
          <w:rFonts w:ascii="Times New Roman" w:hAnsi="Times New Roman" w:cs="Times New Roman"/>
          <w:sz w:val="22"/>
          <w:szCs w:val="22"/>
        </w:rPr>
        <w:t>Tato smlouva nabývá platnosti dnem podpisu oběma smluvními stranami a účinnosti dnem uveřejnění prostřednictvím registru smluv podle § 6 zákona č. 340/2015 Sb.</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4445F80" w14:textId="77777777" w:rsidR="0031176E" w:rsidRPr="00900E7A" w:rsidRDefault="0031176E" w:rsidP="00CC7966">
      <w:pPr>
        <w:pStyle w:val="Zkladntext"/>
        <w:tabs>
          <w:tab w:val="left" w:pos="284"/>
        </w:tabs>
        <w:spacing w:after="0" w:line="240" w:lineRule="auto"/>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43A2FE60"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42D894"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587B4C21"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620B85DB"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7F69BF">
        <w:rPr>
          <w:rFonts w:ascii="Times New Roman" w:hAnsi="Times New Roman" w:cs="Times New Roman"/>
          <w:sz w:val="22"/>
          <w:szCs w:val="22"/>
        </w:rPr>
        <w:t xml:space="preserve"> Týně nad Vltavou </w:t>
      </w:r>
      <w:r>
        <w:rPr>
          <w:rFonts w:ascii="Times New Roman" w:hAnsi="Times New Roman" w:cs="Times New Roman"/>
          <w:sz w:val="22"/>
          <w:szCs w:val="22"/>
        </w:rPr>
        <w:t>dne:</w:t>
      </w:r>
      <w:r w:rsidR="00023620">
        <w:rPr>
          <w:rFonts w:ascii="Times New Roman" w:hAnsi="Times New Roman" w:cs="Times New Roman"/>
          <w:sz w:val="22"/>
          <w:szCs w:val="22"/>
        </w:rPr>
        <w:t xml:space="preserve"> 15. 2. 2019</w:t>
      </w:r>
      <w:r>
        <w:rPr>
          <w:rFonts w:ascii="Times New Roman" w:hAnsi="Times New Roman" w:cs="Times New Roman"/>
          <w:sz w:val="22"/>
          <w:szCs w:val="22"/>
        </w:rPr>
        <w:tab/>
      </w:r>
      <w:r w:rsidRPr="00042AFA">
        <w:rPr>
          <w:rFonts w:ascii="Times New Roman" w:hAnsi="Times New Roman" w:cs="Times New Roman"/>
          <w:sz w:val="22"/>
          <w:szCs w:val="22"/>
        </w:rPr>
        <w:t>V</w:t>
      </w:r>
      <w:r w:rsidR="00042AFA" w:rsidRPr="00042AFA">
        <w:rPr>
          <w:rFonts w:ascii="Times New Roman" w:hAnsi="Times New Roman" w:cs="Times New Roman"/>
          <w:sz w:val="22"/>
          <w:szCs w:val="22"/>
        </w:rPr>
        <w:t> Českých Budějovicích</w:t>
      </w:r>
      <w:r w:rsidRPr="00042AFA">
        <w:rPr>
          <w:rFonts w:ascii="Times New Roman" w:hAnsi="Times New Roman" w:cs="Times New Roman"/>
          <w:sz w:val="22"/>
          <w:szCs w:val="22"/>
        </w:rPr>
        <w:t xml:space="preserve"> dne </w:t>
      </w:r>
      <w:r w:rsidR="00023620">
        <w:rPr>
          <w:rFonts w:ascii="Times New Roman" w:hAnsi="Times New Roman" w:cs="Times New Roman"/>
          <w:sz w:val="22"/>
          <w:szCs w:val="22"/>
        </w:rPr>
        <w:t>15. 2. 2019</w:t>
      </w:r>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Pr="00900E7A" w:rsidRDefault="0031176E"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p>
    <w:p w14:paraId="2E3EF0C1" w14:textId="6E588DB5"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w:t>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r>
      <w:r w:rsidR="00F36AA4">
        <w:rPr>
          <w:rFonts w:ascii="Times New Roman" w:hAnsi="Times New Roman" w:cs="Times New Roman"/>
          <w:sz w:val="22"/>
          <w:szCs w:val="22"/>
        </w:rPr>
        <w:softHyphen/>
        <w:t>______</w:t>
      </w:r>
      <w:r w:rsidR="00CC33BE">
        <w:rPr>
          <w:rFonts w:ascii="Times New Roman" w:hAnsi="Times New Roman" w:cs="Times New Roman"/>
          <w:sz w:val="22"/>
          <w:szCs w:val="22"/>
        </w:rPr>
        <w:t>__________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_________________________________</w:t>
      </w:r>
    </w:p>
    <w:p w14:paraId="3FA6E731" w14:textId="6EC001D8" w:rsidR="0031176E" w:rsidRPr="00154892" w:rsidRDefault="00F36AA4"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DF6837" w:rsidRPr="00042AFA">
        <w:rPr>
          <w:rFonts w:ascii="Times New Roman" w:hAnsi="Times New Roman" w:cs="Times New Roman"/>
          <w:b/>
          <w:sz w:val="22"/>
          <w:szCs w:val="22"/>
        </w:rPr>
        <w:t>Z</w:t>
      </w:r>
      <w:r w:rsidR="0031176E" w:rsidRPr="00042AFA">
        <w:rPr>
          <w:rFonts w:ascii="Times New Roman" w:hAnsi="Times New Roman" w:cs="Times New Roman"/>
          <w:b/>
          <w:sz w:val="22"/>
          <w:szCs w:val="22"/>
        </w:rPr>
        <w:t>hotovitel</w:t>
      </w:r>
    </w:p>
    <w:p w14:paraId="01001CCB" w14:textId="1FB8288F"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F36AA4">
        <w:rPr>
          <w:rFonts w:ascii="Times New Roman" w:hAnsi="Times New Roman" w:cs="Times New Roman"/>
          <w:sz w:val="22"/>
          <w:szCs w:val="22"/>
        </w:rPr>
        <w:t>Zdeň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042AFA">
        <w:rPr>
          <w:rFonts w:ascii="Times New Roman" w:hAnsi="Times New Roman" w:cs="Times New Roman"/>
          <w:sz w:val="22"/>
          <w:szCs w:val="22"/>
        </w:rPr>
        <w:t>Petr Voldřich, jednatel</w:t>
      </w:r>
    </w:p>
    <w:p w14:paraId="7C5D50FD" w14:textId="77777777" w:rsidR="0031176E" w:rsidRDefault="0031176E" w:rsidP="00A9235D">
      <w:pPr>
        <w:jc w:val="both"/>
        <w:rPr>
          <w:rFonts w:ascii="Times New Roman" w:hAnsi="Times New Roman" w:cs="Times New Roman"/>
          <w:sz w:val="22"/>
          <w:szCs w:val="22"/>
        </w:rPr>
      </w:pPr>
    </w:p>
    <w:p w14:paraId="3E7667F2" w14:textId="77777777" w:rsidR="0000735E" w:rsidRDefault="0000735E" w:rsidP="00A9235D">
      <w:pPr>
        <w:jc w:val="both"/>
        <w:rPr>
          <w:rFonts w:ascii="Times New Roman" w:hAnsi="Times New Roman" w:cs="Times New Roman"/>
          <w:sz w:val="22"/>
          <w:szCs w:val="22"/>
        </w:rPr>
      </w:pPr>
    </w:p>
    <w:p w14:paraId="5F7E8F58" w14:textId="77777777" w:rsidR="0000735E" w:rsidRDefault="0000735E" w:rsidP="00A9235D">
      <w:pPr>
        <w:jc w:val="both"/>
        <w:rPr>
          <w:rFonts w:ascii="Times New Roman" w:hAnsi="Times New Roman" w:cs="Times New Roman"/>
          <w:sz w:val="22"/>
          <w:szCs w:val="22"/>
        </w:rPr>
      </w:pPr>
    </w:p>
    <w:p w14:paraId="154E1A68" w14:textId="77777777" w:rsidR="0000735E" w:rsidRDefault="0000735E" w:rsidP="00A9235D">
      <w:pPr>
        <w:jc w:val="both"/>
        <w:rPr>
          <w:rFonts w:ascii="Times New Roman" w:hAnsi="Times New Roman" w:cs="Times New Roman"/>
          <w:sz w:val="22"/>
          <w:szCs w:val="22"/>
        </w:rPr>
      </w:pPr>
    </w:p>
    <w:p w14:paraId="7057CFC9" w14:textId="77777777" w:rsidR="0000735E" w:rsidRDefault="0000735E" w:rsidP="00A9235D">
      <w:pPr>
        <w:jc w:val="both"/>
        <w:rPr>
          <w:rFonts w:ascii="Times New Roman" w:hAnsi="Times New Roman" w:cs="Times New Roman"/>
          <w:sz w:val="22"/>
          <w:szCs w:val="22"/>
        </w:rPr>
      </w:pPr>
    </w:p>
    <w:p w14:paraId="73CB4136" w14:textId="77777777" w:rsidR="0000735E" w:rsidRDefault="0000735E" w:rsidP="00A9235D">
      <w:pPr>
        <w:jc w:val="both"/>
        <w:rPr>
          <w:rFonts w:ascii="Times New Roman" w:hAnsi="Times New Roman" w:cs="Times New Roman"/>
          <w:sz w:val="22"/>
          <w:szCs w:val="22"/>
        </w:rPr>
      </w:pPr>
    </w:p>
    <w:p w14:paraId="5791A3BC" w14:textId="77777777" w:rsidR="0000735E" w:rsidRDefault="0000735E" w:rsidP="00A9235D">
      <w:pPr>
        <w:jc w:val="both"/>
        <w:rPr>
          <w:rFonts w:ascii="Times New Roman" w:hAnsi="Times New Roman" w:cs="Times New Roman"/>
          <w:sz w:val="22"/>
          <w:szCs w:val="22"/>
        </w:rPr>
      </w:pPr>
    </w:p>
    <w:p w14:paraId="09434B87" w14:textId="77777777" w:rsidR="0000735E" w:rsidRDefault="0000735E" w:rsidP="00A9235D">
      <w:pPr>
        <w:jc w:val="both"/>
        <w:rPr>
          <w:rFonts w:ascii="Times New Roman" w:hAnsi="Times New Roman" w:cs="Times New Roman"/>
          <w:sz w:val="22"/>
          <w:szCs w:val="22"/>
        </w:rPr>
      </w:pPr>
    </w:p>
    <w:p w14:paraId="75B5208E" w14:textId="77777777" w:rsidR="0000735E" w:rsidRDefault="0000735E" w:rsidP="00A9235D">
      <w:pPr>
        <w:jc w:val="both"/>
        <w:rPr>
          <w:rFonts w:ascii="Times New Roman" w:hAnsi="Times New Roman" w:cs="Times New Roman"/>
          <w:sz w:val="22"/>
          <w:szCs w:val="22"/>
        </w:rPr>
      </w:pPr>
    </w:p>
    <w:p w14:paraId="40AECF5D" w14:textId="77777777" w:rsidR="0000735E" w:rsidRDefault="0000735E" w:rsidP="00A9235D">
      <w:pPr>
        <w:jc w:val="both"/>
        <w:rPr>
          <w:rFonts w:ascii="Times New Roman" w:hAnsi="Times New Roman" w:cs="Times New Roman"/>
          <w:sz w:val="22"/>
          <w:szCs w:val="22"/>
        </w:rPr>
      </w:pPr>
    </w:p>
    <w:p w14:paraId="0D55EC4B" w14:textId="77777777" w:rsidR="0000735E" w:rsidRDefault="0000735E" w:rsidP="00A9235D">
      <w:pPr>
        <w:jc w:val="both"/>
        <w:rPr>
          <w:rFonts w:ascii="Times New Roman" w:hAnsi="Times New Roman" w:cs="Times New Roman"/>
          <w:sz w:val="22"/>
          <w:szCs w:val="22"/>
        </w:rPr>
      </w:pPr>
    </w:p>
    <w:p w14:paraId="3456B3FE" w14:textId="77777777" w:rsidR="0000735E" w:rsidRDefault="0000735E" w:rsidP="00A9235D">
      <w:pPr>
        <w:jc w:val="both"/>
        <w:rPr>
          <w:rFonts w:ascii="Times New Roman" w:hAnsi="Times New Roman" w:cs="Times New Roman"/>
          <w:sz w:val="22"/>
          <w:szCs w:val="22"/>
        </w:rPr>
      </w:pPr>
    </w:p>
    <w:p w14:paraId="7D43DA55" w14:textId="77777777" w:rsidR="0000735E" w:rsidRDefault="0000735E" w:rsidP="00A9235D">
      <w:pPr>
        <w:jc w:val="both"/>
        <w:rPr>
          <w:rFonts w:ascii="Times New Roman" w:hAnsi="Times New Roman" w:cs="Times New Roman"/>
          <w:sz w:val="22"/>
          <w:szCs w:val="22"/>
        </w:rPr>
      </w:pPr>
    </w:p>
    <w:p w14:paraId="2F1BDE86" w14:textId="77777777" w:rsidR="0000735E" w:rsidRDefault="0000735E" w:rsidP="00A9235D">
      <w:pPr>
        <w:jc w:val="both"/>
        <w:rPr>
          <w:rFonts w:ascii="Times New Roman" w:hAnsi="Times New Roman" w:cs="Times New Roman"/>
          <w:sz w:val="22"/>
          <w:szCs w:val="22"/>
        </w:rPr>
      </w:pPr>
    </w:p>
    <w:p w14:paraId="5B348708" w14:textId="77777777" w:rsidR="0000735E" w:rsidRDefault="0000735E" w:rsidP="00A9235D">
      <w:pPr>
        <w:jc w:val="both"/>
        <w:rPr>
          <w:rFonts w:ascii="Times New Roman" w:hAnsi="Times New Roman" w:cs="Times New Roman"/>
          <w:sz w:val="22"/>
          <w:szCs w:val="22"/>
        </w:rPr>
      </w:pPr>
    </w:p>
    <w:p w14:paraId="092D1B45" w14:textId="77777777" w:rsidR="0000735E" w:rsidRDefault="0000735E" w:rsidP="00A9235D">
      <w:pPr>
        <w:jc w:val="both"/>
        <w:rPr>
          <w:rFonts w:ascii="Times New Roman" w:hAnsi="Times New Roman" w:cs="Times New Roman"/>
          <w:sz w:val="22"/>
          <w:szCs w:val="22"/>
        </w:rPr>
      </w:pPr>
    </w:p>
    <w:p w14:paraId="227BE5FB" w14:textId="77777777" w:rsidR="0000735E" w:rsidRDefault="0000735E" w:rsidP="00A9235D">
      <w:pPr>
        <w:jc w:val="both"/>
        <w:rPr>
          <w:rFonts w:ascii="Times New Roman" w:hAnsi="Times New Roman" w:cs="Times New Roman"/>
          <w:sz w:val="22"/>
          <w:szCs w:val="22"/>
        </w:rPr>
      </w:pPr>
    </w:p>
    <w:p w14:paraId="0632A5B4" w14:textId="77777777" w:rsidR="0000735E" w:rsidRDefault="0000735E" w:rsidP="00A9235D">
      <w:pPr>
        <w:jc w:val="both"/>
        <w:rPr>
          <w:rFonts w:ascii="Times New Roman" w:hAnsi="Times New Roman" w:cs="Times New Roman"/>
          <w:sz w:val="22"/>
          <w:szCs w:val="22"/>
        </w:rPr>
      </w:pPr>
    </w:p>
    <w:p w14:paraId="600BA3DC" w14:textId="77777777" w:rsidR="0000735E" w:rsidRDefault="0000735E" w:rsidP="00A9235D">
      <w:pPr>
        <w:jc w:val="both"/>
        <w:rPr>
          <w:rFonts w:ascii="Times New Roman" w:hAnsi="Times New Roman" w:cs="Times New Roman"/>
          <w:sz w:val="22"/>
          <w:szCs w:val="22"/>
        </w:rPr>
      </w:pPr>
    </w:p>
    <w:p w14:paraId="399A14FA" w14:textId="77777777" w:rsidR="0000735E" w:rsidRDefault="0000735E" w:rsidP="00A9235D">
      <w:pPr>
        <w:jc w:val="both"/>
        <w:rPr>
          <w:rFonts w:ascii="Times New Roman" w:hAnsi="Times New Roman" w:cs="Times New Roman"/>
          <w:sz w:val="22"/>
          <w:szCs w:val="22"/>
        </w:rPr>
      </w:pPr>
    </w:p>
    <w:p w14:paraId="67237D6E" w14:textId="77777777" w:rsidR="0000735E" w:rsidRDefault="0000735E" w:rsidP="00A9235D">
      <w:pPr>
        <w:jc w:val="both"/>
        <w:rPr>
          <w:rFonts w:ascii="Times New Roman" w:hAnsi="Times New Roman" w:cs="Times New Roman"/>
          <w:sz w:val="22"/>
          <w:szCs w:val="22"/>
        </w:rPr>
      </w:pPr>
    </w:p>
    <w:p w14:paraId="578FD128" w14:textId="77777777" w:rsidR="0000735E" w:rsidRDefault="0000735E" w:rsidP="00A9235D">
      <w:pPr>
        <w:jc w:val="both"/>
        <w:rPr>
          <w:rFonts w:ascii="Times New Roman" w:hAnsi="Times New Roman" w:cs="Times New Roman"/>
          <w:sz w:val="22"/>
          <w:szCs w:val="22"/>
        </w:rPr>
      </w:pPr>
    </w:p>
    <w:p w14:paraId="4357D076" w14:textId="77777777" w:rsidR="0000735E" w:rsidRDefault="0000735E" w:rsidP="00A9235D">
      <w:pPr>
        <w:jc w:val="both"/>
        <w:rPr>
          <w:rFonts w:ascii="Times New Roman" w:hAnsi="Times New Roman" w:cs="Times New Roman"/>
          <w:sz w:val="22"/>
          <w:szCs w:val="22"/>
        </w:rPr>
      </w:pPr>
    </w:p>
    <w:p w14:paraId="1AE50C0C" w14:textId="77777777" w:rsidR="0000735E" w:rsidRDefault="0000735E" w:rsidP="00A9235D">
      <w:pPr>
        <w:jc w:val="both"/>
        <w:rPr>
          <w:rFonts w:ascii="Times New Roman" w:hAnsi="Times New Roman" w:cs="Times New Roman"/>
          <w:sz w:val="22"/>
          <w:szCs w:val="22"/>
        </w:rPr>
      </w:pPr>
    </w:p>
    <w:tbl>
      <w:tblPr>
        <w:tblW w:w="0" w:type="auto"/>
        <w:tblLayout w:type="fixed"/>
        <w:tblCellMar>
          <w:left w:w="30" w:type="dxa"/>
          <w:right w:w="30" w:type="dxa"/>
        </w:tblCellMar>
        <w:tblLook w:val="0000" w:firstRow="0" w:lastRow="0" w:firstColumn="0" w:lastColumn="0" w:noHBand="0" w:noVBand="0"/>
      </w:tblPr>
      <w:tblGrid>
        <w:gridCol w:w="4950"/>
        <w:gridCol w:w="540"/>
        <w:gridCol w:w="960"/>
        <w:gridCol w:w="1020"/>
        <w:gridCol w:w="1245"/>
      </w:tblGrid>
      <w:tr w:rsidR="0000735E" w14:paraId="21945A94" w14:textId="77777777">
        <w:tblPrEx>
          <w:tblCellMar>
            <w:top w:w="0" w:type="dxa"/>
            <w:bottom w:w="0" w:type="dxa"/>
          </w:tblCellMar>
        </w:tblPrEx>
        <w:trPr>
          <w:trHeight w:val="285"/>
        </w:trPr>
        <w:tc>
          <w:tcPr>
            <w:tcW w:w="4950" w:type="dxa"/>
            <w:tcBorders>
              <w:top w:val="nil"/>
              <w:left w:val="nil"/>
              <w:bottom w:val="nil"/>
              <w:right w:val="nil"/>
            </w:tcBorders>
          </w:tcPr>
          <w:p w14:paraId="45545B0F"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540" w:type="dxa"/>
            <w:tcBorders>
              <w:top w:val="nil"/>
              <w:left w:val="nil"/>
              <w:bottom w:val="nil"/>
              <w:right w:val="nil"/>
            </w:tcBorders>
          </w:tcPr>
          <w:p w14:paraId="5036272A"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nil"/>
              <w:left w:val="nil"/>
              <w:bottom w:val="nil"/>
              <w:right w:val="nil"/>
            </w:tcBorders>
          </w:tcPr>
          <w:p w14:paraId="4889527F"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1020" w:type="dxa"/>
            <w:tcBorders>
              <w:top w:val="nil"/>
              <w:left w:val="nil"/>
              <w:bottom w:val="nil"/>
              <w:right w:val="nil"/>
            </w:tcBorders>
          </w:tcPr>
          <w:p w14:paraId="572E9C9D" w14:textId="27862E04" w:rsidR="0000735E" w:rsidRDefault="0000735E" w:rsidP="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p>
        </w:tc>
        <w:tc>
          <w:tcPr>
            <w:tcW w:w="1245" w:type="dxa"/>
            <w:tcBorders>
              <w:top w:val="nil"/>
              <w:left w:val="nil"/>
              <w:bottom w:val="nil"/>
              <w:right w:val="nil"/>
            </w:tcBorders>
          </w:tcPr>
          <w:p w14:paraId="323B2201"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r w:rsidR="0000735E" w14:paraId="3105D819" w14:textId="77777777">
        <w:tblPrEx>
          <w:tblCellMar>
            <w:top w:w="0" w:type="dxa"/>
            <w:bottom w:w="0" w:type="dxa"/>
          </w:tblCellMar>
        </w:tblPrEx>
        <w:trPr>
          <w:trHeight w:val="285"/>
        </w:trPr>
        <w:tc>
          <w:tcPr>
            <w:tcW w:w="4950" w:type="dxa"/>
            <w:tcBorders>
              <w:top w:val="nil"/>
              <w:left w:val="nil"/>
              <w:bottom w:val="nil"/>
              <w:right w:val="nil"/>
            </w:tcBorders>
          </w:tcPr>
          <w:p w14:paraId="5363ADEA"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540" w:type="dxa"/>
            <w:tcBorders>
              <w:top w:val="nil"/>
              <w:left w:val="nil"/>
              <w:bottom w:val="nil"/>
              <w:right w:val="nil"/>
            </w:tcBorders>
          </w:tcPr>
          <w:p w14:paraId="3213D528"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nil"/>
              <w:left w:val="nil"/>
              <w:bottom w:val="nil"/>
              <w:right w:val="nil"/>
            </w:tcBorders>
          </w:tcPr>
          <w:p w14:paraId="3DE52FA1"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1020" w:type="dxa"/>
            <w:tcBorders>
              <w:top w:val="nil"/>
              <w:left w:val="nil"/>
              <w:bottom w:val="nil"/>
              <w:right w:val="nil"/>
            </w:tcBorders>
          </w:tcPr>
          <w:p w14:paraId="1C611400"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245" w:type="dxa"/>
            <w:tcBorders>
              <w:top w:val="nil"/>
              <w:left w:val="nil"/>
              <w:bottom w:val="nil"/>
              <w:right w:val="nil"/>
            </w:tcBorders>
          </w:tcPr>
          <w:p w14:paraId="5348F5AD"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r w:rsidR="0000735E" w14:paraId="70D8AA13" w14:textId="77777777" w:rsidTr="0000735E">
        <w:tblPrEx>
          <w:tblCellMar>
            <w:top w:w="0" w:type="dxa"/>
            <w:bottom w:w="0" w:type="dxa"/>
          </w:tblCellMar>
        </w:tblPrEx>
        <w:trPr>
          <w:trHeight w:val="735"/>
        </w:trPr>
        <w:tc>
          <w:tcPr>
            <w:tcW w:w="8715" w:type="dxa"/>
            <w:gridSpan w:val="5"/>
            <w:tcBorders>
              <w:top w:val="nil"/>
              <w:left w:val="nil"/>
              <w:bottom w:val="single" w:sz="12" w:space="0" w:color="auto"/>
              <w:right w:val="nil"/>
            </w:tcBorders>
          </w:tcPr>
          <w:p w14:paraId="48400049" w14:textId="61A02146" w:rsidR="0000735E" w:rsidRDefault="0000735E" w:rsidP="0000735E">
            <w:pPr>
              <w:widowControl/>
              <w:suppressAutoHyphens w:val="0"/>
              <w:autoSpaceDE w:val="0"/>
              <w:autoSpaceDN w:val="0"/>
              <w:adjustRightInd w:val="0"/>
              <w:jc w:val="center"/>
              <w:rPr>
                <w:rFonts w:ascii="Calibri" w:eastAsia="Times New Roman" w:hAnsi="Calibri" w:cs="Calibri"/>
                <w:b/>
                <w:bCs/>
                <w:color w:val="000000"/>
                <w:kern w:val="0"/>
                <w:sz w:val="28"/>
                <w:szCs w:val="28"/>
                <w:lang w:eastAsia="cs-CZ" w:bidi="ar-SA"/>
              </w:rPr>
            </w:pPr>
            <w:r>
              <w:rPr>
                <w:rFonts w:ascii="Calibri" w:eastAsia="Times New Roman" w:hAnsi="Calibri" w:cs="Calibri"/>
                <w:b/>
                <w:bCs/>
                <w:color w:val="000000"/>
                <w:kern w:val="0"/>
                <w:sz w:val="28"/>
                <w:szCs w:val="28"/>
                <w:lang w:eastAsia="cs-CZ" w:bidi="ar-SA"/>
              </w:rPr>
              <w:t>Rekonstrukce žákovské cvičné školní kuchyně část 2 - dodávka a montáž vybavení</w:t>
            </w:r>
            <w:bookmarkStart w:id="4" w:name="_GoBack"/>
            <w:bookmarkEnd w:id="4"/>
          </w:p>
        </w:tc>
      </w:tr>
      <w:tr w:rsidR="0000735E" w14:paraId="1359CDC5" w14:textId="77777777" w:rsidTr="0000735E">
        <w:tblPrEx>
          <w:tblCellMar>
            <w:top w:w="0" w:type="dxa"/>
            <w:bottom w:w="0" w:type="dxa"/>
          </w:tblCellMar>
        </w:tblPrEx>
        <w:trPr>
          <w:trHeight w:val="300"/>
        </w:trPr>
        <w:tc>
          <w:tcPr>
            <w:tcW w:w="7470" w:type="dxa"/>
            <w:gridSpan w:val="4"/>
            <w:tcBorders>
              <w:top w:val="single" w:sz="12" w:space="0" w:color="auto"/>
              <w:left w:val="single" w:sz="12" w:space="0" w:color="auto"/>
              <w:bottom w:val="nil"/>
              <w:right w:val="single" w:sz="6" w:space="0" w:color="auto"/>
            </w:tcBorders>
          </w:tcPr>
          <w:p w14:paraId="430180A8"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Soupis provedených prací, dodávek a služeb - výkaz výměr</w:t>
            </w:r>
          </w:p>
        </w:tc>
        <w:tc>
          <w:tcPr>
            <w:tcW w:w="1245" w:type="dxa"/>
            <w:tcBorders>
              <w:top w:val="single" w:sz="12" w:space="0" w:color="auto"/>
              <w:left w:val="single" w:sz="6" w:space="0" w:color="auto"/>
              <w:bottom w:val="nil"/>
              <w:right w:val="single" w:sz="12" w:space="0" w:color="auto"/>
            </w:tcBorders>
          </w:tcPr>
          <w:p w14:paraId="55BB73E4"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p>
        </w:tc>
      </w:tr>
      <w:tr w:rsidR="0000735E" w14:paraId="127B307A" w14:textId="77777777">
        <w:tblPrEx>
          <w:tblCellMar>
            <w:top w:w="0" w:type="dxa"/>
            <w:bottom w:w="0" w:type="dxa"/>
          </w:tblCellMar>
        </w:tblPrEx>
        <w:trPr>
          <w:trHeight w:val="450"/>
        </w:trPr>
        <w:tc>
          <w:tcPr>
            <w:tcW w:w="4950" w:type="dxa"/>
            <w:tcBorders>
              <w:top w:val="single" w:sz="12" w:space="0" w:color="auto"/>
              <w:left w:val="single" w:sz="12" w:space="0" w:color="auto"/>
              <w:bottom w:val="single" w:sz="12" w:space="0" w:color="auto"/>
              <w:right w:val="single" w:sz="6" w:space="0" w:color="auto"/>
            </w:tcBorders>
          </w:tcPr>
          <w:p w14:paraId="7737AD2B"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Popis</w:t>
            </w:r>
          </w:p>
        </w:tc>
        <w:tc>
          <w:tcPr>
            <w:tcW w:w="540" w:type="dxa"/>
            <w:tcBorders>
              <w:top w:val="single" w:sz="12" w:space="0" w:color="auto"/>
              <w:left w:val="single" w:sz="6" w:space="0" w:color="auto"/>
              <w:bottom w:val="single" w:sz="12" w:space="0" w:color="auto"/>
              <w:right w:val="single" w:sz="6" w:space="0" w:color="auto"/>
            </w:tcBorders>
          </w:tcPr>
          <w:p w14:paraId="2DFB4A13"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proofErr w:type="spellStart"/>
            <w:proofErr w:type="gramStart"/>
            <w:r>
              <w:rPr>
                <w:rFonts w:ascii="Calibri" w:eastAsia="Times New Roman" w:hAnsi="Calibri" w:cs="Calibri"/>
                <w:b/>
                <w:bCs/>
                <w:color w:val="000000"/>
                <w:kern w:val="0"/>
                <w:sz w:val="22"/>
                <w:szCs w:val="22"/>
                <w:lang w:eastAsia="cs-CZ" w:bidi="ar-SA"/>
              </w:rPr>
              <w:t>m.j</w:t>
            </w:r>
            <w:proofErr w:type="spellEnd"/>
            <w:r>
              <w:rPr>
                <w:rFonts w:ascii="Calibri" w:eastAsia="Times New Roman" w:hAnsi="Calibri" w:cs="Calibri"/>
                <w:b/>
                <w:bCs/>
                <w:color w:val="000000"/>
                <w:kern w:val="0"/>
                <w:sz w:val="22"/>
                <w:szCs w:val="22"/>
                <w:lang w:eastAsia="cs-CZ" w:bidi="ar-SA"/>
              </w:rPr>
              <w:t>.</w:t>
            </w:r>
            <w:proofErr w:type="gramEnd"/>
          </w:p>
        </w:tc>
        <w:tc>
          <w:tcPr>
            <w:tcW w:w="960" w:type="dxa"/>
            <w:tcBorders>
              <w:top w:val="single" w:sz="12" w:space="0" w:color="auto"/>
              <w:left w:val="single" w:sz="6" w:space="0" w:color="auto"/>
              <w:bottom w:val="single" w:sz="12" w:space="0" w:color="auto"/>
              <w:right w:val="single" w:sz="6" w:space="0" w:color="auto"/>
            </w:tcBorders>
          </w:tcPr>
          <w:p w14:paraId="1C5593B2"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Množství</w:t>
            </w:r>
          </w:p>
        </w:tc>
        <w:tc>
          <w:tcPr>
            <w:tcW w:w="1020" w:type="dxa"/>
            <w:tcBorders>
              <w:top w:val="single" w:sz="12" w:space="0" w:color="auto"/>
              <w:left w:val="single" w:sz="6" w:space="0" w:color="auto"/>
              <w:bottom w:val="single" w:sz="12" w:space="0" w:color="auto"/>
              <w:right w:val="single" w:sz="6" w:space="0" w:color="auto"/>
            </w:tcBorders>
          </w:tcPr>
          <w:p w14:paraId="1A0FD082"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18"/>
                <w:szCs w:val="18"/>
                <w:lang w:eastAsia="cs-CZ" w:bidi="ar-SA"/>
              </w:rPr>
            </w:pPr>
            <w:r>
              <w:rPr>
                <w:rFonts w:ascii="Calibri" w:eastAsia="Times New Roman" w:hAnsi="Calibri" w:cs="Calibri"/>
                <w:b/>
                <w:bCs/>
                <w:color w:val="000000"/>
                <w:kern w:val="0"/>
                <w:sz w:val="18"/>
                <w:szCs w:val="18"/>
                <w:lang w:eastAsia="cs-CZ" w:bidi="ar-SA"/>
              </w:rPr>
              <w:t xml:space="preserve">Cena za </w:t>
            </w:r>
            <w:proofErr w:type="spellStart"/>
            <w:proofErr w:type="gramStart"/>
            <w:r>
              <w:rPr>
                <w:rFonts w:ascii="Calibri" w:eastAsia="Times New Roman" w:hAnsi="Calibri" w:cs="Calibri"/>
                <w:b/>
                <w:bCs/>
                <w:color w:val="000000"/>
                <w:kern w:val="0"/>
                <w:sz w:val="18"/>
                <w:szCs w:val="18"/>
                <w:lang w:eastAsia="cs-CZ" w:bidi="ar-SA"/>
              </w:rPr>
              <w:t>m.j</w:t>
            </w:r>
            <w:proofErr w:type="spellEnd"/>
            <w:r>
              <w:rPr>
                <w:rFonts w:ascii="Calibri" w:eastAsia="Times New Roman" w:hAnsi="Calibri" w:cs="Calibri"/>
                <w:b/>
                <w:bCs/>
                <w:color w:val="000000"/>
                <w:kern w:val="0"/>
                <w:sz w:val="18"/>
                <w:szCs w:val="18"/>
                <w:lang w:eastAsia="cs-CZ" w:bidi="ar-SA"/>
              </w:rPr>
              <w:t>.</w:t>
            </w:r>
            <w:proofErr w:type="gramEnd"/>
          </w:p>
        </w:tc>
        <w:tc>
          <w:tcPr>
            <w:tcW w:w="1245" w:type="dxa"/>
            <w:tcBorders>
              <w:top w:val="single" w:sz="12" w:space="0" w:color="auto"/>
              <w:left w:val="single" w:sz="6" w:space="0" w:color="auto"/>
              <w:bottom w:val="single" w:sz="12" w:space="0" w:color="auto"/>
              <w:right w:val="single" w:sz="12" w:space="0" w:color="auto"/>
            </w:tcBorders>
          </w:tcPr>
          <w:p w14:paraId="6BBED195"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18"/>
                <w:szCs w:val="18"/>
                <w:lang w:eastAsia="cs-CZ" w:bidi="ar-SA"/>
              </w:rPr>
            </w:pPr>
            <w:r>
              <w:rPr>
                <w:rFonts w:ascii="Calibri" w:eastAsia="Times New Roman" w:hAnsi="Calibri" w:cs="Calibri"/>
                <w:b/>
                <w:bCs/>
                <w:color w:val="000000"/>
                <w:kern w:val="0"/>
                <w:sz w:val="18"/>
                <w:szCs w:val="18"/>
                <w:lang w:eastAsia="cs-CZ" w:bidi="ar-SA"/>
              </w:rPr>
              <w:t>Cena celkem</w:t>
            </w:r>
          </w:p>
        </w:tc>
      </w:tr>
      <w:tr w:rsidR="0000735E" w14:paraId="2FAA1C9C" w14:textId="77777777">
        <w:tblPrEx>
          <w:tblCellMar>
            <w:top w:w="0" w:type="dxa"/>
            <w:bottom w:w="0" w:type="dxa"/>
          </w:tblCellMar>
        </w:tblPrEx>
        <w:trPr>
          <w:trHeight w:val="285"/>
        </w:trPr>
        <w:tc>
          <w:tcPr>
            <w:tcW w:w="4950" w:type="dxa"/>
            <w:tcBorders>
              <w:top w:val="nil"/>
              <w:left w:val="single" w:sz="12" w:space="0" w:color="auto"/>
              <w:bottom w:val="single" w:sz="6" w:space="0" w:color="auto"/>
              <w:right w:val="single" w:sz="6" w:space="0" w:color="auto"/>
            </w:tcBorders>
          </w:tcPr>
          <w:p w14:paraId="1AFF68CD"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Vybavení</w:t>
            </w:r>
          </w:p>
        </w:tc>
        <w:tc>
          <w:tcPr>
            <w:tcW w:w="540" w:type="dxa"/>
            <w:tcBorders>
              <w:top w:val="nil"/>
              <w:left w:val="single" w:sz="6" w:space="0" w:color="auto"/>
              <w:bottom w:val="single" w:sz="6" w:space="0" w:color="auto"/>
              <w:right w:val="single" w:sz="6" w:space="0" w:color="auto"/>
            </w:tcBorders>
          </w:tcPr>
          <w:p w14:paraId="536447F4"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nil"/>
              <w:left w:val="single" w:sz="6" w:space="0" w:color="auto"/>
              <w:bottom w:val="single" w:sz="6" w:space="0" w:color="auto"/>
              <w:right w:val="single" w:sz="6" w:space="0" w:color="auto"/>
            </w:tcBorders>
          </w:tcPr>
          <w:p w14:paraId="4929406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020" w:type="dxa"/>
            <w:tcBorders>
              <w:top w:val="nil"/>
              <w:left w:val="single" w:sz="6" w:space="0" w:color="auto"/>
              <w:bottom w:val="single" w:sz="6" w:space="0" w:color="auto"/>
              <w:right w:val="single" w:sz="6" w:space="0" w:color="auto"/>
            </w:tcBorders>
          </w:tcPr>
          <w:p w14:paraId="4E992E79"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245" w:type="dxa"/>
            <w:tcBorders>
              <w:top w:val="nil"/>
              <w:left w:val="single" w:sz="6" w:space="0" w:color="auto"/>
              <w:bottom w:val="single" w:sz="6" w:space="0" w:color="auto"/>
              <w:right w:val="single" w:sz="12" w:space="0" w:color="auto"/>
            </w:tcBorders>
          </w:tcPr>
          <w:p w14:paraId="6598BD7C"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r w:rsidR="0000735E" w14:paraId="1DE21726" w14:textId="77777777">
        <w:tblPrEx>
          <w:tblCellMar>
            <w:top w:w="0" w:type="dxa"/>
            <w:bottom w:w="0" w:type="dxa"/>
          </w:tblCellMar>
        </w:tblPrEx>
        <w:trPr>
          <w:trHeight w:val="570"/>
        </w:trPr>
        <w:tc>
          <w:tcPr>
            <w:tcW w:w="4950" w:type="dxa"/>
            <w:tcBorders>
              <w:top w:val="single" w:sz="6" w:space="0" w:color="auto"/>
              <w:left w:val="single" w:sz="12" w:space="0" w:color="auto"/>
              <w:bottom w:val="single" w:sz="6" w:space="0" w:color="auto"/>
              <w:right w:val="single" w:sz="6" w:space="0" w:color="auto"/>
            </w:tcBorders>
          </w:tcPr>
          <w:p w14:paraId="2C1848FE"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Kuchyňská linka 3,5 m, spodní i horní skříňky, vč. montáže a lištování</w:t>
            </w:r>
          </w:p>
        </w:tc>
        <w:tc>
          <w:tcPr>
            <w:tcW w:w="540" w:type="dxa"/>
            <w:tcBorders>
              <w:top w:val="single" w:sz="6" w:space="0" w:color="auto"/>
              <w:left w:val="single" w:sz="6" w:space="0" w:color="auto"/>
              <w:bottom w:val="single" w:sz="6" w:space="0" w:color="auto"/>
              <w:right w:val="single" w:sz="6" w:space="0" w:color="auto"/>
            </w:tcBorders>
          </w:tcPr>
          <w:p w14:paraId="3AB4F437"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4B09C7CF"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51432445"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36 526,00</w:t>
            </w:r>
          </w:p>
        </w:tc>
        <w:tc>
          <w:tcPr>
            <w:tcW w:w="1245" w:type="dxa"/>
            <w:tcBorders>
              <w:top w:val="single" w:sz="6" w:space="0" w:color="auto"/>
              <w:left w:val="single" w:sz="6" w:space="0" w:color="auto"/>
              <w:bottom w:val="single" w:sz="6" w:space="0" w:color="auto"/>
              <w:right w:val="single" w:sz="12" w:space="0" w:color="auto"/>
            </w:tcBorders>
          </w:tcPr>
          <w:p w14:paraId="17D33D44"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73 052,00</w:t>
            </w:r>
          </w:p>
        </w:tc>
      </w:tr>
      <w:tr w:rsidR="0000735E" w14:paraId="3449865B" w14:textId="77777777">
        <w:tblPrEx>
          <w:tblCellMar>
            <w:top w:w="0" w:type="dxa"/>
            <w:bottom w:w="0" w:type="dxa"/>
          </w:tblCellMar>
        </w:tblPrEx>
        <w:trPr>
          <w:trHeight w:val="570"/>
        </w:trPr>
        <w:tc>
          <w:tcPr>
            <w:tcW w:w="4950" w:type="dxa"/>
            <w:tcBorders>
              <w:top w:val="single" w:sz="6" w:space="0" w:color="auto"/>
              <w:left w:val="single" w:sz="12" w:space="0" w:color="auto"/>
              <w:bottom w:val="single" w:sz="6" w:space="0" w:color="auto"/>
              <w:right w:val="single" w:sz="6" w:space="0" w:color="auto"/>
            </w:tcBorders>
          </w:tcPr>
          <w:p w14:paraId="059EBE30"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 xml:space="preserve">Kuchyňská linka 3,5 m, spodní i horní skříňky, vč. montáže a </w:t>
            </w:r>
            <w:proofErr w:type="gramStart"/>
            <w:r>
              <w:rPr>
                <w:rFonts w:ascii="Calibri" w:eastAsia="Times New Roman" w:hAnsi="Calibri" w:cs="Calibri"/>
                <w:color w:val="000000"/>
                <w:kern w:val="0"/>
                <w:sz w:val="22"/>
                <w:szCs w:val="22"/>
                <w:lang w:eastAsia="cs-CZ" w:bidi="ar-SA"/>
              </w:rPr>
              <w:t>lištování , pro</w:t>
            </w:r>
            <w:proofErr w:type="gramEnd"/>
            <w:r>
              <w:rPr>
                <w:rFonts w:ascii="Calibri" w:eastAsia="Times New Roman" w:hAnsi="Calibri" w:cs="Calibri"/>
                <w:color w:val="000000"/>
                <w:kern w:val="0"/>
                <w:sz w:val="22"/>
                <w:szCs w:val="22"/>
                <w:lang w:eastAsia="cs-CZ" w:bidi="ar-SA"/>
              </w:rPr>
              <w:t xml:space="preserve"> volně stojící sporák</w:t>
            </w:r>
          </w:p>
        </w:tc>
        <w:tc>
          <w:tcPr>
            <w:tcW w:w="540" w:type="dxa"/>
            <w:tcBorders>
              <w:top w:val="single" w:sz="6" w:space="0" w:color="auto"/>
              <w:left w:val="single" w:sz="6" w:space="0" w:color="auto"/>
              <w:bottom w:val="single" w:sz="6" w:space="0" w:color="auto"/>
              <w:right w:val="single" w:sz="6" w:space="0" w:color="auto"/>
            </w:tcBorders>
          </w:tcPr>
          <w:p w14:paraId="35F2DF73"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41731877"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1,0</w:t>
            </w:r>
          </w:p>
        </w:tc>
        <w:tc>
          <w:tcPr>
            <w:tcW w:w="1020" w:type="dxa"/>
            <w:tcBorders>
              <w:top w:val="single" w:sz="6" w:space="0" w:color="auto"/>
              <w:left w:val="single" w:sz="6" w:space="0" w:color="auto"/>
              <w:bottom w:val="single" w:sz="6" w:space="0" w:color="auto"/>
              <w:right w:val="single" w:sz="6" w:space="0" w:color="auto"/>
            </w:tcBorders>
          </w:tcPr>
          <w:p w14:paraId="777E7753"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32 987,00</w:t>
            </w:r>
          </w:p>
        </w:tc>
        <w:tc>
          <w:tcPr>
            <w:tcW w:w="1245" w:type="dxa"/>
            <w:tcBorders>
              <w:top w:val="single" w:sz="6" w:space="0" w:color="auto"/>
              <w:left w:val="single" w:sz="6" w:space="0" w:color="auto"/>
              <w:bottom w:val="single" w:sz="6" w:space="0" w:color="auto"/>
              <w:right w:val="single" w:sz="12" w:space="0" w:color="auto"/>
            </w:tcBorders>
          </w:tcPr>
          <w:p w14:paraId="49B4B326"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32 987,00</w:t>
            </w:r>
          </w:p>
        </w:tc>
      </w:tr>
      <w:tr w:rsidR="0000735E" w14:paraId="60965107" w14:textId="77777777">
        <w:tblPrEx>
          <w:tblCellMar>
            <w:top w:w="0" w:type="dxa"/>
            <w:bottom w:w="0" w:type="dxa"/>
          </w:tblCellMar>
        </w:tblPrEx>
        <w:trPr>
          <w:trHeight w:val="570"/>
        </w:trPr>
        <w:tc>
          <w:tcPr>
            <w:tcW w:w="4950" w:type="dxa"/>
            <w:tcBorders>
              <w:top w:val="single" w:sz="6" w:space="0" w:color="auto"/>
              <w:left w:val="single" w:sz="12" w:space="0" w:color="auto"/>
              <w:bottom w:val="single" w:sz="6" w:space="0" w:color="auto"/>
              <w:right w:val="single" w:sz="6" w:space="0" w:color="auto"/>
            </w:tcBorders>
          </w:tcPr>
          <w:p w14:paraId="03B42AD4"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Kuchyňská linka 3,5 m, spodní i horní skříňky, vč. montáže a lištování - s prostorem pro práci invalidy</w:t>
            </w:r>
          </w:p>
        </w:tc>
        <w:tc>
          <w:tcPr>
            <w:tcW w:w="540" w:type="dxa"/>
            <w:tcBorders>
              <w:top w:val="single" w:sz="6" w:space="0" w:color="auto"/>
              <w:left w:val="single" w:sz="6" w:space="0" w:color="auto"/>
              <w:bottom w:val="single" w:sz="6" w:space="0" w:color="auto"/>
              <w:right w:val="single" w:sz="6" w:space="0" w:color="auto"/>
            </w:tcBorders>
          </w:tcPr>
          <w:p w14:paraId="31DBAB5B"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53499F91"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1,0</w:t>
            </w:r>
          </w:p>
        </w:tc>
        <w:tc>
          <w:tcPr>
            <w:tcW w:w="1020" w:type="dxa"/>
            <w:tcBorders>
              <w:top w:val="single" w:sz="6" w:space="0" w:color="auto"/>
              <w:left w:val="single" w:sz="6" w:space="0" w:color="auto"/>
              <w:bottom w:val="single" w:sz="6" w:space="0" w:color="auto"/>
              <w:right w:val="single" w:sz="6" w:space="0" w:color="auto"/>
            </w:tcBorders>
          </w:tcPr>
          <w:p w14:paraId="4A7B71E4"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29 068,00</w:t>
            </w:r>
          </w:p>
        </w:tc>
        <w:tc>
          <w:tcPr>
            <w:tcW w:w="1245" w:type="dxa"/>
            <w:tcBorders>
              <w:top w:val="single" w:sz="6" w:space="0" w:color="auto"/>
              <w:left w:val="single" w:sz="6" w:space="0" w:color="auto"/>
              <w:bottom w:val="single" w:sz="6" w:space="0" w:color="auto"/>
              <w:right w:val="single" w:sz="12" w:space="0" w:color="auto"/>
            </w:tcBorders>
          </w:tcPr>
          <w:p w14:paraId="7CCD0719"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29 068,00</w:t>
            </w:r>
          </w:p>
        </w:tc>
      </w:tr>
      <w:tr w:rsidR="0000735E" w14:paraId="46EB669E"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01AF58A2"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Skříňka na potraviny 600x600x2100 mm</w:t>
            </w:r>
          </w:p>
        </w:tc>
        <w:tc>
          <w:tcPr>
            <w:tcW w:w="540" w:type="dxa"/>
            <w:tcBorders>
              <w:top w:val="single" w:sz="6" w:space="0" w:color="auto"/>
              <w:left w:val="single" w:sz="6" w:space="0" w:color="auto"/>
              <w:bottom w:val="single" w:sz="6" w:space="0" w:color="auto"/>
              <w:right w:val="single" w:sz="6" w:space="0" w:color="auto"/>
            </w:tcBorders>
          </w:tcPr>
          <w:p w14:paraId="3EE7DF39"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606B532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106271B7"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4 321,00</w:t>
            </w:r>
          </w:p>
        </w:tc>
        <w:tc>
          <w:tcPr>
            <w:tcW w:w="1245" w:type="dxa"/>
            <w:tcBorders>
              <w:top w:val="single" w:sz="6" w:space="0" w:color="auto"/>
              <w:left w:val="single" w:sz="6" w:space="0" w:color="auto"/>
              <w:bottom w:val="single" w:sz="6" w:space="0" w:color="auto"/>
              <w:right w:val="single" w:sz="12" w:space="0" w:color="auto"/>
            </w:tcBorders>
          </w:tcPr>
          <w:p w14:paraId="2BB12BD5"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8 642,00</w:t>
            </w:r>
          </w:p>
        </w:tc>
      </w:tr>
      <w:tr w:rsidR="0000735E" w14:paraId="6DED56CE"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4FCC85E0"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proofErr w:type="gramStart"/>
            <w:r>
              <w:rPr>
                <w:rFonts w:ascii="Calibri" w:eastAsia="Times New Roman" w:hAnsi="Calibri" w:cs="Calibri"/>
                <w:color w:val="000000"/>
                <w:kern w:val="0"/>
                <w:sz w:val="22"/>
                <w:szCs w:val="22"/>
                <w:lang w:eastAsia="cs-CZ" w:bidi="ar-SA"/>
              </w:rPr>
              <w:t>Lednice  s mrazákem</w:t>
            </w:r>
            <w:proofErr w:type="gramEnd"/>
            <w:r>
              <w:rPr>
                <w:rFonts w:ascii="Calibri" w:eastAsia="Times New Roman" w:hAnsi="Calibri" w:cs="Calibri"/>
                <w:color w:val="000000"/>
                <w:kern w:val="0"/>
                <w:sz w:val="22"/>
                <w:szCs w:val="22"/>
                <w:lang w:eastAsia="cs-CZ" w:bidi="ar-SA"/>
              </w:rPr>
              <w:t xml:space="preserve"> 600x600x1250 mm</w:t>
            </w:r>
          </w:p>
        </w:tc>
        <w:tc>
          <w:tcPr>
            <w:tcW w:w="540" w:type="dxa"/>
            <w:tcBorders>
              <w:top w:val="single" w:sz="6" w:space="0" w:color="auto"/>
              <w:left w:val="single" w:sz="6" w:space="0" w:color="auto"/>
              <w:bottom w:val="single" w:sz="6" w:space="0" w:color="auto"/>
              <w:right w:val="single" w:sz="6" w:space="0" w:color="auto"/>
            </w:tcBorders>
          </w:tcPr>
          <w:p w14:paraId="7438D157"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42C3F72F"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72EE9439"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4 777,00</w:t>
            </w:r>
          </w:p>
        </w:tc>
        <w:tc>
          <w:tcPr>
            <w:tcW w:w="1245" w:type="dxa"/>
            <w:tcBorders>
              <w:top w:val="single" w:sz="6" w:space="0" w:color="auto"/>
              <w:left w:val="single" w:sz="6" w:space="0" w:color="auto"/>
              <w:bottom w:val="single" w:sz="6" w:space="0" w:color="auto"/>
              <w:right w:val="single" w:sz="12" w:space="0" w:color="auto"/>
            </w:tcBorders>
          </w:tcPr>
          <w:p w14:paraId="45B939D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9 554,00</w:t>
            </w:r>
          </w:p>
        </w:tc>
      </w:tr>
      <w:tr w:rsidR="0000735E" w14:paraId="2633ED2D"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45280B48"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Skříňka lamino 1000x400x900 mm</w:t>
            </w:r>
          </w:p>
        </w:tc>
        <w:tc>
          <w:tcPr>
            <w:tcW w:w="540" w:type="dxa"/>
            <w:tcBorders>
              <w:top w:val="single" w:sz="6" w:space="0" w:color="auto"/>
              <w:left w:val="single" w:sz="6" w:space="0" w:color="auto"/>
              <w:bottom w:val="single" w:sz="6" w:space="0" w:color="auto"/>
              <w:right w:val="single" w:sz="6" w:space="0" w:color="auto"/>
            </w:tcBorders>
          </w:tcPr>
          <w:p w14:paraId="2C45991B"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050F7362"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3CCA3086"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2 993,00</w:t>
            </w:r>
          </w:p>
        </w:tc>
        <w:tc>
          <w:tcPr>
            <w:tcW w:w="1245" w:type="dxa"/>
            <w:tcBorders>
              <w:top w:val="single" w:sz="6" w:space="0" w:color="auto"/>
              <w:left w:val="single" w:sz="6" w:space="0" w:color="auto"/>
              <w:bottom w:val="single" w:sz="6" w:space="0" w:color="auto"/>
              <w:right w:val="single" w:sz="12" w:space="0" w:color="auto"/>
            </w:tcBorders>
          </w:tcPr>
          <w:p w14:paraId="33B447D1"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5 986,00</w:t>
            </w:r>
          </w:p>
        </w:tc>
      </w:tr>
      <w:tr w:rsidR="0000735E" w14:paraId="78D94D9D"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311E9F6E"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proofErr w:type="spellStart"/>
            <w:r>
              <w:rPr>
                <w:rFonts w:ascii="Calibri" w:eastAsia="Times New Roman" w:hAnsi="Calibri" w:cs="Calibri"/>
                <w:color w:val="000000"/>
                <w:kern w:val="0"/>
                <w:sz w:val="22"/>
                <w:szCs w:val="22"/>
                <w:lang w:eastAsia="cs-CZ" w:bidi="ar-SA"/>
              </w:rPr>
              <w:t>Bezodtahová</w:t>
            </w:r>
            <w:proofErr w:type="spellEnd"/>
            <w:r>
              <w:rPr>
                <w:rFonts w:ascii="Calibri" w:eastAsia="Times New Roman" w:hAnsi="Calibri" w:cs="Calibri"/>
                <w:color w:val="000000"/>
                <w:kern w:val="0"/>
                <w:sz w:val="22"/>
                <w:szCs w:val="22"/>
                <w:lang w:eastAsia="cs-CZ" w:bidi="ar-SA"/>
              </w:rPr>
              <w:t xml:space="preserve"> digestoř výsuvná vč. uhlíkového filtru</w:t>
            </w:r>
          </w:p>
        </w:tc>
        <w:tc>
          <w:tcPr>
            <w:tcW w:w="540" w:type="dxa"/>
            <w:tcBorders>
              <w:top w:val="single" w:sz="6" w:space="0" w:color="auto"/>
              <w:left w:val="single" w:sz="6" w:space="0" w:color="auto"/>
              <w:bottom w:val="single" w:sz="6" w:space="0" w:color="auto"/>
              <w:right w:val="single" w:sz="6" w:space="0" w:color="auto"/>
            </w:tcBorders>
          </w:tcPr>
          <w:p w14:paraId="7ED70EC2"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1B5E137A"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4,0</w:t>
            </w:r>
          </w:p>
        </w:tc>
        <w:tc>
          <w:tcPr>
            <w:tcW w:w="1020" w:type="dxa"/>
            <w:tcBorders>
              <w:top w:val="single" w:sz="6" w:space="0" w:color="auto"/>
              <w:left w:val="single" w:sz="6" w:space="0" w:color="auto"/>
              <w:bottom w:val="single" w:sz="6" w:space="0" w:color="auto"/>
              <w:right w:val="single" w:sz="6" w:space="0" w:color="auto"/>
            </w:tcBorders>
          </w:tcPr>
          <w:p w14:paraId="031DF17C"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2 694,00</w:t>
            </w:r>
          </w:p>
        </w:tc>
        <w:tc>
          <w:tcPr>
            <w:tcW w:w="1245" w:type="dxa"/>
            <w:tcBorders>
              <w:top w:val="single" w:sz="6" w:space="0" w:color="auto"/>
              <w:left w:val="single" w:sz="6" w:space="0" w:color="auto"/>
              <w:bottom w:val="single" w:sz="6" w:space="0" w:color="auto"/>
              <w:right w:val="single" w:sz="12" w:space="0" w:color="auto"/>
            </w:tcBorders>
          </w:tcPr>
          <w:p w14:paraId="2EC5E46F"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10 776,00</w:t>
            </w:r>
          </w:p>
        </w:tc>
      </w:tr>
      <w:tr w:rsidR="0000735E" w14:paraId="28818ABE" w14:textId="77777777">
        <w:tblPrEx>
          <w:tblCellMar>
            <w:top w:w="0" w:type="dxa"/>
            <w:bottom w:w="0" w:type="dxa"/>
          </w:tblCellMar>
        </w:tblPrEx>
        <w:trPr>
          <w:trHeight w:val="570"/>
        </w:trPr>
        <w:tc>
          <w:tcPr>
            <w:tcW w:w="4950" w:type="dxa"/>
            <w:tcBorders>
              <w:top w:val="single" w:sz="6" w:space="0" w:color="auto"/>
              <w:left w:val="single" w:sz="12" w:space="0" w:color="auto"/>
              <w:bottom w:val="single" w:sz="6" w:space="0" w:color="auto"/>
              <w:right w:val="single" w:sz="6" w:space="0" w:color="auto"/>
            </w:tcBorders>
          </w:tcPr>
          <w:p w14:paraId="43838854"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 xml:space="preserve">Vestavná </w:t>
            </w:r>
            <w:proofErr w:type="spellStart"/>
            <w:r>
              <w:rPr>
                <w:rFonts w:ascii="Calibri" w:eastAsia="Times New Roman" w:hAnsi="Calibri" w:cs="Calibri"/>
                <w:color w:val="000000"/>
                <w:kern w:val="0"/>
                <w:sz w:val="22"/>
                <w:szCs w:val="22"/>
                <w:lang w:eastAsia="cs-CZ" w:bidi="ar-SA"/>
              </w:rPr>
              <w:t>elektická</w:t>
            </w:r>
            <w:proofErr w:type="spellEnd"/>
            <w:r>
              <w:rPr>
                <w:rFonts w:ascii="Calibri" w:eastAsia="Times New Roman" w:hAnsi="Calibri" w:cs="Calibri"/>
                <w:color w:val="000000"/>
                <w:kern w:val="0"/>
                <w:sz w:val="22"/>
                <w:szCs w:val="22"/>
                <w:lang w:eastAsia="cs-CZ" w:bidi="ar-SA"/>
              </w:rPr>
              <w:t xml:space="preserve"> trouba + sklokeramická </w:t>
            </w:r>
            <w:proofErr w:type="spellStart"/>
            <w:r>
              <w:rPr>
                <w:rFonts w:ascii="Calibri" w:eastAsia="Times New Roman" w:hAnsi="Calibri" w:cs="Calibri"/>
                <w:color w:val="000000"/>
                <w:kern w:val="0"/>
                <w:sz w:val="22"/>
                <w:szCs w:val="22"/>
                <w:lang w:eastAsia="cs-CZ" w:bidi="ar-SA"/>
              </w:rPr>
              <w:t>čtyřplotýnková</w:t>
            </w:r>
            <w:proofErr w:type="spellEnd"/>
            <w:r>
              <w:rPr>
                <w:rFonts w:ascii="Calibri" w:eastAsia="Times New Roman" w:hAnsi="Calibri" w:cs="Calibri"/>
                <w:color w:val="000000"/>
                <w:kern w:val="0"/>
                <w:sz w:val="22"/>
                <w:szCs w:val="22"/>
                <w:lang w:eastAsia="cs-CZ" w:bidi="ar-SA"/>
              </w:rPr>
              <w:t xml:space="preserve"> varná deska</w:t>
            </w:r>
          </w:p>
        </w:tc>
        <w:tc>
          <w:tcPr>
            <w:tcW w:w="540" w:type="dxa"/>
            <w:tcBorders>
              <w:top w:val="single" w:sz="6" w:space="0" w:color="auto"/>
              <w:left w:val="single" w:sz="6" w:space="0" w:color="auto"/>
              <w:bottom w:val="single" w:sz="6" w:space="0" w:color="auto"/>
              <w:right w:val="single" w:sz="6" w:space="0" w:color="auto"/>
            </w:tcBorders>
          </w:tcPr>
          <w:p w14:paraId="2811E7F1"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51FBD1D4"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44ADA495"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6 860,00</w:t>
            </w:r>
          </w:p>
        </w:tc>
        <w:tc>
          <w:tcPr>
            <w:tcW w:w="1245" w:type="dxa"/>
            <w:tcBorders>
              <w:top w:val="single" w:sz="6" w:space="0" w:color="auto"/>
              <w:left w:val="single" w:sz="6" w:space="0" w:color="auto"/>
              <w:bottom w:val="single" w:sz="6" w:space="0" w:color="auto"/>
              <w:right w:val="single" w:sz="12" w:space="0" w:color="auto"/>
            </w:tcBorders>
          </w:tcPr>
          <w:p w14:paraId="548FB78D"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13 720,00</w:t>
            </w:r>
          </w:p>
        </w:tc>
      </w:tr>
      <w:tr w:rsidR="0000735E" w14:paraId="1ACB86A7"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0CB471CB"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proofErr w:type="spellStart"/>
            <w:r>
              <w:rPr>
                <w:rFonts w:ascii="Calibri" w:eastAsia="Times New Roman" w:hAnsi="Calibri" w:cs="Calibri"/>
                <w:color w:val="000000"/>
                <w:kern w:val="0"/>
                <w:sz w:val="22"/>
                <w:szCs w:val="22"/>
                <w:lang w:eastAsia="cs-CZ" w:bidi="ar-SA"/>
              </w:rPr>
              <w:t>Mikrovlná</w:t>
            </w:r>
            <w:proofErr w:type="spellEnd"/>
            <w:r>
              <w:rPr>
                <w:rFonts w:ascii="Calibri" w:eastAsia="Times New Roman" w:hAnsi="Calibri" w:cs="Calibri"/>
                <w:color w:val="000000"/>
                <w:kern w:val="0"/>
                <w:sz w:val="22"/>
                <w:szCs w:val="22"/>
                <w:lang w:eastAsia="cs-CZ" w:bidi="ar-SA"/>
              </w:rPr>
              <w:t xml:space="preserve"> trouba vestavná s grilem</w:t>
            </w:r>
          </w:p>
        </w:tc>
        <w:tc>
          <w:tcPr>
            <w:tcW w:w="540" w:type="dxa"/>
            <w:tcBorders>
              <w:top w:val="single" w:sz="6" w:space="0" w:color="auto"/>
              <w:left w:val="single" w:sz="6" w:space="0" w:color="auto"/>
              <w:bottom w:val="single" w:sz="6" w:space="0" w:color="auto"/>
              <w:right w:val="single" w:sz="6" w:space="0" w:color="auto"/>
            </w:tcBorders>
          </w:tcPr>
          <w:p w14:paraId="017E3943"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626781E0"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w:t>
            </w:r>
          </w:p>
        </w:tc>
        <w:tc>
          <w:tcPr>
            <w:tcW w:w="1020" w:type="dxa"/>
            <w:tcBorders>
              <w:top w:val="single" w:sz="6" w:space="0" w:color="auto"/>
              <w:left w:val="single" w:sz="6" w:space="0" w:color="auto"/>
              <w:bottom w:val="single" w:sz="6" w:space="0" w:color="auto"/>
              <w:right w:val="single" w:sz="6" w:space="0" w:color="auto"/>
            </w:tcBorders>
          </w:tcPr>
          <w:p w14:paraId="37EE539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3 118,00</w:t>
            </w:r>
          </w:p>
        </w:tc>
        <w:tc>
          <w:tcPr>
            <w:tcW w:w="1245" w:type="dxa"/>
            <w:tcBorders>
              <w:top w:val="single" w:sz="6" w:space="0" w:color="auto"/>
              <w:left w:val="single" w:sz="6" w:space="0" w:color="auto"/>
              <w:bottom w:val="single" w:sz="6" w:space="0" w:color="auto"/>
              <w:right w:val="single" w:sz="12" w:space="0" w:color="auto"/>
            </w:tcBorders>
          </w:tcPr>
          <w:p w14:paraId="4D0A2F75"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6 236,00</w:t>
            </w:r>
          </w:p>
        </w:tc>
      </w:tr>
      <w:tr w:rsidR="0000735E" w14:paraId="3F7A6198"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0CF984C5"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Myčka na nádobí  vestavná  - š. 45 cm</w:t>
            </w:r>
          </w:p>
        </w:tc>
        <w:tc>
          <w:tcPr>
            <w:tcW w:w="540" w:type="dxa"/>
            <w:tcBorders>
              <w:top w:val="single" w:sz="6" w:space="0" w:color="auto"/>
              <w:left w:val="single" w:sz="6" w:space="0" w:color="auto"/>
              <w:bottom w:val="single" w:sz="6" w:space="0" w:color="auto"/>
              <w:right w:val="single" w:sz="6" w:space="0" w:color="auto"/>
            </w:tcBorders>
          </w:tcPr>
          <w:p w14:paraId="5B6733B6"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2137A529"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4,0</w:t>
            </w:r>
          </w:p>
        </w:tc>
        <w:tc>
          <w:tcPr>
            <w:tcW w:w="1020" w:type="dxa"/>
            <w:tcBorders>
              <w:top w:val="single" w:sz="6" w:space="0" w:color="auto"/>
              <w:left w:val="single" w:sz="6" w:space="0" w:color="auto"/>
              <w:bottom w:val="single" w:sz="6" w:space="0" w:color="auto"/>
              <w:right w:val="single" w:sz="6" w:space="0" w:color="auto"/>
            </w:tcBorders>
          </w:tcPr>
          <w:p w14:paraId="6EC7D9C7"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6 176,00</w:t>
            </w:r>
          </w:p>
        </w:tc>
        <w:tc>
          <w:tcPr>
            <w:tcW w:w="1245" w:type="dxa"/>
            <w:tcBorders>
              <w:top w:val="single" w:sz="6" w:space="0" w:color="auto"/>
              <w:left w:val="single" w:sz="6" w:space="0" w:color="auto"/>
              <w:bottom w:val="single" w:sz="6" w:space="0" w:color="auto"/>
              <w:right w:val="single" w:sz="12" w:space="0" w:color="auto"/>
            </w:tcBorders>
          </w:tcPr>
          <w:p w14:paraId="03FA96DD"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24 704,00</w:t>
            </w:r>
          </w:p>
        </w:tc>
      </w:tr>
      <w:tr w:rsidR="0000735E" w14:paraId="012CE70E"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54FEDEBB"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proofErr w:type="spellStart"/>
            <w:r>
              <w:rPr>
                <w:rFonts w:ascii="Calibri" w:eastAsia="Times New Roman" w:hAnsi="Calibri" w:cs="Calibri"/>
                <w:color w:val="000000"/>
                <w:kern w:val="0"/>
                <w:sz w:val="22"/>
                <w:szCs w:val="22"/>
                <w:lang w:eastAsia="cs-CZ" w:bidi="ar-SA"/>
              </w:rPr>
              <w:t>dvoudřez</w:t>
            </w:r>
            <w:proofErr w:type="spellEnd"/>
            <w:r>
              <w:rPr>
                <w:rFonts w:ascii="Calibri" w:eastAsia="Times New Roman" w:hAnsi="Calibri" w:cs="Calibri"/>
                <w:color w:val="000000"/>
                <w:kern w:val="0"/>
                <w:sz w:val="22"/>
                <w:szCs w:val="22"/>
                <w:lang w:eastAsia="cs-CZ" w:bidi="ar-SA"/>
              </w:rPr>
              <w:t xml:space="preserve"> + baterie se sprchou</w:t>
            </w:r>
          </w:p>
        </w:tc>
        <w:tc>
          <w:tcPr>
            <w:tcW w:w="540" w:type="dxa"/>
            <w:tcBorders>
              <w:top w:val="single" w:sz="6" w:space="0" w:color="auto"/>
              <w:left w:val="single" w:sz="6" w:space="0" w:color="auto"/>
              <w:bottom w:val="single" w:sz="6" w:space="0" w:color="auto"/>
              <w:right w:val="single" w:sz="6" w:space="0" w:color="auto"/>
            </w:tcBorders>
          </w:tcPr>
          <w:p w14:paraId="50B395F5"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ks</w:t>
            </w:r>
          </w:p>
        </w:tc>
        <w:tc>
          <w:tcPr>
            <w:tcW w:w="960" w:type="dxa"/>
            <w:tcBorders>
              <w:top w:val="single" w:sz="6" w:space="0" w:color="auto"/>
              <w:left w:val="single" w:sz="6" w:space="0" w:color="auto"/>
              <w:bottom w:val="single" w:sz="6" w:space="0" w:color="auto"/>
              <w:right w:val="single" w:sz="6" w:space="0" w:color="auto"/>
            </w:tcBorders>
          </w:tcPr>
          <w:p w14:paraId="148CB2AC"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4,0</w:t>
            </w:r>
          </w:p>
        </w:tc>
        <w:tc>
          <w:tcPr>
            <w:tcW w:w="1020" w:type="dxa"/>
            <w:tcBorders>
              <w:top w:val="single" w:sz="6" w:space="0" w:color="auto"/>
              <w:left w:val="single" w:sz="6" w:space="0" w:color="auto"/>
              <w:bottom w:val="single" w:sz="6" w:space="0" w:color="auto"/>
              <w:right w:val="single" w:sz="6" w:space="0" w:color="auto"/>
            </w:tcBorders>
          </w:tcPr>
          <w:p w14:paraId="74AF1BB7"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3 526,00</w:t>
            </w:r>
          </w:p>
        </w:tc>
        <w:tc>
          <w:tcPr>
            <w:tcW w:w="1245" w:type="dxa"/>
            <w:tcBorders>
              <w:top w:val="single" w:sz="6" w:space="0" w:color="auto"/>
              <w:left w:val="single" w:sz="6" w:space="0" w:color="auto"/>
              <w:bottom w:val="single" w:sz="6" w:space="0" w:color="auto"/>
              <w:right w:val="single" w:sz="12" w:space="0" w:color="auto"/>
            </w:tcBorders>
          </w:tcPr>
          <w:p w14:paraId="7CC73443"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14 104,00</w:t>
            </w:r>
          </w:p>
        </w:tc>
      </w:tr>
      <w:tr w:rsidR="0000735E" w14:paraId="6BCA1E78" w14:textId="77777777">
        <w:tblPrEx>
          <w:tblCellMar>
            <w:top w:w="0" w:type="dxa"/>
            <w:bottom w:w="0" w:type="dxa"/>
          </w:tblCellMar>
        </w:tblPrEx>
        <w:trPr>
          <w:trHeight w:val="570"/>
        </w:trPr>
        <w:tc>
          <w:tcPr>
            <w:tcW w:w="4950" w:type="dxa"/>
            <w:tcBorders>
              <w:top w:val="single" w:sz="6" w:space="0" w:color="auto"/>
              <w:left w:val="single" w:sz="12" w:space="0" w:color="auto"/>
              <w:bottom w:val="single" w:sz="6" w:space="0" w:color="auto"/>
              <w:right w:val="single" w:sz="6" w:space="0" w:color="auto"/>
            </w:tcBorders>
          </w:tcPr>
          <w:p w14:paraId="32A8A92D"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Dekorace dle výběru zadavatele v ceně min. 8 000 Kč</w:t>
            </w:r>
          </w:p>
        </w:tc>
        <w:tc>
          <w:tcPr>
            <w:tcW w:w="540" w:type="dxa"/>
            <w:tcBorders>
              <w:top w:val="single" w:sz="6" w:space="0" w:color="auto"/>
              <w:left w:val="single" w:sz="6" w:space="0" w:color="auto"/>
              <w:bottom w:val="single" w:sz="6" w:space="0" w:color="auto"/>
              <w:right w:val="single" w:sz="6" w:space="0" w:color="auto"/>
            </w:tcBorders>
          </w:tcPr>
          <w:p w14:paraId="0B6EF9D2"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roofErr w:type="spellStart"/>
            <w:r>
              <w:rPr>
                <w:rFonts w:ascii="Calibri" w:eastAsia="Times New Roman" w:hAnsi="Calibri" w:cs="Calibri"/>
                <w:color w:val="000000"/>
                <w:kern w:val="0"/>
                <w:sz w:val="22"/>
                <w:szCs w:val="22"/>
                <w:lang w:eastAsia="cs-CZ" w:bidi="ar-SA"/>
              </w:rPr>
              <w:t>kpl</w:t>
            </w:r>
            <w:proofErr w:type="spellEnd"/>
          </w:p>
        </w:tc>
        <w:tc>
          <w:tcPr>
            <w:tcW w:w="960" w:type="dxa"/>
            <w:tcBorders>
              <w:top w:val="single" w:sz="6" w:space="0" w:color="auto"/>
              <w:left w:val="single" w:sz="6" w:space="0" w:color="auto"/>
              <w:bottom w:val="single" w:sz="6" w:space="0" w:color="auto"/>
              <w:right w:val="single" w:sz="6" w:space="0" w:color="auto"/>
            </w:tcBorders>
          </w:tcPr>
          <w:p w14:paraId="3B729D6E"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1,0</w:t>
            </w:r>
          </w:p>
        </w:tc>
        <w:tc>
          <w:tcPr>
            <w:tcW w:w="1020" w:type="dxa"/>
            <w:tcBorders>
              <w:top w:val="single" w:sz="6" w:space="0" w:color="auto"/>
              <w:left w:val="single" w:sz="6" w:space="0" w:color="auto"/>
              <w:bottom w:val="single" w:sz="6" w:space="0" w:color="auto"/>
              <w:right w:val="single" w:sz="6" w:space="0" w:color="auto"/>
            </w:tcBorders>
          </w:tcPr>
          <w:p w14:paraId="370E66A1"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0,00</w:t>
            </w:r>
          </w:p>
        </w:tc>
        <w:tc>
          <w:tcPr>
            <w:tcW w:w="1245" w:type="dxa"/>
            <w:tcBorders>
              <w:top w:val="single" w:sz="6" w:space="0" w:color="auto"/>
              <w:left w:val="single" w:sz="6" w:space="0" w:color="auto"/>
              <w:bottom w:val="single" w:sz="6" w:space="0" w:color="auto"/>
              <w:right w:val="single" w:sz="12" w:space="0" w:color="auto"/>
            </w:tcBorders>
          </w:tcPr>
          <w:p w14:paraId="3E841298"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0,00</w:t>
            </w:r>
          </w:p>
        </w:tc>
      </w:tr>
      <w:tr w:rsidR="0000735E" w14:paraId="0FFC0181"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43FFC5D9"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roofErr w:type="gramStart"/>
            <w:r>
              <w:rPr>
                <w:rFonts w:ascii="Calibri" w:eastAsia="Times New Roman" w:hAnsi="Calibri" w:cs="Calibri"/>
                <w:b/>
                <w:bCs/>
                <w:color w:val="000000"/>
                <w:kern w:val="0"/>
                <w:sz w:val="22"/>
                <w:szCs w:val="22"/>
                <w:lang w:eastAsia="cs-CZ" w:bidi="ar-SA"/>
              </w:rPr>
              <w:t>Vybavení  celkem</w:t>
            </w:r>
            <w:proofErr w:type="gramEnd"/>
          </w:p>
        </w:tc>
        <w:tc>
          <w:tcPr>
            <w:tcW w:w="540" w:type="dxa"/>
            <w:tcBorders>
              <w:top w:val="single" w:sz="6" w:space="0" w:color="auto"/>
              <w:left w:val="single" w:sz="6" w:space="0" w:color="auto"/>
              <w:bottom w:val="single" w:sz="6" w:space="0" w:color="auto"/>
              <w:right w:val="single" w:sz="6" w:space="0" w:color="auto"/>
            </w:tcBorders>
          </w:tcPr>
          <w:p w14:paraId="4655F12B"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p>
        </w:tc>
        <w:tc>
          <w:tcPr>
            <w:tcW w:w="960" w:type="dxa"/>
            <w:tcBorders>
              <w:top w:val="single" w:sz="6" w:space="0" w:color="auto"/>
              <w:left w:val="single" w:sz="6" w:space="0" w:color="auto"/>
              <w:bottom w:val="single" w:sz="6" w:space="0" w:color="auto"/>
              <w:right w:val="single" w:sz="6" w:space="0" w:color="auto"/>
            </w:tcBorders>
          </w:tcPr>
          <w:p w14:paraId="6A11E891"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p>
        </w:tc>
        <w:tc>
          <w:tcPr>
            <w:tcW w:w="1020" w:type="dxa"/>
            <w:tcBorders>
              <w:top w:val="single" w:sz="6" w:space="0" w:color="auto"/>
              <w:left w:val="single" w:sz="6" w:space="0" w:color="auto"/>
              <w:bottom w:val="single" w:sz="6" w:space="0" w:color="auto"/>
              <w:right w:val="single" w:sz="6" w:space="0" w:color="auto"/>
            </w:tcBorders>
          </w:tcPr>
          <w:p w14:paraId="4C13FCBC"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p>
        </w:tc>
        <w:tc>
          <w:tcPr>
            <w:tcW w:w="1245" w:type="dxa"/>
            <w:tcBorders>
              <w:top w:val="single" w:sz="6" w:space="0" w:color="auto"/>
              <w:left w:val="single" w:sz="6" w:space="0" w:color="auto"/>
              <w:bottom w:val="single" w:sz="6" w:space="0" w:color="auto"/>
              <w:right w:val="single" w:sz="12" w:space="0" w:color="auto"/>
            </w:tcBorders>
          </w:tcPr>
          <w:p w14:paraId="35D38E04"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228 829,00</w:t>
            </w:r>
          </w:p>
        </w:tc>
      </w:tr>
      <w:tr w:rsidR="0000735E" w14:paraId="1A85D082"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51D2615E"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540" w:type="dxa"/>
            <w:tcBorders>
              <w:top w:val="single" w:sz="6" w:space="0" w:color="auto"/>
              <w:left w:val="single" w:sz="6" w:space="0" w:color="auto"/>
              <w:bottom w:val="single" w:sz="6" w:space="0" w:color="auto"/>
              <w:right w:val="single" w:sz="6" w:space="0" w:color="auto"/>
            </w:tcBorders>
          </w:tcPr>
          <w:p w14:paraId="0EEE3323"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single" w:sz="6" w:space="0" w:color="auto"/>
              <w:left w:val="single" w:sz="6" w:space="0" w:color="auto"/>
              <w:bottom w:val="single" w:sz="6" w:space="0" w:color="auto"/>
              <w:right w:val="single" w:sz="6" w:space="0" w:color="auto"/>
            </w:tcBorders>
          </w:tcPr>
          <w:p w14:paraId="632C6CFA"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020" w:type="dxa"/>
            <w:tcBorders>
              <w:top w:val="single" w:sz="6" w:space="0" w:color="auto"/>
              <w:left w:val="single" w:sz="6" w:space="0" w:color="auto"/>
              <w:bottom w:val="single" w:sz="6" w:space="0" w:color="auto"/>
              <w:right w:val="single" w:sz="6" w:space="0" w:color="auto"/>
            </w:tcBorders>
          </w:tcPr>
          <w:p w14:paraId="3A5D938E"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245" w:type="dxa"/>
            <w:tcBorders>
              <w:top w:val="single" w:sz="6" w:space="0" w:color="auto"/>
              <w:left w:val="single" w:sz="6" w:space="0" w:color="auto"/>
              <w:bottom w:val="single" w:sz="6" w:space="0" w:color="auto"/>
              <w:right w:val="single" w:sz="12" w:space="0" w:color="auto"/>
            </w:tcBorders>
          </w:tcPr>
          <w:p w14:paraId="32F2752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r w:rsidR="0000735E" w14:paraId="30B2681C"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single" w:sz="6" w:space="0" w:color="auto"/>
            </w:tcBorders>
          </w:tcPr>
          <w:p w14:paraId="1A9CD58F" w14:textId="77777777" w:rsidR="0000735E" w:rsidRDefault="0000735E">
            <w:pPr>
              <w:widowControl/>
              <w:suppressAutoHyphens w:val="0"/>
              <w:autoSpaceDE w:val="0"/>
              <w:autoSpaceDN w:val="0"/>
              <w:adjustRightInd w:val="0"/>
              <w:jc w:val="center"/>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Ostatní náklady</w:t>
            </w:r>
          </w:p>
        </w:tc>
        <w:tc>
          <w:tcPr>
            <w:tcW w:w="540" w:type="dxa"/>
            <w:tcBorders>
              <w:top w:val="single" w:sz="6" w:space="0" w:color="auto"/>
              <w:left w:val="single" w:sz="6" w:space="0" w:color="auto"/>
              <w:bottom w:val="single" w:sz="6" w:space="0" w:color="auto"/>
              <w:right w:val="single" w:sz="6" w:space="0" w:color="auto"/>
            </w:tcBorders>
          </w:tcPr>
          <w:p w14:paraId="0DB9899F"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single" w:sz="6" w:space="0" w:color="auto"/>
              <w:left w:val="single" w:sz="6" w:space="0" w:color="auto"/>
              <w:bottom w:val="single" w:sz="6" w:space="0" w:color="auto"/>
              <w:right w:val="single" w:sz="6" w:space="0" w:color="auto"/>
            </w:tcBorders>
          </w:tcPr>
          <w:p w14:paraId="21E154DB"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020" w:type="dxa"/>
            <w:tcBorders>
              <w:top w:val="single" w:sz="6" w:space="0" w:color="auto"/>
              <w:left w:val="single" w:sz="6" w:space="0" w:color="auto"/>
              <w:bottom w:val="single" w:sz="6" w:space="0" w:color="auto"/>
              <w:right w:val="single" w:sz="6" w:space="0" w:color="auto"/>
            </w:tcBorders>
          </w:tcPr>
          <w:p w14:paraId="5C8122F5"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245" w:type="dxa"/>
            <w:tcBorders>
              <w:top w:val="single" w:sz="6" w:space="0" w:color="auto"/>
              <w:left w:val="single" w:sz="6" w:space="0" w:color="auto"/>
              <w:bottom w:val="single" w:sz="6" w:space="0" w:color="auto"/>
              <w:right w:val="single" w:sz="12" w:space="0" w:color="auto"/>
            </w:tcBorders>
          </w:tcPr>
          <w:p w14:paraId="61270331"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r w:rsidR="0000735E" w14:paraId="26F2BD6C" w14:textId="77777777">
        <w:tblPrEx>
          <w:tblCellMar>
            <w:top w:w="0" w:type="dxa"/>
            <w:bottom w:w="0" w:type="dxa"/>
          </w:tblCellMar>
        </w:tblPrEx>
        <w:trPr>
          <w:trHeight w:val="300"/>
        </w:trPr>
        <w:tc>
          <w:tcPr>
            <w:tcW w:w="4950" w:type="dxa"/>
            <w:tcBorders>
              <w:top w:val="single" w:sz="6" w:space="0" w:color="auto"/>
              <w:left w:val="single" w:sz="12" w:space="0" w:color="auto"/>
              <w:bottom w:val="single" w:sz="6" w:space="0" w:color="auto"/>
              <w:right w:val="single" w:sz="6" w:space="0" w:color="auto"/>
            </w:tcBorders>
          </w:tcPr>
          <w:p w14:paraId="4750D6EF" w14:textId="77777777" w:rsidR="0000735E" w:rsidRDefault="0000735E">
            <w:pPr>
              <w:widowControl/>
              <w:suppressAutoHyphens w:val="0"/>
              <w:autoSpaceDE w:val="0"/>
              <w:autoSpaceDN w:val="0"/>
              <w:adjustRightInd w:val="0"/>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 xml:space="preserve">Vedlejší </w:t>
            </w:r>
            <w:proofErr w:type="gramStart"/>
            <w:r>
              <w:rPr>
                <w:rFonts w:ascii="Calibri" w:eastAsia="Times New Roman" w:hAnsi="Calibri" w:cs="Calibri"/>
                <w:color w:val="000000"/>
                <w:kern w:val="0"/>
                <w:sz w:val="22"/>
                <w:szCs w:val="22"/>
                <w:lang w:eastAsia="cs-CZ" w:bidi="ar-SA"/>
              </w:rPr>
              <w:t>náklady,  doprava</w:t>
            </w:r>
            <w:proofErr w:type="gramEnd"/>
          </w:p>
        </w:tc>
        <w:tc>
          <w:tcPr>
            <w:tcW w:w="540" w:type="dxa"/>
            <w:tcBorders>
              <w:top w:val="single" w:sz="6" w:space="0" w:color="auto"/>
              <w:left w:val="single" w:sz="6" w:space="0" w:color="auto"/>
              <w:bottom w:val="single" w:sz="6" w:space="0" w:color="auto"/>
              <w:right w:val="single" w:sz="6" w:space="0" w:color="auto"/>
            </w:tcBorders>
          </w:tcPr>
          <w:p w14:paraId="035263B9"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 xml:space="preserve"> </w:t>
            </w:r>
          </w:p>
        </w:tc>
        <w:tc>
          <w:tcPr>
            <w:tcW w:w="960" w:type="dxa"/>
            <w:tcBorders>
              <w:top w:val="single" w:sz="6" w:space="0" w:color="auto"/>
              <w:left w:val="single" w:sz="6" w:space="0" w:color="auto"/>
              <w:bottom w:val="single" w:sz="6" w:space="0" w:color="auto"/>
              <w:right w:val="single" w:sz="6" w:space="0" w:color="auto"/>
            </w:tcBorders>
          </w:tcPr>
          <w:p w14:paraId="0AC85BF8"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1,0</w:t>
            </w:r>
          </w:p>
        </w:tc>
        <w:tc>
          <w:tcPr>
            <w:tcW w:w="1020" w:type="dxa"/>
            <w:tcBorders>
              <w:top w:val="single" w:sz="6" w:space="0" w:color="auto"/>
              <w:left w:val="single" w:sz="6" w:space="0" w:color="auto"/>
              <w:bottom w:val="single" w:sz="6" w:space="0" w:color="auto"/>
              <w:right w:val="single" w:sz="6" w:space="0" w:color="auto"/>
            </w:tcBorders>
          </w:tcPr>
          <w:p w14:paraId="437CEF92"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2 000,00</w:t>
            </w:r>
          </w:p>
        </w:tc>
        <w:tc>
          <w:tcPr>
            <w:tcW w:w="1245" w:type="dxa"/>
            <w:tcBorders>
              <w:top w:val="single" w:sz="6" w:space="0" w:color="auto"/>
              <w:left w:val="single" w:sz="6" w:space="0" w:color="auto"/>
              <w:bottom w:val="single" w:sz="6" w:space="0" w:color="auto"/>
              <w:right w:val="single" w:sz="12" w:space="0" w:color="auto"/>
            </w:tcBorders>
          </w:tcPr>
          <w:p w14:paraId="2AFF8088"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2 000,00</w:t>
            </w:r>
          </w:p>
        </w:tc>
      </w:tr>
      <w:tr w:rsidR="0000735E" w14:paraId="1EBF45E1" w14:textId="77777777">
        <w:tblPrEx>
          <w:tblCellMar>
            <w:top w:w="0" w:type="dxa"/>
            <w:bottom w:w="0" w:type="dxa"/>
          </w:tblCellMar>
        </w:tblPrEx>
        <w:trPr>
          <w:trHeight w:val="285"/>
        </w:trPr>
        <w:tc>
          <w:tcPr>
            <w:tcW w:w="4950" w:type="dxa"/>
            <w:tcBorders>
              <w:top w:val="single" w:sz="12" w:space="0" w:color="auto"/>
              <w:left w:val="single" w:sz="12" w:space="0" w:color="auto"/>
              <w:bottom w:val="single" w:sz="6" w:space="0" w:color="auto"/>
              <w:right w:val="nil"/>
            </w:tcBorders>
          </w:tcPr>
          <w:p w14:paraId="49598DCF"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Cena celkem bez DPH</w:t>
            </w:r>
          </w:p>
        </w:tc>
        <w:tc>
          <w:tcPr>
            <w:tcW w:w="540" w:type="dxa"/>
            <w:tcBorders>
              <w:top w:val="single" w:sz="12" w:space="0" w:color="auto"/>
              <w:left w:val="nil"/>
              <w:bottom w:val="single" w:sz="6" w:space="0" w:color="auto"/>
              <w:right w:val="nil"/>
            </w:tcBorders>
          </w:tcPr>
          <w:p w14:paraId="0BA2132C"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960" w:type="dxa"/>
            <w:tcBorders>
              <w:top w:val="single" w:sz="12" w:space="0" w:color="auto"/>
              <w:left w:val="nil"/>
              <w:bottom w:val="single" w:sz="6" w:space="0" w:color="auto"/>
              <w:right w:val="nil"/>
            </w:tcBorders>
          </w:tcPr>
          <w:p w14:paraId="63C631B5"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020" w:type="dxa"/>
            <w:tcBorders>
              <w:top w:val="single" w:sz="12" w:space="0" w:color="auto"/>
              <w:left w:val="nil"/>
              <w:bottom w:val="single" w:sz="6" w:space="0" w:color="auto"/>
              <w:right w:val="single" w:sz="6" w:space="0" w:color="auto"/>
            </w:tcBorders>
          </w:tcPr>
          <w:p w14:paraId="456DEBD5"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245" w:type="dxa"/>
            <w:tcBorders>
              <w:top w:val="single" w:sz="12" w:space="0" w:color="auto"/>
              <w:left w:val="single" w:sz="6" w:space="0" w:color="auto"/>
              <w:bottom w:val="single" w:sz="6" w:space="0" w:color="auto"/>
              <w:right w:val="single" w:sz="12" w:space="0" w:color="auto"/>
            </w:tcBorders>
          </w:tcPr>
          <w:p w14:paraId="24FD269E"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230 829,00</w:t>
            </w:r>
          </w:p>
        </w:tc>
      </w:tr>
      <w:tr w:rsidR="0000735E" w14:paraId="76D70B89" w14:textId="77777777">
        <w:tblPrEx>
          <w:tblCellMar>
            <w:top w:w="0" w:type="dxa"/>
            <w:bottom w:w="0" w:type="dxa"/>
          </w:tblCellMar>
        </w:tblPrEx>
        <w:trPr>
          <w:trHeight w:val="285"/>
        </w:trPr>
        <w:tc>
          <w:tcPr>
            <w:tcW w:w="4950" w:type="dxa"/>
            <w:tcBorders>
              <w:top w:val="single" w:sz="6" w:space="0" w:color="auto"/>
              <w:left w:val="single" w:sz="12" w:space="0" w:color="auto"/>
              <w:bottom w:val="single" w:sz="6" w:space="0" w:color="auto"/>
              <w:right w:val="nil"/>
            </w:tcBorders>
          </w:tcPr>
          <w:p w14:paraId="2AE89158"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DPH</w:t>
            </w:r>
          </w:p>
        </w:tc>
        <w:tc>
          <w:tcPr>
            <w:tcW w:w="540" w:type="dxa"/>
            <w:tcBorders>
              <w:top w:val="single" w:sz="6" w:space="0" w:color="auto"/>
              <w:left w:val="nil"/>
              <w:bottom w:val="single" w:sz="6" w:space="0" w:color="auto"/>
              <w:right w:val="nil"/>
            </w:tcBorders>
          </w:tcPr>
          <w:p w14:paraId="371CB72F"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960" w:type="dxa"/>
            <w:tcBorders>
              <w:top w:val="single" w:sz="6" w:space="0" w:color="auto"/>
              <w:left w:val="nil"/>
              <w:bottom w:val="single" w:sz="6" w:space="0" w:color="auto"/>
              <w:right w:val="nil"/>
            </w:tcBorders>
          </w:tcPr>
          <w:p w14:paraId="63AC5439"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020" w:type="dxa"/>
            <w:tcBorders>
              <w:top w:val="single" w:sz="6" w:space="0" w:color="auto"/>
              <w:left w:val="nil"/>
              <w:bottom w:val="single" w:sz="6" w:space="0" w:color="auto"/>
              <w:right w:val="single" w:sz="6" w:space="0" w:color="auto"/>
            </w:tcBorders>
          </w:tcPr>
          <w:p w14:paraId="6527F9DA"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245" w:type="dxa"/>
            <w:tcBorders>
              <w:top w:val="single" w:sz="6" w:space="0" w:color="auto"/>
              <w:left w:val="single" w:sz="6" w:space="0" w:color="auto"/>
              <w:bottom w:val="single" w:sz="6" w:space="0" w:color="auto"/>
              <w:right w:val="single" w:sz="12" w:space="0" w:color="auto"/>
            </w:tcBorders>
          </w:tcPr>
          <w:p w14:paraId="49A916A8"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48474,09</w:t>
            </w:r>
          </w:p>
        </w:tc>
      </w:tr>
      <w:tr w:rsidR="0000735E" w14:paraId="077A5724" w14:textId="77777777">
        <w:tblPrEx>
          <w:tblCellMar>
            <w:top w:w="0" w:type="dxa"/>
            <w:bottom w:w="0" w:type="dxa"/>
          </w:tblCellMar>
        </w:tblPrEx>
        <w:trPr>
          <w:trHeight w:val="300"/>
        </w:trPr>
        <w:tc>
          <w:tcPr>
            <w:tcW w:w="4950" w:type="dxa"/>
            <w:tcBorders>
              <w:top w:val="single" w:sz="6" w:space="0" w:color="auto"/>
              <w:left w:val="single" w:sz="12" w:space="0" w:color="auto"/>
              <w:bottom w:val="single" w:sz="12" w:space="0" w:color="auto"/>
              <w:right w:val="nil"/>
            </w:tcBorders>
          </w:tcPr>
          <w:p w14:paraId="32E2852D"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Cena celkem vč. DPH</w:t>
            </w:r>
          </w:p>
        </w:tc>
        <w:tc>
          <w:tcPr>
            <w:tcW w:w="540" w:type="dxa"/>
            <w:tcBorders>
              <w:top w:val="single" w:sz="6" w:space="0" w:color="auto"/>
              <w:left w:val="nil"/>
              <w:bottom w:val="single" w:sz="12" w:space="0" w:color="auto"/>
              <w:right w:val="nil"/>
            </w:tcBorders>
          </w:tcPr>
          <w:p w14:paraId="371BD34F"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960" w:type="dxa"/>
            <w:tcBorders>
              <w:top w:val="single" w:sz="6" w:space="0" w:color="auto"/>
              <w:left w:val="nil"/>
              <w:bottom w:val="single" w:sz="12" w:space="0" w:color="auto"/>
              <w:right w:val="nil"/>
            </w:tcBorders>
          </w:tcPr>
          <w:p w14:paraId="41864DDF"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020" w:type="dxa"/>
            <w:tcBorders>
              <w:top w:val="single" w:sz="6" w:space="0" w:color="auto"/>
              <w:left w:val="nil"/>
              <w:bottom w:val="single" w:sz="12" w:space="0" w:color="auto"/>
              <w:right w:val="single" w:sz="6" w:space="0" w:color="auto"/>
            </w:tcBorders>
          </w:tcPr>
          <w:p w14:paraId="58664B7D" w14:textId="77777777" w:rsidR="0000735E" w:rsidRDefault="0000735E">
            <w:pPr>
              <w:widowControl/>
              <w:suppressAutoHyphens w:val="0"/>
              <w:autoSpaceDE w:val="0"/>
              <w:autoSpaceDN w:val="0"/>
              <w:adjustRightInd w:val="0"/>
              <w:rPr>
                <w:rFonts w:ascii="Calibri" w:eastAsia="Times New Roman" w:hAnsi="Calibri" w:cs="Calibri"/>
                <w:b/>
                <w:bCs/>
                <w:color w:val="000000"/>
                <w:kern w:val="0"/>
                <w:sz w:val="22"/>
                <w:szCs w:val="22"/>
                <w:lang w:eastAsia="cs-CZ" w:bidi="ar-SA"/>
              </w:rPr>
            </w:pPr>
          </w:p>
        </w:tc>
        <w:tc>
          <w:tcPr>
            <w:tcW w:w="1245" w:type="dxa"/>
            <w:tcBorders>
              <w:top w:val="single" w:sz="6" w:space="0" w:color="auto"/>
              <w:left w:val="single" w:sz="6" w:space="0" w:color="auto"/>
              <w:bottom w:val="single" w:sz="12" w:space="0" w:color="auto"/>
              <w:right w:val="single" w:sz="12" w:space="0" w:color="auto"/>
            </w:tcBorders>
          </w:tcPr>
          <w:p w14:paraId="676ACE54" w14:textId="77777777" w:rsidR="0000735E" w:rsidRDefault="0000735E">
            <w:pPr>
              <w:widowControl/>
              <w:suppressAutoHyphens w:val="0"/>
              <w:autoSpaceDE w:val="0"/>
              <w:autoSpaceDN w:val="0"/>
              <w:adjustRightInd w:val="0"/>
              <w:jc w:val="right"/>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279 303,09</w:t>
            </w:r>
          </w:p>
        </w:tc>
      </w:tr>
      <w:tr w:rsidR="0000735E" w14:paraId="06A949F0" w14:textId="77777777">
        <w:tblPrEx>
          <w:tblCellMar>
            <w:top w:w="0" w:type="dxa"/>
            <w:bottom w:w="0" w:type="dxa"/>
          </w:tblCellMar>
        </w:tblPrEx>
        <w:trPr>
          <w:trHeight w:val="285"/>
        </w:trPr>
        <w:tc>
          <w:tcPr>
            <w:tcW w:w="4950" w:type="dxa"/>
            <w:tcBorders>
              <w:top w:val="nil"/>
              <w:left w:val="nil"/>
              <w:bottom w:val="nil"/>
              <w:right w:val="nil"/>
            </w:tcBorders>
          </w:tcPr>
          <w:p w14:paraId="7B6DC5C2"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540" w:type="dxa"/>
            <w:tcBorders>
              <w:top w:val="nil"/>
              <w:left w:val="nil"/>
              <w:bottom w:val="nil"/>
              <w:right w:val="nil"/>
            </w:tcBorders>
          </w:tcPr>
          <w:p w14:paraId="3D48A0D5"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960" w:type="dxa"/>
            <w:tcBorders>
              <w:top w:val="nil"/>
              <w:left w:val="nil"/>
              <w:bottom w:val="nil"/>
              <w:right w:val="nil"/>
            </w:tcBorders>
          </w:tcPr>
          <w:p w14:paraId="264EE0E0" w14:textId="77777777" w:rsidR="0000735E" w:rsidRDefault="0000735E">
            <w:pPr>
              <w:widowControl/>
              <w:suppressAutoHyphens w:val="0"/>
              <w:autoSpaceDE w:val="0"/>
              <w:autoSpaceDN w:val="0"/>
              <w:adjustRightInd w:val="0"/>
              <w:jc w:val="center"/>
              <w:rPr>
                <w:rFonts w:ascii="Calibri" w:eastAsia="Times New Roman" w:hAnsi="Calibri" w:cs="Calibri"/>
                <w:color w:val="000000"/>
                <w:kern w:val="0"/>
                <w:sz w:val="22"/>
                <w:szCs w:val="22"/>
                <w:lang w:eastAsia="cs-CZ" w:bidi="ar-SA"/>
              </w:rPr>
            </w:pPr>
          </w:p>
        </w:tc>
        <w:tc>
          <w:tcPr>
            <w:tcW w:w="1020" w:type="dxa"/>
            <w:tcBorders>
              <w:top w:val="nil"/>
              <w:left w:val="nil"/>
              <w:bottom w:val="nil"/>
              <w:right w:val="nil"/>
            </w:tcBorders>
          </w:tcPr>
          <w:p w14:paraId="3B15AE84"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c>
          <w:tcPr>
            <w:tcW w:w="1245" w:type="dxa"/>
            <w:tcBorders>
              <w:top w:val="nil"/>
              <w:left w:val="nil"/>
              <w:bottom w:val="nil"/>
              <w:right w:val="nil"/>
            </w:tcBorders>
          </w:tcPr>
          <w:p w14:paraId="49D4E02F" w14:textId="77777777" w:rsidR="0000735E" w:rsidRDefault="0000735E">
            <w:pPr>
              <w:widowControl/>
              <w:suppressAutoHyphens w:val="0"/>
              <w:autoSpaceDE w:val="0"/>
              <w:autoSpaceDN w:val="0"/>
              <w:adjustRightInd w:val="0"/>
              <w:jc w:val="right"/>
              <w:rPr>
                <w:rFonts w:ascii="Calibri" w:eastAsia="Times New Roman" w:hAnsi="Calibri" w:cs="Calibri"/>
                <w:color w:val="000000"/>
                <w:kern w:val="0"/>
                <w:sz w:val="22"/>
                <w:szCs w:val="22"/>
                <w:lang w:eastAsia="cs-CZ" w:bidi="ar-SA"/>
              </w:rPr>
            </w:pPr>
          </w:p>
        </w:tc>
      </w:tr>
    </w:tbl>
    <w:p w14:paraId="600BDF48" w14:textId="77777777" w:rsidR="0000735E" w:rsidRPr="00900E7A" w:rsidRDefault="0000735E" w:rsidP="00A9235D">
      <w:pPr>
        <w:jc w:val="both"/>
        <w:rPr>
          <w:rFonts w:ascii="Times New Roman" w:hAnsi="Times New Roman" w:cs="Times New Roman"/>
          <w:sz w:val="22"/>
          <w:szCs w:val="22"/>
        </w:rPr>
      </w:pPr>
    </w:p>
    <w:sectPr w:rsidR="0000735E" w:rsidRPr="00900E7A" w:rsidSect="009F4D02">
      <w:headerReference w:type="default" r:id="rId10"/>
      <w:footerReference w:type="default" r:id="rId11"/>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6EF3E" w14:textId="77777777" w:rsidR="00301C4E" w:rsidRDefault="00301C4E" w:rsidP="002601CF">
      <w:r>
        <w:separator/>
      </w:r>
    </w:p>
  </w:endnote>
  <w:endnote w:type="continuationSeparator" w:id="0">
    <w:p w14:paraId="69EB51FB" w14:textId="77777777" w:rsidR="00301C4E" w:rsidRDefault="00301C4E"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50678"/>
      <w:docPartObj>
        <w:docPartGallery w:val="Page Numbers (Bottom of Page)"/>
        <w:docPartUnique/>
      </w:docPartObj>
    </w:sdtPr>
    <w:sdtEndPr/>
    <w:sdtContent>
      <w:p w14:paraId="51D4DEEC" w14:textId="77777777" w:rsidR="000F1665" w:rsidRDefault="000F1665" w:rsidP="000F1665">
        <w:pPr>
          <w:pStyle w:val="Zpat"/>
          <w:jc w:val="right"/>
        </w:pPr>
        <w:r>
          <w:fldChar w:fldCharType="begin"/>
        </w:r>
        <w:r>
          <w:instrText>PAGE   \* MERGEFORMAT</w:instrText>
        </w:r>
        <w:r>
          <w:fldChar w:fldCharType="separate"/>
        </w:r>
        <w:r w:rsidR="0000735E">
          <w:rPr>
            <w:noProof/>
          </w:rPr>
          <w:t>12</w:t>
        </w:r>
        <w:r>
          <w:fldChar w:fldCharType="end"/>
        </w:r>
      </w:p>
    </w:sdtContent>
  </w:sdt>
  <w:p w14:paraId="6E78DD7F" w14:textId="77777777" w:rsidR="000F1665" w:rsidRPr="004A58D6" w:rsidRDefault="000F1665" w:rsidP="000F1665">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regionálního </w:t>
    </w:r>
    <w:r>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CZ.06.</w:t>
    </w:r>
    <w:r>
      <w:rPr>
        <w:rFonts w:ascii="Arial" w:hAnsi="Arial" w:cs="Arial"/>
        <w:sz w:val="18"/>
        <w:szCs w:val="18"/>
      </w:rPr>
      <w:t>4</w:t>
    </w:r>
    <w:r w:rsidRPr="004A58D6">
      <w:rPr>
        <w:rFonts w:ascii="Arial" w:hAnsi="Arial" w:cs="Arial"/>
        <w:sz w:val="18"/>
        <w:szCs w:val="18"/>
      </w:rPr>
      <w:t>.</w:t>
    </w:r>
    <w:r>
      <w:rPr>
        <w:rFonts w:ascii="Arial" w:hAnsi="Arial" w:cs="Arial"/>
        <w:sz w:val="18"/>
        <w:szCs w:val="18"/>
      </w:rPr>
      <w:t>59</w:t>
    </w:r>
    <w:r w:rsidRPr="004A58D6">
      <w:rPr>
        <w:rFonts w:ascii="Arial" w:hAnsi="Arial" w:cs="Arial"/>
        <w:sz w:val="18"/>
        <w:szCs w:val="18"/>
      </w:rPr>
      <w:t>/0.0/0.0/16_0</w:t>
    </w:r>
    <w:r>
      <w:rPr>
        <w:rFonts w:ascii="Arial" w:hAnsi="Arial" w:cs="Arial"/>
        <w:sz w:val="18"/>
        <w:szCs w:val="18"/>
      </w:rPr>
      <w:t>75</w:t>
    </w:r>
    <w:r w:rsidRPr="004A58D6">
      <w:rPr>
        <w:rFonts w:ascii="Arial" w:hAnsi="Arial" w:cs="Arial"/>
        <w:sz w:val="18"/>
        <w:szCs w:val="18"/>
      </w:rPr>
      <w:t>/000</w:t>
    </w:r>
    <w:r>
      <w:rPr>
        <w:rFonts w:ascii="Arial" w:hAnsi="Arial" w:cs="Arial"/>
        <w:sz w:val="18"/>
        <w:szCs w:val="18"/>
      </w:rPr>
      <w:t>8663</w:t>
    </w:r>
  </w:p>
  <w:p w14:paraId="2DD64234" w14:textId="77777777" w:rsidR="000F1665" w:rsidRPr="004A58D6" w:rsidRDefault="000F1665" w:rsidP="000F1665">
    <w:pPr>
      <w:pStyle w:val="Zpat"/>
      <w:jc w:val="center"/>
      <w:rPr>
        <w:rFonts w:ascii="Arial" w:hAnsi="Arial" w:cs="Arial"/>
        <w:sz w:val="18"/>
        <w:szCs w:val="18"/>
      </w:rPr>
    </w:pPr>
  </w:p>
  <w:p w14:paraId="12C304EA" w14:textId="35F6A2EB" w:rsidR="0031176E" w:rsidRPr="000F1665" w:rsidRDefault="0031176E" w:rsidP="000F16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46ECA" w14:textId="77777777" w:rsidR="00301C4E" w:rsidRDefault="00301C4E" w:rsidP="002601CF">
      <w:r>
        <w:separator/>
      </w:r>
    </w:p>
  </w:footnote>
  <w:footnote w:type="continuationSeparator" w:id="0">
    <w:p w14:paraId="66718F6D" w14:textId="77777777" w:rsidR="00301C4E" w:rsidRDefault="00301C4E"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0730E407" w:rsidR="0031176E" w:rsidRDefault="004A58D6" w:rsidP="00F7141B">
    <w:pPr>
      <w:pStyle w:val="Zhlav"/>
      <w:tabs>
        <w:tab w:val="clear" w:pos="9577"/>
        <w:tab w:val="left" w:pos="5040"/>
      </w:tabs>
    </w:pPr>
    <w:r w:rsidRPr="008D354F">
      <w:rPr>
        <w:noProof/>
        <w:lang w:eastAsia="cs-CZ" w:bidi="ar-SA"/>
      </w:rPr>
      <w:drawing>
        <wp:inline distT="0" distB="0" distL="0" distR="0" wp14:anchorId="07D69FE4" wp14:editId="319C6E42">
          <wp:extent cx="6033135" cy="910832"/>
          <wp:effectExtent l="0" t="0" r="5715" b="381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135" cy="9108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0735E"/>
    <w:rsid w:val="00016A27"/>
    <w:rsid w:val="00022485"/>
    <w:rsid w:val="00023620"/>
    <w:rsid w:val="00024E26"/>
    <w:rsid w:val="000271F1"/>
    <w:rsid w:val="00036767"/>
    <w:rsid w:val="00042AFA"/>
    <w:rsid w:val="00075963"/>
    <w:rsid w:val="00082357"/>
    <w:rsid w:val="00084189"/>
    <w:rsid w:val="00087214"/>
    <w:rsid w:val="000969AB"/>
    <w:rsid w:val="000979C9"/>
    <w:rsid w:val="000C05A1"/>
    <w:rsid w:val="000C6971"/>
    <w:rsid w:val="000D12EA"/>
    <w:rsid w:val="000F1665"/>
    <w:rsid w:val="000F2DC3"/>
    <w:rsid w:val="00116D63"/>
    <w:rsid w:val="00121089"/>
    <w:rsid w:val="00123421"/>
    <w:rsid w:val="00130DDC"/>
    <w:rsid w:val="0013349F"/>
    <w:rsid w:val="001362ED"/>
    <w:rsid w:val="00140566"/>
    <w:rsid w:val="00154483"/>
    <w:rsid w:val="00154892"/>
    <w:rsid w:val="00155D4E"/>
    <w:rsid w:val="00166B8E"/>
    <w:rsid w:val="001732EE"/>
    <w:rsid w:val="00177F98"/>
    <w:rsid w:val="001B6B9A"/>
    <w:rsid w:val="001C045F"/>
    <w:rsid w:val="001C2095"/>
    <w:rsid w:val="001C4807"/>
    <w:rsid w:val="001E013A"/>
    <w:rsid w:val="001E46F4"/>
    <w:rsid w:val="001E7200"/>
    <w:rsid w:val="001F4DC8"/>
    <w:rsid w:val="001F5228"/>
    <w:rsid w:val="002217CA"/>
    <w:rsid w:val="00227491"/>
    <w:rsid w:val="00233B2B"/>
    <w:rsid w:val="00234EC0"/>
    <w:rsid w:val="002439CA"/>
    <w:rsid w:val="002532FF"/>
    <w:rsid w:val="00253DED"/>
    <w:rsid w:val="002601CF"/>
    <w:rsid w:val="00264231"/>
    <w:rsid w:val="0028160F"/>
    <w:rsid w:val="00294134"/>
    <w:rsid w:val="002A5188"/>
    <w:rsid w:val="002B3297"/>
    <w:rsid w:val="002C2BDA"/>
    <w:rsid w:val="002C3225"/>
    <w:rsid w:val="002E2381"/>
    <w:rsid w:val="002F0C08"/>
    <w:rsid w:val="00301C4E"/>
    <w:rsid w:val="003074FE"/>
    <w:rsid w:val="0031176E"/>
    <w:rsid w:val="0031392B"/>
    <w:rsid w:val="00315E5E"/>
    <w:rsid w:val="00332790"/>
    <w:rsid w:val="00344132"/>
    <w:rsid w:val="00351EE4"/>
    <w:rsid w:val="003602DB"/>
    <w:rsid w:val="0036135E"/>
    <w:rsid w:val="003855F4"/>
    <w:rsid w:val="00390312"/>
    <w:rsid w:val="00395358"/>
    <w:rsid w:val="003A57EE"/>
    <w:rsid w:val="003B0AAC"/>
    <w:rsid w:val="003D32DA"/>
    <w:rsid w:val="003D51CD"/>
    <w:rsid w:val="003E2AB6"/>
    <w:rsid w:val="003F0028"/>
    <w:rsid w:val="00400BB2"/>
    <w:rsid w:val="00422FC7"/>
    <w:rsid w:val="0042542D"/>
    <w:rsid w:val="004353A1"/>
    <w:rsid w:val="00436889"/>
    <w:rsid w:val="00441D54"/>
    <w:rsid w:val="00447222"/>
    <w:rsid w:val="004549B5"/>
    <w:rsid w:val="00464041"/>
    <w:rsid w:val="00467216"/>
    <w:rsid w:val="00473F25"/>
    <w:rsid w:val="00475858"/>
    <w:rsid w:val="00477013"/>
    <w:rsid w:val="004803F0"/>
    <w:rsid w:val="00481FEF"/>
    <w:rsid w:val="00483309"/>
    <w:rsid w:val="004957DD"/>
    <w:rsid w:val="004962F9"/>
    <w:rsid w:val="004A3666"/>
    <w:rsid w:val="004A58D6"/>
    <w:rsid w:val="004A72A6"/>
    <w:rsid w:val="004B5737"/>
    <w:rsid w:val="004C2BE3"/>
    <w:rsid w:val="004C6A99"/>
    <w:rsid w:val="004E110B"/>
    <w:rsid w:val="004E4083"/>
    <w:rsid w:val="004E4797"/>
    <w:rsid w:val="00521304"/>
    <w:rsid w:val="00524576"/>
    <w:rsid w:val="005344FD"/>
    <w:rsid w:val="00554F9A"/>
    <w:rsid w:val="005652A5"/>
    <w:rsid w:val="00566164"/>
    <w:rsid w:val="00574065"/>
    <w:rsid w:val="005807DF"/>
    <w:rsid w:val="00581D01"/>
    <w:rsid w:val="00583164"/>
    <w:rsid w:val="00583E20"/>
    <w:rsid w:val="005867AB"/>
    <w:rsid w:val="00591657"/>
    <w:rsid w:val="005B6D29"/>
    <w:rsid w:val="005C5D67"/>
    <w:rsid w:val="005D0BC5"/>
    <w:rsid w:val="005D6E31"/>
    <w:rsid w:val="005D7EE5"/>
    <w:rsid w:val="005E5B72"/>
    <w:rsid w:val="005F0647"/>
    <w:rsid w:val="006103F4"/>
    <w:rsid w:val="00627031"/>
    <w:rsid w:val="00636D8F"/>
    <w:rsid w:val="00643A4A"/>
    <w:rsid w:val="006579B3"/>
    <w:rsid w:val="00660E2B"/>
    <w:rsid w:val="00661FE5"/>
    <w:rsid w:val="00674010"/>
    <w:rsid w:val="00676BCF"/>
    <w:rsid w:val="0068187E"/>
    <w:rsid w:val="00683926"/>
    <w:rsid w:val="006860BF"/>
    <w:rsid w:val="00687E28"/>
    <w:rsid w:val="006921F9"/>
    <w:rsid w:val="006A2DFE"/>
    <w:rsid w:val="006A7E9B"/>
    <w:rsid w:val="006B32FE"/>
    <w:rsid w:val="006B5919"/>
    <w:rsid w:val="006B5FFF"/>
    <w:rsid w:val="006C2BE1"/>
    <w:rsid w:val="006C53E4"/>
    <w:rsid w:val="006C764F"/>
    <w:rsid w:val="006D5486"/>
    <w:rsid w:val="006D66BC"/>
    <w:rsid w:val="006D7B66"/>
    <w:rsid w:val="006F347D"/>
    <w:rsid w:val="00722945"/>
    <w:rsid w:val="00725D15"/>
    <w:rsid w:val="007418BF"/>
    <w:rsid w:val="007436C8"/>
    <w:rsid w:val="00763510"/>
    <w:rsid w:val="00772494"/>
    <w:rsid w:val="0079426B"/>
    <w:rsid w:val="0079494C"/>
    <w:rsid w:val="0079568E"/>
    <w:rsid w:val="007A5D7F"/>
    <w:rsid w:val="007B46CD"/>
    <w:rsid w:val="007C24DD"/>
    <w:rsid w:val="007C3CE5"/>
    <w:rsid w:val="007D0EB4"/>
    <w:rsid w:val="007E30C1"/>
    <w:rsid w:val="007E6675"/>
    <w:rsid w:val="007F69BF"/>
    <w:rsid w:val="00800A46"/>
    <w:rsid w:val="00801371"/>
    <w:rsid w:val="00810A02"/>
    <w:rsid w:val="00814A2B"/>
    <w:rsid w:val="00817888"/>
    <w:rsid w:val="008534F5"/>
    <w:rsid w:val="008771DF"/>
    <w:rsid w:val="0088104A"/>
    <w:rsid w:val="00886C9B"/>
    <w:rsid w:val="00897EF4"/>
    <w:rsid w:val="008A2AFC"/>
    <w:rsid w:val="008C1FC6"/>
    <w:rsid w:val="008C3467"/>
    <w:rsid w:val="008C3A2E"/>
    <w:rsid w:val="008C728B"/>
    <w:rsid w:val="008D1BCD"/>
    <w:rsid w:val="008D1DED"/>
    <w:rsid w:val="008D278D"/>
    <w:rsid w:val="008D77BA"/>
    <w:rsid w:val="008E286A"/>
    <w:rsid w:val="008E3D7C"/>
    <w:rsid w:val="008F2226"/>
    <w:rsid w:val="008F3117"/>
    <w:rsid w:val="00900D7C"/>
    <w:rsid w:val="00900E7A"/>
    <w:rsid w:val="009022BD"/>
    <w:rsid w:val="00904170"/>
    <w:rsid w:val="00920378"/>
    <w:rsid w:val="0093146A"/>
    <w:rsid w:val="00940729"/>
    <w:rsid w:val="00951C46"/>
    <w:rsid w:val="00967893"/>
    <w:rsid w:val="00977F61"/>
    <w:rsid w:val="009A389F"/>
    <w:rsid w:val="009A425D"/>
    <w:rsid w:val="009B02EC"/>
    <w:rsid w:val="009B1913"/>
    <w:rsid w:val="009B4AD8"/>
    <w:rsid w:val="009B5763"/>
    <w:rsid w:val="009C139E"/>
    <w:rsid w:val="009D0137"/>
    <w:rsid w:val="009D0385"/>
    <w:rsid w:val="009D1A02"/>
    <w:rsid w:val="009D4842"/>
    <w:rsid w:val="009E2571"/>
    <w:rsid w:val="009F4D02"/>
    <w:rsid w:val="009F7103"/>
    <w:rsid w:val="00A06595"/>
    <w:rsid w:val="00A366A3"/>
    <w:rsid w:val="00A426A3"/>
    <w:rsid w:val="00A4778E"/>
    <w:rsid w:val="00A51D18"/>
    <w:rsid w:val="00A6592B"/>
    <w:rsid w:val="00A70145"/>
    <w:rsid w:val="00A739EC"/>
    <w:rsid w:val="00A73C13"/>
    <w:rsid w:val="00A77844"/>
    <w:rsid w:val="00A9235D"/>
    <w:rsid w:val="00AA3123"/>
    <w:rsid w:val="00AB4371"/>
    <w:rsid w:val="00AC0236"/>
    <w:rsid w:val="00AE468E"/>
    <w:rsid w:val="00AE75B9"/>
    <w:rsid w:val="00AF6240"/>
    <w:rsid w:val="00B032A3"/>
    <w:rsid w:val="00B043A8"/>
    <w:rsid w:val="00B216AB"/>
    <w:rsid w:val="00B4208F"/>
    <w:rsid w:val="00B5008F"/>
    <w:rsid w:val="00B54837"/>
    <w:rsid w:val="00B64040"/>
    <w:rsid w:val="00B666B5"/>
    <w:rsid w:val="00B746DC"/>
    <w:rsid w:val="00B7650B"/>
    <w:rsid w:val="00B81010"/>
    <w:rsid w:val="00B811F1"/>
    <w:rsid w:val="00B82751"/>
    <w:rsid w:val="00B95D8E"/>
    <w:rsid w:val="00BB0BF3"/>
    <w:rsid w:val="00BB0E88"/>
    <w:rsid w:val="00BB251F"/>
    <w:rsid w:val="00BC7125"/>
    <w:rsid w:val="00BD423F"/>
    <w:rsid w:val="00BD4319"/>
    <w:rsid w:val="00BD6FD3"/>
    <w:rsid w:val="00C02DB6"/>
    <w:rsid w:val="00C12F85"/>
    <w:rsid w:val="00C144E1"/>
    <w:rsid w:val="00C20A8D"/>
    <w:rsid w:val="00C2307A"/>
    <w:rsid w:val="00C330D9"/>
    <w:rsid w:val="00C55B4F"/>
    <w:rsid w:val="00C62F8E"/>
    <w:rsid w:val="00C75225"/>
    <w:rsid w:val="00C77A52"/>
    <w:rsid w:val="00C9205A"/>
    <w:rsid w:val="00CA5016"/>
    <w:rsid w:val="00CB541B"/>
    <w:rsid w:val="00CC33BE"/>
    <w:rsid w:val="00CC7966"/>
    <w:rsid w:val="00CD172E"/>
    <w:rsid w:val="00CE17FE"/>
    <w:rsid w:val="00CE4E1C"/>
    <w:rsid w:val="00CF5C56"/>
    <w:rsid w:val="00D106DB"/>
    <w:rsid w:val="00D117E9"/>
    <w:rsid w:val="00D31F5F"/>
    <w:rsid w:val="00D37F6B"/>
    <w:rsid w:val="00D43FAF"/>
    <w:rsid w:val="00D60720"/>
    <w:rsid w:val="00D623AA"/>
    <w:rsid w:val="00D64411"/>
    <w:rsid w:val="00D65392"/>
    <w:rsid w:val="00D90F11"/>
    <w:rsid w:val="00DA66AE"/>
    <w:rsid w:val="00DB3DDD"/>
    <w:rsid w:val="00DB7DB7"/>
    <w:rsid w:val="00DD2BF7"/>
    <w:rsid w:val="00DE46D0"/>
    <w:rsid w:val="00DE7999"/>
    <w:rsid w:val="00DF0B33"/>
    <w:rsid w:val="00DF6837"/>
    <w:rsid w:val="00E21461"/>
    <w:rsid w:val="00E26630"/>
    <w:rsid w:val="00E5258B"/>
    <w:rsid w:val="00E562B1"/>
    <w:rsid w:val="00E86DE6"/>
    <w:rsid w:val="00E97181"/>
    <w:rsid w:val="00EA0329"/>
    <w:rsid w:val="00EB5341"/>
    <w:rsid w:val="00ED6394"/>
    <w:rsid w:val="00ED7E50"/>
    <w:rsid w:val="00EE3472"/>
    <w:rsid w:val="00EE73C7"/>
    <w:rsid w:val="00F14E15"/>
    <w:rsid w:val="00F36AA4"/>
    <w:rsid w:val="00F42F4E"/>
    <w:rsid w:val="00F62634"/>
    <w:rsid w:val="00F63720"/>
    <w:rsid w:val="00F7141B"/>
    <w:rsid w:val="00F91872"/>
    <w:rsid w:val="00F96AA1"/>
    <w:rsid w:val="00FA1CB9"/>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enahajkova@seznam.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vinterier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4519</Words>
  <Characters>26668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Bc. Lada Hrdličková</cp:lastModifiedBy>
  <cp:revision>7</cp:revision>
  <cp:lastPrinted>2014-10-22T15:12:00Z</cp:lastPrinted>
  <dcterms:created xsi:type="dcterms:W3CDTF">2019-02-13T07:57:00Z</dcterms:created>
  <dcterms:modified xsi:type="dcterms:W3CDTF">2019-02-15T13:11:00Z</dcterms:modified>
</cp:coreProperties>
</file>