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2" w:rsidRPr="003E3BF3" w:rsidRDefault="00C67BF2" w:rsidP="00C67BF2">
      <w:pPr>
        <w:jc w:val="center"/>
        <w:rPr>
          <w:rFonts w:asciiTheme="minorHAnsi" w:hAnsiTheme="minorHAnsi" w:cs="Calibri"/>
          <w:sz w:val="44"/>
          <w:szCs w:val="44"/>
        </w:rPr>
      </w:pPr>
      <w:proofErr w:type="gramStart"/>
      <w:r w:rsidRPr="003E3BF3">
        <w:rPr>
          <w:rFonts w:asciiTheme="minorHAnsi" w:hAnsiTheme="minorHAnsi" w:cs="Calibri"/>
          <w:b/>
          <w:bCs/>
          <w:sz w:val="44"/>
          <w:szCs w:val="44"/>
        </w:rPr>
        <w:t xml:space="preserve">K U P N Í  </w:t>
      </w:r>
      <w:r w:rsidR="00C10A91" w:rsidRPr="003E3BF3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  <w:r w:rsidRPr="003E3BF3">
        <w:rPr>
          <w:rFonts w:asciiTheme="minorHAnsi" w:hAnsiTheme="minorHAnsi" w:cs="Calibri"/>
          <w:b/>
          <w:bCs/>
          <w:sz w:val="44"/>
          <w:szCs w:val="44"/>
        </w:rPr>
        <w:t>S M L O U V A</w:t>
      </w:r>
      <w:proofErr w:type="gramEnd"/>
      <w:r w:rsidRPr="003E3BF3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</w:p>
    <w:p w:rsidR="00C67BF2" w:rsidRPr="003E3BF3" w:rsidRDefault="00C67BF2" w:rsidP="00C67BF2">
      <w:pPr>
        <w:jc w:val="center"/>
        <w:rPr>
          <w:rFonts w:asciiTheme="minorHAnsi" w:hAnsiTheme="minorHAnsi" w:cs="Calibri"/>
          <w:sz w:val="22"/>
          <w:szCs w:val="22"/>
        </w:rPr>
      </w:pPr>
    </w:p>
    <w:p w:rsidR="00C67BF2" w:rsidRPr="003E3BF3" w:rsidRDefault="00C67BF2" w:rsidP="00C67BF2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Níže uvedeného dne, měsíce a roku</w:t>
      </w:r>
    </w:p>
    <w:p w:rsidR="00C67BF2" w:rsidRPr="003E3BF3" w:rsidRDefault="00C67BF2" w:rsidP="00C67BF2">
      <w:pPr>
        <w:jc w:val="both"/>
        <w:rPr>
          <w:rFonts w:asciiTheme="minorHAnsi" w:hAnsiTheme="minorHAnsi" w:cs="Calibri"/>
          <w:sz w:val="12"/>
          <w:szCs w:val="12"/>
        </w:rPr>
      </w:pPr>
    </w:p>
    <w:p w:rsidR="00C67BF2" w:rsidRPr="003E3BF3" w:rsidRDefault="00C67BF2" w:rsidP="00C67BF2">
      <w:pPr>
        <w:tabs>
          <w:tab w:val="left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b/>
          <w:sz w:val="22"/>
          <w:szCs w:val="22"/>
        </w:rPr>
        <w:tab/>
        <w:t xml:space="preserve">Město Jindřichův Hradec </w:t>
      </w:r>
    </w:p>
    <w:p w:rsidR="00C67BF2" w:rsidRPr="003E3BF3" w:rsidRDefault="00C67BF2" w:rsidP="00C67BF2">
      <w:pPr>
        <w:shd w:val="clear" w:color="auto" w:fill="FFFFFF"/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</w:r>
      <w:r w:rsidR="00B36F8D" w:rsidRPr="003E3BF3">
        <w:rPr>
          <w:rFonts w:asciiTheme="minorHAnsi" w:hAnsiTheme="minorHAnsi" w:cs="Calibri"/>
          <w:sz w:val="22"/>
          <w:szCs w:val="22"/>
        </w:rPr>
        <w:t>Se sídlem</w:t>
      </w:r>
      <w:r w:rsidRPr="003E3BF3">
        <w:rPr>
          <w:rFonts w:asciiTheme="minorHAnsi" w:hAnsiTheme="minorHAnsi" w:cs="Calibri"/>
          <w:sz w:val="22"/>
          <w:szCs w:val="22"/>
        </w:rPr>
        <w:t xml:space="preserve">: 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="00B36F8D" w:rsidRPr="003E3BF3">
        <w:rPr>
          <w:rFonts w:asciiTheme="minorHAnsi" w:hAnsiTheme="minorHAnsi" w:cs="Calibri"/>
          <w:sz w:val="22"/>
          <w:szCs w:val="22"/>
        </w:rPr>
        <w:t>Klášterská 135, 377</w:t>
      </w:r>
      <w:r w:rsidR="00C10A91" w:rsidRPr="003E3BF3">
        <w:rPr>
          <w:rFonts w:asciiTheme="minorHAnsi" w:hAnsiTheme="minorHAnsi" w:cs="Calibri"/>
          <w:sz w:val="22"/>
          <w:szCs w:val="22"/>
        </w:rPr>
        <w:t xml:space="preserve"> </w:t>
      </w:r>
      <w:r w:rsidR="00B36F8D" w:rsidRPr="003E3BF3">
        <w:rPr>
          <w:rFonts w:asciiTheme="minorHAnsi" w:hAnsiTheme="minorHAnsi" w:cs="Calibri"/>
          <w:sz w:val="22"/>
          <w:szCs w:val="22"/>
        </w:rPr>
        <w:t>01 Jindřichův Hradec</w:t>
      </w:r>
      <w:r w:rsidRPr="003E3BF3">
        <w:rPr>
          <w:rFonts w:asciiTheme="minorHAnsi" w:hAnsiTheme="minorHAnsi" w:cs="Calibri"/>
          <w:sz w:val="22"/>
          <w:szCs w:val="22"/>
        </w:rPr>
        <w:t xml:space="preserve">  </w:t>
      </w:r>
    </w:p>
    <w:p w:rsidR="00C67BF2" w:rsidRPr="003E3BF3" w:rsidRDefault="00C67BF2" w:rsidP="00C67BF2">
      <w:pPr>
        <w:shd w:val="clear" w:color="auto" w:fill="FFFFFF"/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</w:r>
      <w:r w:rsidR="00B36F8D" w:rsidRPr="003E3BF3">
        <w:rPr>
          <w:rFonts w:asciiTheme="minorHAnsi" w:hAnsiTheme="minorHAnsi" w:cs="Calibri"/>
          <w:sz w:val="22"/>
          <w:szCs w:val="22"/>
        </w:rPr>
        <w:t>IČO</w:t>
      </w:r>
      <w:r w:rsidRPr="003E3BF3">
        <w:rPr>
          <w:rFonts w:asciiTheme="minorHAnsi" w:hAnsiTheme="minorHAnsi" w:cs="Calibri"/>
          <w:sz w:val="22"/>
          <w:szCs w:val="22"/>
        </w:rPr>
        <w:t xml:space="preserve">: 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="00B36F8D" w:rsidRPr="003E3BF3">
        <w:rPr>
          <w:rFonts w:asciiTheme="minorHAnsi" w:hAnsiTheme="minorHAnsi" w:cs="Calibri"/>
          <w:sz w:val="22"/>
          <w:szCs w:val="22"/>
        </w:rPr>
        <w:t>00246875</w:t>
      </w:r>
    </w:p>
    <w:p w:rsidR="00B36F8D" w:rsidRPr="003E3BF3" w:rsidRDefault="00B36F8D" w:rsidP="00C67BF2">
      <w:pPr>
        <w:shd w:val="clear" w:color="auto" w:fill="FFFFFF"/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DIČ: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="00C10A91" w:rsidRPr="003E3BF3">
        <w:rPr>
          <w:rFonts w:asciiTheme="minorHAnsi" w:hAnsiTheme="minorHAnsi" w:cs="Calibri"/>
          <w:sz w:val="22"/>
          <w:szCs w:val="22"/>
        </w:rPr>
        <w:t>CZ00246875</w:t>
      </w:r>
    </w:p>
    <w:p w:rsidR="00B36F8D" w:rsidRPr="003E3BF3" w:rsidRDefault="00B36F8D" w:rsidP="00C67BF2">
      <w:pPr>
        <w:shd w:val="clear" w:color="auto" w:fill="FFFFFF"/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zastoupená: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="004F4540" w:rsidRPr="003E3BF3">
        <w:rPr>
          <w:rFonts w:asciiTheme="minorHAnsi" w:hAnsiTheme="minorHAnsi" w:cs="Calibri"/>
          <w:sz w:val="22"/>
          <w:szCs w:val="22"/>
        </w:rPr>
        <w:t>Ing.</w:t>
      </w:r>
      <w:r w:rsidRPr="003E3BF3">
        <w:rPr>
          <w:rFonts w:asciiTheme="minorHAnsi" w:hAnsiTheme="minorHAnsi" w:cs="Calibri"/>
          <w:sz w:val="22"/>
          <w:szCs w:val="22"/>
        </w:rPr>
        <w:t xml:space="preserve"> Stanislav Mrvka starosta města,   </w:t>
      </w:r>
    </w:p>
    <w:p w:rsidR="00C67BF2" w:rsidRPr="003E3BF3" w:rsidRDefault="00C67BF2" w:rsidP="00C67BF2">
      <w:pPr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</w:r>
    </w:p>
    <w:p w:rsidR="00C67BF2" w:rsidRPr="003E3BF3" w:rsidRDefault="00C67BF2" w:rsidP="00C67BF2">
      <w:pPr>
        <w:shd w:val="clear" w:color="auto" w:fill="FFFFFF"/>
        <w:tabs>
          <w:tab w:val="left" w:pos="426"/>
        </w:tabs>
        <w:rPr>
          <w:rFonts w:asciiTheme="minorHAnsi" w:hAnsiTheme="minorHAnsi" w:cs="Calibri"/>
          <w:sz w:val="12"/>
          <w:szCs w:val="12"/>
        </w:rPr>
      </w:pPr>
    </w:p>
    <w:p w:rsidR="00C67BF2" w:rsidRPr="003E3BF3" w:rsidRDefault="00C67BF2" w:rsidP="00C67BF2">
      <w:pPr>
        <w:numPr>
          <w:ilvl w:val="0"/>
          <w:numId w:val="2"/>
        </w:numPr>
        <w:autoSpaceDE w:val="0"/>
        <w:autoSpaceDN w:val="0"/>
        <w:adjustRightInd w:val="0"/>
        <w:ind w:left="567" w:firstLine="0"/>
        <w:jc w:val="both"/>
        <w:rPr>
          <w:rFonts w:asciiTheme="minorHAnsi" w:hAnsiTheme="minorHAnsi" w:cs="Calibri"/>
          <w:i/>
          <w:sz w:val="22"/>
          <w:szCs w:val="22"/>
        </w:rPr>
      </w:pPr>
      <w:r w:rsidRPr="003E3BF3">
        <w:rPr>
          <w:rFonts w:asciiTheme="minorHAnsi" w:hAnsiTheme="minorHAnsi" w:cs="Calibri"/>
          <w:b/>
          <w:i/>
          <w:sz w:val="22"/>
          <w:szCs w:val="22"/>
        </w:rPr>
        <w:t>dále</w:t>
      </w:r>
      <w:r w:rsidRPr="003E3BF3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3E3BF3">
        <w:rPr>
          <w:rFonts w:asciiTheme="minorHAnsi" w:hAnsiTheme="minorHAnsi" w:cs="Calibri"/>
          <w:b/>
          <w:i/>
          <w:sz w:val="22"/>
          <w:szCs w:val="22"/>
        </w:rPr>
        <w:t>jako prodávající</w:t>
      </w:r>
    </w:p>
    <w:p w:rsidR="00C67BF2" w:rsidRPr="003E3BF3" w:rsidRDefault="00C67BF2" w:rsidP="00C67BF2">
      <w:pPr>
        <w:tabs>
          <w:tab w:val="left" w:pos="426"/>
        </w:tabs>
        <w:jc w:val="both"/>
        <w:rPr>
          <w:rFonts w:asciiTheme="minorHAnsi" w:hAnsiTheme="minorHAnsi" w:cs="Calibri"/>
          <w:sz w:val="12"/>
          <w:szCs w:val="12"/>
        </w:rPr>
      </w:pPr>
    </w:p>
    <w:p w:rsidR="00C67BF2" w:rsidRPr="003E3BF3" w:rsidRDefault="00C67BF2" w:rsidP="00C67BF2">
      <w:pPr>
        <w:tabs>
          <w:tab w:val="left" w:pos="567"/>
        </w:tabs>
        <w:jc w:val="both"/>
        <w:rPr>
          <w:rFonts w:asciiTheme="minorHAnsi" w:hAnsiTheme="minorHAnsi" w:cs="Calibri"/>
          <w:b/>
          <w:sz w:val="22"/>
          <w:szCs w:val="22"/>
        </w:rPr>
      </w:pPr>
      <w:r w:rsidRPr="003E3BF3">
        <w:rPr>
          <w:rFonts w:asciiTheme="minorHAnsi" w:hAnsiTheme="minorHAnsi" w:cs="Calibri"/>
          <w:b/>
          <w:sz w:val="22"/>
          <w:szCs w:val="22"/>
        </w:rPr>
        <w:tab/>
        <w:t>a</w:t>
      </w:r>
    </w:p>
    <w:p w:rsidR="00C67BF2" w:rsidRPr="003E3BF3" w:rsidRDefault="00C67BF2" w:rsidP="00C67BF2">
      <w:pPr>
        <w:tabs>
          <w:tab w:val="left" w:pos="567"/>
        </w:tabs>
        <w:jc w:val="both"/>
        <w:rPr>
          <w:rFonts w:asciiTheme="minorHAnsi" w:hAnsiTheme="minorHAnsi" w:cs="Calibri"/>
          <w:sz w:val="12"/>
          <w:szCs w:val="12"/>
        </w:rPr>
      </w:pPr>
    </w:p>
    <w:p w:rsidR="00C67BF2" w:rsidRPr="003E3BF3" w:rsidRDefault="00C67BF2" w:rsidP="00C67BF2">
      <w:pPr>
        <w:tabs>
          <w:tab w:val="left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b/>
          <w:sz w:val="22"/>
          <w:szCs w:val="22"/>
        </w:rPr>
        <w:tab/>
      </w:r>
      <w:proofErr w:type="gramStart"/>
      <w:r w:rsidRPr="003E3BF3">
        <w:rPr>
          <w:rFonts w:asciiTheme="minorHAnsi" w:hAnsiTheme="minorHAnsi" w:cs="Calibri"/>
          <w:b/>
          <w:sz w:val="22"/>
          <w:szCs w:val="22"/>
        </w:rPr>
        <w:t>E.ON</w:t>
      </w:r>
      <w:proofErr w:type="gramEnd"/>
      <w:r w:rsidRPr="003E3BF3">
        <w:rPr>
          <w:rFonts w:asciiTheme="minorHAnsi" w:hAnsiTheme="minorHAnsi" w:cs="Calibri"/>
          <w:b/>
          <w:sz w:val="22"/>
          <w:szCs w:val="22"/>
        </w:rPr>
        <w:t xml:space="preserve"> Distribuce, a.s.</w:t>
      </w:r>
      <w:r w:rsidRPr="003E3BF3">
        <w:rPr>
          <w:rFonts w:asciiTheme="minorHAnsi" w:hAnsiTheme="minorHAnsi" w:cs="Calibri"/>
          <w:sz w:val="22"/>
          <w:szCs w:val="22"/>
        </w:rPr>
        <w:t xml:space="preserve"> </w:t>
      </w:r>
    </w:p>
    <w:p w:rsidR="00C67BF2" w:rsidRPr="003E3BF3" w:rsidRDefault="00C67BF2" w:rsidP="00C67BF2">
      <w:pPr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 xml:space="preserve">se </w:t>
      </w:r>
      <w:proofErr w:type="gramStart"/>
      <w:r w:rsidRPr="003E3BF3">
        <w:rPr>
          <w:rFonts w:asciiTheme="minorHAnsi" w:hAnsiTheme="minorHAnsi" w:cs="Calibri"/>
          <w:sz w:val="22"/>
          <w:szCs w:val="22"/>
        </w:rPr>
        <w:t>sídlem:</w:t>
      </w:r>
      <w:r w:rsidRPr="003E3BF3">
        <w:rPr>
          <w:rFonts w:asciiTheme="minorHAnsi" w:hAnsiTheme="minorHAnsi" w:cs="Calibri"/>
          <w:sz w:val="22"/>
          <w:szCs w:val="22"/>
        </w:rPr>
        <w:tab/>
        <w:t>F.A.</w:t>
      </w:r>
      <w:proofErr w:type="gramEnd"/>
      <w:r w:rsidRPr="003E3BF3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E3BF3">
        <w:rPr>
          <w:rFonts w:asciiTheme="minorHAnsi" w:hAnsiTheme="minorHAnsi" w:cs="Calibri"/>
          <w:sz w:val="22"/>
          <w:szCs w:val="22"/>
        </w:rPr>
        <w:t>Gerstnera</w:t>
      </w:r>
      <w:proofErr w:type="spellEnd"/>
      <w:r w:rsidRPr="003E3BF3">
        <w:rPr>
          <w:rFonts w:asciiTheme="minorHAnsi" w:hAnsiTheme="minorHAnsi" w:cs="Calibri"/>
          <w:sz w:val="22"/>
          <w:szCs w:val="22"/>
        </w:rPr>
        <w:t xml:space="preserve"> 2151/6, České Budějovice 7, 370 01 České Budějovice </w:t>
      </w:r>
    </w:p>
    <w:p w:rsidR="00C67BF2" w:rsidRPr="003E3BF3" w:rsidRDefault="00C67BF2" w:rsidP="00C67BF2">
      <w:pPr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IČO:</w:t>
      </w:r>
      <w:r w:rsidRPr="003E3BF3">
        <w:rPr>
          <w:rFonts w:asciiTheme="minorHAnsi" w:hAnsiTheme="minorHAnsi" w:cs="Calibri"/>
          <w:sz w:val="22"/>
          <w:szCs w:val="22"/>
        </w:rPr>
        <w:tab/>
        <w:t>28085400</w:t>
      </w:r>
    </w:p>
    <w:p w:rsidR="00C67BF2" w:rsidRPr="003E3BF3" w:rsidRDefault="00C67BF2" w:rsidP="00C67BF2">
      <w:pPr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DIČ:</w:t>
      </w:r>
      <w:r w:rsidRPr="003E3BF3">
        <w:rPr>
          <w:rFonts w:asciiTheme="minorHAnsi" w:hAnsiTheme="minorHAnsi" w:cs="Calibri"/>
          <w:sz w:val="22"/>
          <w:szCs w:val="22"/>
        </w:rPr>
        <w:tab/>
        <w:t>CZ28085400</w:t>
      </w:r>
    </w:p>
    <w:p w:rsidR="00C67BF2" w:rsidRPr="003E3BF3" w:rsidRDefault="00C67BF2" w:rsidP="00C67BF2">
      <w:pPr>
        <w:tabs>
          <w:tab w:val="left" w:pos="567"/>
          <w:tab w:val="left" w:pos="2835"/>
        </w:tabs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zapsána:</w:t>
      </w:r>
      <w:r w:rsidRPr="003E3BF3">
        <w:rPr>
          <w:rFonts w:asciiTheme="minorHAnsi" w:hAnsiTheme="minorHAnsi" w:cs="Calibri"/>
          <w:sz w:val="22"/>
          <w:szCs w:val="22"/>
        </w:rPr>
        <w:tab/>
        <w:t>v OR vedeném Krajským soudem v Českých Budějovicích, spisová značka B 1772</w:t>
      </w:r>
    </w:p>
    <w:p w:rsidR="00C67BF2" w:rsidRPr="003E3BF3" w:rsidRDefault="00C67BF2" w:rsidP="00C67BF2">
      <w:pPr>
        <w:tabs>
          <w:tab w:val="left" w:pos="567"/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zastoupená: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b/>
          <w:sz w:val="22"/>
          <w:szCs w:val="22"/>
        </w:rPr>
        <w:t>Ing. Jaroslav Strejček</w:t>
      </w:r>
      <w:r w:rsidRPr="003E3BF3">
        <w:rPr>
          <w:rFonts w:asciiTheme="minorHAnsi" w:hAnsiTheme="minorHAnsi" w:cs="Calibri"/>
          <w:sz w:val="22"/>
          <w:szCs w:val="22"/>
        </w:rPr>
        <w:t xml:space="preserve">, vedoucí </w:t>
      </w:r>
      <w:r w:rsidR="00C10A91" w:rsidRPr="003E3BF3">
        <w:rPr>
          <w:rFonts w:asciiTheme="minorHAnsi" w:hAnsiTheme="minorHAnsi" w:cs="Calibri"/>
          <w:sz w:val="22"/>
          <w:szCs w:val="22"/>
        </w:rPr>
        <w:t>Ekonomika a regulace</w:t>
      </w:r>
    </w:p>
    <w:p w:rsidR="00C67BF2" w:rsidRPr="003E3BF3" w:rsidRDefault="00C67BF2" w:rsidP="00C67BF2">
      <w:pPr>
        <w:tabs>
          <w:tab w:val="left" w:pos="567"/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b/>
          <w:sz w:val="22"/>
          <w:szCs w:val="22"/>
        </w:rPr>
        <w:tab/>
      </w:r>
      <w:r w:rsidRPr="003E3BF3">
        <w:rPr>
          <w:rFonts w:asciiTheme="minorHAnsi" w:hAnsiTheme="minorHAnsi" w:cs="Calibri"/>
          <w:b/>
          <w:sz w:val="22"/>
          <w:szCs w:val="22"/>
        </w:rPr>
        <w:tab/>
        <w:t>Lenka Lexová</w:t>
      </w:r>
      <w:r w:rsidRPr="003E3BF3">
        <w:rPr>
          <w:rFonts w:asciiTheme="minorHAnsi" w:hAnsiTheme="minorHAnsi" w:cs="Calibri"/>
          <w:sz w:val="22"/>
          <w:szCs w:val="22"/>
        </w:rPr>
        <w:t>, vedoucí Správa majetku</w:t>
      </w:r>
    </w:p>
    <w:p w:rsidR="00C67BF2" w:rsidRPr="003E3BF3" w:rsidRDefault="00C67BF2" w:rsidP="00C67BF2">
      <w:pPr>
        <w:tabs>
          <w:tab w:val="left" w:pos="567"/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ab/>
        <w:t>bankovní spojení:</w:t>
      </w:r>
      <w:r w:rsidRPr="003E3BF3">
        <w:rPr>
          <w:rFonts w:asciiTheme="minorHAnsi" w:hAnsiTheme="minorHAnsi" w:cs="Calibri"/>
          <w:sz w:val="22"/>
          <w:szCs w:val="22"/>
        </w:rPr>
        <w:tab/>
        <w:t>Komerční banka a.s., pobočka České Budějovice</w:t>
      </w:r>
    </w:p>
    <w:p w:rsidR="00C67BF2" w:rsidRPr="003E3BF3" w:rsidRDefault="0000106C" w:rsidP="00C67BF2">
      <w:pPr>
        <w:tabs>
          <w:tab w:val="left" w:pos="567"/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číslo účtu:</w:t>
      </w:r>
      <w:r>
        <w:rPr>
          <w:rFonts w:asciiTheme="minorHAnsi" w:hAnsiTheme="minorHAnsi" w:cs="Calibri"/>
          <w:sz w:val="22"/>
          <w:szCs w:val="22"/>
        </w:rPr>
        <w:tab/>
        <w:t>xxxxxxxxxxxxxxxxxxxxx</w:t>
      </w:r>
      <w:bookmarkStart w:id="0" w:name="_GoBack"/>
      <w:bookmarkEnd w:id="0"/>
    </w:p>
    <w:p w:rsidR="00C67BF2" w:rsidRPr="003E3BF3" w:rsidRDefault="00C67BF2" w:rsidP="00C67BF2">
      <w:pPr>
        <w:tabs>
          <w:tab w:val="left" w:pos="426"/>
        </w:tabs>
        <w:jc w:val="both"/>
        <w:rPr>
          <w:rFonts w:asciiTheme="minorHAnsi" w:hAnsiTheme="minorHAnsi" w:cs="Calibri"/>
          <w:sz w:val="12"/>
          <w:szCs w:val="12"/>
        </w:rPr>
      </w:pPr>
    </w:p>
    <w:p w:rsidR="00C67BF2" w:rsidRPr="003E3BF3" w:rsidRDefault="00C67BF2" w:rsidP="00C67BF2">
      <w:pPr>
        <w:numPr>
          <w:ilvl w:val="0"/>
          <w:numId w:val="2"/>
        </w:numPr>
        <w:autoSpaceDE w:val="0"/>
        <w:autoSpaceDN w:val="0"/>
        <w:adjustRightInd w:val="0"/>
        <w:ind w:left="567" w:firstLine="0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3E3BF3">
        <w:rPr>
          <w:rFonts w:asciiTheme="minorHAnsi" w:hAnsiTheme="minorHAnsi" w:cs="Calibri"/>
          <w:b/>
          <w:i/>
          <w:sz w:val="22"/>
          <w:szCs w:val="22"/>
        </w:rPr>
        <w:t>dále jako kupující</w:t>
      </w:r>
    </w:p>
    <w:p w:rsidR="00C67BF2" w:rsidRPr="003E3BF3" w:rsidRDefault="00C67BF2" w:rsidP="00C67BF2">
      <w:pPr>
        <w:rPr>
          <w:rFonts w:asciiTheme="minorHAnsi" w:hAnsiTheme="minorHAnsi" w:cs="Calibri"/>
          <w:sz w:val="22"/>
          <w:szCs w:val="22"/>
        </w:rPr>
      </w:pPr>
    </w:p>
    <w:p w:rsidR="00C67BF2" w:rsidRPr="003E3BF3" w:rsidRDefault="00C67BF2" w:rsidP="006A6B5F">
      <w:pPr>
        <w:ind w:right="-142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uzavírají dle ustanovení § 2079 a násl. zákona č. 89/2012 Sb., občanský zákoník v platném znění tuto kupní smlouvu:</w:t>
      </w:r>
    </w:p>
    <w:p w:rsidR="00C67BF2" w:rsidRPr="003E3BF3" w:rsidRDefault="003E3BF3" w:rsidP="00C67BF2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 xml:space="preserve">ČLÁNEK I. – </w:t>
      </w:r>
      <w:r w:rsidRPr="003E3BF3">
        <w:rPr>
          <w:rFonts w:asciiTheme="minorHAnsi" w:hAnsiTheme="minorHAnsi" w:cs="Calibri"/>
          <w:b/>
          <w:sz w:val="26"/>
          <w:szCs w:val="26"/>
        </w:rPr>
        <w:t>PŘEDMĚT SMLOUVY</w:t>
      </w:r>
      <w:r w:rsidRPr="003E3BF3">
        <w:rPr>
          <w:rFonts w:asciiTheme="minorHAnsi" w:hAnsiTheme="minorHAnsi" w:cs="Calibri"/>
          <w:b/>
          <w:smallCaps/>
          <w:sz w:val="26"/>
          <w:szCs w:val="26"/>
        </w:rPr>
        <w:t xml:space="preserve"> </w:t>
      </w:r>
    </w:p>
    <w:p w:rsidR="00B36F8D" w:rsidRDefault="00B36F8D" w:rsidP="00B36F8D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Prodávající je vlastníkem plynárenského zařízení, které vybudoval na své náklady dle územního souhlasu, který  dne 17.08.2017 vydal Městský úřad Jindřichův Hradec pod </w:t>
      </w:r>
      <w:proofErr w:type="gramStart"/>
      <w:r w:rsidRPr="003E3BF3">
        <w:rPr>
          <w:rFonts w:asciiTheme="minorHAnsi" w:hAnsiTheme="minorHAnsi" w:cs="Calibri"/>
          <w:sz w:val="22"/>
          <w:szCs w:val="22"/>
        </w:rPr>
        <w:t>č.j.</w:t>
      </w:r>
      <w:proofErr w:type="gramEnd"/>
      <w:r w:rsidRPr="003E3BF3">
        <w:rPr>
          <w:rFonts w:asciiTheme="minorHAnsi" w:hAnsiTheme="minorHAnsi" w:cs="Calibri"/>
          <w:sz w:val="22"/>
          <w:szCs w:val="22"/>
        </w:rPr>
        <w:t>: VÚP/42735/17/</w:t>
      </w:r>
      <w:proofErr w:type="spellStart"/>
      <w:r w:rsidRPr="003E3BF3">
        <w:rPr>
          <w:rFonts w:asciiTheme="minorHAnsi" w:hAnsiTheme="minorHAnsi" w:cs="Calibri"/>
          <w:sz w:val="22"/>
          <w:szCs w:val="22"/>
        </w:rPr>
        <w:t>Ša</w:t>
      </w:r>
      <w:proofErr w:type="spellEnd"/>
      <w:r w:rsidRPr="003E3BF3">
        <w:rPr>
          <w:rFonts w:asciiTheme="minorHAnsi" w:hAnsiTheme="minorHAnsi" w:cs="Calibri"/>
          <w:sz w:val="22"/>
          <w:szCs w:val="22"/>
        </w:rPr>
        <w:t>.</w:t>
      </w:r>
    </w:p>
    <w:p w:rsidR="003E3BF3" w:rsidRPr="003E3BF3" w:rsidRDefault="003E3BF3" w:rsidP="00B36F8D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Zařízení je zavedeno v evidenci majetku pod inventárním číslem 1450</w:t>
      </w:r>
      <w:r w:rsidR="00FC141D">
        <w:rPr>
          <w:rFonts w:asciiTheme="minorHAnsi" w:hAnsiTheme="minorHAnsi" w:cs="Calibri"/>
          <w:sz w:val="22"/>
          <w:szCs w:val="22"/>
        </w:rPr>
        <w:t>.</w:t>
      </w:r>
    </w:p>
    <w:p w:rsidR="00B36F8D" w:rsidRPr="003E3BF3" w:rsidRDefault="00B36F8D" w:rsidP="00B36F8D">
      <w:pPr>
        <w:jc w:val="both"/>
        <w:rPr>
          <w:rFonts w:asciiTheme="minorHAnsi" w:hAnsiTheme="minorHAnsi" w:cs="Calibri"/>
          <w:sz w:val="12"/>
          <w:szCs w:val="12"/>
        </w:rPr>
      </w:pPr>
    </w:p>
    <w:p w:rsidR="00B36F8D" w:rsidRPr="003E3BF3" w:rsidRDefault="00B36F8D" w:rsidP="00B36F8D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Toto plynárenské zařízení je přesně specifikováno v  Zápisu o předání a převzetí stavby ze dne </w:t>
      </w:r>
      <w:proofErr w:type="gramStart"/>
      <w:r w:rsidR="00C10A91" w:rsidRPr="003E3BF3">
        <w:rPr>
          <w:rFonts w:asciiTheme="minorHAnsi" w:hAnsiTheme="minorHAnsi" w:cs="Calibri"/>
          <w:sz w:val="22"/>
          <w:szCs w:val="22"/>
        </w:rPr>
        <w:t>1</w:t>
      </w:r>
      <w:r w:rsidRPr="003E3BF3">
        <w:rPr>
          <w:rFonts w:asciiTheme="minorHAnsi" w:hAnsiTheme="minorHAnsi" w:cs="Calibri"/>
          <w:sz w:val="22"/>
          <w:szCs w:val="22"/>
        </w:rPr>
        <w:t>.10.201</w:t>
      </w:r>
      <w:r w:rsidR="00C10A91" w:rsidRPr="003E3BF3">
        <w:rPr>
          <w:rFonts w:asciiTheme="minorHAnsi" w:hAnsiTheme="minorHAnsi" w:cs="Calibri"/>
          <w:sz w:val="22"/>
          <w:szCs w:val="22"/>
        </w:rPr>
        <w:t>7</w:t>
      </w:r>
      <w:proofErr w:type="gramEnd"/>
      <w:r w:rsidRPr="003E3BF3">
        <w:rPr>
          <w:rFonts w:asciiTheme="minorHAnsi" w:hAnsiTheme="minorHAnsi" w:cs="Calibri"/>
          <w:sz w:val="22"/>
          <w:szCs w:val="22"/>
        </w:rPr>
        <w:t>, ve kterém je plynárenské zařízení (dále jen stavba) označené takto:</w:t>
      </w:r>
    </w:p>
    <w:p w:rsidR="006A6B5F" w:rsidRPr="003E3BF3" w:rsidRDefault="006A6B5F" w:rsidP="00B36F8D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jc w:val="center"/>
        <w:rPr>
          <w:rFonts w:asciiTheme="minorHAnsi" w:hAnsiTheme="minorHAnsi" w:cs="Calibri"/>
          <w:b/>
        </w:rPr>
      </w:pPr>
      <w:r w:rsidRPr="003E3BF3">
        <w:rPr>
          <w:rFonts w:asciiTheme="minorHAnsi" w:hAnsiTheme="minorHAnsi" w:cs="Calibri"/>
          <w:b/>
        </w:rPr>
        <w:t xml:space="preserve">STL přípojka, </w:t>
      </w:r>
      <w:r w:rsidR="00C10A91" w:rsidRPr="003E3BF3">
        <w:rPr>
          <w:rFonts w:asciiTheme="minorHAnsi" w:hAnsiTheme="minorHAnsi" w:cs="Calibri"/>
          <w:b/>
        </w:rPr>
        <w:t xml:space="preserve">Husova </w:t>
      </w:r>
      <w:proofErr w:type="gramStart"/>
      <w:r w:rsidR="00C10A91" w:rsidRPr="003E3BF3">
        <w:rPr>
          <w:rFonts w:asciiTheme="minorHAnsi" w:hAnsiTheme="minorHAnsi" w:cs="Calibri"/>
          <w:b/>
        </w:rPr>
        <w:t>č.p.</w:t>
      </w:r>
      <w:proofErr w:type="gramEnd"/>
      <w:r w:rsidR="00C10A91" w:rsidRPr="003E3BF3">
        <w:rPr>
          <w:rFonts w:asciiTheme="minorHAnsi" w:hAnsiTheme="minorHAnsi" w:cs="Calibri"/>
          <w:b/>
        </w:rPr>
        <w:t xml:space="preserve"> 1151/II</w:t>
      </w:r>
      <w:r w:rsidRPr="003E3BF3">
        <w:rPr>
          <w:rFonts w:asciiTheme="minorHAnsi" w:hAnsiTheme="minorHAnsi" w:cs="Calibri"/>
          <w:b/>
        </w:rPr>
        <w:t xml:space="preserve"> </w:t>
      </w:r>
      <w:r w:rsidR="00C10A91" w:rsidRPr="003E3BF3">
        <w:rPr>
          <w:rFonts w:asciiTheme="minorHAnsi" w:hAnsiTheme="minorHAnsi" w:cs="Calibri"/>
          <w:b/>
        </w:rPr>
        <w:t>, Jindřichův</w:t>
      </w:r>
      <w:r w:rsidRPr="003E3BF3">
        <w:rPr>
          <w:rFonts w:asciiTheme="minorHAnsi" w:hAnsiTheme="minorHAnsi" w:cs="Calibri"/>
          <w:b/>
        </w:rPr>
        <w:t xml:space="preserve"> Hradec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C10A91">
      <w:pPr>
        <w:numPr>
          <w:ilvl w:val="0"/>
          <w:numId w:val="2"/>
        </w:numPr>
        <w:autoSpaceDE w:val="0"/>
        <w:autoSpaceDN w:val="0"/>
        <w:adjustRightInd w:val="0"/>
        <w:ind w:left="993" w:hanging="284"/>
        <w:jc w:val="center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STL přípojka: LPE D32 13 m, 1 ks</w:t>
      </w:r>
    </w:p>
    <w:p w:rsidR="006A6B5F" w:rsidRPr="003E3BF3" w:rsidRDefault="006A6B5F" w:rsidP="00B36F8D">
      <w:pPr>
        <w:jc w:val="both"/>
        <w:rPr>
          <w:rFonts w:asciiTheme="minorHAnsi" w:hAnsiTheme="minorHAnsi" w:cs="Calibri"/>
          <w:sz w:val="22"/>
          <w:szCs w:val="22"/>
        </w:rPr>
      </w:pPr>
    </w:p>
    <w:p w:rsidR="007759A7" w:rsidRPr="003E3BF3" w:rsidRDefault="007759A7" w:rsidP="007759A7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Toto plynárenské zařízení je přesně specifikováno ve Zprávě o revizi plynového zařízení ze dne </w:t>
      </w:r>
      <w:proofErr w:type="gramStart"/>
      <w:r w:rsidRPr="003E3BF3">
        <w:rPr>
          <w:rFonts w:asciiTheme="minorHAnsi" w:hAnsiTheme="minorHAnsi" w:cs="Calibri"/>
          <w:sz w:val="22"/>
          <w:szCs w:val="22"/>
        </w:rPr>
        <w:t>01.10.2017</w:t>
      </w:r>
      <w:proofErr w:type="gramEnd"/>
      <w:r w:rsidRPr="003E3BF3">
        <w:rPr>
          <w:rFonts w:asciiTheme="minorHAnsi" w:hAnsiTheme="minorHAnsi" w:cs="Calibri"/>
          <w:sz w:val="22"/>
          <w:szCs w:val="22"/>
        </w:rPr>
        <w:t>, která je nedílnou součástí této smlouvy.</w:t>
      </w: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>ČLÁNEK II. - PROJEV VŮLE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Prodávající touto smlouvou prodává předmět prodeje uvedený v čl. I. této smlouvy kupujícímu a kupující tento předmět prodeje do svého výlučného vlastnictví kupuje a přejímá.</w:t>
      </w: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>ČLÁNEK III. - KUPNÍ CENA A ZPŮSOB ÚHRADY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Smluvní strany se v souladu s příslušnými ustanoveními zák. č. 526/1990 Sb. o cenách v platném znění pozdějších předpisů </w:t>
      </w:r>
      <w:r w:rsidR="007759A7" w:rsidRPr="003E3BF3">
        <w:rPr>
          <w:rFonts w:asciiTheme="minorHAnsi" w:hAnsiTheme="minorHAnsi" w:cs="Calibri"/>
          <w:sz w:val="22"/>
          <w:szCs w:val="22"/>
        </w:rPr>
        <w:t xml:space="preserve">a v souladu s ustanovením §39 odst. 2 zákona č. 128/2000 Sb., o obcích ve znění pozdějších předpisů </w:t>
      </w:r>
      <w:r w:rsidRPr="003E3BF3">
        <w:rPr>
          <w:rFonts w:asciiTheme="minorHAnsi" w:hAnsiTheme="minorHAnsi" w:cs="Calibri"/>
          <w:sz w:val="22"/>
          <w:szCs w:val="22"/>
        </w:rPr>
        <w:t>dohodly na kupní ceně za předmět prodeje takto: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b/>
          <w:sz w:val="12"/>
          <w:szCs w:val="12"/>
        </w:rPr>
      </w:pP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b/>
          <w:sz w:val="22"/>
          <w:szCs w:val="22"/>
        </w:rPr>
        <w:t>Cena celkem:</w:t>
      </w:r>
      <w:r w:rsidRPr="003E3BF3">
        <w:rPr>
          <w:rFonts w:asciiTheme="minorHAnsi" w:hAnsiTheme="minorHAnsi" w:cs="Calibri"/>
          <w:b/>
          <w:sz w:val="22"/>
          <w:szCs w:val="22"/>
        </w:rPr>
        <w:tab/>
        <w:t>68</w:t>
      </w:r>
      <w:r w:rsidR="00C10A91" w:rsidRPr="003E3BF3">
        <w:rPr>
          <w:rFonts w:asciiTheme="minorHAnsi" w:hAnsiTheme="minorHAnsi" w:cs="Calibri"/>
          <w:b/>
          <w:sz w:val="22"/>
          <w:szCs w:val="22"/>
        </w:rPr>
        <w:t>.</w:t>
      </w:r>
      <w:r w:rsidRPr="003E3BF3">
        <w:rPr>
          <w:rFonts w:asciiTheme="minorHAnsi" w:hAnsiTheme="minorHAnsi" w:cs="Calibri"/>
          <w:b/>
          <w:sz w:val="22"/>
          <w:szCs w:val="22"/>
        </w:rPr>
        <w:t>860</w:t>
      </w:r>
      <w:r w:rsidR="00C10A91" w:rsidRPr="003E3BF3">
        <w:rPr>
          <w:rFonts w:asciiTheme="minorHAnsi" w:hAnsiTheme="minorHAnsi" w:cs="Calibri"/>
          <w:b/>
          <w:sz w:val="22"/>
          <w:szCs w:val="22"/>
        </w:rPr>
        <w:t>,-</w:t>
      </w:r>
      <w:r w:rsidRPr="003E3BF3">
        <w:rPr>
          <w:rFonts w:asciiTheme="minorHAnsi" w:hAnsiTheme="minorHAnsi" w:cs="Calibri"/>
          <w:b/>
          <w:i/>
          <w:color w:val="00B050"/>
          <w:sz w:val="22"/>
          <w:szCs w:val="22"/>
        </w:rPr>
        <w:t xml:space="preserve"> </w:t>
      </w:r>
      <w:r w:rsidRPr="003E3BF3">
        <w:rPr>
          <w:rFonts w:asciiTheme="minorHAnsi" w:hAnsiTheme="minorHAnsi" w:cs="Calibri"/>
          <w:b/>
          <w:sz w:val="22"/>
          <w:szCs w:val="22"/>
        </w:rPr>
        <w:t>Kč</w:t>
      </w:r>
      <w:r w:rsidRPr="003E3BF3">
        <w:rPr>
          <w:rFonts w:asciiTheme="minorHAnsi" w:hAnsiTheme="minorHAnsi" w:cs="Calibri"/>
          <w:b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 xml:space="preserve">(slovy: </w:t>
      </w:r>
      <w:proofErr w:type="spellStart"/>
      <w:r w:rsidRPr="003E3BF3">
        <w:rPr>
          <w:rFonts w:asciiTheme="minorHAnsi" w:hAnsiTheme="minorHAnsi" w:cs="Calibri"/>
          <w:sz w:val="22"/>
          <w:szCs w:val="22"/>
        </w:rPr>
        <w:t>šedesátosmtisícosmsetšedesát</w:t>
      </w:r>
      <w:proofErr w:type="spellEnd"/>
      <w:r w:rsidRPr="003E3BF3">
        <w:rPr>
          <w:rFonts w:asciiTheme="minorHAnsi" w:hAnsiTheme="minorHAnsi" w:cs="Calibri"/>
          <w:sz w:val="22"/>
          <w:szCs w:val="22"/>
        </w:rPr>
        <w:t xml:space="preserve"> korun českých).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lastRenderedPageBreak/>
        <w:t>Kupní cena je uvedena bez DPH, které bude stanoveno v zákonné výši.  Prodávající se v případě, že je plátce DPH, jako poskytovatel zdanitelného plnění, zavazuje, že povinnosti plynoucí mu ze zákona o DPH v platném znění bude plnit řádně a včas. Zejména se zavazuje, že nebude úmyslně vystavovat kupujícího riziku plnění z titulu ručení za nezaplacenou daň dle § 109 zákona o DPH. Pokud okolnosti budou nasvědčovat tomu, že by kupujícímu mohla ve vztahu ke zdanitelným plněním poskytnutým prodávajícím na základě této smlouvy vzniknout ručitelská povinnost ve smyslu § 109 zákona č. 235/2004 Sb., o dani z přidané hodnoty v platném znění, vyhrazuje si kupující právo uhradit daň z těchto zdanitelných plnění místně příslušnému správci daně prodávajícího postupem podle § 109a téhož zákona. Prodávajícímu bude o tuto daň snížena úhrada. Uplatnění tohoto postupu úhrady daně se kupující zavazuje prodávajícímu řádně a včas oznámit, a to nejpozději do 14 dnů od provedení úhrady daně.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7759A7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Sjednanou kupní cenu za předmět prodeje je kupující povinen zaplatit prodávajícímu na základě daňového dokladu - faktury vystavené po podpisu této smlouvy prodávajícím se splatností 21 dní, která bude kupujícímu doručena na adresu: </w:t>
      </w:r>
      <w:proofErr w:type="gramStart"/>
      <w:r w:rsidRPr="003E3BF3">
        <w:rPr>
          <w:rFonts w:asciiTheme="minorHAnsi" w:hAnsiTheme="minorHAnsi" w:cs="Calibri"/>
          <w:sz w:val="22"/>
          <w:szCs w:val="22"/>
        </w:rPr>
        <w:t>E.ON</w:t>
      </w:r>
      <w:proofErr w:type="gramEnd"/>
      <w:r w:rsidRPr="003E3BF3">
        <w:rPr>
          <w:rFonts w:asciiTheme="minorHAnsi" w:hAnsiTheme="minorHAnsi" w:cs="Calibri"/>
          <w:sz w:val="22"/>
          <w:szCs w:val="22"/>
        </w:rPr>
        <w:t xml:space="preserve"> Distribuce Faktury, P. O. Box 13, Sazečská 9, 225 13 Praha. Datum uskutečnění zdanitelného plnění je den převzetí předmětu smlouvy.</w:t>
      </w:r>
    </w:p>
    <w:p w:rsidR="007759A7" w:rsidRPr="003E3BF3" w:rsidRDefault="007759A7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7759A7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Ujednání týkající se DPH a zákona o dani z přidané hodnoty jsou platná pouze v případě, kdy je prodávající plátcem DPH.</w:t>
      </w: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 xml:space="preserve">ČLÁNEK IV. - DOBA A MÍSTO PLNĚNÍ 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Prodávající předal a kupující převzal předmět prodeje, tj. výše uvedené zařízení dnem podpisu této smlouvy v</w:t>
      </w:r>
      <w:r w:rsidR="00C10A91" w:rsidRPr="003E3BF3">
        <w:rPr>
          <w:rFonts w:asciiTheme="minorHAnsi" w:hAnsiTheme="minorHAnsi" w:cs="Calibri"/>
          <w:sz w:val="22"/>
          <w:szCs w:val="22"/>
        </w:rPr>
        <w:t> </w:t>
      </w:r>
      <w:r w:rsidRPr="003E3BF3">
        <w:rPr>
          <w:rFonts w:asciiTheme="minorHAnsi" w:hAnsiTheme="minorHAnsi" w:cs="Calibri"/>
          <w:sz w:val="22"/>
          <w:szCs w:val="22"/>
        </w:rPr>
        <w:t>Jindřich</w:t>
      </w:r>
      <w:r w:rsidR="00C10A91" w:rsidRPr="003E3BF3">
        <w:rPr>
          <w:rFonts w:asciiTheme="minorHAnsi" w:hAnsiTheme="minorHAnsi" w:cs="Calibri"/>
          <w:sz w:val="22"/>
          <w:szCs w:val="22"/>
        </w:rPr>
        <w:t>o</w:t>
      </w:r>
      <w:r w:rsidRPr="003E3BF3">
        <w:rPr>
          <w:rFonts w:asciiTheme="minorHAnsi" w:hAnsiTheme="minorHAnsi" w:cs="Calibri"/>
          <w:sz w:val="22"/>
          <w:szCs w:val="22"/>
        </w:rPr>
        <w:t>v</w:t>
      </w:r>
      <w:r w:rsidR="00C10A91" w:rsidRPr="003E3BF3">
        <w:rPr>
          <w:rFonts w:asciiTheme="minorHAnsi" w:hAnsiTheme="minorHAnsi" w:cs="Calibri"/>
          <w:sz w:val="22"/>
          <w:szCs w:val="22"/>
        </w:rPr>
        <w:t>ě Hradci.</w:t>
      </w: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 xml:space="preserve">ČLÁNEK V. - NABYTÍ VLASTNICKÉHO PRÁVA A NEBEZPEČÍ ŠKODY NA PŘEDMĚTU PLNĚNÍ 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Kupující nabývá vlastnického práva k předmětu prodeje a nese nebezpečí škody na výše uvedeném plynárenském zařízení dnem jeho převzetí, tedy dnem podpisu této smlouvy. 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22"/>
          <w:szCs w:val="22"/>
        </w:rPr>
      </w:pP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 xml:space="preserve">ČLÁNEK VI. - DOKLADY VZTAHUJÍCÍ SE K PŘEDMĚTU PRODEJE </w:t>
      </w:r>
    </w:p>
    <w:p w:rsidR="006A6B5F" w:rsidRPr="003E3BF3" w:rsidRDefault="006A6B5F" w:rsidP="006A6B5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Dokumentace související s předmětem prodeje:</w:t>
      </w:r>
    </w:p>
    <w:p w:rsidR="006A6B5F" w:rsidRPr="003E3BF3" w:rsidRDefault="006A6B5F" w:rsidP="006A6B5F">
      <w:pPr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Geodetické zaměření  </w:t>
      </w:r>
    </w:p>
    <w:p w:rsidR="00C10A91" w:rsidRPr="003E3BF3" w:rsidRDefault="006A6B5F" w:rsidP="00984A4B">
      <w:pPr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Revizní zpráva </w:t>
      </w:r>
      <w:r w:rsidR="00C10A91" w:rsidRPr="003E3BF3">
        <w:rPr>
          <w:rFonts w:asciiTheme="minorHAnsi" w:hAnsiTheme="minorHAnsi" w:cs="Calibri"/>
          <w:sz w:val="22"/>
          <w:szCs w:val="22"/>
        </w:rPr>
        <w:t xml:space="preserve">ze dne </w:t>
      </w:r>
      <w:proofErr w:type="gramStart"/>
      <w:r w:rsidR="00C10A91" w:rsidRPr="003E3BF3">
        <w:rPr>
          <w:rFonts w:asciiTheme="minorHAnsi" w:hAnsiTheme="minorHAnsi" w:cs="Calibri"/>
          <w:sz w:val="22"/>
          <w:szCs w:val="22"/>
        </w:rPr>
        <w:t>1.10.2017</w:t>
      </w:r>
      <w:proofErr w:type="gramEnd"/>
    </w:p>
    <w:p w:rsidR="006A6B5F" w:rsidRPr="003E3BF3" w:rsidRDefault="006A6B5F" w:rsidP="00C77E15">
      <w:pPr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Územní souhlas</w:t>
      </w:r>
      <w:r w:rsidR="00C10A91" w:rsidRPr="003E3BF3">
        <w:rPr>
          <w:rFonts w:asciiTheme="minorHAnsi" w:hAnsiTheme="minorHAnsi" w:cs="Calibri"/>
          <w:sz w:val="22"/>
          <w:szCs w:val="22"/>
        </w:rPr>
        <w:t xml:space="preserve">, který dne 17.08.2017 vydal Městský úřad Jindřichův Hradec pod </w:t>
      </w:r>
      <w:proofErr w:type="gramStart"/>
      <w:r w:rsidR="00C10A91" w:rsidRPr="003E3BF3">
        <w:rPr>
          <w:rFonts w:asciiTheme="minorHAnsi" w:hAnsiTheme="minorHAnsi" w:cs="Calibri"/>
          <w:sz w:val="22"/>
          <w:szCs w:val="22"/>
        </w:rPr>
        <w:t>č.j.</w:t>
      </w:r>
      <w:proofErr w:type="gramEnd"/>
      <w:r w:rsidR="00C10A91" w:rsidRPr="003E3BF3">
        <w:rPr>
          <w:rFonts w:asciiTheme="minorHAnsi" w:hAnsiTheme="minorHAnsi" w:cs="Calibri"/>
          <w:sz w:val="22"/>
          <w:szCs w:val="22"/>
        </w:rPr>
        <w:t>: VÚP/42735/17/</w:t>
      </w:r>
      <w:proofErr w:type="spellStart"/>
      <w:r w:rsidR="00C10A91" w:rsidRPr="003E3BF3">
        <w:rPr>
          <w:rFonts w:asciiTheme="minorHAnsi" w:hAnsiTheme="minorHAnsi" w:cs="Calibri"/>
          <w:sz w:val="22"/>
          <w:szCs w:val="22"/>
        </w:rPr>
        <w:t>Ša</w:t>
      </w:r>
      <w:proofErr w:type="spellEnd"/>
      <w:r w:rsidR="00C10A91" w:rsidRPr="003E3BF3">
        <w:rPr>
          <w:rFonts w:asciiTheme="minorHAnsi" w:hAnsiTheme="minorHAnsi" w:cs="Calibri"/>
          <w:sz w:val="22"/>
          <w:szCs w:val="22"/>
        </w:rPr>
        <w:t>.</w:t>
      </w:r>
    </w:p>
    <w:p w:rsidR="006A6B5F" w:rsidRPr="003E3BF3" w:rsidRDefault="006A6B5F" w:rsidP="006A6B5F">
      <w:pPr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Zápis o předání a převzetí stavby ze dne </w:t>
      </w:r>
      <w:proofErr w:type="gramStart"/>
      <w:r w:rsidR="00C10A91" w:rsidRPr="003E3BF3">
        <w:rPr>
          <w:rFonts w:asciiTheme="minorHAnsi" w:hAnsiTheme="minorHAnsi" w:cs="Calibri"/>
          <w:sz w:val="22"/>
          <w:szCs w:val="22"/>
        </w:rPr>
        <w:t>1.10.2017</w:t>
      </w:r>
      <w:proofErr w:type="gramEnd"/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>ČLÁNEK VII. - OSTATNÍ UJEDNÁNÍ</w:t>
      </w:r>
    </w:p>
    <w:p w:rsidR="006A6B5F" w:rsidRPr="003E3BF3" w:rsidRDefault="006A6B5F" w:rsidP="006A6B5F">
      <w:pPr>
        <w:numPr>
          <w:ilvl w:val="2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Prodávající seznámil kupujícího s technickým stavem výše uvedeného plynárenského zařízení, což tímto kupující potvrzuje a prohlašuje, že technický stav je dobrý a neshledal na něm žádné vady.</w:t>
      </w:r>
    </w:p>
    <w:p w:rsidR="006A6B5F" w:rsidRPr="003E3BF3" w:rsidRDefault="006A6B5F" w:rsidP="006A6B5F">
      <w:pPr>
        <w:ind w:left="284"/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numPr>
          <w:ilvl w:val="2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Prodávající prohlašuje, že na předmětu prodeje neváznou žádné dluhy a práva třetích osob, zejména zástavní práva či jiné právní závady, ani nehrozí žádná soudní či jiná obdobná řízení, která by mohla omezit či ohrozit jeho dispoziční právo, a že kupující žádné závazky vůči třetím osobám spojené s předmětem prodeje nepřejímá. Pokud se toto prohlášení prodávajícího ukáže nepravdivým, odpovídá prodávající kupujícímu za škodu tím způsobenou.</w:t>
      </w:r>
    </w:p>
    <w:p w:rsidR="006A6B5F" w:rsidRPr="003E3BF3" w:rsidRDefault="006A6B5F" w:rsidP="006A6B5F">
      <w:pPr>
        <w:ind w:left="284"/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numPr>
          <w:ilvl w:val="2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Smluvní strany prohlašují, že tato smlouva není uzavírána za přítomnosti obou smluvních stran, platí, že smlouva nebude uzavřena, pokud ji kterákoliv smluvní strana podepíše s jakoukoliv změnou či odchylkou, byť nepodstatnou, nebo dodatkem, ledaže druhá smluvní strana takovou změnu či odchylku nebo dodatek následně schválí.</w:t>
      </w:r>
    </w:p>
    <w:p w:rsidR="006A6B5F" w:rsidRPr="003E3BF3" w:rsidRDefault="006A6B5F" w:rsidP="006A6B5F">
      <w:pPr>
        <w:ind w:left="284"/>
        <w:jc w:val="both"/>
        <w:rPr>
          <w:rFonts w:asciiTheme="minorHAnsi" w:hAnsiTheme="minorHAnsi" w:cs="Calibri"/>
          <w:color w:val="000000"/>
          <w:spacing w:val="-3"/>
          <w:sz w:val="12"/>
          <w:szCs w:val="12"/>
        </w:rPr>
      </w:pPr>
    </w:p>
    <w:p w:rsidR="003E3BF3" w:rsidRDefault="006A6B5F" w:rsidP="003E3BF3">
      <w:pPr>
        <w:numPr>
          <w:ilvl w:val="2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3E3BF3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smlouva představuje úplnou dohodu o veškerých jejích náležitostech a neexistují náležitosti, které by smluvní strany neujednaly.</w:t>
      </w:r>
    </w:p>
    <w:p w:rsidR="00FC141D" w:rsidRDefault="00FC141D" w:rsidP="00FC141D">
      <w:pPr>
        <w:pStyle w:val="Odstavecseseznamem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FC141D" w:rsidRPr="00FC141D" w:rsidRDefault="00FC141D" w:rsidP="00FC141D">
      <w:p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7759A7" w:rsidRPr="003E3BF3" w:rsidRDefault="003E3BF3" w:rsidP="007759A7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lastRenderedPageBreak/>
        <w:t>ČLÁNEK VIII. - DOLOŽKA VE SMYSLU ZÁKONA Č. 128/2000 SB., V PLATNÉM ZNĚNÍ</w:t>
      </w:r>
    </w:p>
    <w:p w:rsidR="007759A7" w:rsidRPr="003E3BF3" w:rsidRDefault="007759A7" w:rsidP="007759A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Prodej za podmínek v této smlouvě uvedených byl schválen </w:t>
      </w:r>
      <w:r w:rsidR="001E24F6" w:rsidRPr="003E3BF3">
        <w:rPr>
          <w:rFonts w:asciiTheme="minorHAnsi" w:hAnsiTheme="minorHAnsi" w:cs="Calibri"/>
          <w:sz w:val="22"/>
          <w:szCs w:val="22"/>
        </w:rPr>
        <w:t xml:space="preserve">radou města </w:t>
      </w:r>
      <w:r w:rsidRPr="003E3BF3">
        <w:rPr>
          <w:rFonts w:asciiTheme="minorHAnsi" w:hAnsiTheme="minorHAnsi" w:cs="Calibri"/>
          <w:sz w:val="22"/>
          <w:szCs w:val="22"/>
        </w:rPr>
        <w:t xml:space="preserve"> dne</w:t>
      </w:r>
      <w:r w:rsidR="00B91D0B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B91D0B">
        <w:rPr>
          <w:rFonts w:asciiTheme="minorHAnsi" w:hAnsiTheme="minorHAnsi" w:cs="Calibri"/>
          <w:sz w:val="22"/>
          <w:szCs w:val="22"/>
        </w:rPr>
        <w:t>16.1.2019</w:t>
      </w:r>
      <w:proofErr w:type="gramEnd"/>
      <w:r w:rsidR="00B91D0B">
        <w:rPr>
          <w:rFonts w:asciiTheme="minorHAnsi" w:hAnsiTheme="minorHAnsi" w:cs="Calibri"/>
          <w:sz w:val="22"/>
          <w:szCs w:val="22"/>
        </w:rPr>
        <w:t xml:space="preserve"> </w:t>
      </w:r>
      <w:r w:rsidRPr="003E3BF3">
        <w:rPr>
          <w:rFonts w:asciiTheme="minorHAnsi" w:hAnsiTheme="minorHAnsi" w:cs="Calibri"/>
          <w:sz w:val="22"/>
          <w:szCs w:val="22"/>
        </w:rPr>
        <w:t>usnesením č.</w:t>
      </w:r>
      <w:r w:rsidR="00B91D0B">
        <w:rPr>
          <w:rFonts w:asciiTheme="minorHAnsi" w:hAnsiTheme="minorHAnsi" w:cs="Calibri"/>
          <w:sz w:val="22"/>
          <w:szCs w:val="22"/>
        </w:rPr>
        <w:t xml:space="preserve"> 37/2R/2019. </w:t>
      </w:r>
    </w:p>
    <w:p w:rsidR="006A6B5F" w:rsidRPr="003E3BF3" w:rsidRDefault="003E3BF3" w:rsidP="006A6B5F">
      <w:pPr>
        <w:spacing w:before="360" w:after="120"/>
        <w:jc w:val="center"/>
        <w:rPr>
          <w:rFonts w:asciiTheme="minorHAnsi" w:hAnsiTheme="minorHAnsi" w:cs="Calibri"/>
          <w:b/>
          <w:smallCaps/>
          <w:sz w:val="26"/>
          <w:szCs w:val="26"/>
        </w:rPr>
      </w:pPr>
      <w:r w:rsidRPr="003E3BF3">
        <w:rPr>
          <w:rFonts w:asciiTheme="minorHAnsi" w:hAnsiTheme="minorHAnsi" w:cs="Calibri"/>
          <w:b/>
          <w:smallCaps/>
          <w:sz w:val="26"/>
          <w:szCs w:val="26"/>
        </w:rPr>
        <w:t>ČLÁNEK IX. - ZÁVĚREČNÁ USTANOVENÍ</w:t>
      </w:r>
    </w:p>
    <w:p w:rsidR="006A6B5F" w:rsidRPr="003E3BF3" w:rsidRDefault="00FF268B" w:rsidP="00FF268B">
      <w:pPr>
        <w:numPr>
          <w:ilvl w:val="3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Smluvní strany se dohodly, že prodávající zajistí uveřejnění této smlouvy v registru smluv dle § 6 odst. 1 zákona o registru smluv, a to nejpozději do 1 měsíce od uzavření této smlouvy. Prodávající se zavazuje zaslat kupujícímu potvrzení o řádném zveřejnění této smlouvy</w:t>
      </w:r>
      <w:r w:rsidR="006A6B5F" w:rsidRPr="003E3BF3">
        <w:rPr>
          <w:rFonts w:asciiTheme="minorHAnsi" w:hAnsiTheme="minorHAnsi" w:cs="Calibri"/>
          <w:sz w:val="22"/>
          <w:szCs w:val="22"/>
        </w:rPr>
        <w:t>.</w:t>
      </w:r>
    </w:p>
    <w:p w:rsidR="006A6B5F" w:rsidRPr="003E3BF3" w:rsidRDefault="006A6B5F" w:rsidP="006A6B5F">
      <w:pPr>
        <w:ind w:left="284"/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numPr>
          <w:ilvl w:val="3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Práva a povinnosti z této smlouvy vyplývající přechází v plném rozsahu na případné právní nástupce obou smluvních stran.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numPr>
          <w:ilvl w:val="3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Smluvní strany prohlašují, že tato smlouva byla uzavřena svobodně, nikoliv v tísni a za nápadně nevýhodných podmínek. Smluvní strany si prostudovaly text smlouvy, nemají vůči němu žádných výhrad a na důkaz svého souhlasu připojují své podpisy.</w:t>
      </w:r>
    </w:p>
    <w:p w:rsidR="006A6B5F" w:rsidRPr="003E3BF3" w:rsidRDefault="006A6B5F" w:rsidP="006A6B5F">
      <w:pPr>
        <w:jc w:val="both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numPr>
          <w:ilvl w:val="3"/>
          <w:numId w:val="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 xml:space="preserve">Tato smlouva je vyhotovena ve čtyřech stejnopisech, z nichž prodávající obdrží dvě vyhotovení a kupující obdrží také dvě vyhotovení. </w:t>
      </w:r>
    </w:p>
    <w:p w:rsidR="006A6B5F" w:rsidRPr="003E3BF3" w:rsidRDefault="006A6B5F" w:rsidP="006A6B5F">
      <w:pPr>
        <w:ind w:left="360"/>
        <w:rPr>
          <w:rFonts w:asciiTheme="minorHAnsi" w:hAnsiTheme="minorHAnsi" w:cs="Calibri"/>
          <w:sz w:val="22"/>
          <w:szCs w:val="22"/>
        </w:rPr>
      </w:pPr>
    </w:p>
    <w:p w:rsidR="006A6B5F" w:rsidRPr="003E3BF3" w:rsidRDefault="006A6B5F" w:rsidP="006A6B5F">
      <w:pPr>
        <w:ind w:left="360"/>
        <w:rPr>
          <w:rFonts w:asciiTheme="minorHAnsi" w:hAnsiTheme="minorHAnsi" w:cs="Calibri"/>
          <w:sz w:val="22"/>
          <w:szCs w:val="22"/>
        </w:rPr>
      </w:pPr>
    </w:p>
    <w:p w:rsidR="006A6B5F" w:rsidRPr="003E3BF3" w:rsidRDefault="006A6B5F" w:rsidP="006A6B5F">
      <w:pPr>
        <w:ind w:left="360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V</w:t>
      </w:r>
      <w:r w:rsidR="00C10A91" w:rsidRPr="003E3BF3">
        <w:rPr>
          <w:rFonts w:asciiTheme="minorHAnsi" w:hAnsiTheme="minorHAnsi" w:cs="Calibri"/>
          <w:sz w:val="22"/>
          <w:szCs w:val="22"/>
        </w:rPr>
        <w:t> </w:t>
      </w:r>
      <w:r w:rsidRPr="003E3BF3">
        <w:rPr>
          <w:rFonts w:asciiTheme="minorHAnsi" w:hAnsiTheme="minorHAnsi" w:cs="Calibri"/>
          <w:sz w:val="22"/>
          <w:szCs w:val="22"/>
        </w:rPr>
        <w:t>Jindřich</w:t>
      </w:r>
      <w:r w:rsidR="00C10A91" w:rsidRPr="003E3BF3">
        <w:rPr>
          <w:rFonts w:asciiTheme="minorHAnsi" w:hAnsiTheme="minorHAnsi" w:cs="Calibri"/>
          <w:sz w:val="22"/>
          <w:szCs w:val="22"/>
        </w:rPr>
        <w:t xml:space="preserve">ově </w:t>
      </w:r>
      <w:r w:rsidRPr="003E3BF3">
        <w:rPr>
          <w:rFonts w:asciiTheme="minorHAnsi" w:hAnsiTheme="minorHAnsi" w:cs="Calibri"/>
          <w:sz w:val="22"/>
          <w:szCs w:val="22"/>
        </w:rPr>
        <w:t>Hradc</w:t>
      </w:r>
      <w:r w:rsidR="00C10A91" w:rsidRPr="003E3BF3">
        <w:rPr>
          <w:rFonts w:asciiTheme="minorHAnsi" w:hAnsiTheme="minorHAnsi" w:cs="Calibri"/>
          <w:sz w:val="22"/>
          <w:szCs w:val="22"/>
        </w:rPr>
        <w:t>i</w:t>
      </w:r>
      <w:r w:rsidRPr="003E3BF3">
        <w:rPr>
          <w:rFonts w:asciiTheme="minorHAnsi" w:hAnsiTheme="minorHAnsi" w:cs="Calibri"/>
          <w:sz w:val="22"/>
          <w:szCs w:val="22"/>
        </w:rPr>
        <w:t xml:space="preserve"> dne:          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  <w:t xml:space="preserve">V Brně </w:t>
      </w:r>
      <w:proofErr w:type="gramStart"/>
      <w:r w:rsidRPr="003E3BF3">
        <w:rPr>
          <w:rFonts w:asciiTheme="minorHAnsi" w:hAnsiTheme="minorHAnsi" w:cs="Calibri"/>
          <w:sz w:val="22"/>
          <w:szCs w:val="22"/>
        </w:rPr>
        <w:t>dne :</w:t>
      </w:r>
      <w:proofErr w:type="gramEnd"/>
    </w:p>
    <w:p w:rsidR="006A6B5F" w:rsidRPr="003E3BF3" w:rsidRDefault="006A6B5F" w:rsidP="006A6B5F">
      <w:pPr>
        <w:ind w:left="360"/>
        <w:rPr>
          <w:rFonts w:asciiTheme="minorHAnsi" w:hAnsiTheme="minorHAnsi" w:cs="Calibri"/>
          <w:sz w:val="12"/>
          <w:szCs w:val="12"/>
        </w:rPr>
      </w:pPr>
    </w:p>
    <w:p w:rsidR="006A6B5F" w:rsidRPr="003E3BF3" w:rsidRDefault="006A6B5F" w:rsidP="006A6B5F">
      <w:pPr>
        <w:ind w:left="360"/>
        <w:rPr>
          <w:rFonts w:asciiTheme="minorHAnsi" w:hAnsiTheme="minorHAnsi" w:cs="Calibri"/>
          <w:sz w:val="22"/>
          <w:szCs w:val="22"/>
        </w:rPr>
      </w:pPr>
      <w:r w:rsidRPr="003E3BF3">
        <w:rPr>
          <w:rFonts w:asciiTheme="minorHAnsi" w:hAnsiTheme="minorHAnsi" w:cs="Calibri"/>
          <w:sz w:val="22"/>
          <w:szCs w:val="22"/>
        </w:rPr>
        <w:t>Prodávající:</w:t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</w:r>
      <w:r w:rsidRPr="003E3BF3">
        <w:rPr>
          <w:rFonts w:asciiTheme="minorHAnsi" w:hAnsiTheme="minorHAnsi" w:cs="Calibri"/>
          <w:sz w:val="22"/>
          <w:szCs w:val="22"/>
        </w:rPr>
        <w:tab/>
        <w:t>Kupující: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556"/>
        <w:gridCol w:w="5124"/>
      </w:tblGrid>
      <w:tr w:rsidR="006A6B5F" w:rsidRPr="003E3BF3" w:rsidTr="00374637">
        <w:tc>
          <w:tcPr>
            <w:tcW w:w="4524" w:type="dxa"/>
          </w:tcPr>
          <w:p w:rsidR="006A6B5F" w:rsidRPr="003E3BF3" w:rsidRDefault="006A6B5F" w:rsidP="00D3497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E3BF3">
              <w:rPr>
                <w:rFonts w:asciiTheme="minorHAnsi" w:hAnsiTheme="minorHAnsi"/>
                <w:sz w:val="16"/>
                <w:szCs w:val="16"/>
              </w:rPr>
              <w:t>………………………………….………………………………….</w:t>
            </w:r>
          </w:p>
        </w:tc>
        <w:tc>
          <w:tcPr>
            <w:tcW w:w="556" w:type="dxa"/>
          </w:tcPr>
          <w:p w:rsidR="006A6B5F" w:rsidRPr="003E3BF3" w:rsidRDefault="006A6B5F" w:rsidP="00D3497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24" w:type="dxa"/>
          </w:tcPr>
          <w:p w:rsidR="006A6B5F" w:rsidRPr="003E3BF3" w:rsidRDefault="006A6B5F" w:rsidP="00D3497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A6B5F" w:rsidRPr="003E3BF3" w:rsidRDefault="006A6B5F" w:rsidP="00D349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E3BF3">
              <w:rPr>
                <w:rFonts w:asciiTheme="minorHAnsi" w:hAnsiTheme="minorHAnsi"/>
                <w:sz w:val="16"/>
                <w:szCs w:val="16"/>
              </w:rPr>
              <w:t>………………………………….………………………………….</w:t>
            </w:r>
          </w:p>
        </w:tc>
      </w:tr>
      <w:tr w:rsidR="006A6B5F" w:rsidRPr="003E3BF3" w:rsidTr="00374637">
        <w:tc>
          <w:tcPr>
            <w:tcW w:w="4524" w:type="dxa"/>
          </w:tcPr>
          <w:p w:rsidR="007759A7" w:rsidRPr="003E3BF3" w:rsidRDefault="007759A7" w:rsidP="006A6B5F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Město Jindřichův Hradec</w:t>
            </w:r>
          </w:p>
          <w:p w:rsidR="006A6B5F" w:rsidRPr="003E3BF3" w:rsidRDefault="006A6B5F" w:rsidP="006A6B5F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Ing- Stanislav Mrvka</w:t>
            </w:r>
          </w:p>
          <w:p w:rsidR="006A6B5F" w:rsidRPr="003E3BF3" w:rsidRDefault="006A6B5F" w:rsidP="006A6B5F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starosta města</w:t>
            </w:r>
          </w:p>
        </w:tc>
        <w:tc>
          <w:tcPr>
            <w:tcW w:w="556" w:type="dxa"/>
          </w:tcPr>
          <w:p w:rsidR="006A6B5F" w:rsidRPr="003E3BF3" w:rsidRDefault="006A6B5F" w:rsidP="00D3497C">
            <w:pPr>
              <w:rPr>
                <w:rFonts w:asciiTheme="minorHAnsi" w:hAnsiTheme="minorHAnsi"/>
              </w:rPr>
            </w:pPr>
          </w:p>
        </w:tc>
        <w:tc>
          <w:tcPr>
            <w:tcW w:w="5124" w:type="dxa"/>
          </w:tcPr>
          <w:p w:rsidR="006A6B5F" w:rsidRPr="003E3BF3" w:rsidRDefault="006A6B5F" w:rsidP="00D3497C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Ing. Jaroslav Strejček</w:t>
            </w:r>
          </w:p>
          <w:p w:rsidR="006A6B5F" w:rsidRPr="003E3BF3" w:rsidRDefault="006A6B5F" w:rsidP="00D3497C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 xml:space="preserve">vedoucí </w:t>
            </w:r>
            <w:r w:rsidR="00C10A91" w:rsidRPr="003E3BF3">
              <w:rPr>
                <w:rFonts w:asciiTheme="minorHAnsi" w:hAnsiTheme="minorHAnsi"/>
              </w:rPr>
              <w:t>Ekonomika a regulace</w:t>
            </w:r>
          </w:p>
        </w:tc>
      </w:tr>
      <w:tr w:rsidR="00374637" w:rsidRPr="003E3BF3" w:rsidTr="00374637">
        <w:tc>
          <w:tcPr>
            <w:tcW w:w="4524" w:type="dxa"/>
          </w:tcPr>
          <w:p w:rsidR="00374637" w:rsidRPr="003E3BF3" w:rsidRDefault="00374637" w:rsidP="003746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6" w:type="dxa"/>
          </w:tcPr>
          <w:p w:rsidR="00374637" w:rsidRPr="003E3BF3" w:rsidRDefault="00374637" w:rsidP="00374637">
            <w:pPr>
              <w:rPr>
                <w:rFonts w:asciiTheme="minorHAnsi" w:hAnsiTheme="minorHAnsi"/>
              </w:rPr>
            </w:pPr>
          </w:p>
        </w:tc>
        <w:tc>
          <w:tcPr>
            <w:tcW w:w="5124" w:type="dxa"/>
          </w:tcPr>
          <w:p w:rsidR="00374637" w:rsidRPr="003E3BF3" w:rsidRDefault="00374637" w:rsidP="00374637">
            <w:pPr>
              <w:rPr>
                <w:rFonts w:asciiTheme="minorHAnsi" w:hAnsiTheme="minorHAnsi"/>
              </w:rPr>
            </w:pPr>
          </w:p>
          <w:p w:rsidR="00374637" w:rsidRPr="003E3BF3" w:rsidRDefault="00374637" w:rsidP="00374637">
            <w:pPr>
              <w:rPr>
                <w:rFonts w:asciiTheme="minorHAnsi" w:hAnsiTheme="minorHAnsi"/>
              </w:rPr>
            </w:pPr>
          </w:p>
          <w:p w:rsidR="00374637" w:rsidRPr="003E3BF3" w:rsidRDefault="00374637" w:rsidP="00374637">
            <w:pPr>
              <w:rPr>
                <w:rFonts w:asciiTheme="minorHAnsi" w:hAnsiTheme="minorHAnsi"/>
              </w:rPr>
            </w:pPr>
          </w:p>
          <w:p w:rsidR="00374637" w:rsidRPr="003E3BF3" w:rsidRDefault="00374637" w:rsidP="003746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E3BF3">
              <w:rPr>
                <w:rFonts w:asciiTheme="minorHAnsi" w:hAnsiTheme="minorHAnsi"/>
                <w:sz w:val="16"/>
                <w:szCs w:val="16"/>
              </w:rPr>
              <w:t>………………………………….………………………………….</w:t>
            </w:r>
          </w:p>
        </w:tc>
      </w:tr>
      <w:tr w:rsidR="00374637" w:rsidRPr="003E3BF3" w:rsidTr="00374637">
        <w:tc>
          <w:tcPr>
            <w:tcW w:w="4524" w:type="dxa"/>
          </w:tcPr>
          <w:p w:rsidR="00374637" w:rsidRPr="003E3BF3" w:rsidRDefault="00374637" w:rsidP="0037463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6" w:type="dxa"/>
          </w:tcPr>
          <w:p w:rsidR="00374637" w:rsidRPr="003E3BF3" w:rsidRDefault="00374637" w:rsidP="00374637">
            <w:pPr>
              <w:rPr>
                <w:rFonts w:asciiTheme="minorHAnsi" w:hAnsiTheme="minorHAnsi"/>
              </w:rPr>
            </w:pPr>
          </w:p>
        </w:tc>
        <w:tc>
          <w:tcPr>
            <w:tcW w:w="5124" w:type="dxa"/>
          </w:tcPr>
          <w:p w:rsidR="00374637" w:rsidRPr="003E3BF3" w:rsidRDefault="00374637" w:rsidP="00374637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Lenka Lexová</w:t>
            </w:r>
          </w:p>
          <w:p w:rsidR="00374637" w:rsidRPr="003E3BF3" w:rsidRDefault="00374637" w:rsidP="00374637">
            <w:pPr>
              <w:jc w:val="center"/>
              <w:rPr>
                <w:rFonts w:asciiTheme="minorHAnsi" w:hAnsiTheme="minorHAnsi"/>
              </w:rPr>
            </w:pPr>
            <w:r w:rsidRPr="003E3BF3">
              <w:rPr>
                <w:rFonts w:asciiTheme="minorHAnsi" w:hAnsiTheme="minorHAnsi"/>
              </w:rPr>
              <w:t>vedoucí Správa majetku</w:t>
            </w:r>
          </w:p>
        </w:tc>
      </w:tr>
    </w:tbl>
    <w:p w:rsidR="00DC406A" w:rsidRPr="003E3BF3" w:rsidRDefault="00DC406A" w:rsidP="00374637">
      <w:pPr>
        <w:rPr>
          <w:rFonts w:asciiTheme="minorHAnsi" w:hAnsiTheme="minorHAnsi"/>
        </w:rPr>
      </w:pPr>
    </w:p>
    <w:sectPr w:rsidR="00DC406A" w:rsidRPr="003E3BF3" w:rsidSect="006A6B5F">
      <w:pgSz w:w="11906" w:h="16838"/>
      <w:pgMar w:top="993" w:right="70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9E0102D"/>
    <w:multiLevelType w:val="hybridMultilevel"/>
    <w:tmpl w:val="2C4A5DD8"/>
    <w:lvl w:ilvl="0" w:tplc="2A84874E">
      <w:start w:val="5"/>
      <w:numFmt w:val="bullet"/>
      <w:lvlText w:val="-"/>
      <w:lvlJc w:val="left"/>
      <w:pPr>
        <w:ind w:left="2337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2" w15:restartNumberingAfterBreak="0">
    <w:nsid w:val="76B4193B"/>
    <w:multiLevelType w:val="hybridMultilevel"/>
    <w:tmpl w:val="110A038C"/>
    <w:lvl w:ilvl="0" w:tplc="8BBAC7F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6A"/>
    <w:rsid w:val="0000106C"/>
    <w:rsid w:val="00016663"/>
    <w:rsid w:val="00040153"/>
    <w:rsid w:val="00040705"/>
    <w:rsid w:val="0005723E"/>
    <w:rsid w:val="0008077F"/>
    <w:rsid w:val="00083F0B"/>
    <w:rsid w:val="000C6512"/>
    <w:rsid w:val="00110B0A"/>
    <w:rsid w:val="001617E8"/>
    <w:rsid w:val="00177163"/>
    <w:rsid w:val="001E24F6"/>
    <w:rsid w:val="00244AB6"/>
    <w:rsid w:val="00294124"/>
    <w:rsid w:val="00296497"/>
    <w:rsid w:val="002B2933"/>
    <w:rsid w:val="002C2E1D"/>
    <w:rsid w:val="0030065E"/>
    <w:rsid w:val="00315087"/>
    <w:rsid w:val="00325AA9"/>
    <w:rsid w:val="00342B59"/>
    <w:rsid w:val="00362163"/>
    <w:rsid w:val="00374637"/>
    <w:rsid w:val="003B5624"/>
    <w:rsid w:val="003C0673"/>
    <w:rsid w:val="003D0FCA"/>
    <w:rsid w:val="003E3BF3"/>
    <w:rsid w:val="00414F9D"/>
    <w:rsid w:val="00423B3C"/>
    <w:rsid w:val="0044642F"/>
    <w:rsid w:val="00447BA5"/>
    <w:rsid w:val="004B368F"/>
    <w:rsid w:val="004D37A5"/>
    <w:rsid w:val="004E4A2D"/>
    <w:rsid w:val="004F15B2"/>
    <w:rsid w:val="004F4540"/>
    <w:rsid w:val="00506B5C"/>
    <w:rsid w:val="00507755"/>
    <w:rsid w:val="0052363F"/>
    <w:rsid w:val="0054537C"/>
    <w:rsid w:val="00550AE8"/>
    <w:rsid w:val="00551891"/>
    <w:rsid w:val="005970CF"/>
    <w:rsid w:val="005F3B7A"/>
    <w:rsid w:val="00603BDA"/>
    <w:rsid w:val="006143C7"/>
    <w:rsid w:val="00633687"/>
    <w:rsid w:val="00647934"/>
    <w:rsid w:val="006840C3"/>
    <w:rsid w:val="006A6B5F"/>
    <w:rsid w:val="00700737"/>
    <w:rsid w:val="00721EF5"/>
    <w:rsid w:val="007759A7"/>
    <w:rsid w:val="00780967"/>
    <w:rsid w:val="007809D8"/>
    <w:rsid w:val="007E04BE"/>
    <w:rsid w:val="00834029"/>
    <w:rsid w:val="00882B20"/>
    <w:rsid w:val="008904F5"/>
    <w:rsid w:val="00911C0E"/>
    <w:rsid w:val="00931B01"/>
    <w:rsid w:val="00972351"/>
    <w:rsid w:val="00984A4B"/>
    <w:rsid w:val="009876E9"/>
    <w:rsid w:val="009A1978"/>
    <w:rsid w:val="009C6C8F"/>
    <w:rsid w:val="00A827BB"/>
    <w:rsid w:val="00AA5019"/>
    <w:rsid w:val="00AF1038"/>
    <w:rsid w:val="00B018D0"/>
    <w:rsid w:val="00B255EC"/>
    <w:rsid w:val="00B36F8D"/>
    <w:rsid w:val="00B85A3E"/>
    <w:rsid w:val="00B91D0B"/>
    <w:rsid w:val="00BB2C6D"/>
    <w:rsid w:val="00BD7D94"/>
    <w:rsid w:val="00BE73AA"/>
    <w:rsid w:val="00C10A91"/>
    <w:rsid w:val="00C67BF2"/>
    <w:rsid w:val="00C74416"/>
    <w:rsid w:val="00C77E15"/>
    <w:rsid w:val="00C95EE3"/>
    <w:rsid w:val="00CA5563"/>
    <w:rsid w:val="00CB685B"/>
    <w:rsid w:val="00CD1E43"/>
    <w:rsid w:val="00CF20A5"/>
    <w:rsid w:val="00D3497C"/>
    <w:rsid w:val="00D3784C"/>
    <w:rsid w:val="00D414BE"/>
    <w:rsid w:val="00D54049"/>
    <w:rsid w:val="00D80954"/>
    <w:rsid w:val="00D85E4F"/>
    <w:rsid w:val="00D96A9E"/>
    <w:rsid w:val="00DC406A"/>
    <w:rsid w:val="00DE3777"/>
    <w:rsid w:val="00E16EA9"/>
    <w:rsid w:val="00E21398"/>
    <w:rsid w:val="00E94160"/>
    <w:rsid w:val="00F47F7A"/>
    <w:rsid w:val="00FC141D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71B55E-36BE-439F-BA60-FDE3AC3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06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C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6C8F"/>
    <w:rPr>
      <w:rFonts w:ascii="Tahoma" w:hAnsi="Tahoma" w:cs="Tahoma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970CF"/>
    <w:pPr>
      <w:ind w:left="284" w:hanging="284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970CF"/>
    <w:rPr>
      <w:rFonts w:ascii="Times New Roman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7E04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2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FE54-9B63-4971-8838-45144345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E.ON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Boušková</dc:creator>
  <cp:lastModifiedBy>SvobodovaKatka</cp:lastModifiedBy>
  <cp:revision>2</cp:revision>
  <cp:lastPrinted>2019-01-22T08:21:00Z</cp:lastPrinted>
  <dcterms:created xsi:type="dcterms:W3CDTF">2019-02-15T10:23:00Z</dcterms:created>
  <dcterms:modified xsi:type="dcterms:W3CDTF">2019-02-15T10:23:00Z</dcterms:modified>
</cp:coreProperties>
</file>