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3F" w:rsidRPr="00161732" w:rsidRDefault="00B4633F" w:rsidP="00CD19CD">
      <w:pPr>
        <w:rPr>
          <w:rFonts w:asciiTheme="minorHAnsi" w:hAnsiTheme="minorHAnsi" w:cs="Arial"/>
          <w:sz w:val="16"/>
          <w:szCs w:val="16"/>
        </w:rPr>
      </w:pPr>
    </w:p>
    <w:p w:rsidR="009B4109" w:rsidRDefault="00D0543C" w:rsidP="009B4109">
      <w:pPr>
        <w:widowControl w:val="0"/>
        <w:tabs>
          <w:tab w:val="left" w:pos="226"/>
          <w:tab w:val="left" w:pos="7597"/>
        </w:tabs>
        <w:jc w:val="center"/>
        <w:rPr>
          <w:rFonts w:asciiTheme="minorHAnsi" w:hAnsiTheme="minorHAnsi" w:cs="Arial"/>
          <w:b/>
          <w:snapToGrid w:val="0"/>
          <w:sz w:val="22"/>
          <w:szCs w:val="22"/>
        </w:rPr>
      </w:pPr>
      <w:r w:rsidRPr="00DD136C">
        <w:rPr>
          <w:rFonts w:asciiTheme="minorHAnsi" w:hAnsiTheme="minorHAnsi" w:cs="Arial"/>
          <w:b/>
          <w:snapToGrid w:val="0"/>
          <w:sz w:val="22"/>
          <w:szCs w:val="22"/>
        </w:rPr>
        <w:t>Smlouva kupní a servisní č.</w:t>
      </w:r>
    </w:p>
    <w:p w:rsidR="00D0543C" w:rsidRPr="009B4109" w:rsidRDefault="00D0543C" w:rsidP="009B4109">
      <w:pPr>
        <w:widowControl w:val="0"/>
        <w:tabs>
          <w:tab w:val="left" w:pos="226"/>
          <w:tab w:val="left" w:pos="7597"/>
        </w:tabs>
        <w:jc w:val="center"/>
        <w:rPr>
          <w:rFonts w:asciiTheme="minorHAnsi" w:hAnsiTheme="minorHAnsi" w:cs="Arial"/>
          <w:snapToGrid w:val="0"/>
          <w:sz w:val="22"/>
          <w:szCs w:val="22"/>
        </w:rPr>
      </w:pPr>
      <w:r w:rsidRPr="009B4109">
        <w:rPr>
          <w:rFonts w:asciiTheme="minorHAnsi" w:hAnsiTheme="minorHAnsi" w:cs="Arial"/>
          <w:snapToGrid w:val="0"/>
          <w:sz w:val="22"/>
          <w:szCs w:val="22"/>
        </w:rPr>
        <w:t>na akci</w:t>
      </w:r>
    </w:p>
    <w:p w:rsidR="00D0543C" w:rsidRPr="00DD136C" w:rsidRDefault="00D0543C" w:rsidP="009B4109">
      <w:pPr>
        <w:jc w:val="center"/>
        <w:rPr>
          <w:rFonts w:asciiTheme="minorHAnsi" w:hAnsiTheme="minorHAnsi" w:cs="Arial"/>
          <w:b/>
          <w:bCs/>
          <w:sz w:val="22"/>
          <w:szCs w:val="22"/>
        </w:rPr>
      </w:pPr>
      <w:r w:rsidRPr="00DD136C">
        <w:rPr>
          <w:rFonts w:asciiTheme="minorHAnsi" w:hAnsiTheme="minorHAnsi" w:cs="Arial"/>
          <w:b/>
          <w:snapToGrid w:val="0"/>
          <w:sz w:val="22"/>
          <w:szCs w:val="22"/>
        </w:rPr>
        <w:t xml:space="preserve">„Pořízení rolby pro </w:t>
      </w:r>
      <w:r w:rsidR="005318D8">
        <w:rPr>
          <w:rFonts w:asciiTheme="minorHAnsi" w:hAnsiTheme="minorHAnsi" w:cs="Arial"/>
          <w:b/>
          <w:snapToGrid w:val="0"/>
          <w:sz w:val="22"/>
          <w:szCs w:val="22"/>
        </w:rPr>
        <w:t>MFA</w:t>
      </w:r>
      <w:r w:rsidR="00DD136C" w:rsidRPr="00DD136C">
        <w:rPr>
          <w:rFonts w:asciiTheme="minorHAnsi" w:hAnsiTheme="minorHAnsi" w:cs="Arial"/>
          <w:b/>
          <w:snapToGrid w:val="0"/>
          <w:sz w:val="22"/>
          <w:szCs w:val="22"/>
        </w:rPr>
        <w:t xml:space="preserve"> Pardubice</w:t>
      </w:r>
      <w:r w:rsidRPr="00DD136C">
        <w:rPr>
          <w:rFonts w:asciiTheme="minorHAnsi" w:hAnsiTheme="minorHAnsi" w:cs="Arial"/>
          <w:b/>
          <w:bCs/>
          <w:sz w:val="22"/>
          <w:szCs w:val="22"/>
        </w:rPr>
        <w:t>“</w:t>
      </w:r>
    </w:p>
    <w:p w:rsidR="00D0543C" w:rsidRPr="00DD136C" w:rsidRDefault="00D0543C" w:rsidP="00D0543C">
      <w:pPr>
        <w:widowControl w:val="0"/>
        <w:tabs>
          <w:tab w:val="left" w:pos="8789"/>
        </w:tabs>
        <w:rPr>
          <w:rFonts w:asciiTheme="minorHAnsi" w:hAnsiTheme="minorHAnsi" w:cs="Arial"/>
          <w:snapToGrid w:val="0"/>
          <w:sz w:val="22"/>
          <w:szCs w:val="22"/>
        </w:rPr>
      </w:pPr>
      <w:r w:rsidRPr="00DD136C">
        <w:rPr>
          <w:rFonts w:asciiTheme="minorHAnsi" w:hAnsiTheme="minorHAnsi" w:cs="Arial"/>
          <w:snapToGrid w:val="0"/>
          <w:sz w:val="22"/>
          <w:szCs w:val="22"/>
        </w:rPr>
        <w:t>__________________________________________________________________</w:t>
      </w:r>
      <w:r w:rsidRPr="00DD136C">
        <w:rPr>
          <w:rFonts w:asciiTheme="minorHAnsi" w:hAnsiTheme="minorHAnsi" w:cs="Arial"/>
          <w:snapToGrid w:val="0"/>
          <w:sz w:val="22"/>
          <w:szCs w:val="22"/>
          <w:u w:val="single"/>
        </w:rPr>
        <w:tab/>
      </w:r>
    </w:p>
    <w:p w:rsidR="00D0543C" w:rsidRPr="00DD136C" w:rsidRDefault="00D0543C" w:rsidP="00CD19CD">
      <w:pPr>
        <w:widowControl w:val="0"/>
        <w:contextualSpacing/>
        <w:jc w:val="center"/>
        <w:rPr>
          <w:rFonts w:asciiTheme="minorHAnsi" w:hAnsiTheme="minorHAnsi" w:cs="Arial"/>
          <w:snapToGrid w:val="0"/>
          <w:sz w:val="22"/>
          <w:szCs w:val="22"/>
        </w:rPr>
      </w:pPr>
      <w:r w:rsidRPr="00DD136C">
        <w:rPr>
          <w:rFonts w:asciiTheme="minorHAnsi" w:hAnsiTheme="minorHAnsi" w:cs="Arial"/>
          <w:snapToGrid w:val="0"/>
          <w:sz w:val="22"/>
          <w:szCs w:val="22"/>
        </w:rPr>
        <w:t xml:space="preserve">uzavřená podle § </w:t>
      </w:r>
      <w:r w:rsidRPr="00DD136C">
        <w:rPr>
          <w:rFonts w:asciiTheme="minorHAnsi" w:hAnsiTheme="minorHAnsi" w:cs="Arial"/>
          <w:b/>
          <w:snapToGrid w:val="0"/>
          <w:sz w:val="22"/>
          <w:szCs w:val="22"/>
        </w:rPr>
        <w:t xml:space="preserve">2586 </w:t>
      </w:r>
      <w:r w:rsidRPr="00DD136C">
        <w:rPr>
          <w:rFonts w:asciiTheme="minorHAnsi" w:hAnsiTheme="minorHAnsi" w:cs="Arial"/>
          <w:snapToGrid w:val="0"/>
          <w:sz w:val="22"/>
          <w:szCs w:val="22"/>
        </w:rPr>
        <w:t xml:space="preserve">a násl. zákona č. </w:t>
      </w:r>
      <w:r w:rsidRPr="00DD136C">
        <w:rPr>
          <w:rFonts w:asciiTheme="minorHAnsi" w:hAnsiTheme="minorHAnsi" w:cs="Arial"/>
          <w:b/>
          <w:snapToGrid w:val="0"/>
          <w:sz w:val="22"/>
          <w:szCs w:val="22"/>
        </w:rPr>
        <w:t>89/2012</w:t>
      </w:r>
      <w:r w:rsidRPr="00DD136C">
        <w:rPr>
          <w:rFonts w:asciiTheme="minorHAnsi" w:hAnsiTheme="minorHAnsi" w:cs="Arial"/>
          <w:snapToGrid w:val="0"/>
          <w:sz w:val="22"/>
          <w:szCs w:val="22"/>
        </w:rPr>
        <w:t xml:space="preserve"> Sb.</w:t>
      </w:r>
    </w:p>
    <w:p w:rsidR="00D0543C" w:rsidRPr="00DD136C" w:rsidRDefault="00D0543C" w:rsidP="00CD19CD">
      <w:pPr>
        <w:widowControl w:val="0"/>
        <w:contextualSpacing/>
        <w:jc w:val="center"/>
        <w:rPr>
          <w:rFonts w:asciiTheme="minorHAnsi" w:hAnsiTheme="minorHAnsi" w:cs="Arial"/>
          <w:b/>
          <w:snapToGrid w:val="0"/>
          <w:sz w:val="22"/>
          <w:szCs w:val="22"/>
        </w:rPr>
      </w:pPr>
      <w:r w:rsidRPr="00DD136C">
        <w:rPr>
          <w:rFonts w:asciiTheme="minorHAnsi" w:hAnsiTheme="minorHAnsi" w:cs="Arial"/>
          <w:snapToGrid w:val="0"/>
          <w:sz w:val="22"/>
          <w:szCs w:val="22"/>
        </w:rPr>
        <w:t xml:space="preserve">( dále jen </w:t>
      </w:r>
      <w:r w:rsidRPr="00DD136C">
        <w:rPr>
          <w:rFonts w:asciiTheme="minorHAnsi" w:hAnsiTheme="minorHAnsi" w:cs="Arial"/>
          <w:b/>
          <w:snapToGrid w:val="0"/>
          <w:sz w:val="22"/>
          <w:szCs w:val="22"/>
        </w:rPr>
        <w:t>Občanský</w:t>
      </w:r>
      <w:r w:rsidRPr="00DD136C">
        <w:rPr>
          <w:rFonts w:asciiTheme="minorHAnsi" w:hAnsiTheme="minorHAnsi" w:cs="Arial"/>
          <w:snapToGrid w:val="0"/>
          <w:sz w:val="22"/>
          <w:szCs w:val="22"/>
        </w:rPr>
        <w:t xml:space="preserve"> zákoník </w:t>
      </w:r>
      <w:r w:rsidRPr="00DD136C">
        <w:rPr>
          <w:rFonts w:asciiTheme="minorHAnsi" w:hAnsiTheme="minorHAnsi" w:cs="Arial"/>
          <w:b/>
          <w:snapToGrid w:val="0"/>
          <w:sz w:val="22"/>
          <w:szCs w:val="22"/>
        </w:rPr>
        <w:t xml:space="preserve">v platném </w:t>
      </w:r>
      <w:proofErr w:type="gramStart"/>
      <w:r w:rsidRPr="00DD136C">
        <w:rPr>
          <w:rFonts w:asciiTheme="minorHAnsi" w:hAnsiTheme="minorHAnsi" w:cs="Arial"/>
          <w:b/>
          <w:snapToGrid w:val="0"/>
          <w:sz w:val="22"/>
          <w:szCs w:val="22"/>
        </w:rPr>
        <w:t>znění</w:t>
      </w:r>
      <w:r w:rsidRPr="00DD136C">
        <w:rPr>
          <w:rFonts w:asciiTheme="minorHAnsi" w:hAnsiTheme="minorHAnsi" w:cs="Arial"/>
          <w:snapToGrid w:val="0"/>
          <w:sz w:val="22"/>
          <w:szCs w:val="22"/>
        </w:rPr>
        <w:t xml:space="preserve"> )</w:t>
      </w:r>
      <w:proofErr w:type="gramEnd"/>
    </w:p>
    <w:p w:rsidR="00D0543C" w:rsidRPr="00DD136C" w:rsidRDefault="00D0543C" w:rsidP="00CD19CD">
      <w:pPr>
        <w:widowControl w:val="0"/>
        <w:contextualSpacing/>
        <w:rPr>
          <w:rFonts w:asciiTheme="minorHAnsi" w:hAnsiTheme="minorHAnsi" w:cs="Arial"/>
          <w:b/>
          <w:sz w:val="22"/>
          <w:szCs w:val="22"/>
        </w:rPr>
      </w:pPr>
    </w:p>
    <w:p w:rsidR="00D0543C" w:rsidRPr="00DD136C" w:rsidRDefault="00D0543C" w:rsidP="00CD19CD">
      <w:pPr>
        <w:numPr>
          <w:ilvl w:val="0"/>
          <w:numId w:val="3"/>
        </w:numPr>
        <w:contextualSpacing/>
        <w:jc w:val="center"/>
        <w:rPr>
          <w:rFonts w:asciiTheme="minorHAnsi" w:hAnsiTheme="minorHAnsi" w:cs="Tahoma"/>
          <w:b/>
          <w:bCs/>
          <w:sz w:val="22"/>
          <w:szCs w:val="22"/>
        </w:rPr>
      </w:pPr>
      <w:r w:rsidRPr="00DD136C">
        <w:rPr>
          <w:rFonts w:asciiTheme="minorHAnsi" w:hAnsiTheme="minorHAnsi" w:cs="Tahoma"/>
          <w:b/>
          <w:bCs/>
          <w:sz w:val="22"/>
          <w:szCs w:val="22"/>
        </w:rPr>
        <w:t>Smluvní strany</w:t>
      </w:r>
    </w:p>
    <w:p w:rsidR="00D0543C" w:rsidRPr="00161732" w:rsidRDefault="00D0543C" w:rsidP="00CD19CD">
      <w:pPr>
        <w:contextualSpacing/>
        <w:rPr>
          <w:rFonts w:asciiTheme="minorHAnsi" w:hAnsiTheme="minorHAnsi" w:cs="Tahoma"/>
          <w:bCs/>
          <w:sz w:val="16"/>
          <w:szCs w:val="16"/>
        </w:rPr>
      </w:pPr>
    </w:p>
    <w:p w:rsidR="00040A15" w:rsidRDefault="00D0543C" w:rsidP="00CD19CD">
      <w:pPr>
        <w:tabs>
          <w:tab w:val="left" w:pos="1843"/>
        </w:tabs>
        <w:ind w:firstLine="142"/>
        <w:contextualSpacing/>
        <w:rPr>
          <w:rFonts w:asciiTheme="minorHAnsi" w:hAnsiTheme="minorHAnsi" w:cs="Tahoma"/>
          <w:b/>
          <w:bCs/>
          <w:sz w:val="22"/>
          <w:szCs w:val="22"/>
        </w:rPr>
      </w:pPr>
      <w:r w:rsidRPr="00DD136C">
        <w:rPr>
          <w:rFonts w:asciiTheme="minorHAnsi" w:hAnsiTheme="minorHAnsi" w:cs="Tahoma"/>
          <w:b/>
          <w:bCs/>
          <w:i/>
          <w:sz w:val="22"/>
          <w:szCs w:val="22"/>
        </w:rPr>
        <w:t>Prodávající</w:t>
      </w:r>
      <w:r w:rsidR="00040A15">
        <w:rPr>
          <w:rFonts w:asciiTheme="minorHAnsi" w:hAnsiTheme="minorHAnsi" w:cs="Tahoma"/>
          <w:b/>
          <w:bCs/>
          <w:i/>
          <w:sz w:val="22"/>
          <w:szCs w:val="22"/>
        </w:rPr>
        <w:tab/>
      </w:r>
      <w:r w:rsidR="00040A15">
        <w:rPr>
          <w:rFonts w:asciiTheme="minorHAnsi" w:hAnsiTheme="minorHAnsi" w:cs="Tahoma"/>
          <w:b/>
          <w:bCs/>
          <w:i/>
          <w:sz w:val="22"/>
          <w:szCs w:val="22"/>
        </w:rPr>
        <w:tab/>
      </w:r>
      <w:r w:rsidRPr="00DD136C">
        <w:rPr>
          <w:rFonts w:asciiTheme="minorHAnsi" w:hAnsiTheme="minorHAnsi" w:cs="Tahoma"/>
          <w:b/>
          <w:bCs/>
          <w:i/>
          <w:sz w:val="22"/>
          <w:szCs w:val="22"/>
        </w:rPr>
        <w:t>:</w:t>
      </w:r>
      <w:r w:rsidR="00040A15">
        <w:rPr>
          <w:rFonts w:asciiTheme="minorHAnsi" w:hAnsiTheme="minorHAnsi" w:cs="Tahoma"/>
          <w:b/>
          <w:bCs/>
          <w:i/>
          <w:sz w:val="22"/>
          <w:szCs w:val="22"/>
        </w:rPr>
        <w:t xml:space="preserve"> </w:t>
      </w:r>
      <w:r w:rsidR="00040A15" w:rsidRPr="00040A15">
        <w:rPr>
          <w:rFonts w:asciiTheme="minorHAnsi" w:hAnsiTheme="minorHAnsi" w:cs="Tahoma"/>
          <w:b/>
          <w:bCs/>
          <w:sz w:val="22"/>
          <w:szCs w:val="22"/>
        </w:rPr>
        <w:t xml:space="preserve">TT </w:t>
      </w:r>
      <w:proofErr w:type="spellStart"/>
      <w:r w:rsidR="00040A15" w:rsidRPr="00040A15">
        <w:rPr>
          <w:rFonts w:asciiTheme="minorHAnsi" w:hAnsiTheme="minorHAnsi" w:cs="Tahoma"/>
          <w:b/>
          <w:bCs/>
          <w:sz w:val="22"/>
          <w:szCs w:val="22"/>
        </w:rPr>
        <w:t>Ice</w:t>
      </w:r>
      <w:r w:rsidR="005C1AC4">
        <w:rPr>
          <w:rFonts w:asciiTheme="minorHAnsi" w:hAnsiTheme="minorHAnsi" w:cs="Tahoma"/>
          <w:b/>
          <w:bCs/>
          <w:sz w:val="22"/>
          <w:szCs w:val="22"/>
        </w:rPr>
        <w:t>-</w:t>
      </w:r>
      <w:r w:rsidR="00040A15" w:rsidRPr="00040A15">
        <w:rPr>
          <w:rFonts w:asciiTheme="minorHAnsi" w:hAnsiTheme="minorHAnsi" w:cs="Tahoma"/>
          <w:b/>
          <w:bCs/>
          <w:sz w:val="22"/>
          <w:szCs w:val="22"/>
        </w:rPr>
        <w:t>snow</w:t>
      </w:r>
      <w:proofErr w:type="spellEnd"/>
      <w:r w:rsidR="00040A15" w:rsidRPr="00040A15">
        <w:rPr>
          <w:rFonts w:asciiTheme="minorHAnsi" w:hAnsiTheme="minorHAnsi" w:cs="Tahoma"/>
          <w:b/>
          <w:bCs/>
          <w:sz w:val="22"/>
          <w:szCs w:val="22"/>
        </w:rPr>
        <w:t xml:space="preserve"> s.r.o.</w:t>
      </w:r>
    </w:p>
    <w:p w:rsidR="00D0543C" w:rsidRPr="00DD136C" w:rsidRDefault="00D0543C" w:rsidP="00CD19CD">
      <w:pPr>
        <w:tabs>
          <w:tab w:val="left" w:pos="1843"/>
        </w:tabs>
        <w:ind w:firstLine="142"/>
        <w:contextualSpacing/>
        <w:rPr>
          <w:rFonts w:asciiTheme="minorHAnsi" w:hAnsiTheme="minorHAnsi" w:cs="Tahoma"/>
          <w:bCs/>
          <w:sz w:val="22"/>
          <w:szCs w:val="22"/>
        </w:rPr>
      </w:pPr>
      <w:r w:rsidRPr="00DD136C">
        <w:rPr>
          <w:rFonts w:asciiTheme="minorHAnsi" w:hAnsiTheme="minorHAnsi" w:cs="Tahoma"/>
          <w:bCs/>
          <w:sz w:val="22"/>
          <w:szCs w:val="22"/>
        </w:rPr>
        <w:tab/>
      </w:r>
      <w:r w:rsidRPr="00DD136C">
        <w:rPr>
          <w:rFonts w:asciiTheme="minorHAnsi" w:hAnsiTheme="minorHAnsi" w:cs="Tahoma"/>
          <w:bCs/>
          <w:sz w:val="22"/>
          <w:szCs w:val="22"/>
        </w:rPr>
        <w:tab/>
      </w:r>
      <w:r w:rsidRPr="00DD136C">
        <w:rPr>
          <w:rFonts w:asciiTheme="minorHAnsi" w:hAnsiTheme="minorHAnsi" w:cs="Tahoma"/>
          <w:bCs/>
          <w:sz w:val="22"/>
          <w:szCs w:val="22"/>
        </w:rPr>
        <w:tab/>
      </w:r>
      <w:r w:rsidRPr="00DD136C">
        <w:rPr>
          <w:rFonts w:asciiTheme="minorHAnsi" w:hAnsiTheme="minorHAnsi" w:cs="Tahoma"/>
          <w:bCs/>
          <w:sz w:val="22"/>
          <w:szCs w:val="22"/>
        </w:rPr>
        <w:tab/>
      </w:r>
      <w:r w:rsidRPr="00DD136C">
        <w:rPr>
          <w:rFonts w:asciiTheme="minorHAnsi" w:hAnsiTheme="minorHAnsi" w:cs="Tahoma"/>
          <w:bCs/>
          <w:sz w:val="22"/>
          <w:szCs w:val="22"/>
        </w:rPr>
        <w:tab/>
      </w:r>
      <w:r w:rsidRPr="00DD136C">
        <w:rPr>
          <w:rFonts w:asciiTheme="minorHAnsi" w:hAnsiTheme="minorHAnsi" w:cs="Tahoma"/>
          <w:b/>
          <w:bCs/>
          <w:i/>
          <w:sz w:val="22"/>
          <w:szCs w:val="22"/>
        </w:rPr>
        <w:t xml:space="preserve">                      </w:t>
      </w:r>
    </w:p>
    <w:p w:rsidR="00D0543C" w:rsidRPr="00DD136C" w:rsidRDefault="00D0543C" w:rsidP="00CD19CD">
      <w:pPr>
        <w:tabs>
          <w:tab w:val="left" w:pos="1134"/>
          <w:tab w:val="left" w:pos="2127"/>
        </w:tabs>
        <w:ind w:firstLine="142"/>
        <w:contextualSpacing/>
        <w:rPr>
          <w:rFonts w:asciiTheme="minorHAnsi" w:hAnsiTheme="minorHAnsi" w:cs="Tahoma"/>
          <w:sz w:val="22"/>
          <w:szCs w:val="22"/>
        </w:rPr>
      </w:pPr>
      <w:r w:rsidRPr="00DD136C">
        <w:rPr>
          <w:rFonts w:asciiTheme="minorHAnsi" w:hAnsiTheme="minorHAnsi" w:cs="Tahoma"/>
          <w:sz w:val="22"/>
          <w:szCs w:val="22"/>
        </w:rPr>
        <w:t>Zastoupený</w:t>
      </w:r>
      <w:r w:rsidRPr="00DD136C">
        <w:rPr>
          <w:rFonts w:asciiTheme="minorHAnsi" w:hAnsiTheme="minorHAnsi" w:cs="Tahoma"/>
          <w:sz w:val="22"/>
          <w:szCs w:val="22"/>
        </w:rPr>
        <w:tab/>
        <w:t xml:space="preserve">: </w:t>
      </w:r>
      <w:r w:rsidR="00040A15">
        <w:rPr>
          <w:rFonts w:asciiTheme="minorHAnsi" w:hAnsiTheme="minorHAnsi" w:cs="Tahoma"/>
          <w:sz w:val="22"/>
          <w:szCs w:val="22"/>
        </w:rPr>
        <w:t xml:space="preserve">Ing. Jaroslavem Hřebečkem, jednatelem </w:t>
      </w:r>
      <w:r w:rsidRPr="00DD136C">
        <w:rPr>
          <w:rFonts w:asciiTheme="minorHAnsi" w:hAnsiTheme="minorHAnsi" w:cs="Tahoma"/>
          <w:sz w:val="22"/>
          <w:szCs w:val="22"/>
        </w:rPr>
        <w:t xml:space="preserve">         </w:t>
      </w:r>
      <w:r w:rsidRPr="00DD136C">
        <w:rPr>
          <w:rFonts w:asciiTheme="minorHAnsi" w:hAnsiTheme="minorHAnsi" w:cs="Tahoma"/>
          <w:sz w:val="22"/>
          <w:szCs w:val="22"/>
        </w:rPr>
        <w:tab/>
      </w:r>
    </w:p>
    <w:p w:rsidR="00D0543C" w:rsidRPr="00DD136C" w:rsidRDefault="00D0543C" w:rsidP="00CD19CD">
      <w:pPr>
        <w:tabs>
          <w:tab w:val="left" w:pos="567"/>
          <w:tab w:val="left" w:pos="2127"/>
        </w:tabs>
        <w:ind w:firstLine="142"/>
        <w:contextualSpacing/>
        <w:rPr>
          <w:rFonts w:asciiTheme="minorHAnsi" w:hAnsiTheme="minorHAnsi" w:cs="Tahoma"/>
          <w:sz w:val="22"/>
          <w:szCs w:val="22"/>
        </w:rPr>
      </w:pPr>
      <w:r w:rsidRPr="00DD136C">
        <w:rPr>
          <w:rFonts w:asciiTheme="minorHAnsi" w:hAnsiTheme="minorHAnsi" w:cs="Tahoma"/>
          <w:sz w:val="22"/>
          <w:szCs w:val="22"/>
        </w:rPr>
        <w:t>Sídlo</w:t>
      </w:r>
      <w:r w:rsidRPr="00DD136C">
        <w:rPr>
          <w:rFonts w:asciiTheme="minorHAnsi" w:hAnsiTheme="minorHAnsi" w:cs="Tahoma"/>
          <w:sz w:val="22"/>
          <w:szCs w:val="22"/>
        </w:rPr>
        <w:tab/>
        <w:t xml:space="preserve">: </w:t>
      </w:r>
      <w:r w:rsidR="00040A15">
        <w:rPr>
          <w:rFonts w:asciiTheme="minorHAnsi" w:hAnsiTheme="minorHAnsi" w:cs="Tahoma"/>
          <w:sz w:val="22"/>
          <w:szCs w:val="22"/>
        </w:rPr>
        <w:t>Křeslická 1507/2, 101 00 Praha 10</w:t>
      </w:r>
      <w:r w:rsidRPr="00DD136C">
        <w:rPr>
          <w:rFonts w:asciiTheme="minorHAnsi" w:hAnsiTheme="minorHAnsi" w:cs="Tahoma"/>
          <w:sz w:val="22"/>
          <w:szCs w:val="22"/>
        </w:rPr>
        <w:t xml:space="preserve">                  </w:t>
      </w:r>
    </w:p>
    <w:p w:rsidR="00D0543C" w:rsidRPr="00DD136C" w:rsidRDefault="00D0543C" w:rsidP="00CD19CD">
      <w:pPr>
        <w:tabs>
          <w:tab w:val="left" w:pos="284"/>
          <w:tab w:val="left" w:pos="2127"/>
        </w:tabs>
        <w:ind w:firstLine="142"/>
        <w:contextualSpacing/>
        <w:rPr>
          <w:rFonts w:asciiTheme="minorHAnsi" w:hAnsiTheme="minorHAnsi" w:cs="Tahoma"/>
          <w:sz w:val="22"/>
          <w:szCs w:val="22"/>
        </w:rPr>
      </w:pPr>
      <w:r w:rsidRPr="00DD136C">
        <w:rPr>
          <w:rFonts w:asciiTheme="minorHAnsi" w:hAnsiTheme="minorHAnsi" w:cs="Tahoma"/>
          <w:sz w:val="22"/>
          <w:szCs w:val="22"/>
        </w:rPr>
        <w:t>IČ</w:t>
      </w:r>
      <w:r w:rsidRPr="00DD136C">
        <w:rPr>
          <w:rFonts w:asciiTheme="minorHAnsi" w:hAnsiTheme="minorHAnsi" w:cs="Tahoma"/>
          <w:sz w:val="22"/>
          <w:szCs w:val="22"/>
        </w:rPr>
        <w:tab/>
      </w:r>
      <w:r w:rsidR="00040A15">
        <w:rPr>
          <w:rFonts w:asciiTheme="minorHAnsi" w:hAnsiTheme="minorHAnsi" w:cs="Tahoma"/>
          <w:sz w:val="22"/>
          <w:szCs w:val="22"/>
        </w:rPr>
        <w:t>: 070 87 039</w:t>
      </w:r>
      <w:r w:rsidRPr="00DD136C">
        <w:rPr>
          <w:rFonts w:asciiTheme="minorHAnsi" w:hAnsiTheme="minorHAnsi" w:cs="Tahoma"/>
          <w:sz w:val="22"/>
          <w:szCs w:val="22"/>
        </w:rPr>
        <w:tab/>
      </w:r>
      <w:r w:rsidRPr="00DD136C">
        <w:rPr>
          <w:rFonts w:asciiTheme="minorHAnsi" w:hAnsiTheme="minorHAnsi" w:cs="Tahoma"/>
          <w:sz w:val="22"/>
          <w:szCs w:val="22"/>
        </w:rPr>
        <w:tab/>
        <w:t xml:space="preserve">                      </w:t>
      </w:r>
    </w:p>
    <w:p w:rsidR="00D0543C" w:rsidRPr="00DD136C" w:rsidRDefault="00D0543C" w:rsidP="00CD19CD">
      <w:pPr>
        <w:tabs>
          <w:tab w:val="left" w:pos="426"/>
        </w:tabs>
        <w:ind w:firstLine="142"/>
        <w:contextualSpacing/>
        <w:rPr>
          <w:rFonts w:asciiTheme="minorHAnsi" w:hAnsiTheme="minorHAnsi" w:cs="Tahoma"/>
          <w:sz w:val="22"/>
          <w:szCs w:val="22"/>
        </w:rPr>
      </w:pPr>
      <w:r w:rsidRPr="00DD136C">
        <w:rPr>
          <w:rFonts w:asciiTheme="minorHAnsi" w:hAnsiTheme="minorHAnsi" w:cs="Tahoma"/>
          <w:sz w:val="22"/>
          <w:szCs w:val="22"/>
        </w:rPr>
        <w:t>DIČ</w:t>
      </w:r>
      <w:r w:rsidRPr="00DD136C">
        <w:rPr>
          <w:rFonts w:asciiTheme="minorHAnsi" w:hAnsiTheme="minorHAnsi" w:cs="Tahoma"/>
          <w:sz w:val="22"/>
          <w:szCs w:val="22"/>
        </w:rPr>
        <w:tab/>
      </w:r>
      <w:r w:rsidRPr="00DD136C">
        <w:rPr>
          <w:rFonts w:asciiTheme="minorHAnsi" w:hAnsiTheme="minorHAnsi" w:cs="Tahoma"/>
          <w:sz w:val="22"/>
          <w:szCs w:val="22"/>
        </w:rPr>
        <w:tab/>
      </w:r>
      <w:r w:rsidRPr="00DD136C">
        <w:rPr>
          <w:rFonts w:asciiTheme="minorHAnsi" w:hAnsiTheme="minorHAnsi" w:cs="Tahoma"/>
          <w:sz w:val="22"/>
          <w:szCs w:val="22"/>
        </w:rPr>
        <w:tab/>
        <w:t xml:space="preserve">: </w:t>
      </w:r>
      <w:r w:rsidR="00040A15">
        <w:rPr>
          <w:rFonts w:asciiTheme="minorHAnsi" w:hAnsiTheme="minorHAnsi" w:cs="Tahoma"/>
          <w:sz w:val="22"/>
          <w:szCs w:val="22"/>
        </w:rPr>
        <w:t>CZ07087039</w:t>
      </w:r>
      <w:r w:rsidRPr="00DD136C">
        <w:rPr>
          <w:rFonts w:asciiTheme="minorHAnsi" w:hAnsiTheme="minorHAnsi" w:cs="Tahoma"/>
          <w:sz w:val="22"/>
          <w:szCs w:val="22"/>
        </w:rPr>
        <w:t xml:space="preserve">                      </w:t>
      </w:r>
    </w:p>
    <w:p w:rsidR="00D0543C" w:rsidRPr="00DD136C" w:rsidRDefault="00D0543C" w:rsidP="00CD19CD">
      <w:pPr>
        <w:tabs>
          <w:tab w:val="left" w:pos="1701"/>
        </w:tabs>
        <w:ind w:firstLine="142"/>
        <w:contextualSpacing/>
        <w:rPr>
          <w:rFonts w:asciiTheme="minorHAnsi" w:hAnsiTheme="minorHAnsi" w:cs="Tahoma"/>
          <w:sz w:val="22"/>
          <w:szCs w:val="22"/>
        </w:rPr>
      </w:pPr>
      <w:r w:rsidRPr="00DD136C">
        <w:rPr>
          <w:rFonts w:asciiTheme="minorHAnsi" w:hAnsiTheme="minorHAnsi" w:cs="Tahoma"/>
          <w:sz w:val="22"/>
          <w:szCs w:val="22"/>
        </w:rPr>
        <w:t xml:space="preserve">Bankovní spojení </w:t>
      </w:r>
      <w:r w:rsidR="00040A15">
        <w:rPr>
          <w:rFonts w:asciiTheme="minorHAnsi" w:hAnsiTheme="minorHAnsi" w:cs="Tahoma"/>
          <w:sz w:val="22"/>
          <w:szCs w:val="22"/>
        </w:rPr>
        <w:tab/>
      </w:r>
      <w:r w:rsidRPr="00DD136C">
        <w:rPr>
          <w:rFonts w:asciiTheme="minorHAnsi" w:hAnsiTheme="minorHAnsi" w:cs="Tahoma"/>
          <w:sz w:val="22"/>
          <w:szCs w:val="22"/>
        </w:rPr>
        <w:t xml:space="preserve">: </w:t>
      </w:r>
      <w:proofErr w:type="spellStart"/>
      <w:r w:rsidR="00040A15">
        <w:rPr>
          <w:rFonts w:asciiTheme="minorHAnsi" w:hAnsiTheme="minorHAnsi" w:cs="Tahoma"/>
          <w:sz w:val="22"/>
          <w:szCs w:val="22"/>
        </w:rPr>
        <w:t>CitiBank</w:t>
      </w:r>
      <w:proofErr w:type="spellEnd"/>
      <w:r w:rsidR="00040A15">
        <w:rPr>
          <w:rFonts w:asciiTheme="minorHAnsi" w:hAnsiTheme="minorHAnsi" w:cs="Tahoma"/>
          <w:sz w:val="22"/>
          <w:szCs w:val="22"/>
        </w:rPr>
        <w:t xml:space="preserve"> CZK</w:t>
      </w:r>
      <w:r w:rsidRPr="00DD136C">
        <w:rPr>
          <w:rFonts w:asciiTheme="minorHAnsi" w:hAnsiTheme="minorHAnsi" w:cs="Tahoma"/>
          <w:sz w:val="22"/>
          <w:szCs w:val="22"/>
        </w:rPr>
        <w:t xml:space="preserve"> </w:t>
      </w:r>
      <w:r w:rsidRPr="00DD136C">
        <w:rPr>
          <w:rFonts w:asciiTheme="minorHAnsi" w:hAnsiTheme="minorHAnsi" w:cs="Tahoma"/>
          <w:sz w:val="22"/>
          <w:szCs w:val="22"/>
        </w:rPr>
        <w:tab/>
      </w:r>
    </w:p>
    <w:p w:rsidR="00D0543C" w:rsidRPr="00DD136C" w:rsidRDefault="00040A15" w:rsidP="00CD19CD">
      <w:pPr>
        <w:ind w:firstLine="142"/>
        <w:contextualSpacing/>
        <w:rPr>
          <w:rFonts w:asciiTheme="minorHAnsi" w:hAnsiTheme="minorHAnsi" w:cs="Tahoma"/>
          <w:sz w:val="22"/>
          <w:szCs w:val="22"/>
        </w:rPr>
      </w:pPr>
      <w:proofErr w:type="spellStart"/>
      <w:proofErr w:type="gramStart"/>
      <w:r>
        <w:rPr>
          <w:rFonts w:asciiTheme="minorHAnsi" w:hAnsiTheme="minorHAnsi" w:cs="Tahoma"/>
          <w:sz w:val="22"/>
          <w:szCs w:val="22"/>
        </w:rPr>
        <w:t>č.ú</w:t>
      </w:r>
      <w:proofErr w:type="spellEnd"/>
      <w:r>
        <w:rPr>
          <w:rFonts w:asciiTheme="minorHAnsi" w:hAnsiTheme="minorHAnsi" w:cs="Tahoma"/>
          <w:sz w:val="22"/>
          <w:szCs w:val="22"/>
        </w:rPr>
        <w:t>.</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 2533380105/2600</w:t>
      </w:r>
      <w:proofErr w:type="gramEnd"/>
      <w:r w:rsidR="00D0543C" w:rsidRPr="00DD136C">
        <w:rPr>
          <w:rFonts w:asciiTheme="minorHAnsi" w:hAnsiTheme="minorHAnsi" w:cs="Tahoma"/>
          <w:sz w:val="22"/>
          <w:szCs w:val="22"/>
        </w:rPr>
        <w:t xml:space="preserve">                      </w:t>
      </w:r>
    </w:p>
    <w:p w:rsidR="00D0543C" w:rsidRPr="00DD136C" w:rsidRDefault="00D0543C" w:rsidP="00CD19CD">
      <w:pPr>
        <w:ind w:firstLine="142"/>
        <w:contextualSpacing/>
        <w:rPr>
          <w:rFonts w:asciiTheme="minorHAnsi" w:hAnsiTheme="minorHAnsi" w:cs="Tahoma"/>
          <w:sz w:val="22"/>
          <w:szCs w:val="22"/>
        </w:rPr>
      </w:pPr>
      <w:r w:rsidRPr="00DD136C">
        <w:rPr>
          <w:rFonts w:asciiTheme="minorHAnsi" w:hAnsiTheme="minorHAnsi" w:cs="Tahoma"/>
          <w:sz w:val="22"/>
          <w:szCs w:val="22"/>
        </w:rPr>
        <w:t>kontaktní telefon</w:t>
      </w:r>
      <w:r w:rsidRPr="00DD136C">
        <w:rPr>
          <w:rFonts w:asciiTheme="minorHAnsi" w:hAnsiTheme="minorHAnsi" w:cs="Tahoma"/>
          <w:sz w:val="22"/>
          <w:szCs w:val="22"/>
        </w:rPr>
        <w:tab/>
        <w:t xml:space="preserve">: </w:t>
      </w:r>
      <w:r w:rsidR="00040A15">
        <w:rPr>
          <w:rFonts w:asciiTheme="minorHAnsi" w:hAnsiTheme="minorHAnsi" w:cs="Tahoma"/>
          <w:sz w:val="22"/>
          <w:szCs w:val="22"/>
        </w:rPr>
        <w:t>+420 606 041 041</w:t>
      </w:r>
      <w:r w:rsidRPr="00DD136C">
        <w:rPr>
          <w:rFonts w:asciiTheme="minorHAnsi" w:hAnsiTheme="minorHAnsi" w:cs="Tahoma"/>
          <w:sz w:val="22"/>
          <w:szCs w:val="22"/>
        </w:rPr>
        <w:t xml:space="preserve">   </w:t>
      </w:r>
    </w:p>
    <w:p w:rsidR="00D0543C" w:rsidRDefault="00D0543C" w:rsidP="00CD19CD">
      <w:pPr>
        <w:ind w:firstLine="142"/>
        <w:contextualSpacing/>
        <w:rPr>
          <w:rFonts w:asciiTheme="minorHAnsi" w:hAnsiTheme="minorHAnsi" w:cs="Tahoma"/>
          <w:sz w:val="22"/>
          <w:szCs w:val="22"/>
        </w:rPr>
      </w:pPr>
      <w:r w:rsidRPr="00DD136C">
        <w:rPr>
          <w:rFonts w:asciiTheme="minorHAnsi" w:hAnsiTheme="minorHAnsi" w:cs="Tahoma"/>
          <w:sz w:val="22"/>
          <w:szCs w:val="22"/>
        </w:rPr>
        <w:t>kontaktní e-mail</w:t>
      </w:r>
      <w:r w:rsidRPr="00DD136C">
        <w:rPr>
          <w:rFonts w:asciiTheme="minorHAnsi" w:hAnsiTheme="minorHAnsi" w:cs="Tahoma"/>
          <w:sz w:val="22"/>
          <w:szCs w:val="22"/>
        </w:rPr>
        <w:tab/>
        <w:t>:</w:t>
      </w:r>
      <w:r w:rsidR="00040A15">
        <w:rPr>
          <w:rFonts w:asciiTheme="minorHAnsi" w:hAnsiTheme="minorHAnsi" w:cs="Tahoma"/>
          <w:sz w:val="22"/>
          <w:szCs w:val="22"/>
        </w:rPr>
        <w:t xml:space="preserve"> info@ice-snow.eu</w:t>
      </w:r>
      <w:r w:rsidRPr="00DD136C">
        <w:rPr>
          <w:rFonts w:asciiTheme="minorHAnsi" w:hAnsiTheme="minorHAnsi" w:cs="Tahoma"/>
          <w:sz w:val="22"/>
          <w:szCs w:val="22"/>
        </w:rPr>
        <w:t xml:space="preserve">     </w:t>
      </w:r>
    </w:p>
    <w:p w:rsidR="00D43ABD" w:rsidRPr="00DD136C" w:rsidRDefault="00D43ABD" w:rsidP="00CD19CD">
      <w:pPr>
        <w:ind w:left="142"/>
        <w:contextualSpacing/>
        <w:rPr>
          <w:rFonts w:ascii="Calibri" w:hAnsi="Calibri" w:cs="Calibri"/>
          <w:sz w:val="22"/>
          <w:szCs w:val="22"/>
        </w:rPr>
      </w:pPr>
      <w:r w:rsidRPr="00DD136C">
        <w:rPr>
          <w:rFonts w:ascii="Calibri" w:hAnsi="Calibri" w:cs="Calibri"/>
          <w:sz w:val="22"/>
          <w:szCs w:val="22"/>
        </w:rPr>
        <w:t>zapsan</w:t>
      </w:r>
      <w:r>
        <w:rPr>
          <w:rFonts w:ascii="Calibri" w:hAnsi="Calibri" w:cs="Calibri"/>
          <w:sz w:val="22"/>
          <w:szCs w:val="22"/>
        </w:rPr>
        <w:t>ý</w:t>
      </w:r>
      <w:r w:rsidRPr="00DD136C">
        <w:rPr>
          <w:rFonts w:ascii="Calibri" w:hAnsi="Calibri" w:cs="Calibri"/>
          <w:sz w:val="22"/>
          <w:szCs w:val="22"/>
        </w:rPr>
        <w:t xml:space="preserve"> v obchodním rejstříku, vedeném </w:t>
      </w:r>
      <w:r>
        <w:rPr>
          <w:rFonts w:ascii="Calibri" w:hAnsi="Calibri" w:cs="Calibri"/>
          <w:sz w:val="22"/>
          <w:szCs w:val="22"/>
        </w:rPr>
        <w:t>Městským</w:t>
      </w:r>
      <w:r w:rsidRPr="00DD136C">
        <w:rPr>
          <w:rFonts w:ascii="Calibri" w:hAnsi="Calibri" w:cs="Calibri"/>
          <w:sz w:val="22"/>
          <w:szCs w:val="22"/>
        </w:rPr>
        <w:t xml:space="preserve"> soudem v Hradci Králové, oddíl </w:t>
      </w:r>
      <w:r>
        <w:rPr>
          <w:rFonts w:ascii="Calibri" w:hAnsi="Calibri" w:cs="Calibri"/>
          <w:sz w:val="22"/>
          <w:szCs w:val="22"/>
        </w:rPr>
        <w:t>C</w:t>
      </w:r>
      <w:r w:rsidRPr="00DD136C">
        <w:rPr>
          <w:rFonts w:ascii="Calibri" w:hAnsi="Calibri" w:cs="Calibri"/>
          <w:sz w:val="22"/>
          <w:szCs w:val="22"/>
        </w:rPr>
        <w:t xml:space="preserve">, vložka </w:t>
      </w:r>
      <w:r>
        <w:rPr>
          <w:rFonts w:ascii="Calibri" w:hAnsi="Calibri" w:cs="Calibri"/>
          <w:sz w:val="22"/>
          <w:szCs w:val="22"/>
        </w:rPr>
        <w:t>294458</w:t>
      </w:r>
    </w:p>
    <w:p w:rsidR="00D43ABD" w:rsidRPr="00DD136C" w:rsidRDefault="00D43ABD" w:rsidP="00CD19CD">
      <w:pPr>
        <w:ind w:firstLine="142"/>
        <w:contextualSpacing/>
        <w:rPr>
          <w:rFonts w:asciiTheme="minorHAnsi" w:hAnsiTheme="minorHAnsi" w:cs="Tahoma"/>
          <w:sz w:val="22"/>
          <w:szCs w:val="22"/>
        </w:rPr>
      </w:pPr>
    </w:p>
    <w:p w:rsidR="00D0543C" w:rsidRPr="00DD136C" w:rsidRDefault="00D0543C" w:rsidP="00CD19CD">
      <w:pPr>
        <w:ind w:firstLine="142"/>
        <w:contextualSpacing/>
        <w:rPr>
          <w:rFonts w:asciiTheme="minorHAnsi" w:hAnsiTheme="minorHAnsi" w:cs="Tahoma"/>
          <w:sz w:val="22"/>
          <w:szCs w:val="22"/>
        </w:rPr>
      </w:pPr>
      <w:r w:rsidRPr="00DD136C">
        <w:rPr>
          <w:rFonts w:asciiTheme="minorHAnsi" w:hAnsiTheme="minorHAnsi" w:cs="Tahoma"/>
          <w:sz w:val="22"/>
          <w:szCs w:val="22"/>
        </w:rPr>
        <w:t>(dále jen „prodávající“)</w:t>
      </w:r>
    </w:p>
    <w:p w:rsidR="00D0543C" w:rsidRPr="00DD136C" w:rsidRDefault="00D0543C" w:rsidP="00CD19CD">
      <w:pPr>
        <w:contextualSpacing/>
        <w:rPr>
          <w:rFonts w:asciiTheme="minorHAnsi" w:hAnsiTheme="minorHAnsi" w:cs="Tahoma"/>
          <w:b/>
          <w:bCs/>
          <w:sz w:val="22"/>
          <w:szCs w:val="22"/>
        </w:rPr>
      </w:pPr>
    </w:p>
    <w:p w:rsidR="00DD136C" w:rsidRPr="00040A15" w:rsidRDefault="00D0543C" w:rsidP="00CD19CD">
      <w:pPr>
        <w:tabs>
          <w:tab w:val="left" w:pos="2127"/>
        </w:tabs>
        <w:ind w:left="142"/>
        <w:contextualSpacing/>
        <w:rPr>
          <w:rFonts w:asciiTheme="minorHAnsi" w:hAnsiTheme="minorHAnsi" w:cs="Tahoma"/>
          <w:sz w:val="22"/>
          <w:szCs w:val="22"/>
        </w:rPr>
      </w:pPr>
      <w:r w:rsidRPr="00DD136C">
        <w:rPr>
          <w:rFonts w:asciiTheme="minorHAnsi" w:hAnsiTheme="minorHAnsi" w:cs="Tahoma"/>
          <w:b/>
          <w:i/>
          <w:sz w:val="22"/>
          <w:szCs w:val="22"/>
        </w:rPr>
        <w:t>Kupující:</w:t>
      </w:r>
      <w:r w:rsidRPr="00DD136C">
        <w:rPr>
          <w:rFonts w:asciiTheme="minorHAnsi" w:hAnsiTheme="minorHAnsi" w:cs="Tahoma"/>
          <w:sz w:val="22"/>
          <w:szCs w:val="22"/>
        </w:rPr>
        <w:t xml:space="preserve">         </w:t>
      </w:r>
      <w:r w:rsidR="00040A15">
        <w:rPr>
          <w:rFonts w:asciiTheme="minorHAnsi" w:hAnsiTheme="minorHAnsi" w:cs="Tahoma"/>
          <w:sz w:val="22"/>
          <w:szCs w:val="22"/>
        </w:rPr>
        <w:tab/>
      </w:r>
      <w:r w:rsidR="00DD136C" w:rsidRPr="00DD136C">
        <w:rPr>
          <w:rFonts w:asciiTheme="minorHAnsi" w:hAnsiTheme="minorHAnsi" w:cs="Tahoma"/>
          <w:b/>
          <w:sz w:val="22"/>
          <w:szCs w:val="22"/>
        </w:rPr>
        <w:t>Rozvojový fond Pardubice a.s.</w:t>
      </w:r>
    </w:p>
    <w:p w:rsidR="00DD136C" w:rsidRPr="00DD136C" w:rsidRDefault="00DD136C" w:rsidP="00CD19CD">
      <w:pPr>
        <w:tabs>
          <w:tab w:val="left" w:pos="1134"/>
          <w:tab w:val="left" w:pos="2127"/>
        </w:tabs>
        <w:ind w:firstLine="142"/>
        <w:contextualSpacing/>
        <w:rPr>
          <w:rFonts w:asciiTheme="minorHAnsi" w:hAnsiTheme="minorHAnsi" w:cs="Tahoma"/>
          <w:sz w:val="22"/>
          <w:szCs w:val="22"/>
        </w:rPr>
      </w:pPr>
    </w:p>
    <w:p w:rsidR="00DD136C" w:rsidRPr="00DD136C" w:rsidRDefault="00040A15" w:rsidP="00CD19CD">
      <w:pPr>
        <w:tabs>
          <w:tab w:val="left" w:pos="1134"/>
          <w:tab w:val="left" w:pos="2127"/>
        </w:tabs>
        <w:ind w:firstLine="142"/>
        <w:contextualSpacing/>
        <w:rPr>
          <w:rFonts w:asciiTheme="minorHAnsi" w:hAnsiTheme="minorHAnsi" w:cs="Tahoma"/>
          <w:sz w:val="22"/>
          <w:szCs w:val="22"/>
        </w:rPr>
      </w:pPr>
      <w:r w:rsidRPr="00DD136C">
        <w:rPr>
          <w:rFonts w:asciiTheme="minorHAnsi" w:hAnsiTheme="minorHAnsi" w:cs="Tahoma"/>
          <w:sz w:val="22"/>
          <w:szCs w:val="22"/>
        </w:rPr>
        <w:t>S</w:t>
      </w:r>
      <w:r w:rsidR="00DD136C" w:rsidRPr="00DD136C">
        <w:rPr>
          <w:rFonts w:asciiTheme="minorHAnsi" w:hAnsiTheme="minorHAnsi" w:cs="Tahoma"/>
          <w:sz w:val="22"/>
          <w:szCs w:val="22"/>
        </w:rPr>
        <w:t>ídlo</w:t>
      </w:r>
      <w:r>
        <w:rPr>
          <w:rFonts w:asciiTheme="minorHAnsi" w:hAnsiTheme="minorHAnsi" w:cs="Tahoma"/>
          <w:sz w:val="22"/>
          <w:szCs w:val="22"/>
        </w:rPr>
        <w:tab/>
      </w:r>
      <w:r>
        <w:rPr>
          <w:rFonts w:asciiTheme="minorHAnsi" w:hAnsiTheme="minorHAnsi" w:cs="Tahoma"/>
          <w:sz w:val="22"/>
          <w:szCs w:val="22"/>
        </w:rPr>
        <w:tab/>
      </w:r>
      <w:r w:rsidR="00DD136C" w:rsidRPr="00DD136C">
        <w:rPr>
          <w:rFonts w:asciiTheme="minorHAnsi" w:hAnsiTheme="minorHAnsi" w:cs="Tahoma"/>
          <w:sz w:val="22"/>
          <w:szCs w:val="22"/>
        </w:rPr>
        <w:t>:</w:t>
      </w:r>
      <w:r>
        <w:rPr>
          <w:rFonts w:asciiTheme="minorHAnsi" w:hAnsiTheme="minorHAnsi" w:cs="Tahoma"/>
          <w:sz w:val="22"/>
          <w:szCs w:val="22"/>
        </w:rPr>
        <w:t xml:space="preserve"> </w:t>
      </w:r>
      <w:r w:rsidR="00DD136C" w:rsidRPr="00DD136C">
        <w:rPr>
          <w:rFonts w:asciiTheme="minorHAnsi" w:hAnsiTheme="minorHAnsi" w:cs="Tahoma"/>
          <w:sz w:val="22"/>
          <w:szCs w:val="22"/>
        </w:rPr>
        <w:t>třída Míru 90 530 02 Pardubice</w:t>
      </w:r>
    </w:p>
    <w:p w:rsidR="00DD136C" w:rsidRPr="00DD136C" w:rsidRDefault="00DD136C" w:rsidP="00CD19CD">
      <w:pPr>
        <w:tabs>
          <w:tab w:val="left" w:pos="1134"/>
          <w:tab w:val="left" w:pos="2127"/>
        </w:tabs>
        <w:ind w:firstLine="142"/>
        <w:contextualSpacing/>
        <w:rPr>
          <w:rFonts w:asciiTheme="minorHAnsi" w:hAnsiTheme="minorHAnsi" w:cs="Tahoma"/>
          <w:sz w:val="22"/>
          <w:szCs w:val="22"/>
        </w:rPr>
      </w:pPr>
      <w:r w:rsidRPr="00DD136C">
        <w:rPr>
          <w:rFonts w:asciiTheme="minorHAnsi" w:hAnsiTheme="minorHAnsi" w:cs="Tahoma"/>
          <w:sz w:val="22"/>
          <w:szCs w:val="22"/>
        </w:rPr>
        <w:t>IČ</w:t>
      </w:r>
      <w:r w:rsidR="00040A15">
        <w:rPr>
          <w:rFonts w:asciiTheme="minorHAnsi" w:hAnsiTheme="minorHAnsi" w:cs="Tahoma"/>
          <w:sz w:val="22"/>
          <w:szCs w:val="22"/>
        </w:rPr>
        <w:tab/>
      </w:r>
      <w:r w:rsidR="00040A15">
        <w:rPr>
          <w:rFonts w:asciiTheme="minorHAnsi" w:hAnsiTheme="minorHAnsi" w:cs="Tahoma"/>
          <w:sz w:val="22"/>
          <w:szCs w:val="22"/>
        </w:rPr>
        <w:tab/>
      </w:r>
      <w:r w:rsidRPr="00DD136C">
        <w:rPr>
          <w:rFonts w:asciiTheme="minorHAnsi" w:hAnsiTheme="minorHAnsi" w:cs="Tahoma"/>
          <w:sz w:val="22"/>
          <w:szCs w:val="22"/>
        </w:rPr>
        <w:t>:</w:t>
      </w:r>
      <w:r w:rsidR="00040A15">
        <w:rPr>
          <w:rFonts w:asciiTheme="minorHAnsi" w:hAnsiTheme="minorHAnsi" w:cs="Tahoma"/>
          <w:sz w:val="22"/>
          <w:szCs w:val="22"/>
        </w:rPr>
        <w:t xml:space="preserve"> </w:t>
      </w:r>
      <w:r w:rsidRPr="00DD136C">
        <w:rPr>
          <w:rFonts w:asciiTheme="minorHAnsi" w:hAnsiTheme="minorHAnsi" w:cs="Tahoma"/>
          <w:sz w:val="22"/>
          <w:szCs w:val="22"/>
        </w:rPr>
        <w:t>25291408</w:t>
      </w:r>
    </w:p>
    <w:p w:rsidR="00DD136C" w:rsidRPr="00DD136C" w:rsidRDefault="00DD136C" w:rsidP="00CD19CD">
      <w:pPr>
        <w:tabs>
          <w:tab w:val="left" w:pos="1134"/>
          <w:tab w:val="left" w:pos="2127"/>
        </w:tabs>
        <w:ind w:firstLine="142"/>
        <w:contextualSpacing/>
        <w:rPr>
          <w:rFonts w:asciiTheme="minorHAnsi" w:hAnsiTheme="minorHAnsi" w:cs="Tahoma"/>
          <w:sz w:val="22"/>
          <w:szCs w:val="22"/>
        </w:rPr>
      </w:pPr>
      <w:r w:rsidRPr="00DD136C">
        <w:rPr>
          <w:rFonts w:asciiTheme="minorHAnsi" w:hAnsiTheme="minorHAnsi" w:cs="Tahoma"/>
          <w:sz w:val="22"/>
          <w:szCs w:val="22"/>
        </w:rPr>
        <w:t>DIČ</w:t>
      </w:r>
      <w:r w:rsidR="00040A15">
        <w:rPr>
          <w:rFonts w:asciiTheme="minorHAnsi" w:hAnsiTheme="minorHAnsi" w:cs="Tahoma"/>
          <w:sz w:val="22"/>
          <w:szCs w:val="22"/>
        </w:rPr>
        <w:tab/>
      </w:r>
      <w:r w:rsidR="00040A15">
        <w:rPr>
          <w:rFonts w:asciiTheme="minorHAnsi" w:hAnsiTheme="minorHAnsi" w:cs="Tahoma"/>
          <w:sz w:val="22"/>
          <w:szCs w:val="22"/>
        </w:rPr>
        <w:tab/>
      </w:r>
      <w:r w:rsidRPr="00DD136C">
        <w:rPr>
          <w:rFonts w:asciiTheme="minorHAnsi" w:hAnsiTheme="minorHAnsi" w:cs="Tahoma"/>
          <w:sz w:val="22"/>
          <w:szCs w:val="22"/>
        </w:rPr>
        <w:t>:</w:t>
      </w:r>
      <w:r w:rsidR="00040A15">
        <w:rPr>
          <w:rFonts w:asciiTheme="minorHAnsi" w:hAnsiTheme="minorHAnsi" w:cs="Tahoma"/>
          <w:sz w:val="22"/>
          <w:szCs w:val="22"/>
        </w:rPr>
        <w:t xml:space="preserve"> </w:t>
      </w:r>
      <w:r w:rsidRPr="00DD136C">
        <w:rPr>
          <w:rFonts w:asciiTheme="minorHAnsi" w:hAnsiTheme="minorHAnsi" w:cs="Tahoma"/>
          <w:sz w:val="22"/>
          <w:szCs w:val="22"/>
        </w:rPr>
        <w:t>CZ25291408</w:t>
      </w:r>
    </w:p>
    <w:p w:rsidR="00DD136C" w:rsidRPr="00DD136C" w:rsidRDefault="00DD136C" w:rsidP="00CD19CD">
      <w:pPr>
        <w:ind w:firstLine="142"/>
        <w:contextualSpacing/>
        <w:rPr>
          <w:rFonts w:ascii="Calibri" w:hAnsi="Calibri" w:cs="Calibri"/>
          <w:sz w:val="22"/>
          <w:szCs w:val="22"/>
        </w:rPr>
      </w:pPr>
      <w:r w:rsidRPr="00DD136C">
        <w:rPr>
          <w:rFonts w:ascii="Calibri" w:hAnsi="Calibri" w:cs="Calibri"/>
          <w:sz w:val="22"/>
          <w:szCs w:val="22"/>
        </w:rPr>
        <w:t>Jednají</w:t>
      </w:r>
      <w:r>
        <w:rPr>
          <w:rFonts w:ascii="Calibri" w:hAnsi="Calibri" w:cs="Calibri"/>
          <w:sz w:val="22"/>
          <w:szCs w:val="22"/>
        </w:rPr>
        <w:t xml:space="preserve">cí </w:t>
      </w:r>
      <w:r w:rsidRPr="00DD136C">
        <w:rPr>
          <w:rFonts w:ascii="Calibri" w:hAnsi="Calibri" w:cs="Calibri"/>
          <w:sz w:val="22"/>
          <w:szCs w:val="22"/>
        </w:rPr>
        <w:t xml:space="preserve">společně </w:t>
      </w:r>
      <w:r w:rsidRPr="00DD136C">
        <w:rPr>
          <w:rFonts w:ascii="Calibri" w:hAnsi="Calibri" w:cs="Calibri"/>
          <w:sz w:val="22"/>
          <w:szCs w:val="22"/>
        </w:rPr>
        <w:tab/>
      </w:r>
      <w:r w:rsidR="00D43ABD">
        <w:rPr>
          <w:rFonts w:ascii="Calibri" w:hAnsi="Calibri" w:cs="Calibri"/>
          <w:sz w:val="22"/>
          <w:szCs w:val="22"/>
        </w:rPr>
        <w:t xml:space="preserve">: </w:t>
      </w:r>
      <w:r w:rsidRPr="00DD136C">
        <w:rPr>
          <w:rFonts w:ascii="Calibri" w:hAnsi="Calibri" w:cs="Calibri"/>
          <w:sz w:val="22"/>
          <w:szCs w:val="22"/>
        </w:rPr>
        <w:t xml:space="preserve">Ing. </w:t>
      </w:r>
      <w:r w:rsidR="00D43ABD">
        <w:rPr>
          <w:rFonts w:ascii="Calibri" w:hAnsi="Calibri" w:cs="Calibri"/>
          <w:sz w:val="22"/>
          <w:szCs w:val="22"/>
        </w:rPr>
        <w:t>Alexandr Krejčíř</w:t>
      </w:r>
      <w:r w:rsidRPr="00DD136C">
        <w:rPr>
          <w:rFonts w:ascii="Calibri" w:hAnsi="Calibri" w:cs="Calibri"/>
          <w:sz w:val="22"/>
          <w:szCs w:val="22"/>
        </w:rPr>
        <w:t>, předsed</w:t>
      </w:r>
      <w:r w:rsidR="00D43ABD">
        <w:rPr>
          <w:rFonts w:ascii="Calibri" w:hAnsi="Calibri" w:cs="Calibri"/>
          <w:sz w:val="22"/>
          <w:szCs w:val="22"/>
        </w:rPr>
        <w:t>a</w:t>
      </w:r>
      <w:r w:rsidRPr="00DD136C">
        <w:rPr>
          <w:rFonts w:ascii="Calibri" w:hAnsi="Calibri" w:cs="Calibri"/>
          <w:sz w:val="22"/>
          <w:szCs w:val="22"/>
        </w:rPr>
        <w:t xml:space="preserve"> představenstva </w:t>
      </w:r>
    </w:p>
    <w:p w:rsidR="00DD136C" w:rsidRPr="00DD136C" w:rsidRDefault="00D43ABD" w:rsidP="00CD19CD">
      <w:pPr>
        <w:contextualSpacing/>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00DD136C" w:rsidRPr="00DD136C">
        <w:rPr>
          <w:rFonts w:ascii="Calibri" w:hAnsi="Calibri" w:cs="Calibri"/>
          <w:sz w:val="22"/>
          <w:szCs w:val="22"/>
        </w:rPr>
        <w:t>Jiří Komárek, místopředseda představenstva</w:t>
      </w:r>
    </w:p>
    <w:p w:rsidR="00DD136C" w:rsidRPr="00DD136C" w:rsidRDefault="00D43ABD" w:rsidP="00CD19CD">
      <w:pPr>
        <w:ind w:left="1418" w:firstLine="709"/>
        <w:contextualSpacing/>
        <w:rPr>
          <w:rFonts w:ascii="Calibri" w:hAnsi="Calibri" w:cs="Calibri"/>
          <w:sz w:val="22"/>
          <w:szCs w:val="22"/>
        </w:rPr>
      </w:pPr>
      <w:r>
        <w:rPr>
          <w:rFonts w:ascii="Calibri" w:hAnsi="Calibri" w:cs="Calibri"/>
          <w:sz w:val="22"/>
          <w:szCs w:val="22"/>
        </w:rPr>
        <w:t xml:space="preserve">  </w:t>
      </w:r>
      <w:r w:rsidR="00DD136C" w:rsidRPr="00DD136C">
        <w:rPr>
          <w:rFonts w:ascii="Calibri" w:hAnsi="Calibri" w:cs="Calibri"/>
          <w:sz w:val="22"/>
          <w:szCs w:val="22"/>
        </w:rPr>
        <w:t xml:space="preserve">Ing. </w:t>
      </w:r>
      <w:r>
        <w:rPr>
          <w:rFonts w:ascii="Calibri" w:hAnsi="Calibri" w:cs="Calibri"/>
          <w:sz w:val="22"/>
          <w:szCs w:val="22"/>
        </w:rPr>
        <w:t>Helena Dvořáčková</w:t>
      </w:r>
      <w:r w:rsidR="00DD136C" w:rsidRPr="00DD136C">
        <w:rPr>
          <w:rFonts w:ascii="Calibri" w:hAnsi="Calibri" w:cs="Calibri"/>
          <w:sz w:val="22"/>
          <w:szCs w:val="22"/>
        </w:rPr>
        <w:t>, člen</w:t>
      </w:r>
      <w:r>
        <w:rPr>
          <w:rFonts w:ascii="Calibri" w:hAnsi="Calibri" w:cs="Calibri"/>
          <w:sz w:val="22"/>
          <w:szCs w:val="22"/>
        </w:rPr>
        <w:t>ka</w:t>
      </w:r>
      <w:r w:rsidR="00DD136C" w:rsidRPr="00DD136C">
        <w:rPr>
          <w:rFonts w:ascii="Calibri" w:hAnsi="Calibri" w:cs="Calibri"/>
          <w:sz w:val="22"/>
          <w:szCs w:val="22"/>
        </w:rPr>
        <w:t xml:space="preserve"> představenstva</w:t>
      </w:r>
    </w:p>
    <w:p w:rsidR="00DD136C" w:rsidRPr="00DD136C" w:rsidRDefault="00DD136C" w:rsidP="00CD19CD">
      <w:pPr>
        <w:ind w:firstLine="142"/>
        <w:contextualSpacing/>
        <w:rPr>
          <w:rFonts w:ascii="Calibri" w:hAnsi="Calibri" w:cs="Calibri"/>
          <w:sz w:val="22"/>
          <w:szCs w:val="22"/>
        </w:rPr>
      </w:pPr>
      <w:r w:rsidRPr="00DD136C">
        <w:rPr>
          <w:rFonts w:ascii="Calibri" w:hAnsi="Calibri" w:cs="Calibri"/>
          <w:sz w:val="22"/>
          <w:szCs w:val="22"/>
        </w:rPr>
        <w:t>zapsan</w:t>
      </w:r>
      <w:r>
        <w:rPr>
          <w:rFonts w:ascii="Calibri" w:hAnsi="Calibri" w:cs="Calibri"/>
          <w:sz w:val="22"/>
          <w:szCs w:val="22"/>
        </w:rPr>
        <w:t>ý</w:t>
      </w:r>
      <w:r w:rsidRPr="00DD136C">
        <w:rPr>
          <w:rFonts w:ascii="Calibri" w:hAnsi="Calibri" w:cs="Calibri"/>
          <w:sz w:val="22"/>
          <w:szCs w:val="22"/>
        </w:rPr>
        <w:t xml:space="preserve"> v obchodním rejstříku, vedeném Krajským soudem v Hradci Králové, oddíl B, vložka 1822</w:t>
      </w:r>
    </w:p>
    <w:p w:rsidR="00DD136C" w:rsidRPr="00DD136C" w:rsidRDefault="00DD136C" w:rsidP="00CD19CD">
      <w:pPr>
        <w:tabs>
          <w:tab w:val="left" w:pos="1134"/>
          <w:tab w:val="left" w:pos="2127"/>
        </w:tabs>
        <w:ind w:firstLine="142"/>
        <w:contextualSpacing/>
        <w:rPr>
          <w:rFonts w:asciiTheme="minorHAnsi" w:hAnsiTheme="minorHAnsi" w:cs="Tahoma"/>
          <w:sz w:val="22"/>
          <w:szCs w:val="22"/>
        </w:rPr>
      </w:pPr>
    </w:p>
    <w:p w:rsidR="00D0543C" w:rsidRPr="00DD136C" w:rsidRDefault="00D0543C" w:rsidP="00CD19CD">
      <w:pPr>
        <w:ind w:firstLine="142"/>
        <w:contextualSpacing/>
        <w:rPr>
          <w:rFonts w:asciiTheme="minorHAnsi" w:hAnsiTheme="minorHAnsi" w:cs="Tahoma"/>
          <w:sz w:val="22"/>
          <w:szCs w:val="22"/>
        </w:rPr>
      </w:pPr>
      <w:r w:rsidRPr="00DD136C">
        <w:rPr>
          <w:rFonts w:asciiTheme="minorHAnsi" w:hAnsiTheme="minorHAnsi" w:cs="Tahoma"/>
          <w:sz w:val="22"/>
          <w:szCs w:val="22"/>
        </w:rPr>
        <w:t>(dále jen „kupující“)</w:t>
      </w:r>
    </w:p>
    <w:p w:rsidR="00D0543C" w:rsidRPr="00161732" w:rsidRDefault="00D0543C" w:rsidP="00CD19CD">
      <w:pPr>
        <w:contextualSpacing/>
        <w:rPr>
          <w:rFonts w:asciiTheme="minorHAnsi" w:hAnsiTheme="minorHAnsi" w:cs="Tahoma"/>
          <w:sz w:val="16"/>
          <w:szCs w:val="16"/>
        </w:rPr>
      </w:pPr>
    </w:p>
    <w:p w:rsidR="00D0543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Základní ustanovení</w:t>
      </w:r>
    </w:p>
    <w:p w:rsidR="00161732" w:rsidRPr="00161732" w:rsidRDefault="00161732" w:rsidP="00161732">
      <w:pPr>
        <w:ind w:left="540"/>
        <w:contextualSpacing/>
        <w:rPr>
          <w:rFonts w:asciiTheme="minorHAnsi" w:hAnsiTheme="minorHAnsi" w:cs="Tahoma"/>
          <w:b/>
          <w:sz w:val="16"/>
          <w:szCs w:val="16"/>
        </w:rPr>
      </w:pPr>
    </w:p>
    <w:p w:rsidR="00D0543C" w:rsidRDefault="00D0543C" w:rsidP="00CD19CD">
      <w:pPr>
        <w:numPr>
          <w:ilvl w:val="0"/>
          <w:numId w:val="4"/>
        </w:numPr>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Smluvní strany shodně prohlašují, že údaje uvedené ve smlouvě a taktéž oprávnění k podnikání prodávajícího jsou v souladu s obecně závaznými právními předpisy platnými v době uzavření této smlouvy.</w:t>
      </w:r>
    </w:p>
    <w:p w:rsidR="00161732" w:rsidRPr="00161732" w:rsidRDefault="00161732" w:rsidP="00161732">
      <w:pPr>
        <w:spacing w:before="120"/>
        <w:ind w:left="284"/>
        <w:contextualSpacing/>
        <w:jc w:val="both"/>
        <w:rPr>
          <w:rFonts w:asciiTheme="minorHAnsi" w:hAnsiTheme="minorHAnsi" w:cs="Tahoma"/>
          <w:sz w:val="16"/>
          <w:szCs w:val="16"/>
        </w:rPr>
      </w:pPr>
    </w:p>
    <w:p w:rsidR="00D0543C" w:rsidRPr="00DD136C" w:rsidRDefault="00D0543C" w:rsidP="00CD19CD">
      <w:pPr>
        <w:numPr>
          <w:ilvl w:val="0"/>
          <w:numId w:val="4"/>
        </w:numPr>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Smluvní strany se zavazují, že změny dotčených údajů oznámí bez prodlení druhé smluvní straně.</w:t>
      </w:r>
    </w:p>
    <w:p w:rsidR="00D0543C" w:rsidRPr="00161732" w:rsidRDefault="00D0543C" w:rsidP="00CD19CD">
      <w:pPr>
        <w:contextualSpacing/>
        <w:jc w:val="both"/>
        <w:rPr>
          <w:rFonts w:asciiTheme="minorHAnsi" w:hAnsiTheme="minorHAnsi" w:cs="Tahoma"/>
          <w:b/>
          <w:sz w:val="16"/>
          <w:szCs w:val="16"/>
        </w:rPr>
      </w:pPr>
    </w:p>
    <w:p w:rsidR="00D0543C" w:rsidRPr="00DD136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Předmět smlouvy</w:t>
      </w:r>
    </w:p>
    <w:p w:rsidR="00D0543C" w:rsidRPr="00161732" w:rsidRDefault="00D0543C" w:rsidP="00CD19CD">
      <w:pPr>
        <w:ind w:left="708" w:firstLine="708"/>
        <w:contextualSpacing/>
        <w:jc w:val="both"/>
        <w:rPr>
          <w:rFonts w:asciiTheme="minorHAnsi" w:hAnsiTheme="minorHAnsi" w:cs="Tahoma"/>
          <w:sz w:val="16"/>
          <w:szCs w:val="16"/>
        </w:rPr>
      </w:pPr>
    </w:p>
    <w:p w:rsidR="00D0543C" w:rsidRDefault="00D0543C" w:rsidP="00CD19CD">
      <w:pPr>
        <w:numPr>
          <w:ilvl w:val="0"/>
          <w:numId w:val="5"/>
        </w:numPr>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Předmětem této smlouvy je závazek prodávajícího dodat kupujícímu </w:t>
      </w:r>
      <w:r w:rsidRPr="00DD136C">
        <w:rPr>
          <w:rFonts w:asciiTheme="minorHAnsi" w:hAnsiTheme="minorHAnsi" w:cs="Tahoma"/>
          <w:b/>
          <w:sz w:val="22"/>
          <w:szCs w:val="22"/>
        </w:rPr>
        <w:t xml:space="preserve">stroj </w:t>
      </w:r>
      <w:r w:rsidRPr="00DD136C">
        <w:rPr>
          <w:rFonts w:asciiTheme="minorHAnsi" w:hAnsiTheme="minorHAnsi" w:cs="Arial"/>
          <w:b/>
          <w:sz w:val="22"/>
          <w:szCs w:val="22"/>
        </w:rPr>
        <w:t>na úpravu ledové plochy – rolbu</w:t>
      </w:r>
      <w:r w:rsidRPr="00DD136C">
        <w:rPr>
          <w:rFonts w:asciiTheme="minorHAnsi" w:hAnsiTheme="minorHAnsi" w:cs="Arial"/>
          <w:sz w:val="22"/>
          <w:szCs w:val="22"/>
        </w:rPr>
        <w:t xml:space="preserve">, a to za podmínek vymezených v zadávacích podmínkách veřejné zakázky </w:t>
      </w:r>
      <w:r w:rsidRPr="00E10DF2">
        <w:rPr>
          <w:rFonts w:asciiTheme="minorHAnsi" w:hAnsiTheme="minorHAnsi" w:cs="Arial"/>
          <w:sz w:val="22"/>
          <w:szCs w:val="22"/>
        </w:rPr>
        <w:t xml:space="preserve">„Pořízení rolby pro </w:t>
      </w:r>
      <w:r w:rsidR="005318D8">
        <w:rPr>
          <w:rFonts w:asciiTheme="minorHAnsi" w:hAnsiTheme="minorHAnsi" w:cs="Arial"/>
          <w:sz w:val="22"/>
          <w:szCs w:val="22"/>
        </w:rPr>
        <w:t>MFA</w:t>
      </w:r>
      <w:r w:rsidR="00E10DF2" w:rsidRPr="00E10DF2">
        <w:rPr>
          <w:rFonts w:asciiTheme="minorHAnsi" w:hAnsiTheme="minorHAnsi" w:cs="Arial"/>
          <w:sz w:val="22"/>
          <w:szCs w:val="22"/>
        </w:rPr>
        <w:t xml:space="preserve"> arénu Pardubice</w:t>
      </w:r>
      <w:r w:rsidRPr="00E10DF2">
        <w:rPr>
          <w:rFonts w:asciiTheme="minorHAnsi" w:hAnsiTheme="minorHAnsi" w:cs="Arial"/>
          <w:sz w:val="22"/>
          <w:szCs w:val="22"/>
        </w:rPr>
        <w:t xml:space="preserve">“ </w:t>
      </w:r>
      <w:r w:rsidRPr="00E10DF2">
        <w:rPr>
          <w:rFonts w:asciiTheme="minorHAnsi" w:hAnsiTheme="minorHAnsi" w:cs="Tahoma"/>
          <w:sz w:val="22"/>
          <w:szCs w:val="22"/>
        </w:rPr>
        <w:t>dle požadované</w:t>
      </w:r>
      <w:r w:rsidRPr="00DD136C">
        <w:rPr>
          <w:rFonts w:asciiTheme="minorHAnsi" w:hAnsiTheme="minorHAnsi" w:cs="Tahoma"/>
          <w:sz w:val="22"/>
          <w:szCs w:val="22"/>
        </w:rPr>
        <w:t xml:space="preserve"> technické specifikace:  </w:t>
      </w:r>
    </w:p>
    <w:p w:rsidR="00B57F3D" w:rsidRPr="007B2CEA" w:rsidRDefault="00B57F3D" w:rsidP="00CD19CD">
      <w:pPr>
        <w:contextualSpacing/>
        <w:rPr>
          <w:rFonts w:ascii="Calibri" w:hAnsi="Calibri"/>
          <w:b/>
          <w:bCs/>
          <w:sz w:val="24"/>
          <w:szCs w:val="24"/>
          <w:u w:val="single"/>
        </w:rPr>
      </w:pPr>
      <w:r w:rsidRPr="007B2CEA">
        <w:rPr>
          <w:rFonts w:ascii="Calibri" w:hAnsi="Calibri"/>
          <w:b/>
          <w:bCs/>
          <w:sz w:val="24"/>
          <w:szCs w:val="24"/>
          <w:u w:val="single"/>
        </w:rPr>
        <w:lastRenderedPageBreak/>
        <w:t>Požadované technické parametry a specifikace</w:t>
      </w:r>
    </w:p>
    <w:tbl>
      <w:tblPr>
        <w:tblW w:w="9451" w:type="dxa"/>
        <w:tblInd w:w="5" w:type="dxa"/>
        <w:tblLayout w:type="fixed"/>
        <w:tblCellMar>
          <w:left w:w="0" w:type="dxa"/>
          <w:right w:w="0" w:type="dxa"/>
        </w:tblCellMar>
        <w:tblLook w:val="0000" w:firstRow="0" w:lastRow="0" w:firstColumn="0" w:lastColumn="0" w:noHBand="0" w:noVBand="0"/>
      </w:tblPr>
      <w:tblGrid>
        <w:gridCol w:w="2977"/>
        <w:gridCol w:w="6474"/>
      </w:tblGrid>
      <w:tr w:rsidR="00B57F3D" w:rsidRPr="007B2CEA" w:rsidTr="004C1F32">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pohon</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elektrický bateriový, AC pohon</w:t>
            </w:r>
          </w:p>
        </w:tc>
      </w:tr>
      <w:tr w:rsidR="00B57F3D" w:rsidRPr="007B2CEA" w:rsidTr="004C1F32">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denní počet úprav</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 xml:space="preserve">25 až 30 na jedno nabití </w:t>
            </w:r>
          </w:p>
        </w:tc>
      </w:tr>
      <w:tr w:rsidR="00B57F3D" w:rsidRPr="007B2CEA" w:rsidTr="004C1F32">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celková hmotnost</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Pr>
                <w:rFonts w:ascii="Calibri" w:hAnsi="Calibri"/>
                <w:bCs/>
                <w:sz w:val="22"/>
                <w:szCs w:val="22"/>
              </w:rPr>
              <w:t>do 5.5</w:t>
            </w:r>
            <w:r w:rsidRPr="007B2CEA">
              <w:rPr>
                <w:rFonts w:ascii="Calibri" w:hAnsi="Calibri"/>
                <w:bCs/>
                <w:sz w:val="22"/>
                <w:szCs w:val="22"/>
              </w:rPr>
              <w:t>00 kg</w:t>
            </w:r>
          </w:p>
        </w:tc>
      </w:tr>
      <w:tr w:rsidR="00B57F3D" w:rsidRPr="007B2CEA" w:rsidTr="004C1F32">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Pr>
                <w:rFonts w:ascii="Calibri" w:hAnsi="Calibri"/>
                <w:bCs/>
                <w:sz w:val="22"/>
                <w:szCs w:val="22"/>
              </w:rPr>
              <w:t xml:space="preserve">celkový objem </w:t>
            </w:r>
            <w:r w:rsidRPr="007B2CEA">
              <w:rPr>
                <w:rFonts w:ascii="Calibri" w:hAnsi="Calibri"/>
                <w:bCs/>
                <w:sz w:val="22"/>
                <w:szCs w:val="22"/>
              </w:rPr>
              <w:t>nádrž</w:t>
            </w:r>
            <w:r>
              <w:rPr>
                <w:rFonts w:ascii="Calibri" w:hAnsi="Calibri"/>
                <w:bCs/>
                <w:sz w:val="22"/>
                <w:szCs w:val="22"/>
              </w:rPr>
              <w:t>í</w:t>
            </w:r>
            <w:r w:rsidRPr="007B2CEA">
              <w:rPr>
                <w:rFonts w:ascii="Calibri" w:hAnsi="Calibri"/>
                <w:bCs/>
                <w:sz w:val="22"/>
                <w:szCs w:val="22"/>
              </w:rPr>
              <w:t xml:space="preserve"> na vodu</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min 1000 až 1.500 I</w:t>
            </w:r>
          </w:p>
        </w:tc>
      </w:tr>
      <w:tr w:rsidR="00B57F3D" w:rsidRPr="007B2CEA" w:rsidTr="004C1F32">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Pr>
                <w:rFonts w:ascii="Calibri" w:hAnsi="Calibri"/>
                <w:bCs/>
                <w:sz w:val="22"/>
                <w:szCs w:val="22"/>
              </w:rPr>
              <w:t>Celkový fyzický objem zásobníku</w:t>
            </w:r>
            <w:r w:rsidRPr="007B2CEA">
              <w:rPr>
                <w:rFonts w:ascii="Calibri" w:hAnsi="Calibri"/>
                <w:bCs/>
                <w:sz w:val="22"/>
                <w:szCs w:val="22"/>
              </w:rPr>
              <w:t xml:space="preserve"> na sníh</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3,0 až 4,0 m3</w:t>
            </w:r>
          </w:p>
        </w:tc>
      </w:tr>
      <w:tr w:rsidR="00B57F3D" w:rsidRPr="007B2CEA" w:rsidTr="004C1F32">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poloměr otáčení</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proofErr w:type="spellStart"/>
            <w:r w:rsidRPr="007B2CEA">
              <w:rPr>
                <w:rFonts w:ascii="Calibri" w:hAnsi="Calibri"/>
                <w:bCs/>
                <w:sz w:val="22"/>
                <w:szCs w:val="22"/>
              </w:rPr>
              <w:t>max</w:t>
            </w:r>
            <w:proofErr w:type="spellEnd"/>
            <w:r w:rsidRPr="007B2CEA">
              <w:rPr>
                <w:rFonts w:ascii="Calibri" w:hAnsi="Calibri"/>
                <w:bCs/>
                <w:sz w:val="22"/>
                <w:szCs w:val="22"/>
              </w:rPr>
              <w:t xml:space="preserve"> 4.800 mm</w:t>
            </w:r>
          </w:p>
        </w:tc>
      </w:tr>
      <w:tr w:rsidR="00B57F3D" w:rsidRPr="007B2CEA" w:rsidTr="004C1F32">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výška stroje</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proofErr w:type="spellStart"/>
            <w:r w:rsidRPr="007B2CEA">
              <w:rPr>
                <w:rFonts w:ascii="Calibri" w:hAnsi="Calibri"/>
                <w:bCs/>
                <w:sz w:val="22"/>
                <w:szCs w:val="22"/>
              </w:rPr>
              <w:t>max</w:t>
            </w:r>
            <w:proofErr w:type="spellEnd"/>
            <w:r w:rsidRPr="007B2CEA">
              <w:rPr>
                <w:rFonts w:ascii="Calibri" w:hAnsi="Calibri"/>
                <w:bCs/>
                <w:sz w:val="22"/>
                <w:szCs w:val="22"/>
              </w:rPr>
              <w:t xml:space="preserve"> 2.400 mm</w:t>
            </w:r>
          </w:p>
        </w:tc>
      </w:tr>
      <w:tr w:rsidR="00B57F3D" w:rsidRPr="007B2CEA" w:rsidTr="004C1F32">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výška při zvednuté korbě</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proofErr w:type="spellStart"/>
            <w:r w:rsidRPr="007B2CEA">
              <w:rPr>
                <w:rFonts w:ascii="Calibri" w:hAnsi="Calibri"/>
                <w:bCs/>
                <w:sz w:val="22"/>
                <w:szCs w:val="22"/>
              </w:rPr>
              <w:t>max</w:t>
            </w:r>
            <w:proofErr w:type="spellEnd"/>
            <w:r w:rsidRPr="007B2CEA">
              <w:rPr>
                <w:rFonts w:ascii="Calibri" w:hAnsi="Calibri"/>
                <w:bCs/>
                <w:sz w:val="22"/>
                <w:szCs w:val="22"/>
              </w:rPr>
              <w:t xml:space="preserve"> 3.000 mm</w:t>
            </w:r>
          </w:p>
        </w:tc>
      </w:tr>
      <w:tr w:rsidR="00B57F3D" w:rsidRPr="007B2CEA" w:rsidTr="004C1F32">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hoblovací nůž (šířka)</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Min. 2.200 mm</w:t>
            </w:r>
          </w:p>
        </w:tc>
      </w:tr>
      <w:tr w:rsidR="00B57F3D" w:rsidRPr="007B2CEA" w:rsidTr="004C1F32">
        <w:trPr>
          <w:trHeight w:val="576"/>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jízdní pohon</w:t>
            </w:r>
          </w:p>
        </w:tc>
        <w:tc>
          <w:tcPr>
            <w:tcW w:w="6474" w:type="dxa"/>
            <w:tcBorders>
              <w:top w:val="single" w:sz="4" w:space="0" w:color="auto"/>
              <w:left w:val="single" w:sz="4" w:space="0" w:color="auto"/>
              <w:bottom w:val="single" w:sz="4" w:space="0" w:color="auto"/>
              <w:right w:val="single" w:sz="4" w:space="0" w:color="auto"/>
            </w:tcBorders>
            <w:shd w:val="clear" w:color="auto" w:fill="FFFFFF"/>
          </w:tcPr>
          <w:p w:rsidR="00B57F3D" w:rsidRPr="007B2CEA" w:rsidRDefault="00B57F3D" w:rsidP="00CD19CD">
            <w:pPr>
              <w:contextualSpacing/>
              <w:rPr>
                <w:rFonts w:ascii="Calibri" w:hAnsi="Calibri"/>
                <w:bCs/>
                <w:sz w:val="22"/>
                <w:szCs w:val="22"/>
              </w:rPr>
            </w:pPr>
            <w:r w:rsidRPr="007B2CEA">
              <w:rPr>
                <w:rFonts w:ascii="Calibri" w:hAnsi="Calibri"/>
                <w:bCs/>
                <w:sz w:val="22"/>
                <w:szCs w:val="22"/>
              </w:rPr>
              <w:t xml:space="preserve">plynule řiditelný elektrický pojezd s pohonem všech kol </w:t>
            </w:r>
            <w:proofErr w:type="gramStart"/>
            <w:r w:rsidRPr="007B2CEA">
              <w:rPr>
                <w:rFonts w:ascii="Calibri" w:hAnsi="Calibri"/>
                <w:bCs/>
                <w:sz w:val="22"/>
                <w:szCs w:val="22"/>
              </w:rPr>
              <w:t>4x4</w:t>
            </w:r>
            <w:proofErr w:type="gramEnd"/>
            <w:r w:rsidRPr="007B2CEA">
              <w:rPr>
                <w:rFonts w:ascii="Calibri" w:hAnsi="Calibri"/>
                <w:bCs/>
                <w:sz w:val="22"/>
                <w:szCs w:val="22"/>
              </w:rPr>
              <w:t xml:space="preserve">– </w:t>
            </w:r>
            <w:proofErr w:type="gramStart"/>
            <w:r w:rsidRPr="007B2CEA">
              <w:rPr>
                <w:rFonts w:ascii="Calibri" w:hAnsi="Calibri"/>
                <w:bCs/>
                <w:sz w:val="22"/>
                <w:szCs w:val="22"/>
              </w:rPr>
              <w:t>AC</w:t>
            </w:r>
            <w:proofErr w:type="gramEnd"/>
            <w:r w:rsidRPr="007B2CEA">
              <w:rPr>
                <w:rFonts w:ascii="Calibri" w:hAnsi="Calibri"/>
                <w:bCs/>
                <w:sz w:val="22"/>
                <w:szCs w:val="22"/>
              </w:rPr>
              <w:t xml:space="preserve"> (asynchronní motory), min. 2 pojezdové elektromotory</w:t>
            </w:r>
          </w:p>
        </w:tc>
      </w:tr>
    </w:tbl>
    <w:p w:rsidR="00B57F3D" w:rsidRPr="00161732" w:rsidRDefault="00B57F3D" w:rsidP="00CD19CD">
      <w:pPr>
        <w:contextualSpacing/>
        <w:rPr>
          <w:rFonts w:ascii="Calibri" w:hAnsi="Calibri"/>
          <w:b/>
          <w:bCs/>
          <w:sz w:val="16"/>
          <w:szCs w:val="16"/>
        </w:rPr>
      </w:pPr>
    </w:p>
    <w:p w:rsidR="00B57F3D" w:rsidRPr="007B2CEA" w:rsidRDefault="00B57F3D" w:rsidP="00CD19CD">
      <w:pPr>
        <w:contextualSpacing/>
        <w:rPr>
          <w:rFonts w:ascii="Calibri" w:hAnsi="Calibri"/>
          <w:b/>
          <w:bCs/>
          <w:sz w:val="22"/>
          <w:szCs w:val="22"/>
        </w:rPr>
      </w:pPr>
      <w:r w:rsidRPr="007B2CEA">
        <w:rPr>
          <w:rFonts w:ascii="Calibri" w:hAnsi="Calibri"/>
          <w:b/>
          <w:bCs/>
          <w:sz w:val="22"/>
          <w:szCs w:val="22"/>
        </w:rPr>
        <w:t>Standardní vybavení</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zásobník na vodu a sníh z nerez oceli nebo PE</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ukazatel průtoku a hladiny vody</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 xml:space="preserve">volitelné množství průtoku vody od 10% do 100% dle rychlosti pojezdu, proporcionální </w:t>
      </w:r>
      <w:r>
        <w:rPr>
          <w:rFonts w:ascii="Calibri" w:hAnsi="Calibri"/>
          <w:bCs/>
          <w:sz w:val="22"/>
          <w:szCs w:val="22"/>
        </w:rPr>
        <w:t>d</w:t>
      </w:r>
      <w:r w:rsidRPr="007B2CEA">
        <w:rPr>
          <w:rFonts w:ascii="Calibri" w:hAnsi="Calibri"/>
          <w:bCs/>
          <w:sz w:val="22"/>
          <w:szCs w:val="22"/>
        </w:rPr>
        <w:t>ávkování vody</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automatický STOP ventil umožňující volitelné nastavení objemu napuštění nádrže na vodu v rozsahu 0-100%</w:t>
      </w:r>
    </w:p>
    <w:p w:rsidR="00B57F3D"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 xml:space="preserve">ukazatel teploty vody v nádrži </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ukazatel intervalu servisní prohlídky</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r>
      <w:r>
        <w:rPr>
          <w:rFonts w:ascii="Calibri" w:hAnsi="Calibri"/>
          <w:bCs/>
          <w:sz w:val="22"/>
          <w:szCs w:val="22"/>
        </w:rPr>
        <w:t>elektronické</w:t>
      </w:r>
      <w:r w:rsidRPr="007B2CEA">
        <w:rPr>
          <w:rFonts w:ascii="Calibri" w:hAnsi="Calibri"/>
          <w:bCs/>
          <w:sz w:val="22"/>
          <w:szCs w:val="22"/>
        </w:rPr>
        <w:t xml:space="preserve"> nastavení hoblovacího nože</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odpružené výškové stavitelné sedadlo řidiče</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posilovač řízení</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pneumatiky opatřeny hroty na led</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jednoduchý přístup k prostoru pohonných agregátů</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odpružený boční ořezáv</w:t>
      </w:r>
      <w:r>
        <w:rPr>
          <w:rFonts w:ascii="Calibri" w:hAnsi="Calibri"/>
          <w:bCs/>
          <w:sz w:val="22"/>
          <w:szCs w:val="22"/>
        </w:rPr>
        <w:t>ač ledu umístěný mezi nápravami</w:t>
      </w:r>
      <w:r w:rsidRPr="007B2CEA">
        <w:rPr>
          <w:rFonts w:ascii="Calibri" w:hAnsi="Calibri"/>
          <w:bCs/>
          <w:sz w:val="22"/>
          <w:szCs w:val="22"/>
        </w:rPr>
        <w:t xml:space="preserve"> výškově nastavitelný z místa řidiče</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 xml:space="preserve">odpružený zametač sněhu kolem mantinelů, umístěný mezi nápravami </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zametač a ořezávač může pracovat odděleně</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 xml:space="preserve">trakční akumulátor kapacita min. 750 </w:t>
      </w:r>
      <w:proofErr w:type="spellStart"/>
      <w:r w:rsidRPr="007B2CEA">
        <w:rPr>
          <w:rFonts w:ascii="Calibri" w:hAnsi="Calibri"/>
          <w:bCs/>
          <w:sz w:val="22"/>
          <w:szCs w:val="22"/>
        </w:rPr>
        <w:t>Ah</w:t>
      </w:r>
      <w:proofErr w:type="spellEnd"/>
      <w:r w:rsidRPr="007B2CEA">
        <w:rPr>
          <w:rFonts w:ascii="Calibri" w:hAnsi="Calibri"/>
          <w:bCs/>
          <w:sz w:val="22"/>
          <w:szCs w:val="22"/>
        </w:rPr>
        <w:t>, centrální dolití, vysokofrekvenční nabíječka s nabíjecím protokolem umožňující nabití za 6 – 8 hod</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systém rychlé a bezpečné výměny nože z boku hoblovacího zařízení</w:t>
      </w:r>
      <w:r>
        <w:rPr>
          <w:rFonts w:ascii="Calibri" w:hAnsi="Calibri"/>
          <w:bCs/>
          <w:sz w:val="22"/>
          <w:szCs w:val="22"/>
        </w:rPr>
        <w:t>, hydraulické uchycení nože</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přední levé a pravé zpětné zrcátko</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 xml:space="preserve">mytí ledu </w:t>
      </w:r>
    </w:p>
    <w:p w:rsidR="00B57F3D" w:rsidRPr="007B2CEA" w:rsidRDefault="00B57F3D" w:rsidP="00CD19CD">
      <w:pPr>
        <w:contextualSpacing/>
        <w:rPr>
          <w:rFonts w:ascii="Calibri" w:hAnsi="Calibri"/>
          <w:bCs/>
          <w:sz w:val="22"/>
          <w:szCs w:val="22"/>
        </w:rPr>
      </w:pPr>
      <w:r w:rsidRPr="007B2CEA">
        <w:rPr>
          <w:rFonts w:ascii="Calibri" w:hAnsi="Calibri"/>
          <w:bCs/>
          <w:sz w:val="22"/>
          <w:szCs w:val="22"/>
        </w:rPr>
        <w:t>-</w:t>
      </w:r>
      <w:r w:rsidRPr="007B2CEA">
        <w:rPr>
          <w:rFonts w:ascii="Calibri" w:hAnsi="Calibri"/>
          <w:bCs/>
          <w:sz w:val="22"/>
          <w:szCs w:val="22"/>
        </w:rPr>
        <w:tab/>
        <w:t>oplachy kol, nádrže na sníh a horizontálního / vertikálního šneků</w:t>
      </w:r>
    </w:p>
    <w:p w:rsidR="00B57F3D" w:rsidRPr="00901F1C" w:rsidRDefault="00B57F3D" w:rsidP="00CD19CD">
      <w:pPr>
        <w:contextualSpacing/>
        <w:rPr>
          <w:rFonts w:ascii="Calibri" w:hAnsi="Calibri"/>
          <w:bCs/>
          <w:sz w:val="22"/>
          <w:szCs w:val="22"/>
        </w:rPr>
      </w:pPr>
      <w:r w:rsidRPr="00901F1C">
        <w:rPr>
          <w:rFonts w:ascii="Calibri" w:hAnsi="Calibri"/>
          <w:bCs/>
          <w:sz w:val="22"/>
          <w:szCs w:val="22"/>
        </w:rPr>
        <w:t>-</w:t>
      </w:r>
      <w:r w:rsidRPr="00901F1C">
        <w:rPr>
          <w:rFonts w:ascii="Calibri" w:hAnsi="Calibri"/>
          <w:bCs/>
          <w:sz w:val="22"/>
          <w:szCs w:val="22"/>
        </w:rPr>
        <w:tab/>
        <w:t>samostatné zvedání nanášecí utěrky</w:t>
      </w:r>
    </w:p>
    <w:p w:rsidR="00B57F3D" w:rsidRPr="00161732" w:rsidRDefault="00B57F3D" w:rsidP="00CD19CD">
      <w:pPr>
        <w:contextualSpacing/>
        <w:rPr>
          <w:rFonts w:ascii="Calibri" w:hAnsi="Calibri"/>
          <w:b/>
          <w:bCs/>
          <w:sz w:val="16"/>
          <w:szCs w:val="16"/>
        </w:rPr>
      </w:pPr>
    </w:p>
    <w:p w:rsidR="00B57F3D" w:rsidRPr="007E5687" w:rsidRDefault="00B57F3D" w:rsidP="00CD19CD">
      <w:pPr>
        <w:contextualSpacing/>
        <w:rPr>
          <w:rFonts w:ascii="Calibri" w:hAnsi="Calibri"/>
          <w:b/>
          <w:bCs/>
          <w:sz w:val="22"/>
          <w:szCs w:val="22"/>
          <w:u w:val="single"/>
        </w:rPr>
      </w:pPr>
      <w:r w:rsidRPr="007E5687">
        <w:rPr>
          <w:rFonts w:ascii="Calibri" w:hAnsi="Calibri"/>
          <w:b/>
          <w:bCs/>
          <w:sz w:val="22"/>
          <w:szCs w:val="22"/>
          <w:u w:val="single"/>
        </w:rPr>
        <w:t>Součásti dodávky</w:t>
      </w:r>
    </w:p>
    <w:p w:rsidR="00B57F3D" w:rsidRPr="00066D9D" w:rsidRDefault="00B57F3D" w:rsidP="00CD19CD">
      <w:pPr>
        <w:contextualSpacing/>
        <w:rPr>
          <w:rFonts w:ascii="Calibri" w:hAnsi="Calibri"/>
          <w:bCs/>
          <w:sz w:val="22"/>
          <w:szCs w:val="22"/>
        </w:rPr>
      </w:pPr>
      <w:r w:rsidRPr="00066D9D">
        <w:rPr>
          <w:rFonts w:ascii="Calibri" w:hAnsi="Calibri"/>
          <w:bCs/>
          <w:sz w:val="22"/>
          <w:szCs w:val="22"/>
        </w:rPr>
        <w:t>-</w:t>
      </w:r>
      <w:r w:rsidRPr="00066D9D">
        <w:rPr>
          <w:rFonts w:ascii="Calibri" w:hAnsi="Calibri"/>
          <w:bCs/>
          <w:sz w:val="22"/>
          <w:szCs w:val="22"/>
        </w:rPr>
        <w:tab/>
        <w:t xml:space="preserve"> </w:t>
      </w:r>
      <w:r>
        <w:rPr>
          <w:rFonts w:ascii="Calibri" w:hAnsi="Calibri"/>
          <w:bCs/>
          <w:sz w:val="22"/>
          <w:szCs w:val="22"/>
        </w:rPr>
        <w:t>3</w:t>
      </w:r>
      <w:r w:rsidRPr="00066D9D">
        <w:rPr>
          <w:rFonts w:ascii="Calibri" w:hAnsi="Calibri"/>
          <w:bCs/>
          <w:sz w:val="22"/>
          <w:szCs w:val="22"/>
        </w:rPr>
        <w:t xml:space="preserve"> ks hoblovacích nožů</w:t>
      </w:r>
    </w:p>
    <w:p w:rsidR="00B57F3D" w:rsidRPr="00066D9D" w:rsidRDefault="00B57F3D" w:rsidP="00CD19CD">
      <w:pPr>
        <w:contextualSpacing/>
        <w:rPr>
          <w:rFonts w:ascii="Calibri" w:hAnsi="Calibri"/>
          <w:bCs/>
          <w:sz w:val="22"/>
          <w:szCs w:val="22"/>
        </w:rPr>
      </w:pPr>
      <w:r w:rsidRPr="00066D9D">
        <w:rPr>
          <w:rFonts w:ascii="Calibri" w:hAnsi="Calibri"/>
          <w:bCs/>
          <w:sz w:val="22"/>
          <w:szCs w:val="22"/>
        </w:rPr>
        <w:t>-</w:t>
      </w:r>
      <w:r w:rsidRPr="00066D9D">
        <w:rPr>
          <w:rFonts w:ascii="Calibri" w:hAnsi="Calibri"/>
          <w:bCs/>
          <w:sz w:val="22"/>
          <w:szCs w:val="22"/>
        </w:rPr>
        <w:tab/>
        <w:t xml:space="preserve"> 2 ks stíracích utěrek</w:t>
      </w:r>
    </w:p>
    <w:p w:rsidR="00B57F3D" w:rsidRPr="00066D9D" w:rsidRDefault="00B57F3D" w:rsidP="00CD19CD">
      <w:pPr>
        <w:contextualSpacing/>
        <w:rPr>
          <w:rFonts w:ascii="Calibri" w:hAnsi="Calibri"/>
          <w:bCs/>
          <w:sz w:val="22"/>
          <w:szCs w:val="22"/>
        </w:rPr>
      </w:pPr>
      <w:r w:rsidRPr="00066D9D">
        <w:rPr>
          <w:rFonts w:ascii="Calibri" w:hAnsi="Calibri"/>
          <w:bCs/>
          <w:sz w:val="22"/>
          <w:szCs w:val="22"/>
        </w:rPr>
        <w:t>-</w:t>
      </w:r>
      <w:r w:rsidRPr="00066D9D">
        <w:rPr>
          <w:rFonts w:ascii="Calibri" w:hAnsi="Calibri"/>
          <w:bCs/>
          <w:sz w:val="22"/>
          <w:szCs w:val="22"/>
        </w:rPr>
        <w:tab/>
        <w:t xml:space="preserve"> </w:t>
      </w:r>
      <w:r w:rsidRPr="00557495">
        <w:rPr>
          <w:rFonts w:ascii="Calibri" w:hAnsi="Calibri"/>
          <w:bCs/>
          <w:sz w:val="22"/>
          <w:szCs w:val="22"/>
        </w:rPr>
        <w:t>rezervní kolo s nastřílenými hroty</w:t>
      </w:r>
    </w:p>
    <w:p w:rsidR="00B57F3D" w:rsidRPr="00066D9D" w:rsidRDefault="00B57F3D" w:rsidP="00CD19CD">
      <w:pPr>
        <w:contextualSpacing/>
        <w:rPr>
          <w:rFonts w:ascii="Calibri" w:hAnsi="Calibri"/>
          <w:bCs/>
          <w:sz w:val="22"/>
          <w:szCs w:val="22"/>
        </w:rPr>
      </w:pPr>
      <w:r w:rsidRPr="00066D9D">
        <w:rPr>
          <w:rFonts w:ascii="Calibri" w:hAnsi="Calibri"/>
          <w:bCs/>
          <w:sz w:val="22"/>
          <w:szCs w:val="22"/>
        </w:rPr>
        <w:t>-</w:t>
      </w:r>
      <w:r w:rsidRPr="00066D9D">
        <w:rPr>
          <w:rFonts w:ascii="Calibri" w:hAnsi="Calibri"/>
          <w:bCs/>
          <w:sz w:val="22"/>
          <w:szCs w:val="22"/>
        </w:rPr>
        <w:tab/>
        <w:t xml:space="preserve"> návod na používání vozidla (manuál) v českém jazyce</w:t>
      </w:r>
    </w:p>
    <w:p w:rsidR="00B57F3D" w:rsidRDefault="00B57F3D" w:rsidP="00CD19CD">
      <w:pPr>
        <w:contextualSpacing/>
        <w:rPr>
          <w:rFonts w:ascii="Calibri" w:hAnsi="Calibri"/>
          <w:bCs/>
          <w:sz w:val="22"/>
          <w:szCs w:val="22"/>
        </w:rPr>
      </w:pPr>
      <w:r w:rsidRPr="00066D9D">
        <w:rPr>
          <w:rFonts w:ascii="Calibri" w:hAnsi="Calibri"/>
          <w:bCs/>
          <w:sz w:val="22"/>
          <w:szCs w:val="22"/>
        </w:rPr>
        <w:t>-</w:t>
      </w:r>
      <w:r w:rsidRPr="00066D9D">
        <w:rPr>
          <w:rFonts w:ascii="Calibri" w:hAnsi="Calibri"/>
          <w:bCs/>
          <w:sz w:val="22"/>
          <w:szCs w:val="22"/>
        </w:rPr>
        <w:tab/>
        <w:t xml:space="preserve"> servisní knížka</w:t>
      </w:r>
    </w:p>
    <w:p w:rsidR="00B57F3D" w:rsidRPr="00161732" w:rsidRDefault="00B57F3D" w:rsidP="00CD19CD">
      <w:pPr>
        <w:contextualSpacing/>
        <w:rPr>
          <w:rFonts w:ascii="Calibri" w:hAnsi="Calibri"/>
          <w:bCs/>
          <w:sz w:val="16"/>
          <w:szCs w:val="16"/>
        </w:rPr>
      </w:pPr>
    </w:p>
    <w:p w:rsidR="00B57F3D" w:rsidRPr="007E5687" w:rsidRDefault="00B57F3D" w:rsidP="00CD19CD">
      <w:pPr>
        <w:contextualSpacing/>
        <w:rPr>
          <w:rFonts w:ascii="Calibri" w:hAnsi="Calibri"/>
          <w:b/>
          <w:bCs/>
          <w:sz w:val="22"/>
          <w:szCs w:val="22"/>
        </w:rPr>
      </w:pPr>
      <w:r w:rsidRPr="007E5687">
        <w:rPr>
          <w:rFonts w:ascii="Calibri" w:hAnsi="Calibri"/>
          <w:b/>
          <w:bCs/>
          <w:sz w:val="22"/>
          <w:szCs w:val="22"/>
        </w:rPr>
        <w:t>Ostatní požadavky:</w:t>
      </w:r>
    </w:p>
    <w:p w:rsidR="00B57F3D" w:rsidRPr="00066D9D" w:rsidRDefault="00B57F3D" w:rsidP="00CD19CD">
      <w:pPr>
        <w:contextualSpacing/>
        <w:jc w:val="both"/>
        <w:rPr>
          <w:rFonts w:ascii="Calibri" w:hAnsi="Calibri"/>
          <w:bCs/>
          <w:sz w:val="22"/>
          <w:szCs w:val="22"/>
        </w:rPr>
      </w:pPr>
      <w:r w:rsidRPr="00066D9D">
        <w:rPr>
          <w:rFonts w:ascii="Calibri" w:hAnsi="Calibri"/>
          <w:bCs/>
          <w:sz w:val="22"/>
          <w:szCs w:val="22"/>
        </w:rPr>
        <w:t>-</w:t>
      </w:r>
      <w:r w:rsidRPr="00066D9D">
        <w:rPr>
          <w:rFonts w:ascii="Calibri" w:hAnsi="Calibri"/>
          <w:bCs/>
          <w:sz w:val="22"/>
          <w:szCs w:val="22"/>
        </w:rPr>
        <w:tab/>
        <w:t>Stroj musí být bez dalších úprav schopen provozu dle platné legislativy a technických norem ČR.</w:t>
      </w:r>
    </w:p>
    <w:p w:rsidR="00B57F3D" w:rsidRPr="00066D9D" w:rsidRDefault="00B57F3D" w:rsidP="00CD19CD">
      <w:pPr>
        <w:contextualSpacing/>
        <w:jc w:val="both"/>
        <w:rPr>
          <w:rFonts w:ascii="Calibri" w:hAnsi="Calibri"/>
          <w:bCs/>
          <w:sz w:val="22"/>
          <w:szCs w:val="22"/>
        </w:rPr>
      </w:pPr>
      <w:r w:rsidRPr="00066D9D">
        <w:rPr>
          <w:rFonts w:ascii="Calibri" w:hAnsi="Calibri"/>
          <w:bCs/>
          <w:sz w:val="22"/>
          <w:szCs w:val="22"/>
        </w:rPr>
        <w:lastRenderedPageBreak/>
        <w:t>-</w:t>
      </w:r>
      <w:r w:rsidRPr="00066D9D">
        <w:rPr>
          <w:rFonts w:ascii="Calibri" w:hAnsi="Calibri"/>
          <w:bCs/>
          <w:sz w:val="22"/>
          <w:szCs w:val="22"/>
        </w:rPr>
        <w:tab/>
        <w:t>Zadavatel požaduje poskytnutí min. 24 měsíční záruky na stroj i na baterie, max. záruka je 60 měsíců.</w:t>
      </w:r>
    </w:p>
    <w:p w:rsidR="00B57F3D" w:rsidRPr="00066D9D" w:rsidRDefault="00B57F3D" w:rsidP="00CD19CD">
      <w:pPr>
        <w:contextualSpacing/>
        <w:jc w:val="both"/>
        <w:rPr>
          <w:rFonts w:ascii="Calibri" w:hAnsi="Calibri"/>
          <w:bCs/>
          <w:sz w:val="22"/>
          <w:szCs w:val="22"/>
        </w:rPr>
      </w:pPr>
      <w:r>
        <w:rPr>
          <w:rFonts w:ascii="Calibri" w:hAnsi="Calibri"/>
          <w:bCs/>
          <w:sz w:val="22"/>
          <w:szCs w:val="22"/>
        </w:rPr>
        <w:t xml:space="preserve">- </w:t>
      </w:r>
      <w:r w:rsidRPr="00066D9D">
        <w:rPr>
          <w:rFonts w:ascii="Calibri" w:hAnsi="Calibri"/>
          <w:bCs/>
          <w:sz w:val="22"/>
          <w:szCs w:val="22"/>
        </w:rPr>
        <w:tab/>
        <w:t>Zadavatel požaduje poskytnutí záručního a pozáručního servisu uskutečněného v místě dodání stroje do 24 hodin od nahlášení vady nebo poruchy, prováděného odborným servisním střediskem autorizovaným výrobcem stroje.</w:t>
      </w:r>
    </w:p>
    <w:p w:rsidR="00B57F3D" w:rsidRPr="00066D9D" w:rsidRDefault="00B57F3D" w:rsidP="00CD19CD">
      <w:pPr>
        <w:contextualSpacing/>
        <w:jc w:val="both"/>
        <w:rPr>
          <w:rFonts w:ascii="Calibri" w:hAnsi="Calibri"/>
          <w:bCs/>
          <w:sz w:val="22"/>
          <w:szCs w:val="22"/>
        </w:rPr>
      </w:pPr>
      <w:r>
        <w:rPr>
          <w:rFonts w:ascii="Calibri" w:hAnsi="Calibri"/>
          <w:bCs/>
          <w:sz w:val="22"/>
          <w:szCs w:val="22"/>
        </w:rPr>
        <w:t xml:space="preserve">- </w:t>
      </w:r>
      <w:r w:rsidRPr="00066D9D">
        <w:rPr>
          <w:rFonts w:ascii="Calibri" w:hAnsi="Calibri"/>
          <w:bCs/>
          <w:sz w:val="22"/>
          <w:szCs w:val="22"/>
        </w:rPr>
        <w:tab/>
        <w:t xml:space="preserve">Dostupnost náhradních dílů min po dobu 10 let od protokolárního převzetí stroje a příslušenství. </w:t>
      </w:r>
    </w:p>
    <w:p w:rsidR="00B57F3D" w:rsidRPr="00066D9D" w:rsidRDefault="00B57F3D" w:rsidP="00CD19CD">
      <w:pPr>
        <w:contextualSpacing/>
        <w:jc w:val="both"/>
        <w:rPr>
          <w:rFonts w:ascii="Calibri" w:hAnsi="Calibri"/>
          <w:bCs/>
          <w:sz w:val="22"/>
          <w:szCs w:val="22"/>
        </w:rPr>
      </w:pPr>
      <w:r>
        <w:rPr>
          <w:rFonts w:ascii="Calibri" w:hAnsi="Calibri"/>
          <w:bCs/>
          <w:sz w:val="22"/>
          <w:szCs w:val="22"/>
        </w:rPr>
        <w:t xml:space="preserve">- </w:t>
      </w:r>
      <w:r w:rsidRPr="00066D9D">
        <w:rPr>
          <w:rFonts w:ascii="Calibri" w:hAnsi="Calibri"/>
          <w:bCs/>
          <w:sz w:val="22"/>
          <w:szCs w:val="22"/>
        </w:rPr>
        <w:tab/>
        <w:t xml:space="preserve">Dodaný stroj bude nový, nepoužitý, veškeré příslušenství je v továrním provedení </w:t>
      </w:r>
    </w:p>
    <w:p w:rsidR="00B57F3D" w:rsidRPr="00066D9D" w:rsidRDefault="00B57F3D" w:rsidP="00CD19CD">
      <w:pPr>
        <w:contextualSpacing/>
        <w:jc w:val="both"/>
        <w:rPr>
          <w:rFonts w:ascii="Calibri" w:hAnsi="Calibri"/>
          <w:bCs/>
          <w:sz w:val="22"/>
          <w:szCs w:val="22"/>
        </w:rPr>
      </w:pPr>
      <w:r>
        <w:rPr>
          <w:rFonts w:ascii="Calibri" w:hAnsi="Calibri"/>
          <w:bCs/>
          <w:sz w:val="22"/>
          <w:szCs w:val="22"/>
        </w:rPr>
        <w:t xml:space="preserve">- </w:t>
      </w:r>
      <w:r w:rsidRPr="00066D9D">
        <w:rPr>
          <w:rFonts w:ascii="Calibri" w:hAnsi="Calibri"/>
          <w:bCs/>
          <w:sz w:val="22"/>
          <w:szCs w:val="22"/>
        </w:rPr>
        <w:tab/>
        <w:t>Součástí předání bude kvalifikované zaškolení obsluhy a předvedení stroje.</w:t>
      </w:r>
    </w:p>
    <w:p w:rsidR="006463AC" w:rsidRDefault="00D0543C" w:rsidP="00CD19CD">
      <w:pPr>
        <w:spacing w:after="120"/>
        <w:contextualSpacing/>
        <w:jc w:val="both"/>
        <w:rPr>
          <w:rFonts w:asciiTheme="minorHAnsi" w:hAnsiTheme="minorHAnsi" w:cs="Tahoma"/>
          <w:sz w:val="22"/>
          <w:szCs w:val="22"/>
        </w:rPr>
      </w:pPr>
      <w:r w:rsidRPr="00DD136C">
        <w:rPr>
          <w:rFonts w:asciiTheme="minorHAnsi" w:hAnsiTheme="minorHAnsi" w:cs="Tahoma"/>
          <w:sz w:val="22"/>
          <w:szCs w:val="22"/>
        </w:rPr>
        <w:t xml:space="preserve">a to včetně dokumentace, manuálů k ní a ostatních dokladů, které umožní kupujícímu se strojem nakládat (servisní knížka, návod na použití – manuál), dále včetně dopravy, předvedení a zprovoznění stroje v místě plnění.  </w:t>
      </w:r>
    </w:p>
    <w:p w:rsidR="00CD19CD" w:rsidRPr="00161732" w:rsidRDefault="00CD19CD" w:rsidP="00CD19CD">
      <w:pPr>
        <w:spacing w:after="120"/>
        <w:contextualSpacing/>
        <w:jc w:val="both"/>
        <w:rPr>
          <w:rFonts w:asciiTheme="minorHAnsi" w:hAnsiTheme="minorHAnsi" w:cs="Tahoma"/>
          <w:sz w:val="16"/>
          <w:szCs w:val="16"/>
        </w:rPr>
      </w:pPr>
    </w:p>
    <w:p w:rsidR="00D0543C" w:rsidRDefault="00D0543C" w:rsidP="00CD19CD">
      <w:pPr>
        <w:numPr>
          <w:ilvl w:val="0"/>
          <w:numId w:val="5"/>
        </w:numPr>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Předmětem této smlouvy je rovněž závazek prodávajícího poskytovat kupujícímu po dobu záruky záruční servis, a následně pak pozáruční servis. Záruční servis musí být prováděn pravidelně dle platných právních předpisů a norem a dle požadavků výrobce stroje, minimálně však 1x ročně po celou dobu záruky.</w:t>
      </w:r>
    </w:p>
    <w:p w:rsidR="00CD19CD" w:rsidRPr="00161732" w:rsidRDefault="00CD19CD" w:rsidP="00CD19CD">
      <w:pPr>
        <w:spacing w:after="120"/>
        <w:ind w:left="284"/>
        <w:contextualSpacing/>
        <w:jc w:val="both"/>
        <w:rPr>
          <w:rFonts w:asciiTheme="minorHAnsi" w:hAnsiTheme="minorHAnsi" w:cs="Tahoma"/>
          <w:sz w:val="16"/>
          <w:szCs w:val="16"/>
        </w:rPr>
      </w:pPr>
    </w:p>
    <w:p w:rsidR="00D0543C" w:rsidRPr="00DD136C" w:rsidRDefault="00D0543C" w:rsidP="00CD19CD">
      <w:pPr>
        <w:numPr>
          <w:ilvl w:val="0"/>
          <w:numId w:val="3"/>
        </w:numPr>
        <w:contextualSpacing/>
        <w:jc w:val="center"/>
        <w:rPr>
          <w:rFonts w:asciiTheme="minorHAnsi" w:hAnsiTheme="minorHAnsi" w:cs="Arial"/>
          <w:b/>
          <w:sz w:val="22"/>
          <w:szCs w:val="22"/>
        </w:rPr>
      </w:pPr>
      <w:bookmarkStart w:id="0" w:name="_Toc318803786"/>
      <w:r w:rsidRPr="00DD136C">
        <w:rPr>
          <w:rFonts w:asciiTheme="minorHAnsi" w:hAnsiTheme="minorHAnsi" w:cs="Arial"/>
          <w:b/>
          <w:sz w:val="22"/>
          <w:szCs w:val="22"/>
        </w:rPr>
        <w:t>Termín a místo plnění</w:t>
      </w:r>
      <w:bookmarkEnd w:id="0"/>
    </w:p>
    <w:p w:rsidR="00D0543C" w:rsidRPr="00161732" w:rsidRDefault="00D0543C" w:rsidP="00CD19CD">
      <w:pPr>
        <w:contextualSpacing/>
        <w:rPr>
          <w:rFonts w:asciiTheme="minorHAnsi" w:hAnsiTheme="minorHAnsi" w:cs="Tahoma"/>
          <w:sz w:val="16"/>
          <w:szCs w:val="16"/>
        </w:rPr>
      </w:pPr>
    </w:p>
    <w:p w:rsidR="00D0543C" w:rsidRDefault="00D0543C" w:rsidP="00CD19CD">
      <w:pPr>
        <w:numPr>
          <w:ilvl w:val="0"/>
          <w:numId w:val="8"/>
        </w:numPr>
        <w:tabs>
          <w:tab w:val="left" w:pos="284"/>
        </w:tabs>
        <w:spacing w:before="120"/>
        <w:ind w:left="284" w:hanging="284"/>
        <w:contextualSpacing/>
        <w:jc w:val="both"/>
        <w:rPr>
          <w:rFonts w:asciiTheme="minorHAnsi" w:hAnsiTheme="minorHAnsi" w:cs="Tahoma"/>
          <w:sz w:val="22"/>
          <w:szCs w:val="22"/>
        </w:rPr>
      </w:pPr>
      <w:r w:rsidRPr="00DD136C">
        <w:rPr>
          <w:rFonts w:asciiTheme="minorHAnsi" w:hAnsiTheme="minorHAnsi" w:cs="Tahoma"/>
          <w:b/>
          <w:sz w:val="22"/>
          <w:szCs w:val="22"/>
        </w:rPr>
        <w:t>Termín plnění smlouvy:</w:t>
      </w:r>
      <w:r w:rsidRPr="00DD136C">
        <w:rPr>
          <w:rFonts w:asciiTheme="minorHAnsi" w:hAnsiTheme="minorHAnsi" w:cs="Tahoma"/>
          <w:b/>
          <w:sz w:val="22"/>
          <w:szCs w:val="22"/>
        </w:rPr>
        <w:tab/>
        <w:t xml:space="preserve"> </w:t>
      </w:r>
      <w:r w:rsidR="00D43ABD">
        <w:rPr>
          <w:rFonts w:asciiTheme="minorHAnsi" w:hAnsiTheme="minorHAnsi" w:cs="Tahoma"/>
          <w:b/>
          <w:sz w:val="22"/>
          <w:szCs w:val="22"/>
        </w:rPr>
        <w:t xml:space="preserve">1 </w:t>
      </w:r>
      <w:r w:rsidR="00FB5A82">
        <w:rPr>
          <w:rFonts w:asciiTheme="minorHAnsi" w:hAnsiTheme="minorHAnsi" w:cs="Tahoma"/>
          <w:b/>
          <w:sz w:val="22"/>
          <w:szCs w:val="22"/>
        </w:rPr>
        <w:t>týd</w:t>
      </w:r>
      <w:r w:rsidR="00D43ABD">
        <w:rPr>
          <w:rFonts w:asciiTheme="minorHAnsi" w:hAnsiTheme="minorHAnsi" w:cs="Tahoma"/>
          <w:b/>
          <w:sz w:val="22"/>
          <w:szCs w:val="22"/>
        </w:rPr>
        <w:t>en</w:t>
      </w:r>
      <w:r w:rsidR="00E05392">
        <w:rPr>
          <w:rFonts w:asciiTheme="minorHAnsi" w:hAnsiTheme="minorHAnsi" w:cs="Tahoma"/>
          <w:sz w:val="22"/>
          <w:szCs w:val="22"/>
        </w:rPr>
        <w:t xml:space="preserve"> </w:t>
      </w:r>
      <w:r w:rsidRPr="00DD136C">
        <w:rPr>
          <w:rFonts w:asciiTheme="minorHAnsi" w:hAnsiTheme="minorHAnsi" w:cs="Tahoma"/>
          <w:sz w:val="22"/>
          <w:szCs w:val="22"/>
        </w:rPr>
        <w:t>od podpisu smlouvy</w:t>
      </w:r>
    </w:p>
    <w:p w:rsidR="00CD19CD" w:rsidRPr="00161732" w:rsidRDefault="00CD19CD" w:rsidP="00CD19CD">
      <w:pPr>
        <w:tabs>
          <w:tab w:val="left" w:pos="284"/>
        </w:tabs>
        <w:spacing w:before="120"/>
        <w:ind w:left="284"/>
        <w:contextualSpacing/>
        <w:jc w:val="both"/>
        <w:rPr>
          <w:rFonts w:asciiTheme="minorHAnsi" w:hAnsiTheme="minorHAnsi" w:cs="Tahoma"/>
          <w:sz w:val="16"/>
          <w:szCs w:val="16"/>
        </w:rPr>
      </w:pPr>
    </w:p>
    <w:p w:rsidR="00D0543C" w:rsidRDefault="00D0543C" w:rsidP="00CD19CD">
      <w:pPr>
        <w:numPr>
          <w:ilvl w:val="0"/>
          <w:numId w:val="8"/>
        </w:numPr>
        <w:tabs>
          <w:tab w:val="left" w:pos="284"/>
        </w:tabs>
        <w:spacing w:before="120"/>
        <w:ind w:left="284" w:hanging="284"/>
        <w:contextualSpacing/>
        <w:jc w:val="both"/>
        <w:rPr>
          <w:rFonts w:asciiTheme="minorHAnsi" w:hAnsiTheme="minorHAnsi" w:cs="Arial"/>
          <w:sz w:val="22"/>
          <w:szCs w:val="22"/>
        </w:rPr>
      </w:pPr>
      <w:r w:rsidRPr="00DD136C">
        <w:rPr>
          <w:rFonts w:asciiTheme="minorHAnsi" w:hAnsiTheme="minorHAnsi" w:cs="Tahoma"/>
          <w:b/>
          <w:sz w:val="22"/>
          <w:szCs w:val="22"/>
        </w:rPr>
        <w:t>Místo plnění smlouvy</w:t>
      </w:r>
      <w:r w:rsidRPr="00DD136C">
        <w:rPr>
          <w:rFonts w:asciiTheme="minorHAnsi" w:hAnsiTheme="minorHAnsi" w:cs="Tahoma"/>
          <w:sz w:val="22"/>
          <w:szCs w:val="22"/>
        </w:rPr>
        <w:t>:</w:t>
      </w:r>
      <w:r w:rsidRPr="00DD136C">
        <w:rPr>
          <w:rFonts w:asciiTheme="minorHAnsi" w:hAnsiTheme="minorHAnsi" w:cs="Arial"/>
          <w:sz w:val="22"/>
          <w:szCs w:val="22"/>
        </w:rPr>
        <w:t xml:space="preserve"> </w:t>
      </w:r>
      <w:r w:rsidRPr="00DD136C">
        <w:rPr>
          <w:rFonts w:asciiTheme="minorHAnsi" w:hAnsiTheme="minorHAnsi" w:cs="Arial"/>
          <w:sz w:val="22"/>
          <w:szCs w:val="22"/>
        </w:rPr>
        <w:tab/>
      </w:r>
      <w:r w:rsidR="005318D8">
        <w:rPr>
          <w:rFonts w:asciiTheme="minorHAnsi" w:hAnsiTheme="minorHAnsi" w:cs="Arial"/>
          <w:sz w:val="22"/>
          <w:szCs w:val="22"/>
        </w:rPr>
        <w:t xml:space="preserve">MFA </w:t>
      </w:r>
      <w:r w:rsidR="00E10DF2">
        <w:rPr>
          <w:rFonts w:asciiTheme="minorHAnsi" w:hAnsiTheme="minorHAnsi" w:cs="Arial"/>
          <w:sz w:val="22"/>
          <w:szCs w:val="22"/>
        </w:rPr>
        <w:t>aréna Pardubice, Sukova 1735, 530 02</w:t>
      </w:r>
      <w:r w:rsidR="00F9139D">
        <w:rPr>
          <w:rFonts w:asciiTheme="minorHAnsi" w:hAnsiTheme="minorHAnsi" w:cs="Arial"/>
          <w:sz w:val="22"/>
          <w:szCs w:val="22"/>
        </w:rPr>
        <w:t xml:space="preserve"> </w:t>
      </w:r>
      <w:r w:rsidR="00E10DF2">
        <w:rPr>
          <w:rFonts w:asciiTheme="minorHAnsi" w:hAnsiTheme="minorHAnsi" w:cs="Arial"/>
          <w:sz w:val="22"/>
          <w:szCs w:val="22"/>
        </w:rPr>
        <w:t>Pardubice</w:t>
      </w:r>
    </w:p>
    <w:p w:rsidR="00CD19CD" w:rsidRPr="00161732" w:rsidRDefault="00CD19CD" w:rsidP="00CD19CD">
      <w:pPr>
        <w:tabs>
          <w:tab w:val="left" w:pos="284"/>
        </w:tabs>
        <w:spacing w:before="120"/>
        <w:ind w:left="284"/>
        <w:contextualSpacing/>
        <w:jc w:val="both"/>
        <w:rPr>
          <w:rFonts w:asciiTheme="minorHAnsi" w:hAnsiTheme="minorHAnsi" w:cs="Arial"/>
          <w:sz w:val="16"/>
          <w:szCs w:val="16"/>
        </w:rPr>
      </w:pPr>
    </w:p>
    <w:p w:rsidR="00D0543C" w:rsidRDefault="00D0543C" w:rsidP="00CD19CD">
      <w:pPr>
        <w:numPr>
          <w:ilvl w:val="0"/>
          <w:numId w:val="8"/>
        </w:numPr>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Prodávající je povinen dodat předmět smlouvy, stroj na úpravu ledové plochy způsobilý k užívání. Smluvní strany se dohodly na I. jakosti dodávaného dosud nepoužívaného zboží. </w:t>
      </w:r>
    </w:p>
    <w:p w:rsidR="00CD19CD" w:rsidRPr="00161732" w:rsidRDefault="00CD19CD" w:rsidP="00CD19CD">
      <w:pPr>
        <w:spacing w:before="120"/>
        <w:ind w:left="284"/>
        <w:contextualSpacing/>
        <w:jc w:val="both"/>
        <w:rPr>
          <w:rFonts w:asciiTheme="minorHAnsi" w:hAnsiTheme="minorHAnsi" w:cs="Tahoma"/>
          <w:sz w:val="16"/>
          <w:szCs w:val="16"/>
        </w:rPr>
      </w:pPr>
    </w:p>
    <w:p w:rsidR="00D0543C" w:rsidRPr="00DD136C" w:rsidRDefault="00D0543C" w:rsidP="00CD19CD">
      <w:pPr>
        <w:numPr>
          <w:ilvl w:val="0"/>
          <w:numId w:val="8"/>
        </w:numPr>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Počátek běhu záruční lhůty počíná dnem předání a převzetí předmětu smlouvy vč. požadované výbavy, požadovaných součástí a ostatních požadavků dle Zadávací dokumentace k této předmětné veřejné zakázce.</w:t>
      </w:r>
    </w:p>
    <w:p w:rsidR="00D0543C" w:rsidRPr="00161732" w:rsidRDefault="00D0543C" w:rsidP="00CD19CD">
      <w:pPr>
        <w:contextualSpacing/>
        <w:rPr>
          <w:rFonts w:asciiTheme="minorHAnsi" w:hAnsiTheme="minorHAnsi" w:cs="Tahoma"/>
          <w:sz w:val="16"/>
          <w:szCs w:val="16"/>
        </w:rPr>
      </w:pPr>
    </w:p>
    <w:p w:rsidR="00D0543C" w:rsidRPr="00DD136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Cena předmětu plnění</w:t>
      </w:r>
    </w:p>
    <w:p w:rsidR="00D0543C" w:rsidRPr="00161732" w:rsidRDefault="00D0543C" w:rsidP="00CD19CD">
      <w:pPr>
        <w:spacing w:after="120"/>
        <w:contextualSpacing/>
        <w:rPr>
          <w:rFonts w:asciiTheme="minorHAnsi" w:hAnsiTheme="minorHAnsi" w:cs="Tahoma"/>
          <w:sz w:val="16"/>
          <w:szCs w:val="16"/>
        </w:rPr>
      </w:pPr>
    </w:p>
    <w:p w:rsidR="00D0543C" w:rsidRDefault="00D0543C" w:rsidP="00CD19CD">
      <w:pPr>
        <w:numPr>
          <w:ilvl w:val="0"/>
          <w:numId w:val="9"/>
        </w:numPr>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Cena předmětu smlouvy specifikovaného v čl. III. této smlouvy se sjednává jako pevná (dle § 2620 Občanského zákoníku) a činí </w:t>
      </w:r>
      <w:r w:rsidR="00D43ABD" w:rsidRPr="00D43ABD">
        <w:rPr>
          <w:rFonts w:asciiTheme="minorHAnsi" w:hAnsiTheme="minorHAnsi" w:cs="Tahoma"/>
          <w:b/>
          <w:sz w:val="22"/>
          <w:szCs w:val="22"/>
        </w:rPr>
        <w:t>3 200 000</w:t>
      </w:r>
      <w:r w:rsidRPr="00D43ABD">
        <w:rPr>
          <w:rFonts w:asciiTheme="minorHAnsi" w:hAnsiTheme="minorHAnsi" w:cs="Tahoma"/>
          <w:b/>
          <w:sz w:val="22"/>
          <w:szCs w:val="22"/>
        </w:rPr>
        <w:t xml:space="preserve"> Kč bez DPH</w:t>
      </w:r>
      <w:r w:rsidRPr="00DD136C">
        <w:rPr>
          <w:rFonts w:asciiTheme="minorHAnsi" w:hAnsiTheme="minorHAnsi" w:cs="Tahoma"/>
          <w:sz w:val="22"/>
          <w:szCs w:val="22"/>
        </w:rPr>
        <w:t>. DPH bude účtována dle zákonné výše a dle platných zákonných pravidel.</w:t>
      </w:r>
    </w:p>
    <w:p w:rsidR="00CD19CD" w:rsidRPr="00161732" w:rsidRDefault="00CD19CD" w:rsidP="00CD19CD">
      <w:pPr>
        <w:spacing w:before="120"/>
        <w:ind w:left="284"/>
        <w:contextualSpacing/>
        <w:jc w:val="both"/>
        <w:rPr>
          <w:rFonts w:asciiTheme="minorHAnsi" w:hAnsiTheme="minorHAnsi" w:cs="Tahoma"/>
          <w:sz w:val="16"/>
          <w:szCs w:val="16"/>
        </w:rPr>
      </w:pPr>
    </w:p>
    <w:p w:rsidR="00D0543C" w:rsidRPr="00DD136C" w:rsidRDefault="00D0543C" w:rsidP="00CD19CD">
      <w:pPr>
        <w:numPr>
          <w:ilvl w:val="0"/>
          <w:numId w:val="9"/>
        </w:numPr>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Uvedená cena je cena nejvýše přípustná, která obsahuje veškeré náklady prodávajícího na dodávku, včetně dokladů a písemností vztahujících se k předmětu smlouvy (záruční list, technický průkaz stroje, návod k obsluze v českém jazyce apod.) a služby nezbytné pro řádnou a včasnou dodávku, včetně všech nákladů souvisejících (např. náklady na přepravu, převod práv, pojištění, daně, cla, provádění předepsaných zkoušek, zabezpečení prohlášení o shodě a dále vedlejší náklady např. rizika spojená s obecným vývojem cen, inflací a kurzovými vlivy) a jakékoliv další výdaje spojené s realizací dodávky. Nabídková cena obsahuje i náklady na záruční opravy sjednané v čl. VIII této smlouvy.</w:t>
      </w:r>
    </w:p>
    <w:p w:rsidR="00D0543C" w:rsidRPr="00161732" w:rsidRDefault="00D0543C" w:rsidP="00CD19CD">
      <w:pPr>
        <w:contextualSpacing/>
        <w:rPr>
          <w:rFonts w:asciiTheme="minorHAnsi" w:hAnsiTheme="minorHAnsi" w:cs="Tahoma"/>
          <w:sz w:val="16"/>
          <w:szCs w:val="16"/>
        </w:rPr>
      </w:pPr>
    </w:p>
    <w:p w:rsidR="00D0543C" w:rsidRPr="00DD136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Předání a převzetí předmětu plnění</w:t>
      </w:r>
    </w:p>
    <w:p w:rsidR="00D0543C" w:rsidRPr="00161732" w:rsidRDefault="00D0543C" w:rsidP="00CD19CD">
      <w:pPr>
        <w:ind w:left="540"/>
        <w:contextualSpacing/>
        <w:rPr>
          <w:rFonts w:asciiTheme="minorHAnsi" w:hAnsiTheme="minorHAnsi" w:cs="Tahoma"/>
          <w:b/>
          <w:sz w:val="16"/>
          <w:szCs w:val="16"/>
        </w:rPr>
      </w:pPr>
    </w:p>
    <w:p w:rsidR="00D0543C" w:rsidRDefault="00D0543C" w:rsidP="00CD19CD">
      <w:pPr>
        <w:numPr>
          <w:ilvl w:val="1"/>
          <w:numId w:val="3"/>
        </w:numPr>
        <w:tabs>
          <w:tab w:val="num"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Prodávající vyzve písemně kupujícího </w:t>
      </w:r>
      <w:r w:rsidRPr="00D43ABD">
        <w:rPr>
          <w:rFonts w:asciiTheme="minorHAnsi" w:hAnsiTheme="minorHAnsi" w:cs="Tahoma"/>
          <w:sz w:val="22"/>
          <w:szCs w:val="22"/>
        </w:rPr>
        <w:t>k převzetí předmětu smlouvy nejméně 3</w:t>
      </w:r>
      <w:r w:rsidRPr="00D43ABD">
        <w:rPr>
          <w:rFonts w:asciiTheme="minorHAnsi" w:hAnsiTheme="minorHAnsi" w:cs="Tahoma"/>
          <w:color w:val="0070C0"/>
          <w:sz w:val="22"/>
          <w:szCs w:val="22"/>
        </w:rPr>
        <w:t xml:space="preserve"> </w:t>
      </w:r>
      <w:r w:rsidRPr="00D43ABD">
        <w:rPr>
          <w:rFonts w:asciiTheme="minorHAnsi" w:hAnsiTheme="minorHAnsi" w:cs="Tahoma"/>
          <w:sz w:val="22"/>
          <w:szCs w:val="22"/>
        </w:rPr>
        <w:t>pracovní dny před</w:t>
      </w:r>
      <w:r w:rsidRPr="00DD136C">
        <w:rPr>
          <w:rFonts w:asciiTheme="minorHAnsi" w:hAnsiTheme="minorHAnsi" w:cs="Tahoma"/>
          <w:sz w:val="22"/>
          <w:szCs w:val="22"/>
        </w:rPr>
        <w:t xml:space="preserve"> dnem předání. Ve výzvě uvede datum a přesný čas předání.</w:t>
      </w:r>
    </w:p>
    <w:p w:rsidR="00CD19CD" w:rsidRPr="00161732" w:rsidRDefault="00CD19CD" w:rsidP="00CD19CD">
      <w:pPr>
        <w:tabs>
          <w:tab w:val="num" w:pos="1440"/>
        </w:tabs>
        <w:spacing w:after="120"/>
        <w:ind w:left="284"/>
        <w:contextualSpacing/>
        <w:jc w:val="both"/>
        <w:rPr>
          <w:rFonts w:asciiTheme="minorHAnsi" w:hAnsiTheme="minorHAnsi" w:cs="Tahoma"/>
          <w:sz w:val="16"/>
          <w:szCs w:val="16"/>
        </w:rPr>
      </w:pPr>
    </w:p>
    <w:p w:rsidR="00D0543C" w:rsidRDefault="00D0543C" w:rsidP="00CD19CD">
      <w:pPr>
        <w:numPr>
          <w:ilvl w:val="1"/>
          <w:numId w:val="3"/>
        </w:numPr>
        <w:tabs>
          <w:tab w:val="num"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O předání zboží bude sepsán předávací protokol ve třech vyhotoveních, který dokládá řádné předání, předvedení a převzetí předmětu plnění.</w:t>
      </w:r>
    </w:p>
    <w:p w:rsidR="00CD19CD" w:rsidRPr="00161732" w:rsidRDefault="00CD19CD" w:rsidP="00CD19CD">
      <w:pPr>
        <w:tabs>
          <w:tab w:val="num" w:pos="1440"/>
        </w:tabs>
        <w:spacing w:after="120"/>
        <w:ind w:left="284"/>
        <w:contextualSpacing/>
        <w:jc w:val="both"/>
        <w:rPr>
          <w:rFonts w:asciiTheme="minorHAnsi" w:hAnsiTheme="minorHAnsi" w:cs="Tahoma"/>
          <w:sz w:val="16"/>
          <w:szCs w:val="16"/>
        </w:rPr>
      </w:pPr>
    </w:p>
    <w:p w:rsidR="00D0543C" w:rsidRDefault="00D0543C" w:rsidP="00CD19CD">
      <w:pPr>
        <w:numPr>
          <w:ilvl w:val="1"/>
          <w:numId w:val="3"/>
        </w:numPr>
        <w:tabs>
          <w:tab w:val="num"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lastRenderedPageBreak/>
        <w:t>Kupující je povinen prohlédnout předmět smlouvy v den předání a převzetí v rozsahu znalostí rozhodných pro uživatele tohoto předmětu plnění (stroje). V případě zjištěných vad nebo neprovedení zaškolení obsluhy, nepředvedení stroje či nedodání všech součástí, může kupující převzetí předmětu smlouvy odmítnout.</w:t>
      </w:r>
    </w:p>
    <w:p w:rsidR="006463AC" w:rsidRPr="00161732" w:rsidRDefault="006463AC" w:rsidP="00CD19CD">
      <w:pPr>
        <w:tabs>
          <w:tab w:val="num" w:pos="1440"/>
        </w:tabs>
        <w:spacing w:after="120"/>
        <w:ind w:left="284"/>
        <w:contextualSpacing/>
        <w:jc w:val="both"/>
        <w:rPr>
          <w:rFonts w:asciiTheme="minorHAnsi" w:hAnsiTheme="minorHAnsi" w:cs="Tahoma"/>
          <w:sz w:val="16"/>
          <w:szCs w:val="16"/>
        </w:rPr>
      </w:pPr>
    </w:p>
    <w:p w:rsidR="00D0543C" w:rsidRPr="00DD136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Platební podmínky, obchodní podmínky</w:t>
      </w:r>
    </w:p>
    <w:p w:rsidR="00D0543C" w:rsidRPr="00161732" w:rsidRDefault="00D0543C" w:rsidP="00CD19CD">
      <w:pPr>
        <w:spacing w:after="120"/>
        <w:contextualSpacing/>
        <w:rPr>
          <w:rFonts w:asciiTheme="minorHAnsi" w:hAnsiTheme="minorHAnsi" w:cs="Tahoma"/>
          <w:sz w:val="16"/>
          <w:szCs w:val="16"/>
        </w:rPr>
      </w:pPr>
    </w:p>
    <w:p w:rsidR="00D0543C" w:rsidRPr="00DD136C" w:rsidRDefault="00D0543C" w:rsidP="00CD19CD">
      <w:pPr>
        <w:numPr>
          <w:ilvl w:val="0"/>
          <w:numId w:val="10"/>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Podkladem pro placení je faktura vystavená po řádném předání předmětu smlouvy, jejíž nedílnou součástí je předávací protokol potvrzený oběma stranami. </w:t>
      </w:r>
    </w:p>
    <w:p w:rsidR="00D0543C" w:rsidRPr="00DD136C" w:rsidRDefault="00D0543C" w:rsidP="00CD19CD">
      <w:pPr>
        <w:tabs>
          <w:tab w:val="left" w:pos="426"/>
        </w:tabs>
        <w:spacing w:after="120"/>
        <w:ind w:left="284"/>
        <w:contextualSpacing/>
        <w:jc w:val="both"/>
        <w:rPr>
          <w:rFonts w:asciiTheme="minorHAnsi" w:hAnsiTheme="minorHAnsi" w:cs="Tahoma"/>
          <w:sz w:val="22"/>
          <w:szCs w:val="22"/>
        </w:rPr>
      </w:pPr>
      <w:r w:rsidRPr="00DD136C">
        <w:rPr>
          <w:rFonts w:asciiTheme="minorHAnsi" w:hAnsiTheme="minorHAnsi" w:cs="Tahoma"/>
          <w:sz w:val="22"/>
          <w:szCs w:val="22"/>
        </w:rPr>
        <w:t>Splatnost faktury bude 30 dní od řádného předání předmětu smlouvy na základě předávacího protokolu</w:t>
      </w:r>
      <w:r w:rsidR="00D43ABD">
        <w:rPr>
          <w:rFonts w:asciiTheme="minorHAnsi" w:hAnsiTheme="minorHAnsi" w:cs="Tahoma"/>
          <w:sz w:val="22"/>
          <w:szCs w:val="22"/>
        </w:rPr>
        <w:t>.</w:t>
      </w:r>
      <w:r w:rsidRPr="00DD136C">
        <w:rPr>
          <w:rFonts w:asciiTheme="minorHAnsi" w:hAnsiTheme="minorHAnsi" w:cs="Tahoma"/>
          <w:sz w:val="22"/>
          <w:szCs w:val="22"/>
        </w:rPr>
        <w:t xml:space="preserve"> </w:t>
      </w:r>
    </w:p>
    <w:p w:rsidR="00D0543C" w:rsidRPr="00DD136C" w:rsidRDefault="00D0543C" w:rsidP="00CD19CD">
      <w:pPr>
        <w:tabs>
          <w:tab w:val="left" w:pos="284"/>
        </w:tabs>
        <w:spacing w:after="120"/>
        <w:ind w:left="284"/>
        <w:contextualSpacing/>
        <w:jc w:val="both"/>
        <w:rPr>
          <w:rFonts w:asciiTheme="minorHAnsi" w:hAnsiTheme="minorHAnsi" w:cs="Tahoma"/>
          <w:sz w:val="22"/>
          <w:szCs w:val="22"/>
        </w:rPr>
      </w:pPr>
      <w:r w:rsidRPr="00DD136C">
        <w:rPr>
          <w:rFonts w:asciiTheme="minorHAnsi" w:hAnsiTheme="minorHAnsi" w:cs="Tahoma"/>
          <w:sz w:val="22"/>
          <w:szCs w:val="22"/>
        </w:rPr>
        <w:t>Platba se považuje z hlediska její včasnosti za provedenou dnem předání příkazu k úhradě peněžnímu ústavu objednatele, pokud bude dle tohoto příkazu proplacena.</w:t>
      </w:r>
    </w:p>
    <w:p w:rsidR="00D0543C" w:rsidRDefault="00D0543C" w:rsidP="00CD19CD">
      <w:pPr>
        <w:numPr>
          <w:ilvl w:val="0"/>
          <w:numId w:val="10"/>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Faktura bude mít všechny zákonné náležitosti, mimo jiné:</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Pr="00DD136C" w:rsidRDefault="00D0543C" w:rsidP="00CD19CD">
      <w:pPr>
        <w:ind w:left="284" w:hanging="284"/>
        <w:contextualSpacing/>
        <w:jc w:val="both"/>
        <w:rPr>
          <w:rFonts w:asciiTheme="minorHAnsi" w:hAnsiTheme="minorHAnsi"/>
          <w:sz w:val="22"/>
          <w:szCs w:val="22"/>
        </w:rPr>
      </w:pPr>
      <w:r w:rsidRPr="00DD136C">
        <w:rPr>
          <w:rFonts w:asciiTheme="minorHAnsi" w:hAnsiTheme="minorHAnsi"/>
          <w:sz w:val="22"/>
          <w:szCs w:val="22"/>
        </w:rPr>
        <w:tab/>
        <w:t>- označení objednatele a zhotovitele včetně adresy, DIČ, IČ</w:t>
      </w:r>
    </w:p>
    <w:p w:rsidR="00D0543C" w:rsidRPr="00DD136C" w:rsidRDefault="00D0543C" w:rsidP="00CD19CD">
      <w:pPr>
        <w:ind w:left="284" w:hanging="284"/>
        <w:contextualSpacing/>
        <w:jc w:val="both"/>
        <w:rPr>
          <w:rFonts w:asciiTheme="minorHAnsi" w:hAnsiTheme="minorHAnsi"/>
          <w:sz w:val="22"/>
          <w:szCs w:val="22"/>
        </w:rPr>
      </w:pPr>
      <w:r w:rsidRPr="00DD136C">
        <w:rPr>
          <w:rFonts w:asciiTheme="minorHAnsi" w:hAnsiTheme="minorHAnsi"/>
          <w:sz w:val="22"/>
          <w:szCs w:val="22"/>
        </w:rPr>
        <w:tab/>
        <w:t>- předmět smlouvy a jeho přesnou specifikaci</w:t>
      </w:r>
    </w:p>
    <w:p w:rsidR="00D0543C" w:rsidRPr="00DD136C" w:rsidRDefault="00D0543C" w:rsidP="00CD19CD">
      <w:pPr>
        <w:ind w:left="284" w:hanging="284"/>
        <w:contextualSpacing/>
        <w:jc w:val="both"/>
        <w:rPr>
          <w:rFonts w:asciiTheme="minorHAnsi" w:hAnsiTheme="minorHAnsi"/>
          <w:sz w:val="22"/>
          <w:szCs w:val="22"/>
        </w:rPr>
      </w:pPr>
      <w:r w:rsidRPr="00DD136C">
        <w:rPr>
          <w:rFonts w:asciiTheme="minorHAnsi" w:hAnsiTheme="minorHAnsi"/>
          <w:sz w:val="22"/>
          <w:szCs w:val="22"/>
        </w:rPr>
        <w:tab/>
        <w:t>- číslo smlouvy objednatele</w:t>
      </w:r>
    </w:p>
    <w:p w:rsidR="00D0543C" w:rsidRPr="00DD136C" w:rsidRDefault="00D0543C" w:rsidP="00CD19CD">
      <w:pPr>
        <w:ind w:left="284" w:hanging="284"/>
        <w:contextualSpacing/>
        <w:jc w:val="both"/>
        <w:rPr>
          <w:rFonts w:asciiTheme="minorHAnsi" w:hAnsiTheme="minorHAnsi"/>
          <w:sz w:val="22"/>
          <w:szCs w:val="22"/>
        </w:rPr>
      </w:pPr>
      <w:r w:rsidRPr="00DD136C">
        <w:rPr>
          <w:rFonts w:asciiTheme="minorHAnsi" w:hAnsiTheme="minorHAnsi"/>
          <w:sz w:val="22"/>
          <w:szCs w:val="22"/>
        </w:rPr>
        <w:tab/>
        <w:t>- číslo faktury</w:t>
      </w:r>
    </w:p>
    <w:p w:rsidR="00D0543C" w:rsidRPr="00DD136C" w:rsidRDefault="00D0543C" w:rsidP="00CD19CD">
      <w:pPr>
        <w:ind w:left="284" w:hanging="284"/>
        <w:contextualSpacing/>
        <w:jc w:val="both"/>
        <w:rPr>
          <w:rFonts w:asciiTheme="minorHAnsi" w:hAnsiTheme="minorHAnsi"/>
          <w:sz w:val="22"/>
          <w:szCs w:val="22"/>
        </w:rPr>
      </w:pPr>
      <w:r w:rsidRPr="00DD136C">
        <w:rPr>
          <w:rFonts w:asciiTheme="minorHAnsi" w:hAnsiTheme="minorHAnsi"/>
          <w:sz w:val="22"/>
          <w:szCs w:val="22"/>
        </w:rPr>
        <w:tab/>
        <w:t>- den odeslání a den splatnosti</w:t>
      </w:r>
    </w:p>
    <w:p w:rsidR="00D0543C" w:rsidRPr="00DD136C" w:rsidRDefault="00D0543C" w:rsidP="00CD19CD">
      <w:pPr>
        <w:ind w:left="284" w:hanging="284"/>
        <w:contextualSpacing/>
        <w:jc w:val="both"/>
        <w:rPr>
          <w:rFonts w:asciiTheme="minorHAnsi" w:hAnsiTheme="minorHAnsi"/>
          <w:sz w:val="22"/>
          <w:szCs w:val="22"/>
        </w:rPr>
      </w:pPr>
      <w:r w:rsidRPr="00DD136C">
        <w:rPr>
          <w:rFonts w:asciiTheme="minorHAnsi" w:hAnsiTheme="minorHAnsi"/>
          <w:sz w:val="22"/>
          <w:szCs w:val="22"/>
        </w:rPr>
        <w:tab/>
        <w:t>- celkovou sjednanou cenu, bez DPH, DPH v zákonné výši a cenu celkem s DPH</w:t>
      </w:r>
    </w:p>
    <w:p w:rsidR="00D0543C" w:rsidRPr="00DD136C" w:rsidRDefault="00D0543C" w:rsidP="00CD19CD">
      <w:pPr>
        <w:ind w:left="284" w:hanging="284"/>
        <w:contextualSpacing/>
        <w:jc w:val="both"/>
        <w:rPr>
          <w:rFonts w:asciiTheme="minorHAnsi" w:hAnsiTheme="minorHAnsi"/>
          <w:sz w:val="22"/>
          <w:szCs w:val="22"/>
        </w:rPr>
      </w:pPr>
      <w:r w:rsidRPr="00DD136C">
        <w:rPr>
          <w:rFonts w:asciiTheme="minorHAnsi" w:hAnsiTheme="minorHAnsi"/>
          <w:sz w:val="22"/>
          <w:szCs w:val="22"/>
        </w:rPr>
        <w:tab/>
        <w:t>- označení peněžního ústavu a číslo účtu, na který se má platit účtovaná suma</w:t>
      </w:r>
    </w:p>
    <w:p w:rsidR="00D0543C" w:rsidRPr="00DD136C" w:rsidRDefault="00D0543C" w:rsidP="00CD19CD">
      <w:pPr>
        <w:ind w:left="284"/>
        <w:contextualSpacing/>
        <w:jc w:val="both"/>
        <w:rPr>
          <w:rFonts w:asciiTheme="minorHAnsi" w:hAnsiTheme="minorHAnsi"/>
          <w:sz w:val="22"/>
          <w:szCs w:val="22"/>
        </w:rPr>
      </w:pPr>
      <w:r w:rsidRPr="00DD136C">
        <w:rPr>
          <w:rFonts w:asciiTheme="minorHAnsi" w:hAnsiTheme="minorHAnsi"/>
          <w:sz w:val="22"/>
          <w:szCs w:val="22"/>
        </w:rPr>
        <w:t>- razítko a podpis oprávněné osoby</w:t>
      </w:r>
    </w:p>
    <w:p w:rsidR="00D0543C" w:rsidRDefault="00D0543C" w:rsidP="00CD19CD">
      <w:pPr>
        <w:ind w:left="284"/>
        <w:contextualSpacing/>
        <w:jc w:val="both"/>
        <w:rPr>
          <w:rFonts w:asciiTheme="minorHAnsi" w:hAnsiTheme="minorHAnsi"/>
          <w:sz w:val="22"/>
          <w:szCs w:val="22"/>
        </w:rPr>
      </w:pPr>
      <w:r w:rsidRPr="00DD136C">
        <w:rPr>
          <w:rFonts w:asciiTheme="minorHAnsi" w:hAnsiTheme="minorHAnsi"/>
          <w:sz w:val="22"/>
          <w:szCs w:val="22"/>
        </w:rPr>
        <w:t>- označení faktury dle podle požadavků poskytovatele dotace.</w:t>
      </w:r>
    </w:p>
    <w:p w:rsidR="00CD19CD" w:rsidRPr="00161732" w:rsidRDefault="00CD19CD" w:rsidP="00CD19CD">
      <w:pPr>
        <w:ind w:left="284"/>
        <w:contextualSpacing/>
        <w:jc w:val="both"/>
        <w:rPr>
          <w:rFonts w:asciiTheme="minorHAnsi" w:hAnsiTheme="minorHAnsi"/>
          <w:sz w:val="16"/>
          <w:szCs w:val="16"/>
        </w:rPr>
      </w:pPr>
    </w:p>
    <w:p w:rsidR="00D0543C" w:rsidRDefault="00D0543C" w:rsidP="00CD19CD">
      <w:pPr>
        <w:numPr>
          <w:ilvl w:val="0"/>
          <w:numId w:val="10"/>
        </w:numPr>
        <w:tabs>
          <w:tab w:val="left" w:pos="284"/>
        </w:tabs>
        <w:spacing w:before="120"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Kupující je oprávněn fakturu vrátit ve lhůtě její splatnosti v případě, že bude obsahovat nesprávné údaje nebo bude neúplná. K proplacení dojde až po odstranění nesprávných údajů či jejich doplnění a lhůta splatnosti začne plynout dnem doruče</w:t>
      </w:r>
      <w:r w:rsidR="00CD19CD">
        <w:rPr>
          <w:rFonts w:asciiTheme="minorHAnsi" w:hAnsiTheme="minorHAnsi" w:cs="Tahoma"/>
          <w:sz w:val="22"/>
          <w:szCs w:val="22"/>
        </w:rPr>
        <w:t>ní opravené faktury kupujícímu.</w:t>
      </w:r>
    </w:p>
    <w:p w:rsidR="00CD19CD" w:rsidRPr="00161732" w:rsidRDefault="00CD19CD" w:rsidP="00CD19CD">
      <w:pPr>
        <w:tabs>
          <w:tab w:val="left" w:pos="284"/>
        </w:tabs>
        <w:spacing w:before="120" w:after="120"/>
        <w:ind w:left="284"/>
        <w:contextualSpacing/>
        <w:jc w:val="both"/>
        <w:rPr>
          <w:rFonts w:asciiTheme="minorHAnsi" w:hAnsiTheme="minorHAnsi" w:cs="Tahoma"/>
          <w:sz w:val="16"/>
          <w:szCs w:val="16"/>
        </w:rPr>
      </w:pPr>
    </w:p>
    <w:p w:rsidR="00D0543C" w:rsidRDefault="00D0543C" w:rsidP="00CD19CD">
      <w:pPr>
        <w:numPr>
          <w:ilvl w:val="0"/>
          <w:numId w:val="10"/>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Kupující neposkytuje prodávajícímu zálohu na předmět plnění.</w:t>
      </w:r>
    </w:p>
    <w:p w:rsidR="006463AC" w:rsidRPr="00161732" w:rsidRDefault="006463AC" w:rsidP="00CD19CD">
      <w:pPr>
        <w:tabs>
          <w:tab w:val="left" w:pos="284"/>
        </w:tabs>
        <w:spacing w:after="120"/>
        <w:ind w:left="284"/>
        <w:contextualSpacing/>
        <w:jc w:val="both"/>
        <w:rPr>
          <w:rFonts w:asciiTheme="minorHAnsi" w:hAnsiTheme="minorHAnsi" w:cs="Tahoma"/>
          <w:sz w:val="16"/>
          <w:szCs w:val="16"/>
        </w:rPr>
      </w:pPr>
    </w:p>
    <w:p w:rsidR="00D0543C" w:rsidRPr="00DD136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Záruční podmínky, podmínky záruční a pozáručního servisu, vady předmětu plnění</w:t>
      </w:r>
    </w:p>
    <w:p w:rsidR="00D0543C" w:rsidRPr="00161732" w:rsidRDefault="00D0543C" w:rsidP="00CD19CD">
      <w:pPr>
        <w:spacing w:after="120"/>
        <w:contextualSpacing/>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Prodávající garantuje kupujícímu, že předmět smlouvy uvedeného shora v čl. III. této smlouvy bude způsobilý ke smluvenému účelu užívání v souladu s podmínkami zadávacího řízení, předanými doklady a podmínkami této smlouvy. </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161732" w:rsidRDefault="00D0543C" w:rsidP="00CD19CD">
      <w:pPr>
        <w:numPr>
          <w:ilvl w:val="0"/>
          <w:numId w:val="12"/>
        </w:numPr>
        <w:tabs>
          <w:tab w:val="left" w:pos="284"/>
        </w:tabs>
        <w:spacing w:before="120" w:after="120"/>
        <w:ind w:left="284" w:hanging="284"/>
        <w:contextualSpacing/>
        <w:jc w:val="both"/>
        <w:rPr>
          <w:rFonts w:asciiTheme="minorHAnsi" w:hAnsiTheme="minorHAnsi" w:cs="Tahoma"/>
          <w:sz w:val="22"/>
          <w:szCs w:val="22"/>
        </w:rPr>
      </w:pPr>
      <w:r w:rsidRPr="00161732">
        <w:rPr>
          <w:rFonts w:asciiTheme="minorHAnsi" w:hAnsiTheme="minorHAnsi" w:cs="Tahoma"/>
          <w:sz w:val="22"/>
          <w:szCs w:val="22"/>
        </w:rPr>
        <w:t xml:space="preserve">Prodávající se zavazuje poskytnout záruku na kompletní předmět smlouvy po dobu </w:t>
      </w:r>
      <w:r w:rsidR="00D43ABD" w:rsidRPr="00161732">
        <w:rPr>
          <w:rFonts w:asciiTheme="minorHAnsi" w:hAnsiTheme="minorHAnsi" w:cs="Tahoma"/>
          <w:b/>
          <w:sz w:val="22"/>
          <w:szCs w:val="22"/>
        </w:rPr>
        <w:t>60</w:t>
      </w:r>
      <w:r w:rsidRPr="00161732">
        <w:rPr>
          <w:rFonts w:asciiTheme="minorHAnsi" w:hAnsiTheme="minorHAnsi" w:cs="Tahoma"/>
          <w:b/>
          <w:sz w:val="22"/>
          <w:szCs w:val="22"/>
        </w:rPr>
        <w:t xml:space="preserve"> měsíců</w:t>
      </w:r>
      <w:r w:rsidRPr="00161732">
        <w:rPr>
          <w:rFonts w:asciiTheme="minorHAnsi" w:hAnsiTheme="minorHAnsi" w:cs="Tahoma"/>
          <w:sz w:val="22"/>
          <w:szCs w:val="22"/>
        </w:rPr>
        <w:t xml:space="preserve">. </w:t>
      </w:r>
    </w:p>
    <w:p w:rsidR="00161732" w:rsidRPr="00161732" w:rsidRDefault="00161732" w:rsidP="00161732">
      <w:pPr>
        <w:tabs>
          <w:tab w:val="left" w:pos="284"/>
        </w:tabs>
        <w:spacing w:before="120" w:after="120"/>
        <w:ind w:left="284"/>
        <w:contextualSpacing/>
        <w:jc w:val="both"/>
        <w:rPr>
          <w:rFonts w:asciiTheme="minorHAnsi" w:hAnsiTheme="minorHAnsi" w:cs="Tahoma"/>
          <w:sz w:val="16"/>
          <w:szCs w:val="16"/>
        </w:rPr>
      </w:pPr>
    </w:p>
    <w:p w:rsidR="00D0543C" w:rsidRPr="00161732" w:rsidRDefault="00D0543C" w:rsidP="00CD19CD">
      <w:pPr>
        <w:numPr>
          <w:ilvl w:val="0"/>
          <w:numId w:val="12"/>
        </w:numPr>
        <w:tabs>
          <w:tab w:val="left" w:pos="284"/>
        </w:tabs>
        <w:spacing w:before="120" w:after="120"/>
        <w:ind w:left="284" w:hanging="284"/>
        <w:contextualSpacing/>
        <w:jc w:val="both"/>
        <w:rPr>
          <w:rFonts w:asciiTheme="minorHAnsi" w:hAnsiTheme="minorHAnsi" w:cs="Tahoma"/>
          <w:sz w:val="22"/>
          <w:szCs w:val="22"/>
        </w:rPr>
      </w:pPr>
      <w:r w:rsidRPr="00161732">
        <w:rPr>
          <w:rFonts w:asciiTheme="minorHAnsi" w:hAnsiTheme="minorHAnsi" w:cs="Tahoma"/>
          <w:sz w:val="22"/>
          <w:szCs w:val="22"/>
        </w:rPr>
        <w:t>Záruční doba počíná běžet ode dne podpisu zápisu o řádném předání a převzetí zboží. Záruční doba neběží pod dobu, po kterou nemůže kupující zboží řádně užívat pro vady, za které nese odpovědnost prodávající.</w:t>
      </w:r>
    </w:p>
    <w:p w:rsidR="00161732" w:rsidRPr="00161732" w:rsidRDefault="00161732" w:rsidP="00161732">
      <w:pPr>
        <w:tabs>
          <w:tab w:val="left" w:pos="284"/>
        </w:tabs>
        <w:spacing w:before="120"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Prodávající se zavazuje poskytnout kupujícímu pozáruční servis po dobu min. 10 let od převzetí stroje kupujícím. Cena jednotlivých servisních úkonů pozáručního servisu bude prováděna za ceny v místě a čase obvyklé dle oficiálního ceníku prodávajícího.</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Prodávající </w:t>
      </w:r>
      <w:r w:rsidRPr="00B73ADC">
        <w:rPr>
          <w:rFonts w:asciiTheme="minorHAnsi" w:hAnsiTheme="minorHAnsi" w:cs="Tahoma"/>
          <w:sz w:val="22"/>
          <w:szCs w:val="22"/>
        </w:rPr>
        <w:t>bude poskytovat záruční servis uskutečněný do 24 hodin od nahlášení vady nebo</w:t>
      </w:r>
      <w:r w:rsidRPr="00DD136C">
        <w:rPr>
          <w:rFonts w:asciiTheme="minorHAnsi" w:hAnsiTheme="minorHAnsi" w:cs="Tahoma"/>
          <w:sz w:val="22"/>
          <w:szCs w:val="22"/>
        </w:rPr>
        <w:t xml:space="preserve"> poruchy. Tento servis bude prováděn odborným servisním střediskem autorizovaným výrobcem stroje. Místem plnění záručního a pozáručního je místo dodání předmětu smlouvy. </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Prodávající se zavazuje provést záruční opravy bezplatně. Ze záručního servisu nebudou kupujícímu plynout žádné náklady. Pokud nebude záruční servis řádně plněn, má kupující právo sjednat si jej u třetí osoby. Při úhradě za služby poskytnuté třetí osobou dle předchozí věty bude postupováno dle čl. IX odst. </w:t>
      </w:r>
      <w:r w:rsidR="00E5746D">
        <w:rPr>
          <w:rFonts w:asciiTheme="minorHAnsi" w:hAnsiTheme="minorHAnsi" w:cs="Tahoma"/>
          <w:sz w:val="22"/>
          <w:szCs w:val="22"/>
        </w:rPr>
        <w:t>8</w:t>
      </w:r>
      <w:r w:rsidR="00E5746D" w:rsidRPr="00DD136C">
        <w:rPr>
          <w:rFonts w:asciiTheme="minorHAnsi" w:hAnsiTheme="minorHAnsi" w:cs="Tahoma"/>
          <w:sz w:val="22"/>
          <w:szCs w:val="22"/>
        </w:rPr>
        <w:t xml:space="preserve"> </w:t>
      </w:r>
      <w:r w:rsidRPr="00DD136C">
        <w:rPr>
          <w:rFonts w:asciiTheme="minorHAnsi" w:hAnsiTheme="minorHAnsi" w:cs="Tahoma"/>
          <w:sz w:val="22"/>
          <w:szCs w:val="22"/>
        </w:rPr>
        <w:t>smlouvy.</w:t>
      </w: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lastRenderedPageBreak/>
        <w:t>Kupující nemusí nabídku na pozáruční servis akceptovat a má právo si jej sjednat u třetí osoby. Povinnost prodávajícího vůči kupujícímu stran poskytování náhradních dílů (dále jen „potřeby kupujícího“), zůstává zachována.</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Předmět smlouvy má vady, jestliže neodpovídá požadavkům uvedeným v čl. III. této smlouvy, příslušným právním předpisům, normám nebo pokud neumožňuje bezvadné užívání, k němuž je určen. Veškeré vady předmětu smlouvy je kupující povinen uplatnit u prodávajícího bez zbytečného odkladu poté, kdy vadu zjistí, a to formou písemného oznámení doručeného prokazatelně prodávajícímu.</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C822DC">
        <w:rPr>
          <w:rFonts w:asciiTheme="minorHAnsi" w:hAnsiTheme="minorHAnsi" w:cs="Tahoma"/>
          <w:sz w:val="22"/>
          <w:szCs w:val="22"/>
        </w:rPr>
        <w:t>Kupující vyzve prodávajícího k odstranění vady bezodkladně po jejím zjištění. Prodávající se zavazuje odstranit vadu nejpozději do 5 dnů (slovy „do pěti dnů“)</w:t>
      </w:r>
      <w:r w:rsidRPr="00C822DC">
        <w:rPr>
          <w:rFonts w:asciiTheme="minorHAnsi" w:hAnsiTheme="minorHAnsi" w:cs="Tahoma"/>
          <w:i/>
          <w:sz w:val="22"/>
          <w:szCs w:val="22"/>
        </w:rPr>
        <w:t xml:space="preserve">, </w:t>
      </w:r>
      <w:r w:rsidRPr="00C822DC">
        <w:rPr>
          <w:rFonts w:asciiTheme="minorHAnsi" w:hAnsiTheme="minorHAnsi" w:cs="Tahoma"/>
          <w:sz w:val="22"/>
          <w:szCs w:val="22"/>
        </w:rPr>
        <w:t>pokud se smluvní strany nedohodnou jinak.  Lhůt</w:t>
      </w:r>
      <w:r w:rsidR="009334C3">
        <w:rPr>
          <w:rFonts w:asciiTheme="minorHAnsi" w:hAnsiTheme="minorHAnsi" w:cs="Tahoma"/>
          <w:sz w:val="22"/>
          <w:szCs w:val="22"/>
        </w:rPr>
        <w:t>u</w:t>
      </w:r>
      <w:r w:rsidRPr="00C822DC">
        <w:rPr>
          <w:rFonts w:asciiTheme="minorHAnsi" w:hAnsiTheme="minorHAnsi" w:cs="Tahoma"/>
          <w:sz w:val="22"/>
          <w:szCs w:val="22"/>
        </w:rPr>
        <w:t xml:space="preserve"> pro započetí prací na odstranění závad sjednávají smluvní strany na dobu nejdéle 24 hodin. Uvedená lhůta započne plynout okamžikem písemného oznámení reklamace prodávajícímu nebo pověřené servisní organizaci. Oznámení musí být uplatněno písemně, pokud nebude dohodnuto jinak.</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Prodávající zaručuje kupujícímu dostupnost náhradních dílů předmětu smlouvy po dobu </w:t>
      </w:r>
      <w:r w:rsidRPr="00653767">
        <w:rPr>
          <w:rFonts w:asciiTheme="minorHAnsi" w:hAnsiTheme="minorHAnsi" w:cs="Tahoma"/>
          <w:sz w:val="22"/>
          <w:szCs w:val="22"/>
        </w:rPr>
        <w:t>minimálně 10 let od</w:t>
      </w:r>
      <w:r w:rsidRPr="00DD136C">
        <w:rPr>
          <w:rFonts w:asciiTheme="minorHAnsi" w:hAnsiTheme="minorHAnsi" w:cs="Tahoma"/>
          <w:sz w:val="22"/>
          <w:szCs w:val="22"/>
        </w:rPr>
        <w:t xml:space="preserve"> podpisu této smlouvy.</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Prodávající odpovídá za vady, které má předmět plnění v době předání a převzetí nebo které se projeví v záruční době. Za vady, které se projeví v záruční době, odpovídá kupující jen tehdy, pokud jejich příčinou bylo prokazatelně porušení jeho povinností.</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Kupující je oprávněn uplatnit své nároky z odpovědnosti za vady v souladu s příslušnými ustanoveními zák. č. 89/2012 Sb. (Občanský zákoník). Uplatněný nárok musí být uplatněn písemně (např. e-mailem) s uvedením označení vady, jejího popisu a uvedení požadovaného zákonného nároku z titulu odpovědnosti.</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V případě neodstranění vady v dohodnutém termínu je prodávající povinen zaplatit kupujícímu smluvní pokutu ve výši 1 000,- Kč za každý den prodlení s odstraněním vady, pokud se smluvní strany nedohodnou jinak.</w:t>
      </w:r>
    </w:p>
    <w:p w:rsidR="00CD19CD" w:rsidRPr="00161732" w:rsidRDefault="00CD19CD" w:rsidP="00CD19CD">
      <w:pPr>
        <w:tabs>
          <w:tab w:val="left" w:pos="284"/>
        </w:tabs>
        <w:spacing w:after="120"/>
        <w:ind w:left="284"/>
        <w:contextualSpacing/>
        <w:jc w:val="both"/>
        <w:rPr>
          <w:rFonts w:asciiTheme="minorHAnsi" w:hAnsiTheme="minorHAnsi" w:cs="Tahoma"/>
          <w:sz w:val="16"/>
          <w:szCs w:val="16"/>
        </w:rPr>
      </w:pPr>
    </w:p>
    <w:p w:rsidR="00D0543C" w:rsidRDefault="00D0543C" w:rsidP="00CD19CD">
      <w:pPr>
        <w:numPr>
          <w:ilvl w:val="0"/>
          <w:numId w:val="12"/>
        </w:numPr>
        <w:tabs>
          <w:tab w:val="left" w:pos="284"/>
        </w:tabs>
        <w:spacing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Prodávající prohlašuje, že zboží není zatíženo právy třetích osob.</w:t>
      </w:r>
    </w:p>
    <w:p w:rsidR="00161732" w:rsidRPr="00161732" w:rsidRDefault="00161732" w:rsidP="00CD19CD">
      <w:pPr>
        <w:tabs>
          <w:tab w:val="left" w:pos="284"/>
        </w:tabs>
        <w:spacing w:after="120"/>
        <w:ind w:left="284"/>
        <w:contextualSpacing/>
        <w:jc w:val="both"/>
        <w:rPr>
          <w:rFonts w:asciiTheme="minorHAnsi" w:hAnsiTheme="minorHAnsi" w:cs="Tahoma"/>
          <w:sz w:val="16"/>
          <w:szCs w:val="16"/>
        </w:rPr>
      </w:pPr>
    </w:p>
    <w:p w:rsidR="00D0543C" w:rsidRPr="00DD136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 xml:space="preserve"> Smluvní pokuty</w:t>
      </w:r>
    </w:p>
    <w:p w:rsidR="00D0543C" w:rsidRPr="00161732" w:rsidRDefault="00D0543C" w:rsidP="00CD19CD">
      <w:pPr>
        <w:spacing w:after="120"/>
        <w:contextualSpacing/>
        <w:rPr>
          <w:rFonts w:asciiTheme="minorHAnsi" w:hAnsiTheme="minorHAnsi" w:cs="Tahoma"/>
          <w:sz w:val="16"/>
          <w:szCs w:val="16"/>
        </w:rPr>
      </w:pPr>
    </w:p>
    <w:p w:rsidR="00D0543C" w:rsidRDefault="00D0543C" w:rsidP="00CD19CD">
      <w:pPr>
        <w:numPr>
          <w:ilvl w:val="0"/>
          <w:numId w:val="13"/>
        </w:numPr>
        <w:tabs>
          <w:tab w:val="left" w:pos="284"/>
        </w:tabs>
        <w:spacing w:before="120"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Pro případ prodlení prodávajícího s dodáním předmětu plnění do místa plnění sjednávají strany smluvní pokutu ve výši 0,2 % z předpokládané hodnoty veřejné zakázky vč. DPH za každý den</w:t>
      </w:r>
      <w:r w:rsidR="009334C3">
        <w:rPr>
          <w:rFonts w:asciiTheme="minorHAnsi" w:hAnsiTheme="minorHAnsi" w:cs="Tahoma"/>
          <w:sz w:val="22"/>
          <w:szCs w:val="22"/>
        </w:rPr>
        <w:t xml:space="preserve"> prodlení</w:t>
      </w:r>
      <w:r w:rsidRPr="00DD136C">
        <w:rPr>
          <w:rFonts w:asciiTheme="minorHAnsi" w:hAnsiTheme="minorHAnsi" w:cs="Tahoma"/>
          <w:sz w:val="22"/>
          <w:szCs w:val="22"/>
        </w:rPr>
        <w:t>.</w:t>
      </w:r>
    </w:p>
    <w:p w:rsidR="00CD19CD" w:rsidRPr="00161732" w:rsidRDefault="00CD19CD" w:rsidP="00CD19CD">
      <w:pPr>
        <w:tabs>
          <w:tab w:val="left" w:pos="284"/>
        </w:tabs>
        <w:spacing w:before="120" w:after="120"/>
        <w:ind w:left="284"/>
        <w:contextualSpacing/>
        <w:jc w:val="both"/>
        <w:rPr>
          <w:rFonts w:asciiTheme="minorHAnsi" w:hAnsiTheme="minorHAnsi" w:cs="Tahoma"/>
          <w:sz w:val="16"/>
          <w:szCs w:val="16"/>
        </w:rPr>
      </w:pPr>
    </w:p>
    <w:p w:rsidR="00D0543C" w:rsidRDefault="00D0543C" w:rsidP="00CD19CD">
      <w:pPr>
        <w:numPr>
          <w:ilvl w:val="0"/>
          <w:numId w:val="13"/>
        </w:numPr>
        <w:tabs>
          <w:tab w:val="left" w:pos="284"/>
        </w:tabs>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V případě prodlení prokazatelného zahájení servisního zásahu</w:t>
      </w:r>
      <w:r w:rsidR="009334C3">
        <w:rPr>
          <w:rFonts w:asciiTheme="minorHAnsi" w:hAnsiTheme="minorHAnsi" w:cs="Tahoma"/>
          <w:sz w:val="22"/>
          <w:szCs w:val="22"/>
        </w:rPr>
        <w:t xml:space="preserve"> v záruční době</w:t>
      </w:r>
      <w:r w:rsidRPr="00DD136C">
        <w:rPr>
          <w:rFonts w:asciiTheme="minorHAnsi" w:hAnsiTheme="minorHAnsi" w:cs="Tahoma"/>
          <w:sz w:val="22"/>
          <w:szCs w:val="22"/>
        </w:rPr>
        <w:t xml:space="preserve"> bude prodávajícímu účtována smluvní pokuta ve výši Kč </w:t>
      </w:r>
      <w:r w:rsidR="00257F35">
        <w:rPr>
          <w:rFonts w:asciiTheme="minorHAnsi" w:hAnsiTheme="minorHAnsi" w:cs="Tahoma"/>
          <w:sz w:val="22"/>
          <w:szCs w:val="22"/>
        </w:rPr>
        <w:t>2</w:t>
      </w:r>
      <w:r w:rsidRPr="00DD136C">
        <w:rPr>
          <w:rFonts w:asciiTheme="minorHAnsi" w:hAnsiTheme="minorHAnsi" w:cs="Tahoma"/>
          <w:sz w:val="22"/>
          <w:szCs w:val="22"/>
        </w:rPr>
        <w:t xml:space="preserve"> 000,- Kč za každý den prodlení, pokud se smluvní strany nedohodnou jinak. </w:t>
      </w:r>
    </w:p>
    <w:p w:rsidR="00CD19CD" w:rsidRPr="00161732" w:rsidRDefault="00CD19CD" w:rsidP="00CD19CD">
      <w:pPr>
        <w:tabs>
          <w:tab w:val="left" w:pos="284"/>
        </w:tabs>
        <w:spacing w:before="120"/>
        <w:ind w:left="284"/>
        <w:contextualSpacing/>
        <w:jc w:val="both"/>
        <w:rPr>
          <w:rFonts w:asciiTheme="minorHAnsi" w:hAnsiTheme="minorHAnsi" w:cs="Tahoma"/>
          <w:sz w:val="16"/>
          <w:szCs w:val="16"/>
        </w:rPr>
      </w:pPr>
    </w:p>
    <w:p w:rsidR="00D0543C" w:rsidRDefault="00D0543C" w:rsidP="00CD19CD">
      <w:pPr>
        <w:numPr>
          <w:ilvl w:val="0"/>
          <w:numId w:val="13"/>
        </w:numPr>
        <w:tabs>
          <w:tab w:val="left" w:pos="284"/>
        </w:tabs>
        <w:spacing w:before="120"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Pro případ prodlení s úhradou řádně vystavené a splatné faktury sjednávají strany smluvní pokutu ve výši 0,05 % z dlužné částky vč. DPH za každý den</w:t>
      </w:r>
      <w:r w:rsidR="009334C3">
        <w:rPr>
          <w:rFonts w:asciiTheme="minorHAnsi" w:hAnsiTheme="minorHAnsi" w:cs="Tahoma"/>
          <w:sz w:val="22"/>
          <w:szCs w:val="22"/>
        </w:rPr>
        <w:t xml:space="preserve"> prodlení</w:t>
      </w:r>
      <w:r w:rsidRPr="00DD136C">
        <w:rPr>
          <w:rFonts w:asciiTheme="minorHAnsi" w:hAnsiTheme="minorHAnsi" w:cs="Tahoma"/>
          <w:sz w:val="22"/>
          <w:szCs w:val="22"/>
        </w:rPr>
        <w:t>.</w:t>
      </w:r>
    </w:p>
    <w:p w:rsidR="00CD19CD" w:rsidRPr="00161732" w:rsidRDefault="00CD19CD" w:rsidP="00CD19CD">
      <w:pPr>
        <w:tabs>
          <w:tab w:val="left" w:pos="284"/>
        </w:tabs>
        <w:spacing w:before="120" w:after="120"/>
        <w:ind w:left="284"/>
        <w:contextualSpacing/>
        <w:jc w:val="both"/>
        <w:rPr>
          <w:rFonts w:asciiTheme="minorHAnsi" w:hAnsiTheme="minorHAnsi" w:cs="Tahoma"/>
          <w:sz w:val="16"/>
          <w:szCs w:val="16"/>
        </w:rPr>
      </w:pPr>
    </w:p>
    <w:p w:rsidR="00D0543C" w:rsidRDefault="00D0543C" w:rsidP="00CD19CD">
      <w:pPr>
        <w:numPr>
          <w:ilvl w:val="0"/>
          <w:numId w:val="13"/>
        </w:numPr>
        <w:tabs>
          <w:tab w:val="left" w:pos="284"/>
        </w:tabs>
        <w:spacing w:before="120"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Splatnost faktury se smluvní pokutou je stanovena na 21 dní ode dne jejího doručení.</w:t>
      </w:r>
    </w:p>
    <w:p w:rsidR="00CD19CD" w:rsidRPr="00161732" w:rsidRDefault="00CD19CD" w:rsidP="00CD19CD">
      <w:pPr>
        <w:tabs>
          <w:tab w:val="left" w:pos="284"/>
        </w:tabs>
        <w:spacing w:before="120" w:after="120"/>
        <w:ind w:left="284"/>
        <w:contextualSpacing/>
        <w:jc w:val="both"/>
        <w:rPr>
          <w:rFonts w:asciiTheme="minorHAnsi" w:hAnsiTheme="minorHAnsi" w:cs="Tahoma"/>
          <w:sz w:val="16"/>
          <w:szCs w:val="16"/>
        </w:rPr>
      </w:pPr>
    </w:p>
    <w:p w:rsidR="00D0543C" w:rsidRDefault="00D0543C" w:rsidP="00CD19CD">
      <w:pPr>
        <w:numPr>
          <w:ilvl w:val="0"/>
          <w:numId w:val="13"/>
        </w:numPr>
        <w:tabs>
          <w:tab w:val="left" w:pos="284"/>
        </w:tabs>
        <w:spacing w:before="120"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Uplatněním smluvní pokuty není dotčeno právo oprávněné strany domáhat se náhrady škody.</w:t>
      </w:r>
    </w:p>
    <w:p w:rsidR="00CD19CD" w:rsidRPr="00161732" w:rsidRDefault="00CD19CD" w:rsidP="00CD19CD">
      <w:pPr>
        <w:tabs>
          <w:tab w:val="left" w:pos="284"/>
        </w:tabs>
        <w:spacing w:before="120" w:after="120"/>
        <w:ind w:left="284"/>
        <w:contextualSpacing/>
        <w:jc w:val="both"/>
        <w:rPr>
          <w:rFonts w:asciiTheme="minorHAnsi" w:hAnsiTheme="minorHAnsi" w:cs="Tahoma"/>
          <w:sz w:val="16"/>
          <w:szCs w:val="16"/>
        </w:rPr>
      </w:pPr>
    </w:p>
    <w:p w:rsidR="00D0543C" w:rsidRDefault="00D0543C" w:rsidP="00CD19CD">
      <w:pPr>
        <w:numPr>
          <w:ilvl w:val="0"/>
          <w:numId w:val="13"/>
        </w:numPr>
        <w:tabs>
          <w:tab w:val="left" w:pos="284"/>
        </w:tabs>
        <w:spacing w:before="120"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Smluvní strana, které vznikne právo uplatnit smluvní pokutu, může od ní, na základě své vůle, ustoupit.</w:t>
      </w:r>
    </w:p>
    <w:p w:rsidR="00CD19CD" w:rsidRPr="00161732" w:rsidRDefault="00CD19CD" w:rsidP="00CD19CD">
      <w:pPr>
        <w:tabs>
          <w:tab w:val="left" w:pos="284"/>
        </w:tabs>
        <w:spacing w:before="120" w:after="120"/>
        <w:ind w:left="284"/>
        <w:contextualSpacing/>
        <w:jc w:val="both"/>
        <w:rPr>
          <w:rFonts w:asciiTheme="minorHAnsi" w:hAnsiTheme="minorHAnsi" w:cs="Tahoma"/>
          <w:sz w:val="16"/>
          <w:szCs w:val="16"/>
        </w:rPr>
      </w:pPr>
    </w:p>
    <w:p w:rsidR="00D0543C" w:rsidRDefault="00D0543C" w:rsidP="00CD19CD">
      <w:pPr>
        <w:numPr>
          <w:ilvl w:val="0"/>
          <w:numId w:val="13"/>
        </w:numPr>
        <w:tabs>
          <w:tab w:val="left" w:pos="284"/>
        </w:tabs>
        <w:spacing w:before="120" w:after="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lastRenderedPageBreak/>
        <w:t>Pokud dodavatel nezajistí dostupnost náhradních dílů dle čl. VIII. odst. 5 a předmět smlouvy bude muset být z tohoto důvodu vyřazen z provozu, zaplatí prodávající smluvní pokutu ve výši vypočítané dle následujícího vzorce: (cena stroje vč. DPH /</w:t>
      </w:r>
      <w:r w:rsidR="006E0707">
        <w:rPr>
          <w:rFonts w:asciiTheme="minorHAnsi" w:hAnsiTheme="minorHAnsi" w:cs="Tahoma"/>
          <w:sz w:val="22"/>
          <w:szCs w:val="22"/>
        </w:rPr>
        <w:t>10 let)</w:t>
      </w:r>
      <w:r w:rsidRPr="00DD136C">
        <w:rPr>
          <w:rFonts w:asciiTheme="minorHAnsi" w:hAnsiTheme="minorHAnsi" w:cs="Tahoma"/>
          <w:sz w:val="22"/>
          <w:szCs w:val="22"/>
        </w:rPr>
        <w:t xml:space="preserve"> * doba, po kterou nebyl naplněn požadavek na dostupnost náhradních dílů, ve dnech.</w:t>
      </w:r>
    </w:p>
    <w:p w:rsidR="00CD19CD" w:rsidRPr="00161732" w:rsidRDefault="00CD19CD" w:rsidP="00CD19CD">
      <w:pPr>
        <w:tabs>
          <w:tab w:val="left" w:pos="284"/>
        </w:tabs>
        <w:spacing w:before="120" w:after="120"/>
        <w:ind w:left="284"/>
        <w:contextualSpacing/>
        <w:jc w:val="both"/>
        <w:rPr>
          <w:rFonts w:asciiTheme="minorHAnsi" w:hAnsiTheme="minorHAnsi" w:cs="Tahoma"/>
          <w:sz w:val="16"/>
          <w:szCs w:val="16"/>
        </w:rPr>
      </w:pPr>
    </w:p>
    <w:p w:rsidR="009334C3" w:rsidRPr="00DD136C" w:rsidRDefault="00E5746D" w:rsidP="00CD19CD">
      <w:pPr>
        <w:numPr>
          <w:ilvl w:val="0"/>
          <w:numId w:val="13"/>
        </w:numPr>
        <w:tabs>
          <w:tab w:val="left" w:pos="284"/>
        </w:tabs>
        <w:ind w:left="284" w:hanging="284"/>
        <w:contextualSpacing/>
        <w:jc w:val="both"/>
        <w:rPr>
          <w:rFonts w:asciiTheme="minorHAnsi" w:hAnsiTheme="minorHAnsi" w:cs="Tahoma"/>
          <w:sz w:val="22"/>
          <w:szCs w:val="22"/>
        </w:rPr>
      </w:pPr>
      <w:r>
        <w:rPr>
          <w:rFonts w:asciiTheme="minorHAnsi" w:hAnsiTheme="minorHAnsi" w:cs="Tahoma"/>
          <w:sz w:val="22"/>
          <w:szCs w:val="22"/>
        </w:rPr>
        <w:t xml:space="preserve">Pokud prodlení se zahájením servisního zásahu v záruční dosáhne </w:t>
      </w:r>
      <w:r w:rsidR="00B73ADC">
        <w:rPr>
          <w:rFonts w:asciiTheme="minorHAnsi" w:hAnsiTheme="minorHAnsi" w:cs="Tahoma"/>
          <w:sz w:val="22"/>
          <w:szCs w:val="22"/>
        </w:rPr>
        <w:t>5</w:t>
      </w:r>
      <w:r>
        <w:rPr>
          <w:rFonts w:asciiTheme="minorHAnsi" w:hAnsiTheme="minorHAnsi" w:cs="Tahoma"/>
          <w:sz w:val="22"/>
          <w:szCs w:val="22"/>
        </w:rPr>
        <w:t xml:space="preserve"> dnů, je prodávající povin</w:t>
      </w:r>
      <w:r w:rsidR="00B73ADC">
        <w:rPr>
          <w:rFonts w:asciiTheme="minorHAnsi" w:hAnsiTheme="minorHAnsi" w:cs="Tahoma"/>
          <w:sz w:val="22"/>
          <w:szCs w:val="22"/>
        </w:rPr>
        <w:t xml:space="preserve">en </w:t>
      </w:r>
      <w:r>
        <w:rPr>
          <w:rFonts w:asciiTheme="minorHAnsi" w:hAnsiTheme="minorHAnsi" w:cs="Tahoma"/>
          <w:sz w:val="22"/>
          <w:szCs w:val="22"/>
        </w:rPr>
        <w:t xml:space="preserve">zaplatit smluvní pokutu ve výši 20 000,- Kč a kupující je oprávněn zajistit </w:t>
      </w:r>
      <w:r w:rsidR="0019642B">
        <w:rPr>
          <w:rFonts w:asciiTheme="minorHAnsi" w:hAnsiTheme="minorHAnsi" w:cs="Tahoma"/>
          <w:sz w:val="22"/>
          <w:szCs w:val="22"/>
        </w:rPr>
        <w:t xml:space="preserve">si </w:t>
      </w:r>
      <w:r>
        <w:rPr>
          <w:rFonts w:asciiTheme="minorHAnsi" w:hAnsiTheme="minorHAnsi" w:cs="Tahoma"/>
          <w:sz w:val="22"/>
          <w:szCs w:val="22"/>
        </w:rPr>
        <w:t xml:space="preserve">opravu a náklady na opravu a </w:t>
      </w:r>
      <w:r w:rsidR="0019642B">
        <w:rPr>
          <w:rFonts w:asciiTheme="minorHAnsi" w:hAnsiTheme="minorHAnsi" w:cs="Tahoma"/>
          <w:sz w:val="22"/>
          <w:szCs w:val="22"/>
        </w:rPr>
        <w:t>náklady související s opravou přeúčtovat prodávajícímu.</w:t>
      </w:r>
    </w:p>
    <w:p w:rsidR="000C667D" w:rsidRPr="00161732" w:rsidRDefault="000C667D" w:rsidP="00CD19CD">
      <w:pPr>
        <w:tabs>
          <w:tab w:val="left" w:pos="284"/>
        </w:tabs>
        <w:spacing w:after="120"/>
        <w:contextualSpacing/>
        <w:rPr>
          <w:rFonts w:asciiTheme="minorHAnsi" w:hAnsiTheme="minorHAnsi" w:cs="Tahoma"/>
          <w:color w:val="FF0000"/>
          <w:sz w:val="16"/>
          <w:szCs w:val="16"/>
        </w:rPr>
      </w:pPr>
    </w:p>
    <w:p w:rsidR="00D0543C" w:rsidRPr="00DD136C" w:rsidRDefault="00D0543C" w:rsidP="00CD19CD">
      <w:pPr>
        <w:numPr>
          <w:ilvl w:val="0"/>
          <w:numId w:val="3"/>
        </w:numPr>
        <w:contextualSpacing/>
        <w:jc w:val="center"/>
        <w:rPr>
          <w:rFonts w:asciiTheme="minorHAnsi" w:hAnsiTheme="minorHAnsi" w:cs="Arial"/>
          <w:b/>
          <w:snapToGrid w:val="0"/>
          <w:sz w:val="22"/>
          <w:szCs w:val="22"/>
        </w:rPr>
      </w:pPr>
      <w:r w:rsidRPr="00DD136C">
        <w:rPr>
          <w:rFonts w:asciiTheme="minorHAnsi" w:hAnsiTheme="minorHAnsi" w:cs="Arial"/>
          <w:b/>
          <w:sz w:val="22"/>
          <w:szCs w:val="22"/>
        </w:rPr>
        <w:t>Povinnosti</w:t>
      </w:r>
      <w:r w:rsidRPr="00DD136C">
        <w:rPr>
          <w:rFonts w:asciiTheme="minorHAnsi" w:hAnsiTheme="minorHAnsi" w:cs="Arial"/>
          <w:b/>
          <w:snapToGrid w:val="0"/>
          <w:sz w:val="22"/>
          <w:szCs w:val="22"/>
        </w:rPr>
        <w:t xml:space="preserve"> zhotovitele při plnění podmínek dotace, poskytnuté na předmět díla</w:t>
      </w:r>
    </w:p>
    <w:p w:rsidR="00D0543C" w:rsidRPr="00161732" w:rsidRDefault="00D0543C" w:rsidP="00CD19CD">
      <w:pPr>
        <w:contextualSpacing/>
        <w:rPr>
          <w:rFonts w:asciiTheme="minorHAnsi" w:hAnsiTheme="minorHAnsi" w:cs="Arial"/>
          <w:sz w:val="16"/>
          <w:szCs w:val="16"/>
        </w:rPr>
      </w:pPr>
    </w:p>
    <w:p w:rsidR="00D0543C" w:rsidRDefault="00D0543C" w:rsidP="00CD19CD">
      <w:pPr>
        <w:numPr>
          <w:ilvl w:val="0"/>
          <w:numId w:val="14"/>
        </w:numPr>
        <w:tabs>
          <w:tab w:val="left" w:pos="284"/>
        </w:tabs>
        <w:spacing w:before="120"/>
        <w:ind w:left="284" w:hanging="284"/>
        <w:contextualSpacing/>
        <w:jc w:val="both"/>
        <w:rPr>
          <w:rFonts w:asciiTheme="minorHAnsi" w:hAnsiTheme="minorHAnsi" w:cs="Arial"/>
          <w:b/>
          <w:bCs/>
          <w:sz w:val="22"/>
          <w:szCs w:val="22"/>
        </w:rPr>
      </w:pPr>
      <w:r w:rsidRPr="00DD136C">
        <w:rPr>
          <w:rFonts w:asciiTheme="minorHAnsi" w:hAnsiTheme="minorHAnsi" w:cs="Arial"/>
          <w:sz w:val="22"/>
          <w:szCs w:val="22"/>
        </w:rPr>
        <w:t xml:space="preserve">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(Ministerstva školství, mládeže a tělovýchovy ČR, Ministerstva financí ČR, Nejvyššího kontrolního úřadu, příslušného finančního úřadu a dalších oprávněných orgánů státní správy) a vytvořit výše uvedeným orgánům podmínky k provedení kontroly vztahující se k předmětu díla a poskytnout jim součinnost.  </w:t>
      </w:r>
      <w:r w:rsidRPr="00DD136C">
        <w:rPr>
          <w:rFonts w:asciiTheme="minorHAnsi" w:hAnsiTheme="minorHAnsi" w:cs="Arial"/>
          <w:b/>
          <w:bCs/>
          <w:sz w:val="22"/>
          <w:szCs w:val="22"/>
        </w:rPr>
        <w:t xml:space="preserve"> </w:t>
      </w:r>
    </w:p>
    <w:p w:rsidR="00CD19CD" w:rsidRPr="00161732" w:rsidRDefault="00CD19CD" w:rsidP="00CD19CD">
      <w:pPr>
        <w:tabs>
          <w:tab w:val="left" w:pos="284"/>
        </w:tabs>
        <w:spacing w:before="120"/>
        <w:ind w:left="284"/>
        <w:contextualSpacing/>
        <w:jc w:val="both"/>
        <w:rPr>
          <w:rFonts w:asciiTheme="minorHAnsi" w:hAnsiTheme="minorHAnsi" w:cs="Arial"/>
          <w:b/>
          <w:bCs/>
          <w:sz w:val="16"/>
          <w:szCs w:val="16"/>
        </w:rPr>
      </w:pPr>
    </w:p>
    <w:p w:rsidR="00D0543C" w:rsidRPr="00E320AA" w:rsidRDefault="00D0543C" w:rsidP="00CD19CD">
      <w:pPr>
        <w:numPr>
          <w:ilvl w:val="0"/>
          <w:numId w:val="14"/>
        </w:numPr>
        <w:tabs>
          <w:tab w:val="left" w:pos="284"/>
        </w:tabs>
        <w:spacing w:before="120"/>
        <w:ind w:left="284" w:hanging="284"/>
        <w:contextualSpacing/>
        <w:jc w:val="both"/>
        <w:rPr>
          <w:rFonts w:asciiTheme="minorHAnsi" w:hAnsiTheme="minorHAnsi" w:cs="Arial"/>
          <w:snapToGrid w:val="0"/>
          <w:sz w:val="22"/>
          <w:szCs w:val="22"/>
        </w:rPr>
      </w:pPr>
      <w:r w:rsidRPr="00DD136C">
        <w:rPr>
          <w:rFonts w:asciiTheme="minorHAnsi" w:hAnsiTheme="minorHAnsi" w:cs="Arial"/>
          <w:bCs/>
          <w:sz w:val="22"/>
          <w:szCs w:val="22"/>
        </w:rPr>
        <w:t>Prodávající</w:t>
      </w:r>
      <w:r w:rsidRPr="00DD136C">
        <w:rPr>
          <w:rFonts w:asciiTheme="minorHAnsi" w:hAnsiTheme="minorHAnsi" w:cs="Arial"/>
          <w:sz w:val="22"/>
          <w:szCs w:val="22"/>
        </w:rPr>
        <w:t xml:space="preserve">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projektů provést kontrolu dokladů souvisejících s plněním této smlouvy.  </w:t>
      </w:r>
    </w:p>
    <w:p w:rsidR="00E320AA" w:rsidRPr="00161732" w:rsidRDefault="00E320AA" w:rsidP="00CD19CD">
      <w:pPr>
        <w:tabs>
          <w:tab w:val="left" w:pos="284"/>
        </w:tabs>
        <w:spacing w:before="120"/>
        <w:ind w:left="284"/>
        <w:contextualSpacing/>
        <w:jc w:val="both"/>
        <w:rPr>
          <w:rFonts w:asciiTheme="minorHAnsi" w:hAnsiTheme="minorHAnsi" w:cs="Arial"/>
          <w:sz w:val="16"/>
          <w:szCs w:val="16"/>
        </w:rPr>
      </w:pPr>
    </w:p>
    <w:p w:rsidR="00D0543C" w:rsidRPr="00DD136C" w:rsidRDefault="00D0543C" w:rsidP="00CD19CD">
      <w:pPr>
        <w:numPr>
          <w:ilvl w:val="0"/>
          <w:numId w:val="3"/>
        </w:numPr>
        <w:contextualSpacing/>
        <w:jc w:val="center"/>
        <w:rPr>
          <w:rFonts w:asciiTheme="minorHAnsi" w:hAnsiTheme="minorHAnsi" w:cs="Tahoma"/>
          <w:b/>
          <w:sz w:val="22"/>
          <w:szCs w:val="22"/>
        </w:rPr>
      </w:pPr>
      <w:r w:rsidRPr="00DD136C">
        <w:rPr>
          <w:rFonts w:asciiTheme="minorHAnsi" w:hAnsiTheme="minorHAnsi" w:cs="Tahoma"/>
          <w:b/>
          <w:sz w:val="22"/>
          <w:szCs w:val="22"/>
        </w:rPr>
        <w:t>Závěrečná ustanovení</w:t>
      </w:r>
    </w:p>
    <w:p w:rsidR="00D0543C" w:rsidRPr="00161732" w:rsidRDefault="00D0543C" w:rsidP="00CD19CD">
      <w:pPr>
        <w:ind w:left="540"/>
        <w:contextualSpacing/>
        <w:rPr>
          <w:rFonts w:asciiTheme="minorHAnsi" w:hAnsiTheme="minorHAnsi" w:cs="Tahoma"/>
          <w:b/>
          <w:sz w:val="16"/>
          <w:szCs w:val="16"/>
        </w:rPr>
      </w:pPr>
    </w:p>
    <w:p w:rsidR="00D0543C" w:rsidRDefault="00D0543C" w:rsidP="00CD19CD">
      <w:pPr>
        <w:numPr>
          <w:ilvl w:val="0"/>
          <w:numId w:val="15"/>
        </w:numPr>
        <w:tabs>
          <w:tab w:val="left" w:pos="284"/>
        </w:tabs>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 xml:space="preserve">Smluvní strany se dohodly, že kupující je oprávněn jednostranně odstoupit od smlouvy v případě, že prodávající podstatně poruší své povinnosti vyplývající z této smlouvy, zejména nesplnění dodávky dle čl. III </w:t>
      </w:r>
      <w:proofErr w:type="gramStart"/>
      <w:r w:rsidRPr="00DD136C">
        <w:rPr>
          <w:rFonts w:asciiTheme="minorHAnsi" w:hAnsiTheme="minorHAnsi" w:cs="Tahoma"/>
          <w:sz w:val="22"/>
          <w:szCs w:val="22"/>
        </w:rPr>
        <w:t>této</w:t>
      </w:r>
      <w:proofErr w:type="gramEnd"/>
      <w:r w:rsidRPr="00DD136C">
        <w:rPr>
          <w:rFonts w:asciiTheme="minorHAnsi" w:hAnsiTheme="minorHAnsi" w:cs="Tahoma"/>
          <w:sz w:val="22"/>
          <w:szCs w:val="22"/>
        </w:rPr>
        <w:t xml:space="preserve"> smlouvy, nesplnění termínu plnění, neplnění záručního a pozáručního servisu dle čl. VIII smlouvy.  Odstoupení od smlouvy musí být provedeno písemně s uvedením důvodu.</w:t>
      </w:r>
    </w:p>
    <w:p w:rsidR="00161732" w:rsidRPr="00161732" w:rsidRDefault="00161732" w:rsidP="00161732">
      <w:pPr>
        <w:tabs>
          <w:tab w:val="left" w:pos="284"/>
        </w:tabs>
        <w:spacing w:before="120"/>
        <w:ind w:left="284"/>
        <w:contextualSpacing/>
        <w:rPr>
          <w:rFonts w:asciiTheme="minorHAnsi" w:hAnsiTheme="minorHAnsi" w:cs="Tahoma"/>
          <w:sz w:val="16"/>
          <w:szCs w:val="16"/>
        </w:rPr>
      </w:pPr>
    </w:p>
    <w:p w:rsidR="00D0543C" w:rsidRDefault="00D0543C" w:rsidP="00161732">
      <w:pPr>
        <w:numPr>
          <w:ilvl w:val="0"/>
          <w:numId w:val="15"/>
        </w:numPr>
        <w:tabs>
          <w:tab w:val="left" w:pos="284"/>
        </w:tabs>
        <w:spacing w:before="120"/>
        <w:ind w:left="284" w:hanging="284"/>
        <w:contextualSpacing/>
        <w:jc w:val="center"/>
        <w:rPr>
          <w:rFonts w:asciiTheme="minorHAnsi" w:hAnsiTheme="minorHAnsi" w:cs="Tahoma"/>
          <w:sz w:val="22"/>
          <w:szCs w:val="22"/>
        </w:rPr>
      </w:pPr>
      <w:r w:rsidRPr="00DD136C">
        <w:rPr>
          <w:rFonts w:asciiTheme="minorHAnsi" w:hAnsiTheme="minorHAnsi" w:cs="Tahoma"/>
          <w:sz w:val="22"/>
          <w:szCs w:val="22"/>
        </w:rPr>
        <w:t>Odstoupení od smlouvy je uskutečněno dnem doručení písemného oznámení o odstoupení druhé smluvní straně. Účinky odstoupení od této smlouvy se řídí obecně závaznými platnými právními předpisy. V pochybnostech se má za to, že bylo řádně doručeno po marném uplynutí lhůty pro uložení, přičemž úložní lhůta, dle dohody obou smluvních stran, činí 3 dny po uložení.</w:t>
      </w:r>
    </w:p>
    <w:p w:rsidR="00CD19CD" w:rsidRPr="00161732" w:rsidRDefault="00CD19CD" w:rsidP="00CD19CD">
      <w:pPr>
        <w:tabs>
          <w:tab w:val="left" w:pos="284"/>
        </w:tabs>
        <w:spacing w:before="120"/>
        <w:ind w:left="284"/>
        <w:contextualSpacing/>
        <w:jc w:val="both"/>
        <w:rPr>
          <w:rFonts w:asciiTheme="minorHAnsi" w:hAnsiTheme="minorHAnsi" w:cs="Tahoma"/>
          <w:sz w:val="16"/>
          <w:szCs w:val="16"/>
        </w:rPr>
      </w:pPr>
    </w:p>
    <w:p w:rsidR="00D0543C" w:rsidRDefault="00D0543C" w:rsidP="00CD19CD">
      <w:pPr>
        <w:numPr>
          <w:ilvl w:val="0"/>
          <w:numId w:val="15"/>
        </w:numPr>
        <w:tabs>
          <w:tab w:val="left" w:pos="284"/>
        </w:tabs>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Měnit nebo doplňovat text této smlouvy je možné jen formou písemných vzestupně číslovaných dodatků, které budou platné, jestliže budou řádně potvrzené a podepsané oprávněnými zástupci smluvních stran.</w:t>
      </w:r>
    </w:p>
    <w:p w:rsidR="00CD19CD" w:rsidRPr="00161732" w:rsidRDefault="00CD19CD" w:rsidP="00CD19CD">
      <w:pPr>
        <w:tabs>
          <w:tab w:val="left" w:pos="284"/>
        </w:tabs>
        <w:spacing w:before="120"/>
        <w:ind w:left="284"/>
        <w:contextualSpacing/>
        <w:jc w:val="both"/>
        <w:rPr>
          <w:rFonts w:asciiTheme="minorHAnsi" w:hAnsiTheme="minorHAnsi" w:cs="Tahoma"/>
          <w:sz w:val="16"/>
          <w:szCs w:val="16"/>
        </w:rPr>
      </w:pPr>
    </w:p>
    <w:p w:rsidR="00D0543C" w:rsidRDefault="00D0543C" w:rsidP="00CD19CD">
      <w:pPr>
        <w:numPr>
          <w:ilvl w:val="0"/>
          <w:numId w:val="15"/>
        </w:numPr>
        <w:tabs>
          <w:tab w:val="left" w:pos="284"/>
        </w:tabs>
        <w:spacing w:before="120"/>
        <w:ind w:left="284" w:hanging="284"/>
        <w:contextualSpacing/>
        <w:jc w:val="both"/>
        <w:rPr>
          <w:rFonts w:asciiTheme="minorHAnsi" w:hAnsiTheme="minorHAnsi" w:cs="Tahoma"/>
          <w:sz w:val="22"/>
          <w:szCs w:val="22"/>
        </w:rPr>
      </w:pPr>
      <w:r w:rsidRPr="00DD136C">
        <w:rPr>
          <w:rFonts w:asciiTheme="minorHAnsi" w:hAnsiTheme="minorHAnsi" w:cs="Tahoma"/>
          <w:sz w:val="22"/>
          <w:szCs w:val="22"/>
        </w:rPr>
        <w:t>Smlouva je vyhotovena v 4 stejnopisech, z nichž 3 obdrží kupující a 1 prodávající.</w:t>
      </w:r>
    </w:p>
    <w:p w:rsidR="00CD19CD" w:rsidRPr="00161732" w:rsidRDefault="00CD19CD" w:rsidP="00CD19CD">
      <w:pPr>
        <w:tabs>
          <w:tab w:val="left" w:pos="284"/>
        </w:tabs>
        <w:spacing w:before="120"/>
        <w:ind w:left="284"/>
        <w:contextualSpacing/>
        <w:jc w:val="both"/>
        <w:rPr>
          <w:rFonts w:asciiTheme="minorHAnsi" w:hAnsiTheme="minorHAnsi" w:cs="Tahoma"/>
          <w:sz w:val="16"/>
          <w:szCs w:val="16"/>
        </w:rPr>
      </w:pPr>
    </w:p>
    <w:p w:rsidR="00D0543C" w:rsidRDefault="00D0543C" w:rsidP="00CD19CD">
      <w:pPr>
        <w:numPr>
          <w:ilvl w:val="0"/>
          <w:numId w:val="15"/>
        </w:numPr>
        <w:tabs>
          <w:tab w:val="left" w:pos="284"/>
        </w:tabs>
        <w:spacing w:before="120"/>
        <w:ind w:left="284" w:hanging="284"/>
        <w:contextualSpacing/>
        <w:jc w:val="both"/>
        <w:rPr>
          <w:rFonts w:asciiTheme="minorHAnsi" w:hAnsiTheme="minorHAnsi" w:cs="Tahoma"/>
          <w:color w:val="000000"/>
          <w:sz w:val="22"/>
          <w:szCs w:val="22"/>
        </w:rPr>
      </w:pPr>
      <w:r w:rsidRPr="00DD136C">
        <w:rPr>
          <w:rFonts w:asciiTheme="minorHAnsi" w:hAnsiTheme="minorHAnsi" w:cs="Tahoma"/>
          <w:color w:val="000000"/>
          <w:sz w:val="22"/>
          <w:szCs w:val="22"/>
        </w:rPr>
        <w:t>Smluvní strany výslovně souhlasí s tím, aby tato smlouva včetně všech dodatků byla vedena v evidenci smluv kupujícího, která bude přístupná dle zákona 106/1999 Sb., o svobodném přístupu k informacím, v platném znění, a která obsahuje údaje o smluvních stranách, předmětu smlouvy, číselné označení této smlouvy a datum jejího uzavření.</w:t>
      </w:r>
    </w:p>
    <w:p w:rsidR="00CD19CD" w:rsidRPr="00161732" w:rsidRDefault="00CD19CD" w:rsidP="00CD19CD">
      <w:pPr>
        <w:tabs>
          <w:tab w:val="left" w:pos="284"/>
        </w:tabs>
        <w:spacing w:before="120"/>
        <w:ind w:left="284"/>
        <w:contextualSpacing/>
        <w:jc w:val="both"/>
        <w:rPr>
          <w:rFonts w:asciiTheme="minorHAnsi" w:hAnsiTheme="minorHAnsi" w:cs="Tahoma"/>
          <w:color w:val="000000"/>
          <w:sz w:val="16"/>
          <w:szCs w:val="16"/>
        </w:rPr>
      </w:pPr>
    </w:p>
    <w:p w:rsidR="00D0543C" w:rsidRDefault="00D0543C" w:rsidP="00CD19CD">
      <w:pPr>
        <w:numPr>
          <w:ilvl w:val="0"/>
          <w:numId w:val="15"/>
        </w:numPr>
        <w:tabs>
          <w:tab w:val="left" w:pos="284"/>
        </w:tabs>
        <w:spacing w:before="120"/>
        <w:ind w:left="284" w:hanging="284"/>
        <w:contextualSpacing/>
        <w:jc w:val="both"/>
        <w:rPr>
          <w:rFonts w:asciiTheme="minorHAnsi" w:hAnsiTheme="minorHAnsi" w:cs="Tahoma"/>
          <w:color w:val="000000"/>
          <w:sz w:val="22"/>
          <w:szCs w:val="22"/>
        </w:rPr>
      </w:pPr>
      <w:r w:rsidRPr="00DD136C">
        <w:rPr>
          <w:rFonts w:asciiTheme="minorHAnsi" w:hAnsiTheme="minorHAnsi" w:cs="Tahoma"/>
          <w:color w:val="000000"/>
          <w:sz w:val="22"/>
          <w:szCs w:val="22"/>
        </w:rPr>
        <w:t xml:space="preserve">Smluvní strany prohlašují, že skutečnosti uvedené v této smlouvě a jejích dodatcích nepovažují za obchodní tajemství a udělují svolení k jejich zpřístupnění ve smyslu zákona č.106/1999 Sb., o svobodném přístupu k informacím. </w:t>
      </w:r>
    </w:p>
    <w:p w:rsidR="00CD19CD" w:rsidRPr="00161732" w:rsidRDefault="00CD19CD" w:rsidP="00CD19CD">
      <w:pPr>
        <w:tabs>
          <w:tab w:val="left" w:pos="284"/>
        </w:tabs>
        <w:spacing w:before="120"/>
        <w:ind w:left="284"/>
        <w:contextualSpacing/>
        <w:jc w:val="both"/>
        <w:rPr>
          <w:rFonts w:asciiTheme="minorHAnsi" w:hAnsiTheme="minorHAnsi" w:cs="Tahoma"/>
          <w:color w:val="000000"/>
          <w:sz w:val="16"/>
          <w:szCs w:val="16"/>
        </w:rPr>
      </w:pPr>
    </w:p>
    <w:p w:rsidR="00D0543C" w:rsidRDefault="00D0543C" w:rsidP="00CD19CD">
      <w:pPr>
        <w:numPr>
          <w:ilvl w:val="0"/>
          <w:numId w:val="15"/>
        </w:numPr>
        <w:tabs>
          <w:tab w:val="left" w:pos="142"/>
        </w:tabs>
        <w:spacing w:before="120"/>
        <w:ind w:left="284" w:hanging="284"/>
        <w:contextualSpacing/>
        <w:jc w:val="both"/>
        <w:rPr>
          <w:rFonts w:asciiTheme="minorHAnsi" w:hAnsiTheme="minorHAnsi" w:cs="Tahoma"/>
          <w:color w:val="000000"/>
          <w:sz w:val="22"/>
          <w:szCs w:val="22"/>
        </w:rPr>
      </w:pPr>
      <w:r w:rsidRPr="00DD136C">
        <w:rPr>
          <w:rFonts w:asciiTheme="minorHAnsi" w:hAnsiTheme="minorHAnsi" w:cs="Tahoma"/>
          <w:color w:val="000000"/>
          <w:sz w:val="22"/>
          <w:szCs w:val="22"/>
        </w:rPr>
        <w:t>Tato smlouva bude v plném rozsahu uveřejněna v informačním systému registru smluv dle zákona č. 340/2015 Sb., zákona o registru smluv.</w:t>
      </w:r>
    </w:p>
    <w:p w:rsidR="00D0543C" w:rsidRDefault="00D0543C" w:rsidP="00CD19CD">
      <w:pPr>
        <w:numPr>
          <w:ilvl w:val="0"/>
          <w:numId w:val="15"/>
        </w:numPr>
        <w:tabs>
          <w:tab w:val="left" w:pos="284"/>
        </w:tabs>
        <w:spacing w:before="120"/>
        <w:contextualSpacing/>
        <w:jc w:val="both"/>
        <w:rPr>
          <w:rFonts w:asciiTheme="minorHAnsi" w:hAnsiTheme="minorHAnsi" w:cs="Tahoma"/>
          <w:color w:val="000000"/>
          <w:sz w:val="22"/>
          <w:szCs w:val="22"/>
        </w:rPr>
      </w:pPr>
      <w:r w:rsidRPr="00DD136C">
        <w:rPr>
          <w:rFonts w:asciiTheme="minorHAnsi" w:hAnsiTheme="minorHAnsi" w:cs="Tahoma"/>
          <w:color w:val="000000"/>
          <w:sz w:val="22"/>
          <w:szCs w:val="22"/>
        </w:rPr>
        <w:lastRenderedPageBreak/>
        <w:t>Tato smlouva nabývá platnosti dnem podpisu oběma smluvními stranami. Smlouva nabývá účinnosti dnem, kdy kupující uveřejní smlouvu v informačním systému registru smluv</w:t>
      </w:r>
      <w:r w:rsidR="0019642B">
        <w:rPr>
          <w:rFonts w:asciiTheme="minorHAnsi" w:hAnsiTheme="minorHAnsi" w:cs="Tahoma"/>
          <w:color w:val="000000"/>
          <w:sz w:val="22"/>
          <w:szCs w:val="22"/>
        </w:rPr>
        <w:t xml:space="preserve"> (toto platí od 1. 7. 2017)</w:t>
      </w:r>
      <w:r w:rsidR="00653767">
        <w:rPr>
          <w:rFonts w:asciiTheme="minorHAnsi" w:hAnsiTheme="minorHAnsi" w:cs="Tahoma"/>
          <w:color w:val="000000"/>
          <w:sz w:val="22"/>
          <w:szCs w:val="22"/>
        </w:rPr>
        <w:t>.</w:t>
      </w:r>
    </w:p>
    <w:p w:rsidR="00CD19CD" w:rsidRPr="00161732" w:rsidRDefault="00CD19CD" w:rsidP="00CD19CD">
      <w:pPr>
        <w:tabs>
          <w:tab w:val="left" w:pos="284"/>
        </w:tabs>
        <w:spacing w:before="120"/>
        <w:ind w:left="360"/>
        <w:contextualSpacing/>
        <w:jc w:val="both"/>
        <w:rPr>
          <w:rFonts w:asciiTheme="minorHAnsi" w:hAnsiTheme="minorHAnsi" w:cs="Tahoma"/>
          <w:color w:val="000000"/>
          <w:sz w:val="16"/>
          <w:szCs w:val="16"/>
        </w:rPr>
      </w:pPr>
    </w:p>
    <w:p w:rsidR="00D0543C" w:rsidRDefault="00D0543C" w:rsidP="00CD19CD">
      <w:pPr>
        <w:numPr>
          <w:ilvl w:val="0"/>
          <w:numId w:val="15"/>
        </w:numPr>
        <w:tabs>
          <w:tab w:val="left" w:pos="284"/>
        </w:tabs>
        <w:spacing w:before="120"/>
        <w:contextualSpacing/>
        <w:jc w:val="both"/>
        <w:rPr>
          <w:rFonts w:asciiTheme="minorHAnsi" w:hAnsiTheme="minorHAnsi" w:cs="Tahoma"/>
          <w:color w:val="000000"/>
          <w:sz w:val="22"/>
          <w:szCs w:val="22"/>
        </w:rPr>
      </w:pPr>
      <w:r w:rsidRPr="00DD136C">
        <w:rPr>
          <w:rFonts w:asciiTheme="minorHAnsi" w:hAnsiTheme="minorHAnsi" w:cs="Tahoma"/>
          <w:color w:val="000000"/>
          <w:sz w:val="22"/>
          <w:szCs w:val="22"/>
        </w:rPr>
        <w:t>Obě smluvní strany se dohodly, že tento smluvní vztah se bude řídit ustanoveními zákona č.89/2012 Sb., Občanského zákoníku, v platném znění, a dalších platných a účinných obecně závazných právních předpisů.</w:t>
      </w:r>
    </w:p>
    <w:p w:rsidR="00CD19CD" w:rsidRPr="00161732" w:rsidRDefault="00CD19CD" w:rsidP="00CD19CD">
      <w:pPr>
        <w:tabs>
          <w:tab w:val="left" w:pos="284"/>
        </w:tabs>
        <w:spacing w:before="120"/>
        <w:ind w:left="360"/>
        <w:contextualSpacing/>
        <w:jc w:val="both"/>
        <w:rPr>
          <w:rFonts w:asciiTheme="minorHAnsi" w:hAnsiTheme="minorHAnsi" w:cs="Tahoma"/>
          <w:color w:val="000000"/>
          <w:sz w:val="16"/>
          <w:szCs w:val="16"/>
        </w:rPr>
      </w:pPr>
    </w:p>
    <w:p w:rsidR="00D0543C" w:rsidRPr="00DD136C" w:rsidRDefault="00D0543C" w:rsidP="00CD19CD">
      <w:pPr>
        <w:numPr>
          <w:ilvl w:val="0"/>
          <w:numId w:val="15"/>
        </w:numPr>
        <w:tabs>
          <w:tab w:val="left" w:pos="284"/>
        </w:tabs>
        <w:spacing w:before="120"/>
        <w:contextualSpacing/>
        <w:jc w:val="both"/>
        <w:rPr>
          <w:rFonts w:asciiTheme="minorHAnsi" w:hAnsiTheme="minorHAnsi" w:cs="Tahoma"/>
          <w:color w:val="000000"/>
          <w:sz w:val="22"/>
          <w:szCs w:val="22"/>
        </w:rPr>
      </w:pPr>
      <w:r w:rsidRPr="00DD136C">
        <w:rPr>
          <w:rFonts w:asciiTheme="minorHAnsi" w:hAnsiTheme="minorHAnsi" w:cs="Tahoma"/>
          <w:color w:val="000000"/>
          <w:sz w:val="22"/>
          <w:szCs w:val="22"/>
        </w:rPr>
        <w:t>Objednatel a zhotovitel shodně prohlašují, že si tuto smlouvu před jejím podpisem přečetli, že byla uzavřena po vzájemném projednání, podle jejich pravé a svobodné vůle, vážně a srozumitelně, nikoliv v tísni a za nápadně nevýhodných podmínek.</w:t>
      </w:r>
    </w:p>
    <w:p w:rsidR="00D0543C" w:rsidRDefault="00D0543C" w:rsidP="00CD19CD">
      <w:pPr>
        <w:tabs>
          <w:tab w:val="left" w:pos="284"/>
        </w:tabs>
        <w:spacing w:before="120"/>
        <w:contextualSpacing/>
        <w:rPr>
          <w:rFonts w:asciiTheme="minorHAnsi" w:hAnsiTheme="minorHAnsi" w:cs="Tahoma"/>
          <w:sz w:val="22"/>
          <w:szCs w:val="22"/>
        </w:rPr>
      </w:pPr>
    </w:p>
    <w:p w:rsidR="00CD19CD" w:rsidRPr="00DD136C" w:rsidRDefault="00CD19CD" w:rsidP="00CD19CD">
      <w:pPr>
        <w:tabs>
          <w:tab w:val="left" w:pos="284"/>
        </w:tabs>
        <w:spacing w:before="120"/>
        <w:contextualSpacing/>
        <w:rPr>
          <w:rFonts w:asciiTheme="minorHAnsi" w:hAnsiTheme="minorHAnsi" w:cs="Tahoma"/>
          <w:sz w:val="22"/>
          <w:szCs w:val="22"/>
        </w:rPr>
      </w:pPr>
    </w:p>
    <w:p w:rsidR="000C667D" w:rsidRPr="000C667D" w:rsidRDefault="000C667D" w:rsidP="00CD19CD">
      <w:pPr>
        <w:widowControl w:val="0"/>
        <w:autoSpaceDE w:val="0"/>
        <w:autoSpaceDN w:val="0"/>
        <w:adjustRightInd w:val="0"/>
        <w:contextualSpacing/>
        <w:rPr>
          <w:rFonts w:ascii="Calibri" w:hAnsi="Calibri" w:cs="Calibri"/>
          <w:sz w:val="22"/>
          <w:szCs w:val="22"/>
        </w:rPr>
      </w:pPr>
      <w:r w:rsidRPr="000C667D">
        <w:rPr>
          <w:rFonts w:ascii="Calibri" w:hAnsi="Calibri" w:cs="Calibri"/>
          <w:sz w:val="22"/>
          <w:szCs w:val="22"/>
        </w:rPr>
        <w:t xml:space="preserve">V </w:t>
      </w:r>
      <w:r w:rsidR="00CD3215">
        <w:rPr>
          <w:rFonts w:ascii="Calibri" w:hAnsi="Calibri" w:cs="Calibri"/>
          <w:sz w:val="22"/>
          <w:szCs w:val="22"/>
        </w:rPr>
        <w:t>Pardubicích</w:t>
      </w:r>
      <w:r w:rsidRPr="000C667D">
        <w:rPr>
          <w:rFonts w:ascii="Calibri" w:hAnsi="Calibri" w:cs="Calibri"/>
          <w:sz w:val="22"/>
          <w:szCs w:val="22"/>
        </w:rPr>
        <w:t>, dne</w:t>
      </w:r>
      <w:r w:rsidR="00CD3215">
        <w:rPr>
          <w:rFonts w:ascii="Calibri" w:hAnsi="Calibri" w:cs="Calibri"/>
          <w:sz w:val="22"/>
          <w:szCs w:val="22"/>
        </w:rPr>
        <w:t>6.2.2019</w:t>
      </w:r>
      <w:r w:rsidRPr="000C667D">
        <w:rPr>
          <w:rFonts w:ascii="Calibri" w:hAnsi="Calibri" w:cs="Calibri"/>
          <w:sz w:val="22"/>
          <w:szCs w:val="22"/>
        </w:rPr>
        <w:t xml:space="preserve"> </w:t>
      </w:r>
    </w:p>
    <w:p w:rsidR="00D0543C" w:rsidRPr="00DD136C" w:rsidRDefault="00D0543C" w:rsidP="00CD19CD">
      <w:pPr>
        <w:tabs>
          <w:tab w:val="left" w:pos="284"/>
        </w:tabs>
        <w:spacing w:before="120"/>
        <w:contextualSpacing/>
        <w:rPr>
          <w:rFonts w:asciiTheme="minorHAnsi" w:hAnsiTheme="minorHAnsi" w:cs="Tahoma"/>
          <w:sz w:val="22"/>
          <w:szCs w:val="22"/>
        </w:rPr>
      </w:pPr>
    </w:p>
    <w:p w:rsidR="00D0543C" w:rsidRPr="00DD136C" w:rsidRDefault="00D0543C" w:rsidP="00CD19CD">
      <w:pPr>
        <w:spacing w:after="120"/>
        <w:contextualSpacing/>
        <w:rPr>
          <w:rFonts w:asciiTheme="minorHAnsi" w:hAnsiTheme="minorHAnsi" w:cs="Tahoma"/>
          <w:sz w:val="22"/>
          <w:szCs w:val="22"/>
        </w:rPr>
      </w:pPr>
    </w:p>
    <w:p w:rsidR="00D0543C" w:rsidRPr="00DD136C" w:rsidRDefault="00D0543C" w:rsidP="00CD19CD">
      <w:pPr>
        <w:spacing w:after="120"/>
        <w:contextualSpacing/>
        <w:rPr>
          <w:rFonts w:asciiTheme="minorHAnsi" w:hAnsiTheme="minorHAnsi" w:cs="Tahoma"/>
          <w:sz w:val="22"/>
          <w:szCs w:val="22"/>
        </w:rPr>
      </w:pPr>
    </w:p>
    <w:p w:rsidR="000C667D" w:rsidRPr="000C667D" w:rsidRDefault="000C667D" w:rsidP="00CD19CD">
      <w:pPr>
        <w:widowControl w:val="0"/>
        <w:autoSpaceDE w:val="0"/>
        <w:autoSpaceDN w:val="0"/>
        <w:adjustRightInd w:val="0"/>
        <w:contextualSpacing/>
        <w:rPr>
          <w:rFonts w:ascii="Calibri" w:hAnsi="Calibri" w:cs="Calibri"/>
          <w:sz w:val="22"/>
          <w:szCs w:val="22"/>
        </w:rPr>
      </w:pPr>
      <w:r w:rsidRPr="000C667D">
        <w:rPr>
          <w:rFonts w:ascii="Calibri" w:hAnsi="Calibri" w:cs="Calibri"/>
          <w:sz w:val="22"/>
          <w:szCs w:val="22"/>
        </w:rPr>
        <w:t xml:space="preserve">Rozvojový fond Pardubice a.s.                                              </w:t>
      </w:r>
      <w:r w:rsidR="005C1AC4" w:rsidRPr="005C1AC4">
        <w:rPr>
          <w:rFonts w:ascii="Calibri" w:hAnsi="Calibri" w:cs="Calibri"/>
          <w:sz w:val="22"/>
          <w:szCs w:val="22"/>
        </w:rPr>
        <w:t xml:space="preserve">TT   </w:t>
      </w:r>
      <w:proofErr w:type="spellStart"/>
      <w:r w:rsidR="005C1AC4" w:rsidRPr="005C1AC4">
        <w:rPr>
          <w:rFonts w:ascii="Calibri" w:hAnsi="Calibri" w:cs="Calibri"/>
          <w:sz w:val="22"/>
          <w:szCs w:val="22"/>
        </w:rPr>
        <w:t>Ice</w:t>
      </w:r>
      <w:proofErr w:type="spellEnd"/>
      <w:r w:rsidR="005C1AC4">
        <w:rPr>
          <w:rFonts w:ascii="Calibri" w:hAnsi="Calibri" w:cs="Calibri"/>
          <w:sz w:val="22"/>
          <w:szCs w:val="22"/>
        </w:rPr>
        <w:t xml:space="preserve"> -</w:t>
      </w:r>
      <w:r w:rsidR="005C1AC4" w:rsidRPr="005C1AC4">
        <w:rPr>
          <w:rFonts w:ascii="Calibri" w:hAnsi="Calibri" w:cs="Calibri"/>
          <w:sz w:val="22"/>
          <w:szCs w:val="22"/>
        </w:rPr>
        <w:t xml:space="preserve"> </w:t>
      </w:r>
      <w:proofErr w:type="spellStart"/>
      <w:r w:rsidR="005C1AC4" w:rsidRPr="005C1AC4">
        <w:rPr>
          <w:rFonts w:ascii="Calibri" w:hAnsi="Calibri" w:cs="Calibri"/>
          <w:sz w:val="22"/>
          <w:szCs w:val="22"/>
        </w:rPr>
        <w:t>snow</w:t>
      </w:r>
      <w:proofErr w:type="spellEnd"/>
      <w:r w:rsidR="005C1AC4" w:rsidRPr="005C1AC4">
        <w:rPr>
          <w:rFonts w:ascii="Calibri" w:hAnsi="Calibri" w:cs="Calibri"/>
          <w:sz w:val="22"/>
          <w:szCs w:val="22"/>
        </w:rPr>
        <w:t xml:space="preserve"> s.r.o.</w:t>
      </w:r>
      <w:r w:rsidRPr="000C667D">
        <w:rPr>
          <w:rFonts w:ascii="Calibri" w:hAnsi="Calibri" w:cs="Calibri"/>
          <w:sz w:val="22"/>
          <w:szCs w:val="22"/>
        </w:rPr>
        <w:t xml:space="preserve"> </w:t>
      </w: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r w:rsidRPr="000C667D">
        <w:rPr>
          <w:rFonts w:ascii="Calibri" w:hAnsi="Calibri" w:cs="Calibri"/>
          <w:sz w:val="22"/>
          <w:szCs w:val="22"/>
        </w:rPr>
        <w:t>------------------------------------                                                    ------------------------------------</w:t>
      </w:r>
    </w:p>
    <w:p w:rsidR="000C667D" w:rsidRPr="000C667D" w:rsidRDefault="000C667D" w:rsidP="00CD19CD">
      <w:pPr>
        <w:contextualSpacing/>
        <w:rPr>
          <w:rFonts w:ascii="Calibri" w:hAnsi="Calibri" w:cs="Calibri"/>
          <w:sz w:val="22"/>
          <w:szCs w:val="22"/>
        </w:rPr>
      </w:pPr>
      <w:r w:rsidRPr="000C667D">
        <w:rPr>
          <w:rFonts w:ascii="Calibri" w:hAnsi="Calibri" w:cs="Calibri"/>
          <w:sz w:val="22"/>
          <w:szCs w:val="22"/>
        </w:rPr>
        <w:t xml:space="preserve">Ing. </w:t>
      </w:r>
      <w:r w:rsidR="00D43ABD">
        <w:rPr>
          <w:rFonts w:ascii="Calibri" w:hAnsi="Calibri" w:cs="Calibri"/>
          <w:sz w:val="22"/>
          <w:szCs w:val="22"/>
        </w:rPr>
        <w:t>Alexandr Krejčíř</w:t>
      </w:r>
      <w:r w:rsidR="003B3ACC">
        <w:rPr>
          <w:rFonts w:ascii="Calibri" w:hAnsi="Calibri" w:cs="Calibri"/>
          <w:sz w:val="22"/>
          <w:szCs w:val="22"/>
        </w:rPr>
        <w:tab/>
      </w:r>
      <w:r w:rsidR="003B3ACC">
        <w:rPr>
          <w:rFonts w:ascii="Calibri" w:hAnsi="Calibri" w:cs="Calibri"/>
          <w:sz w:val="22"/>
          <w:szCs w:val="22"/>
        </w:rPr>
        <w:tab/>
      </w:r>
      <w:r w:rsidR="003B3ACC">
        <w:rPr>
          <w:rFonts w:ascii="Calibri" w:hAnsi="Calibri" w:cs="Calibri"/>
          <w:sz w:val="22"/>
          <w:szCs w:val="22"/>
        </w:rPr>
        <w:tab/>
      </w:r>
      <w:r w:rsidR="003B3ACC">
        <w:rPr>
          <w:rFonts w:ascii="Calibri" w:hAnsi="Calibri" w:cs="Calibri"/>
          <w:sz w:val="22"/>
          <w:szCs w:val="22"/>
        </w:rPr>
        <w:tab/>
      </w:r>
      <w:r w:rsidR="003B3ACC">
        <w:rPr>
          <w:rFonts w:ascii="Calibri" w:hAnsi="Calibri" w:cs="Calibri"/>
          <w:sz w:val="22"/>
          <w:szCs w:val="22"/>
        </w:rPr>
        <w:tab/>
        <w:t xml:space="preserve"> </w:t>
      </w:r>
      <w:r w:rsidR="003B3ACC">
        <w:rPr>
          <w:rFonts w:asciiTheme="minorHAnsi" w:hAnsiTheme="minorHAnsi" w:cs="Tahoma"/>
          <w:sz w:val="22"/>
          <w:szCs w:val="22"/>
        </w:rPr>
        <w:t>Ing. Jaroslav Hřebeček</w:t>
      </w:r>
      <w:r w:rsidR="003B3ACC" w:rsidRPr="00DD136C">
        <w:rPr>
          <w:rFonts w:asciiTheme="minorHAnsi" w:hAnsiTheme="minorHAnsi" w:cs="Tahoma"/>
          <w:sz w:val="22"/>
          <w:szCs w:val="22"/>
        </w:rPr>
        <w:t xml:space="preserve">  </w:t>
      </w:r>
    </w:p>
    <w:p w:rsidR="000C667D" w:rsidRPr="000C667D" w:rsidRDefault="000C667D" w:rsidP="00CD19CD">
      <w:pPr>
        <w:contextualSpacing/>
        <w:rPr>
          <w:rFonts w:ascii="Calibri" w:hAnsi="Calibri" w:cs="Calibri"/>
          <w:i/>
          <w:iCs/>
          <w:sz w:val="22"/>
          <w:szCs w:val="22"/>
        </w:rPr>
      </w:pPr>
      <w:r w:rsidRPr="000C667D">
        <w:rPr>
          <w:rFonts w:ascii="Calibri" w:hAnsi="Calibri" w:cs="Calibri"/>
          <w:sz w:val="22"/>
          <w:szCs w:val="22"/>
        </w:rPr>
        <w:t>předsed</w:t>
      </w:r>
      <w:r w:rsidR="00D43ABD">
        <w:rPr>
          <w:rFonts w:ascii="Calibri" w:hAnsi="Calibri" w:cs="Calibri"/>
          <w:sz w:val="22"/>
          <w:szCs w:val="22"/>
        </w:rPr>
        <w:t>a</w:t>
      </w:r>
      <w:r w:rsidRPr="000C667D">
        <w:rPr>
          <w:rFonts w:ascii="Calibri" w:hAnsi="Calibri" w:cs="Calibri"/>
          <w:sz w:val="22"/>
          <w:szCs w:val="22"/>
        </w:rPr>
        <w:t xml:space="preserve"> představenstva </w:t>
      </w:r>
      <w:r w:rsidR="003B3ACC">
        <w:rPr>
          <w:rFonts w:ascii="Calibri" w:hAnsi="Calibri" w:cs="Calibri"/>
          <w:sz w:val="22"/>
          <w:szCs w:val="22"/>
        </w:rPr>
        <w:tab/>
      </w:r>
      <w:r w:rsidR="003B3ACC">
        <w:rPr>
          <w:rFonts w:ascii="Calibri" w:hAnsi="Calibri" w:cs="Calibri"/>
          <w:sz w:val="22"/>
          <w:szCs w:val="22"/>
        </w:rPr>
        <w:tab/>
      </w:r>
      <w:r w:rsidR="003B3ACC">
        <w:rPr>
          <w:rFonts w:ascii="Calibri" w:hAnsi="Calibri" w:cs="Calibri"/>
          <w:sz w:val="22"/>
          <w:szCs w:val="22"/>
        </w:rPr>
        <w:tab/>
      </w:r>
      <w:r w:rsidR="003B3ACC">
        <w:rPr>
          <w:rFonts w:ascii="Calibri" w:hAnsi="Calibri" w:cs="Calibri"/>
          <w:sz w:val="22"/>
          <w:szCs w:val="22"/>
        </w:rPr>
        <w:tab/>
        <w:t xml:space="preserve"> jednatel společnosti</w:t>
      </w:r>
    </w:p>
    <w:p w:rsidR="000C667D" w:rsidRPr="000C667D" w:rsidRDefault="000C667D" w:rsidP="00CD19CD">
      <w:pPr>
        <w:contextualSpacing/>
        <w:rPr>
          <w:rFonts w:ascii="Calibri" w:hAnsi="Calibri" w:cs="Calibri"/>
          <w:i/>
          <w:iCs/>
          <w:sz w:val="22"/>
          <w:szCs w:val="22"/>
        </w:rPr>
      </w:pPr>
    </w:p>
    <w:p w:rsidR="000C667D" w:rsidRPr="000C667D" w:rsidRDefault="000C667D" w:rsidP="00CD19CD">
      <w:pPr>
        <w:contextualSpacing/>
        <w:rPr>
          <w:rFonts w:ascii="Calibri" w:hAnsi="Calibri" w:cs="Calibri"/>
          <w:i/>
          <w:iCs/>
          <w:sz w:val="22"/>
          <w:szCs w:val="22"/>
        </w:rPr>
      </w:pPr>
    </w:p>
    <w:p w:rsidR="000C667D" w:rsidRPr="000C667D" w:rsidRDefault="000C667D" w:rsidP="00CD19CD">
      <w:pPr>
        <w:contextualSpacing/>
        <w:rPr>
          <w:rFonts w:ascii="Calibri" w:hAnsi="Calibri" w:cs="Calibri"/>
          <w:i/>
          <w:iCs/>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r w:rsidRPr="000C667D">
        <w:rPr>
          <w:rFonts w:ascii="Calibri" w:hAnsi="Calibri" w:cs="Calibri"/>
          <w:sz w:val="22"/>
          <w:szCs w:val="22"/>
        </w:rPr>
        <w:t xml:space="preserve">------------------------------------                                                    </w:t>
      </w:r>
      <w:bookmarkStart w:id="1" w:name="_GoBack"/>
      <w:bookmarkEnd w:id="1"/>
    </w:p>
    <w:p w:rsidR="000C667D" w:rsidRPr="000C667D" w:rsidRDefault="000C667D" w:rsidP="00CD19CD">
      <w:pPr>
        <w:contextualSpacing/>
        <w:rPr>
          <w:rFonts w:ascii="Calibri" w:hAnsi="Calibri" w:cs="Calibri"/>
          <w:sz w:val="22"/>
          <w:szCs w:val="22"/>
        </w:rPr>
      </w:pPr>
      <w:r w:rsidRPr="000C667D">
        <w:rPr>
          <w:rFonts w:ascii="Calibri" w:hAnsi="Calibri" w:cs="Calibri"/>
          <w:sz w:val="22"/>
          <w:szCs w:val="22"/>
        </w:rPr>
        <w:t xml:space="preserve">Jiří Komárek </w:t>
      </w:r>
    </w:p>
    <w:p w:rsidR="000C667D" w:rsidRPr="000C667D" w:rsidRDefault="000C667D" w:rsidP="00CD19CD">
      <w:pPr>
        <w:contextualSpacing/>
        <w:rPr>
          <w:rFonts w:ascii="Calibri" w:hAnsi="Calibri" w:cs="Calibri"/>
          <w:sz w:val="22"/>
          <w:szCs w:val="22"/>
        </w:rPr>
      </w:pPr>
      <w:r w:rsidRPr="000C667D">
        <w:rPr>
          <w:rFonts w:ascii="Calibri" w:hAnsi="Calibri" w:cs="Calibri"/>
          <w:sz w:val="22"/>
          <w:szCs w:val="22"/>
        </w:rPr>
        <w:t>místopředseda představenstva</w:t>
      </w: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p>
    <w:p w:rsidR="000C667D" w:rsidRPr="000C667D" w:rsidRDefault="000C667D" w:rsidP="00CD19CD">
      <w:pPr>
        <w:widowControl w:val="0"/>
        <w:autoSpaceDE w:val="0"/>
        <w:autoSpaceDN w:val="0"/>
        <w:adjustRightInd w:val="0"/>
        <w:contextualSpacing/>
        <w:jc w:val="both"/>
        <w:rPr>
          <w:rFonts w:ascii="Calibri" w:hAnsi="Calibri" w:cs="Calibri"/>
          <w:sz w:val="22"/>
          <w:szCs w:val="22"/>
        </w:rPr>
      </w:pPr>
      <w:r w:rsidRPr="000C667D">
        <w:rPr>
          <w:rFonts w:ascii="Calibri" w:hAnsi="Calibri" w:cs="Calibri"/>
          <w:sz w:val="22"/>
          <w:szCs w:val="22"/>
        </w:rPr>
        <w:t xml:space="preserve">------------------------------------                                                    </w:t>
      </w:r>
    </w:p>
    <w:p w:rsidR="000C667D" w:rsidRPr="000C667D" w:rsidRDefault="000C667D" w:rsidP="00CD19CD">
      <w:pPr>
        <w:contextualSpacing/>
        <w:rPr>
          <w:rFonts w:ascii="Calibri" w:hAnsi="Calibri" w:cs="Calibri"/>
          <w:sz w:val="22"/>
          <w:szCs w:val="22"/>
        </w:rPr>
      </w:pPr>
      <w:r w:rsidRPr="000C667D">
        <w:rPr>
          <w:rFonts w:ascii="Calibri" w:hAnsi="Calibri" w:cs="Calibri"/>
          <w:sz w:val="22"/>
          <w:szCs w:val="22"/>
        </w:rPr>
        <w:t>Ing</w:t>
      </w:r>
      <w:r w:rsidR="00D43ABD">
        <w:rPr>
          <w:rFonts w:ascii="Calibri" w:hAnsi="Calibri" w:cs="Calibri"/>
          <w:sz w:val="22"/>
          <w:szCs w:val="22"/>
        </w:rPr>
        <w:t>.</w:t>
      </w:r>
      <w:r w:rsidR="00D43ABD" w:rsidRPr="00D43ABD">
        <w:rPr>
          <w:rFonts w:ascii="Calibri" w:hAnsi="Calibri" w:cs="Calibri"/>
          <w:sz w:val="22"/>
          <w:szCs w:val="22"/>
        </w:rPr>
        <w:t xml:space="preserve"> </w:t>
      </w:r>
      <w:r w:rsidR="00D43ABD" w:rsidRPr="000C667D">
        <w:rPr>
          <w:rFonts w:ascii="Calibri" w:hAnsi="Calibri" w:cs="Calibri"/>
          <w:sz w:val="22"/>
          <w:szCs w:val="22"/>
        </w:rPr>
        <w:t>Helena Dvořáčková</w:t>
      </w:r>
    </w:p>
    <w:p w:rsidR="000C667D" w:rsidRPr="000C667D" w:rsidRDefault="00D43ABD" w:rsidP="00CD19CD">
      <w:pPr>
        <w:contextualSpacing/>
        <w:rPr>
          <w:rFonts w:ascii="Calibri" w:hAnsi="Calibri" w:cs="Calibri"/>
          <w:sz w:val="22"/>
          <w:szCs w:val="22"/>
        </w:rPr>
      </w:pPr>
      <w:r>
        <w:rPr>
          <w:rFonts w:ascii="Calibri" w:hAnsi="Calibri" w:cs="Calibri"/>
          <w:sz w:val="22"/>
          <w:szCs w:val="22"/>
        </w:rPr>
        <w:t>členka</w:t>
      </w:r>
      <w:r w:rsidR="000C667D" w:rsidRPr="000C667D">
        <w:rPr>
          <w:rFonts w:ascii="Calibri" w:hAnsi="Calibri" w:cs="Calibri"/>
          <w:sz w:val="22"/>
          <w:szCs w:val="22"/>
        </w:rPr>
        <w:t xml:space="preserve"> představenstva                                                                                              </w:t>
      </w:r>
    </w:p>
    <w:p w:rsidR="00843CC5" w:rsidRDefault="00843CC5" w:rsidP="00CD19CD">
      <w:pPr>
        <w:tabs>
          <w:tab w:val="left" w:pos="567"/>
          <w:tab w:val="right" w:leader="dot" w:pos="3544"/>
          <w:tab w:val="left" w:pos="5670"/>
          <w:tab w:val="right" w:leader="dot" w:pos="8647"/>
        </w:tabs>
        <w:contextualSpacing/>
        <w:rPr>
          <w:rFonts w:asciiTheme="minorHAnsi" w:hAnsiTheme="minorHAnsi" w:cs="Arial"/>
          <w:sz w:val="22"/>
          <w:szCs w:val="22"/>
        </w:rPr>
      </w:pPr>
    </w:p>
    <w:p w:rsidR="00257F35" w:rsidRDefault="00257F35" w:rsidP="00CD19CD">
      <w:pPr>
        <w:tabs>
          <w:tab w:val="left" w:pos="567"/>
          <w:tab w:val="right" w:leader="dot" w:pos="3544"/>
          <w:tab w:val="left" w:pos="5670"/>
          <w:tab w:val="right" w:leader="dot" w:pos="8647"/>
        </w:tabs>
        <w:contextualSpacing/>
        <w:rPr>
          <w:rFonts w:asciiTheme="minorHAnsi" w:hAnsiTheme="minorHAnsi" w:cs="Arial"/>
          <w:sz w:val="22"/>
          <w:szCs w:val="22"/>
        </w:rPr>
      </w:pPr>
      <w:r>
        <w:rPr>
          <w:rFonts w:asciiTheme="minorHAnsi" w:hAnsiTheme="minorHAnsi" w:cs="Arial"/>
          <w:sz w:val="22"/>
          <w:szCs w:val="22"/>
        </w:rPr>
        <w:t xml:space="preserve">Příloha: </w:t>
      </w:r>
    </w:p>
    <w:p w:rsidR="00257F35" w:rsidRPr="00DD136C" w:rsidRDefault="00257F35" w:rsidP="00CD19CD">
      <w:pPr>
        <w:tabs>
          <w:tab w:val="left" w:pos="567"/>
          <w:tab w:val="right" w:leader="dot" w:pos="3544"/>
          <w:tab w:val="left" w:pos="5670"/>
          <w:tab w:val="right" w:leader="dot" w:pos="8647"/>
        </w:tabs>
        <w:contextualSpacing/>
        <w:rPr>
          <w:rFonts w:asciiTheme="minorHAnsi" w:hAnsiTheme="minorHAnsi" w:cs="Arial"/>
          <w:sz w:val="22"/>
          <w:szCs w:val="22"/>
        </w:rPr>
      </w:pPr>
      <w:r>
        <w:rPr>
          <w:rFonts w:asciiTheme="minorHAnsi" w:hAnsiTheme="minorHAnsi" w:cs="Arial"/>
          <w:sz w:val="22"/>
          <w:szCs w:val="22"/>
        </w:rPr>
        <w:t xml:space="preserve">Cenová nabídka </w:t>
      </w:r>
    </w:p>
    <w:sectPr w:rsidR="00257F35" w:rsidRPr="00DD136C" w:rsidSect="00D43ABD">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09" w:rsidRDefault="009B4109" w:rsidP="009B4109">
      <w:r>
        <w:separator/>
      </w:r>
    </w:p>
  </w:endnote>
  <w:endnote w:type="continuationSeparator" w:id="0">
    <w:p w:rsidR="009B4109" w:rsidRDefault="009B4109" w:rsidP="009B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57229"/>
      <w:docPartObj>
        <w:docPartGallery w:val="Page Numbers (Bottom of Page)"/>
        <w:docPartUnique/>
      </w:docPartObj>
    </w:sdtPr>
    <w:sdtEndPr/>
    <w:sdtContent>
      <w:p w:rsidR="00B608DD" w:rsidRDefault="00B608DD">
        <w:pPr>
          <w:pStyle w:val="Zpat"/>
          <w:jc w:val="center"/>
        </w:pPr>
        <w:r>
          <w:fldChar w:fldCharType="begin"/>
        </w:r>
        <w:r>
          <w:instrText>PAGE   \* MERGEFORMAT</w:instrText>
        </w:r>
        <w:r>
          <w:fldChar w:fldCharType="separate"/>
        </w:r>
        <w:r w:rsidR="00CD3215">
          <w:rPr>
            <w:noProof/>
          </w:rPr>
          <w:t>7</w:t>
        </w:r>
        <w:r>
          <w:fldChar w:fldCharType="end"/>
        </w:r>
      </w:p>
    </w:sdtContent>
  </w:sdt>
  <w:p w:rsidR="00B608DD" w:rsidRDefault="00B608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570294"/>
      <w:docPartObj>
        <w:docPartGallery w:val="Page Numbers (Bottom of Page)"/>
        <w:docPartUnique/>
      </w:docPartObj>
    </w:sdtPr>
    <w:sdtEndPr/>
    <w:sdtContent>
      <w:p w:rsidR="00B608DD" w:rsidRDefault="00B608DD">
        <w:pPr>
          <w:pStyle w:val="Zpat"/>
          <w:jc w:val="center"/>
        </w:pPr>
        <w:r>
          <w:fldChar w:fldCharType="begin"/>
        </w:r>
        <w:r>
          <w:instrText>PAGE   \* MERGEFORMAT</w:instrText>
        </w:r>
        <w:r>
          <w:fldChar w:fldCharType="separate"/>
        </w:r>
        <w:r w:rsidR="00CD3215">
          <w:rPr>
            <w:noProof/>
          </w:rPr>
          <w:t>1</w:t>
        </w:r>
        <w:r>
          <w:fldChar w:fldCharType="end"/>
        </w:r>
      </w:p>
    </w:sdtContent>
  </w:sdt>
  <w:p w:rsidR="00B608DD" w:rsidRDefault="00B608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09" w:rsidRDefault="009B4109" w:rsidP="009B4109">
      <w:r>
        <w:separator/>
      </w:r>
    </w:p>
  </w:footnote>
  <w:footnote w:type="continuationSeparator" w:id="0">
    <w:p w:rsidR="009B4109" w:rsidRDefault="009B4109" w:rsidP="009B4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09" w:rsidRPr="009B4109" w:rsidRDefault="009B4109" w:rsidP="009B4109">
    <w:pPr>
      <w:pStyle w:val="Zhlav"/>
    </w:pP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09" w:rsidRDefault="00CD19CD">
    <w:pPr>
      <w:pStyle w:val="Zhlav"/>
    </w:pPr>
    <w:r>
      <w:rPr>
        <w:noProof/>
      </w:rPr>
      <w:drawing>
        <wp:anchor distT="0" distB="0" distL="114300" distR="114300" simplePos="0" relativeHeight="251661312" behindDoc="1" locked="0" layoutInCell="1" allowOverlap="1" wp14:anchorId="1F744612" wp14:editId="4AB0D1B1">
          <wp:simplePos x="0" y="0"/>
          <wp:positionH relativeFrom="margin">
            <wp:posOffset>2281555</wp:posOffset>
          </wp:positionH>
          <wp:positionV relativeFrom="margin">
            <wp:posOffset>-182880</wp:posOffset>
          </wp:positionV>
          <wp:extent cx="1151890" cy="82105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pic:spPr>
              </pic:pic>
            </a:graphicData>
          </a:graphic>
          <wp14:sizeRelH relativeFrom="page">
            <wp14:pctWidth>0</wp14:pctWidth>
          </wp14:sizeRelH>
          <wp14:sizeRelV relativeFrom="page">
            <wp14:pctHeight>0</wp14:pctHeight>
          </wp14:sizeRelV>
        </wp:anchor>
      </w:drawing>
    </w:r>
    <w:r w:rsidR="009B4109">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FCC"/>
    <w:multiLevelType w:val="hybridMultilevel"/>
    <w:tmpl w:val="D73CA85C"/>
    <w:lvl w:ilvl="0" w:tplc="BF9C6BB0">
      <w:numFmt w:val="bullet"/>
      <w:lvlText w:val="-"/>
      <w:lvlJc w:val="left"/>
      <w:pPr>
        <w:ind w:left="660" w:hanging="360"/>
      </w:pPr>
      <w:rPr>
        <w:rFonts w:ascii="Arial" w:eastAsia="Arial Unicode MS" w:hAnsi="Arial" w:cs="Arial" w:hint="default"/>
      </w:rPr>
    </w:lvl>
    <w:lvl w:ilvl="1" w:tplc="04050003">
      <w:start w:val="1"/>
      <w:numFmt w:val="bullet"/>
      <w:lvlText w:val="o"/>
      <w:lvlJc w:val="left"/>
      <w:pPr>
        <w:ind w:left="1380" w:hanging="360"/>
      </w:pPr>
      <w:rPr>
        <w:rFonts w:ascii="Courier New" w:hAnsi="Courier New" w:cs="Courier New" w:hint="default"/>
      </w:rPr>
    </w:lvl>
    <w:lvl w:ilvl="2" w:tplc="04050005">
      <w:start w:val="1"/>
      <w:numFmt w:val="bullet"/>
      <w:lvlText w:val=""/>
      <w:lvlJc w:val="left"/>
      <w:pPr>
        <w:ind w:left="2100" w:hanging="360"/>
      </w:pPr>
      <w:rPr>
        <w:rFonts w:ascii="Wingdings" w:hAnsi="Wingdings" w:hint="default"/>
      </w:rPr>
    </w:lvl>
    <w:lvl w:ilvl="3" w:tplc="04050001">
      <w:start w:val="1"/>
      <w:numFmt w:val="bullet"/>
      <w:lvlText w:val=""/>
      <w:lvlJc w:val="left"/>
      <w:pPr>
        <w:ind w:left="2820" w:hanging="360"/>
      </w:pPr>
      <w:rPr>
        <w:rFonts w:ascii="Symbol" w:hAnsi="Symbol" w:hint="default"/>
      </w:rPr>
    </w:lvl>
    <w:lvl w:ilvl="4" w:tplc="04050003">
      <w:start w:val="1"/>
      <w:numFmt w:val="bullet"/>
      <w:lvlText w:val="o"/>
      <w:lvlJc w:val="left"/>
      <w:pPr>
        <w:ind w:left="3540" w:hanging="360"/>
      </w:pPr>
      <w:rPr>
        <w:rFonts w:ascii="Courier New" w:hAnsi="Courier New" w:cs="Courier New" w:hint="default"/>
      </w:rPr>
    </w:lvl>
    <w:lvl w:ilvl="5" w:tplc="04050005">
      <w:start w:val="1"/>
      <w:numFmt w:val="bullet"/>
      <w:lvlText w:val=""/>
      <w:lvlJc w:val="left"/>
      <w:pPr>
        <w:ind w:left="4260" w:hanging="360"/>
      </w:pPr>
      <w:rPr>
        <w:rFonts w:ascii="Wingdings" w:hAnsi="Wingdings" w:hint="default"/>
      </w:rPr>
    </w:lvl>
    <w:lvl w:ilvl="6" w:tplc="04050001">
      <w:start w:val="1"/>
      <w:numFmt w:val="bullet"/>
      <w:lvlText w:val=""/>
      <w:lvlJc w:val="left"/>
      <w:pPr>
        <w:ind w:left="4980" w:hanging="360"/>
      </w:pPr>
      <w:rPr>
        <w:rFonts w:ascii="Symbol" w:hAnsi="Symbol" w:hint="default"/>
      </w:rPr>
    </w:lvl>
    <w:lvl w:ilvl="7" w:tplc="04050003">
      <w:start w:val="1"/>
      <w:numFmt w:val="bullet"/>
      <w:lvlText w:val="o"/>
      <w:lvlJc w:val="left"/>
      <w:pPr>
        <w:ind w:left="5700" w:hanging="360"/>
      </w:pPr>
      <w:rPr>
        <w:rFonts w:ascii="Courier New" w:hAnsi="Courier New" w:cs="Courier New" w:hint="default"/>
      </w:rPr>
    </w:lvl>
    <w:lvl w:ilvl="8" w:tplc="04050005">
      <w:start w:val="1"/>
      <w:numFmt w:val="bullet"/>
      <w:lvlText w:val=""/>
      <w:lvlJc w:val="left"/>
      <w:pPr>
        <w:ind w:left="6420" w:hanging="360"/>
      </w:pPr>
      <w:rPr>
        <w:rFonts w:ascii="Wingdings" w:hAnsi="Wingdings" w:hint="default"/>
      </w:rPr>
    </w:lvl>
  </w:abstractNum>
  <w:abstractNum w:abstractNumId="1">
    <w:nsid w:val="0A1036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C128C"/>
    <w:multiLevelType w:val="hybridMultilevel"/>
    <w:tmpl w:val="EE4C6BC8"/>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
    <w:nsid w:val="1D8705B1"/>
    <w:multiLevelType w:val="hybridMultilevel"/>
    <w:tmpl w:val="76DAF4EA"/>
    <w:lvl w:ilvl="0" w:tplc="0405000F">
      <w:start w:val="1"/>
      <w:numFmt w:val="decimal"/>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4">
    <w:nsid w:val="1F763319"/>
    <w:multiLevelType w:val="multilevel"/>
    <w:tmpl w:val="0E5C545A"/>
    <w:lvl w:ilvl="0">
      <w:start w:val="1"/>
      <w:numFmt w:val="upperRoman"/>
      <w:lvlText w:val="%1."/>
      <w:lvlJc w:val="right"/>
      <w:pPr>
        <w:tabs>
          <w:tab w:val="num" w:pos="540"/>
        </w:tabs>
        <w:ind w:left="54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1B70929"/>
    <w:multiLevelType w:val="multilevel"/>
    <w:tmpl w:val="4B0A164A"/>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27E0FCC"/>
    <w:multiLevelType w:val="hybridMultilevel"/>
    <w:tmpl w:val="6A803CF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744407E"/>
    <w:multiLevelType w:val="hybridMultilevel"/>
    <w:tmpl w:val="604A716A"/>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7A43299"/>
    <w:multiLevelType w:val="hybridMultilevel"/>
    <w:tmpl w:val="5D3896F6"/>
    <w:lvl w:ilvl="0" w:tplc="DA94F624">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0FB4BB8"/>
    <w:multiLevelType w:val="hybridMultilevel"/>
    <w:tmpl w:val="C35C1E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649752AA"/>
    <w:multiLevelType w:val="hybridMultilevel"/>
    <w:tmpl w:val="1C16BF90"/>
    <w:lvl w:ilvl="0" w:tplc="BF9C6BB0">
      <w:numFmt w:val="bullet"/>
      <w:lvlText w:val="-"/>
      <w:lvlJc w:val="left"/>
      <w:pPr>
        <w:ind w:left="660" w:hanging="360"/>
      </w:pPr>
      <w:rPr>
        <w:rFonts w:ascii="Arial" w:eastAsia="Arial Unicode MS"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6B904272"/>
    <w:multiLevelType w:val="hybridMultilevel"/>
    <w:tmpl w:val="6AEAF32C"/>
    <w:lvl w:ilvl="0" w:tplc="04050005">
      <w:start w:val="1"/>
      <w:numFmt w:val="bullet"/>
      <w:lvlText w:val=""/>
      <w:lvlJc w:val="left"/>
      <w:pPr>
        <w:ind w:left="720" w:hanging="360"/>
      </w:pPr>
      <w:rPr>
        <w:rFonts w:ascii="Wingdings" w:hAnsi="Wingdings" w:hint="default"/>
      </w:rPr>
    </w:lvl>
    <w:lvl w:ilvl="1" w:tplc="A7EA658C">
      <w:numFmt w:val="bullet"/>
      <w:lvlText w:val="-"/>
      <w:lvlJc w:val="left"/>
      <w:pPr>
        <w:ind w:left="1440" w:hanging="360"/>
      </w:pPr>
      <w:rPr>
        <w:rFonts w:ascii="Arial" w:eastAsia="Times New Roman" w:hAnsi="Arial" w:cs="Arial" w:hint="default"/>
      </w:rPr>
    </w:lvl>
    <w:lvl w:ilvl="2" w:tplc="656446F8">
      <w:numFmt w:val="bullet"/>
      <w:lvlText w:val=""/>
      <w:lvlJc w:val="left"/>
      <w:pPr>
        <w:ind w:left="2160" w:hanging="360"/>
      </w:pPr>
      <w:rPr>
        <w:rFonts w:ascii="Arial" w:eastAsia="Times New Roman" w:hAnsi="Arial" w:cs="Aria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6EA57A98"/>
    <w:multiLevelType w:val="multilevel"/>
    <w:tmpl w:val="843EA3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1CF51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1A259F"/>
    <w:multiLevelType w:val="multilevel"/>
    <w:tmpl w:val="FA80885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4"/>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9D"/>
    <w:rsid w:val="00040A15"/>
    <w:rsid w:val="000432FA"/>
    <w:rsid w:val="000C667D"/>
    <w:rsid w:val="000F23C1"/>
    <w:rsid w:val="00161732"/>
    <w:rsid w:val="0019642B"/>
    <w:rsid w:val="00257F35"/>
    <w:rsid w:val="00283CA6"/>
    <w:rsid w:val="00367FC4"/>
    <w:rsid w:val="003B3ACC"/>
    <w:rsid w:val="005318D8"/>
    <w:rsid w:val="005668F3"/>
    <w:rsid w:val="00577DBB"/>
    <w:rsid w:val="005C1AC4"/>
    <w:rsid w:val="006463AC"/>
    <w:rsid w:val="00653767"/>
    <w:rsid w:val="006E0707"/>
    <w:rsid w:val="0071027A"/>
    <w:rsid w:val="00843CC5"/>
    <w:rsid w:val="008A609D"/>
    <w:rsid w:val="009334C3"/>
    <w:rsid w:val="009B4109"/>
    <w:rsid w:val="00B4633F"/>
    <w:rsid w:val="00B57F3D"/>
    <w:rsid w:val="00B608DD"/>
    <w:rsid w:val="00B73ADC"/>
    <w:rsid w:val="00BB63EC"/>
    <w:rsid w:val="00C21C5E"/>
    <w:rsid w:val="00C526E2"/>
    <w:rsid w:val="00C822DC"/>
    <w:rsid w:val="00CA5C78"/>
    <w:rsid w:val="00CD19CD"/>
    <w:rsid w:val="00CD3215"/>
    <w:rsid w:val="00D0543C"/>
    <w:rsid w:val="00D43ABD"/>
    <w:rsid w:val="00DC6D85"/>
    <w:rsid w:val="00DD136C"/>
    <w:rsid w:val="00E05392"/>
    <w:rsid w:val="00E10DF2"/>
    <w:rsid w:val="00E320AA"/>
    <w:rsid w:val="00E5746D"/>
    <w:rsid w:val="00F9139D"/>
    <w:rsid w:val="00FB5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09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A609D"/>
    <w:pPr>
      <w:keepNext/>
      <w:numPr>
        <w:numId w:val="1"/>
      </w:numPr>
      <w:jc w:val="center"/>
      <w:outlineLvl w:val="0"/>
    </w:pPr>
    <w:rPr>
      <w:rFonts w:ascii="Arial" w:hAnsi="Arial"/>
      <w:b/>
      <w:sz w:val="32"/>
      <w:szCs w:val="28"/>
    </w:rPr>
  </w:style>
  <w:style w:type="paragraph" w:styleId="Nadpis2">
    <w:name w:val="heading 2"/>
    <w:basedOn w:val="Normln"/>
    <w:next w:val="Normln"/>
    <w:link w:val="Nadpis2Char"/>
    <w:qFormat/>
    <w:rsid w:val="008A609D"/>
    <w:pPr>
      <w:keepNext/>
      <w:numPr>
        <w:ilvl w:val="1"/>
        <w:numId w:val="1"/>
      </w:numPr>
      <w:spacing w:before="240" w:after="60"/>
      <w:jc w:val="both"/>
      <w:outlineLvl w:val="1"/>
    </w:pPr>
    <w:rPr>
      <w:rFonts w:ascii="Arial" w:hAnsi="Arial" w:cs="Arial"/>
      <w:b/>
      <w:bCs/>
      <w:iCs/>
      <w:sz w:val="28"/>
      <w:szCs w:val="28"/>
    </w:rPr>
  </w:style>
  <w:style w:type="paragraph" w:styleId="Nadpis3">
    <w:name w:val="heading 3"/>
    <w:aliases w:val="Podkapitola2,Záhlaví 3,V_Head3,V_Head31,V_Head32,Nadpis 3 Char1 Char,Nadpis 3 Char Char Char"/>
    <w:basedOn w:val="Normln"/>
    <w:next w:val="Normln"/>
    <w:link w:val="Nadpis3Char"/>
    <w:qFormat/>
    <w:rsid w:val="008A609D"/>
    <w:pPr>
      <w:keepNext/>
      <w:numPr>
        <w:ilvl w:val="2"/>
        <w:numId w:val="1"/>
      </w:numPr>
      <w:spacing w:before="240" w:after="60"/>
      <w:jc w:val="both"/>
      <w:outlineLvl w:val="2"/>
    </w:pPr>
    <w:rPr>
      <w:rFonts w:ascii="Arial" w:hAnsi="Arial"/>
      <w:b/>
      <w:bCs/>
      <w:szCs w:val="26"/>
      <w:lang w:val="x-none" w:eastAsia="x-none"/>
    </w:rPr>
  </w:style>
  <w:style w:type="paragraph" w:styleId="Nadpis4">
    <w:name w:val="heading 4"/>
    <w:basedOn w:val="Normln"/>
    <w:next w:val="Normln"/>
    <w:link w:val="Nadpis4Char"/>
    <w:qFormat/>
    <w:rsid w:val="008A609D"/>
    <w:pPr>
      <w:keepNext/>
      <w:numPr>
        <w:ilvl w:val="3"/>
        <w:numId w:val="1"/>
      </w:numPr>
      <w:spacing w:before="240" w:after="60"/>
      <w:jc w:val="both"/>
      <w:outlineLvl w:val="3"/>
    </w:pPr>
    <w:rPr>
      <w:rFonts w:ascii="Arial" w:hAnsi="Arial"/>
      <w:b/>
      <w:bCs/>
      <w:szCs w:val="28"/>
    </w:rPr>
  </w:style>
  <w:style w:type="paragraph" w:styleId="Nadpis5">
    <w:name w:val="heading 5"/>
    <w:basedOn w:val="Normln"/>
    <w:next w:val="Normln"/>
    <w:link w:val="Nadpis5Char"/>
    <w:qFormat/>
    <w:rsid w:val="008A609D"/>
    <w:pPr>
      <w:numPr>
        <w:ilvl w:val="4"/>
        <w:numId w:val="1"/>
      </w:numPr>
      <w:spacing w:before="240" w:after="60"/>
      <w:jc w:val="both"/>
      <w:outlineLvl w:val="4"/>
    </w:pPr>
    <w:rPr>
      <w:rFonts w:ascii="Arial" w:hAnsi="Arial"/>
      <w:b/>
      <w:bCs/>
      <w:i/>
      <w:iCs/>
      <w:sz w:val="26"/>
      <w:szCs w:val="26"/>
    </w:rPr>
  </w:style>
  <w:style w:type="paragraph" w:styleId="Nadpis6">
    <w:name w:val="heading 6"/>
    <w:basedOn w:val="Normln"/>
    <w:next w:val="Normln"/>
    <w:link w:val="Nadpis6Char"/>
    <w:qFormat/>
    <w:rsid w:val="008A609D"/>
    <w:pPr>
      <w:numPr>
        <w:ilvl w:val="5"/>
        <w:numId w:val="1"/>
      </w:numPr>
      <w:spacing w:before="240" w:after="60"/>
      <w:jc w:val="both"/>
      <w:outlineLvl w:val="5"/>
    </w:pPr>
    <w:rPr>
      <w:rFonts w:ascii="Calibri" w:hAnsi="Calibri"/>
      <w:b/>
      <w:bCs/>
      <w:sz w:val="22"/>
      <w:szCs w:val="22"/>
      <w:lang w:val="x-none" w:eastAsia="x-none"/>
    </w:rPr>
  </w:style>
  <w:style w:type="paragraph" w:styleId="Nadpis7">
    <w:name w:val="heading 7"/>
    <w:basedOn w:val="Normln"/>
    <w:next w:val="Normln"/>
    <w:link w:val="Nadpis7Char"/>
    <w:qFormat/>
    <w:rsid w:val="008A609D"/>
    <w:pPr>
      <w:numPr>
        <w:ilvl w:val="6"/>
        <w:numId w:val="1"/>
      </w:numPr>
      <w:spacing w:before="240" w:after="60"/>
      <w:jc w:val="both"/>
      <w:outlineLvl w:val="6"/>
    </w:pPr>
    <w:rPr>
      <w:rFonts w:ascii="Calibri" w:hAnsi="Calibri"/>
      <w:sz w:val="24"/>
      <w:szCs w:val="24"/>
      <w:lang w:val="x-none" w:eastAsia="x-none"/>
    </w:rPr>
  </w:style>
  <w:style w:type="paragraph" w:styleId="Nadpis8">
    <w:name w:val="heading 8"/>
    <w:basedOn w:val="Normln"/>
    <w:next w:val="Normln"/>
    <w:link w:val="Nadpis8Char"/>
    <w:qFormat/>
    <w:rsid w:val="008A609D"/>
    <w:pPr>
      <w:numPr>
        <w:ilvl w:val="7"/>
        <w:numId w:val="1"/>
      </w:numPr>
      <w:spacing w:before="240" w:after="60"/>
      <w:jc w:val="both"/>
      <w:outlineLvl w:val="7"/>
    </w:pPr>
    <w:rPr>
      <w:rFonts w:ascii="Calibri" w:hAnsi="Calibri"/>
      <w:i/>
      <w:iCs/>
      <w:sz w:val="24"/>
      <w:szCs w:val="24"/>
      <w:lang w:val="x-none" w:eastAsia="x-none"/>
    </w:rPr>
  </w:style>
  <w:style w:type="paragraph" w:styleId="Nadpis9">
    <w:name w:val="heading 9"/>
    <w:basedOn w:val="Normln"/>
    <w:next w:val="Normln"/>
    <w:link w:val="Nadpis9Char"/>
    <w:qFormat/>
    <w:rsid w:val="008A609D"/>
    <w:pPr>
      <w:numPr>
        <w:ilvl w:val="8"/>
        <w:numId w:val="1"/>
      </w:numPr>
      <w:spacing w:before="240" w:after="60"/>
      <w:jc w:val="both"/>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609D"/>
    <w:rPr>
      <w:rFonts w:ascii="Arial" w:eastAsia="Times New Roman" w:hAnsi="Arial" w:cs="Times New Roman"/>
      <w:b/>
      <w:sz w:val="32"/>
      <w:szCs w:val="28"/>
      <w:lang w:eastAsia="cs-CZ"/>
    </w:rPr>
  </w:style>
  <w:style w:type="character" w:customStyle="1" w:styleId="Nadpis2Char">
    <w:name w:val="Nadpis 2 Char"/>
    <w:basedOn w:val="Standardnpsmoodstavce"/>
    <w:link w:val="Nadpis2"/>
    <w:rsid w:val="008A609D"/>
    <w:rPr>
      <w:rFonts w:ascii="Arial" w:eastAsia="Times New Roman" w:hAnsi="Arial" w:cs="Arial"/>
      <w:b/>
      <w:bCs/>
      <w:iCs/>
      <w:sz w:val="28"/>
      <w:szCs w:val="28"/>
      <w:lang w:eastAsia="cs-CZ"/>
    </w:rPr>
  </w:style>
  <w:style w:type="character" w:customStyle="1" w:styleId="Nadpis3Char">
    <w:name w:val="Nadpis 3 Char"/>
    <w:aliases w:val="Podkapitola2 Char,Záhlaví 3 Char,V_Head3 Char,V_Head31 Char,V_Head32 Char,Nadpis 3 Char1 Char Char,Nadpis 3 Char Char Char Char"/>
    <w:basedOn w:val="Standardnpsmoodstavce"/>
    <w:link w:val="Nadpis3"/>
    <w:rsid w:val="008A609D"/>
    <w:rPr>
      <w:rFonts w:ascii="Arial" w:eastAsia="Times New Roman" w:hAnsi="Arial" w:cs="Times New Roman"/>
      <w:b/>
      <w:bCs/>
      <w:sz w:val="20"/>
      <w:szCs w:val="26"/>
      <w:lang w:val="x-none" w:eastAsia="x-none"/>
    </w:rPr>
  </w:style>
  <w:style w:type="character" w:customStyle="1" w:styleId="Nadpis4Char">
    <w:name w:val="Nadpis 4 Char"/>
    <w:basedOn w:val="Standardnpsmoodstavce"/>
    <w:link w:val="Nadpis4"/>
    <w:rsid w:val="008A609D"/>
    <w:rPr>
      <w:rFonts w:ascii="Arial" w:eastAsia="Times New Roman" w:hAnsi="Arial" w:cs="Times New Roman"/>
      <w:b/>
      <w:bCs/>
      <w:sz w:val="20"/>
      <w:szCs w:val="28"/>
      <w:lang w:eastAsia="cs-CZ"/>
    </w:rPr>
  </w:style>
  <w:style w:type="character" w:customStyle="1" w:styleId="Nadpis5Char">
    <w:name w:val="Nadpis 5 Char"/>
    <w:basedOn w:val="Standardnpsmoodstavce"/>
    <w:link w:val="Nadpis5"/>
    <w:rsid w:val="008A609D"/>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8A609D"/>
    <w:rPr>
      <w:rFonts w:ascii="Calibri" w:eastAsia="Times New Roman" w:hAnsi="Calibri" w:cs="Times New Roman"/>
      <w:b/>
      <w:bCs/>
      <w:lang w:val="x-none" w:eastAsia="x-none"/>
    </w:rPr>
  </w:style>
  <w:style w:type="character" w:customStyle="1" w:styleId="Nadpis7Char">
    <w:name w:val="Nadpis 7 Char"/>
    <w:basedOn w:val="Standardnpsmoodstavce"/>
    <w:link w:val="Nadpis7"/>
    <w:rsid w:val="008A609D"/>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rsid w:val="008A609D"/>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rsid w:val="008A609D"/>
    <w:rPr>
      <w:rFonts w:ascii="Cambria" w:eastAsia="Times New Roman" w:hAnsi="Cambria" w:cs="Times New Roman"/>
      <w:lang w:val="x-none" w:eastAsia="x-none"/>
    </w:rPr>
  </w:style>
  <w:style w:type="paragraph" w:styleId="Zhlav">
    <w:name w:val="header"/>
    <w:basedOn w:val="Normln"/>
    <w:link w:val="ZhlavChar"/>
    <w:uiPriority w:val="99"/>
    <w:unhideWhenUsed/>
    <w:rsid w:val="009B4109"/>
    <w:pPr>
      <w:tabs>
        <w:tab w:val="center" w:pos="4536"/>
        <w:tab w:val="right" w:pos="9072"/>
      </w:tabs>
    </w:pPr>
  </w:style>
  <w:style w:type="character" w:customStyle="1" w:styleId="ZhlavChar">
    <w:name w:val="Záhlaví Char"/>
    <w:basedOn w:val="Standardnpsmoodstavce"/>
    <w:link w:val="Zhlav"/>
    <w:uiPriority w:val="99"/>
    <w:rsid w:val="009B410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B4109"/>
    <w:pPr>
      <w:tabs>
        <w:tab w:val="center" w:pos="4536"/>
        <w:tab w:val="right" w:pos="9072"/>
      </w:tabs>
    </w:pPr>
  </w:style>
  <w:style w:type="character" w:customStyle="1" w:styleId="ZpatChar">
    <w:name w:val="Zápatí Char"/>
    <w:basedOn w:val="Standardnpsmoodstavce"/>
    <w:link w:val="Zpat"/>
    <w:uiPriority w:val="99"/>
    <w:rsid w:val="009B410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4109"/>
    <w:rPr>
      <w:rFonts w:ascii="Tahoma" w:hAnsi="Tahoma" w:cs="Tahoma"/>
      <w:sz w:val="16"/>
      <w:szCs w:val="16"/>
    </w:rPr>
  </w:style>
  <w:style w:type="character" w:customStyle="1" w:styleId="TextbublinyChar">
    <w:name w:val="Text bubliny Char"/>
    <w:basedOn w:val="Standardnpsmoodstavce"/>
    <w:link w:val="Textbubliny"/>
    <w:uiPriority w:val="99"/>
    <w:semiHidden/>
    <w:rsid w:val="009B410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463AC"/>
    <w:rPr>
      <w:sz w:val="16"/>
      <w:szCs w:val="16"/>
    </w:rPr>
  </w:style>
  <w:style w:type="paragraph" w:styleId="Textkomente">
    <w:name w:val="annotation text"/>
    <w:basedOn w:val="Normln"/>
    <w:link w:val="TextkomenteChar"/>
    <w:uiPriority w:val="99"/>
    <w:semiHidden/>
    <w:unhideWhenUsed/>
    <w:rsid w:val="006463AC"/>
  </w:style>
  <w:style w:type="character" w:customStyle="1" w:styleId="TextkomenteChar">
    <w:name w:val="Text komentáře Char"/>
    <w:basedOn w:val="Standardnpsmoodstavce"/>
    <w:link w:val="Textkomente"/>
    <w:uiPriority w:val="99"/>
    <w:semiHidden/>
    <w:rsid w:val="006463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463AC"/>
    <w:rPr>
      <w:b/>
      <w:bCs/>
    </w:rPr>
  </w:style>
  <w:style w:type="character" w:customStyle="1" w:styleId="PedmtkomenteChar">
    <w:name w:val="Předmět komentáře Char"/>
    <w:basedOn w:val="TextkomenteChar"/>
    <w:link w:val="Pedmtkomente"/>
    <w:uiPriority w:val="99"/>
    <w:semiHidden/>
    <w:rsid w:val="006463A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09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A609D"/>
    <w:pPr>
      <w:keepNext/>
      <w:numPr>
        <w:numId w:val="1"/>
      </w:numPr>
      <w:jc w:val="center"/>
      <w:outlineLvl w:val="0"/>
    </w:pPr>
    <w:rPr>
      <w:rFonts w:ascii="Arial" w:hAnsi="Arial"/>
      <w:b/>
      <w:sz w:val="32"/>
      <w:szCs w:val="28"/>
    </w:rPr>
  </w:style>
  <w:style w:type="paragraph" w:styleId="Nadpis2">
    <w:name w:val="heading 2"/>
    <w:basedOn w:val="Normln"/>
    <w:next w:val="Normln"/>
    <w:link w:val="Nadpis2Char"/>
    <w:qFormat/>
    <w:rsid w:val="008A609D"/>
    <w:pPr>
      <w:keepNext/>
      <w:numPr>
        <w:ilvl w:val="1"/>
        <w:numId w:val="1"/>
      </w:numPr>
      <w:spacing w:before="240" w:after="60"/>
      <w:jc w:val="both"/>
      <w:outlineLvl w:val="1"/>
    </w:pPr>
    <w:rPr>
      <w:rFonts w:ascii="Arial" w:hAnsi="Arial" w:cs="Arial"/>
      <w:b/>
      <w:bCs/>
      <w:iCs/>
      <w:sz w:val="28"/>
      <w:szCs w:val="28"/>
    </w:rPr>
  </w:style>
  <w:style w:type="paragraph" w:styleId="Nadpis3">
    <w:name w:val="heading 3"/>
    <w:aliases w:val="Podkapitola2,Záhlaví 3,V_Head3,V_Head31,V_Head32,Nadpis 3 Char1 Char,Nadpis 3 Char Char Char"/>
    <w:basedOn w:val="Normln"/>
    <w:next w:val="Normln"/>
    <w:link w:val="Nadpis3Char"/>
    <w:qFormat/>
    <w:rsid w:val="008A609D"/>
    <w:pPr>
      <w:keepNext/>
      <w:numPr>
        <w:ilvl w:val="2"/>
        <w:numId w:val="1"/>
      </w:numPr>
      <w:spacing w:before="240" w:after="60"/>
      <w:jc w:val="both"/>
      <w:outlineLvl w:val="2"/>
    </w:pPr>
    <w:rPr>
      <w:rFonts w:ascii="Arial" w:hAnsi="Arial"/>
      <w:b/>
      <w:bCs/>
      <w:szCs w:val="26"/>
      <w:lang w:val="x-none" w:eastAsia="x-none"/>
    </w:rPr>
  </w:style>
  <w:style w:type="paragraph" w:styleId="Nadpis4">
    <w:name w:val="heading 4"/>
    <w:basedOn w:val="Normln"/>
    <w:next w:val="Normln"/>
    <w:link w:val="Nadpis4Char"/>
    <w:qFormat/>
    <w:rsid w:val="008A609D"/>
    <w:pPr>
      <w:keepNext/>
      <w:numPr>
        <w:ilvl w:val="3"/>
        <w:numId w:val="1"/>
      </w:numPr>
      <w:spacing w:before="240" w:after="60"/>
      <w:jc w:val="both"/>
      <w:outlineLvl w:val="3"/>
    </w:pPr>
    <w:rPr>
      <w:rFonts w:ascii="Arial" w:hAnsi="Arial"/>
      <w:b/>
      <w:bCs/>
      <w:szCs w:val="28"/>
    </w:rPr>
  </w:style>
  <w:style w:type="paragraph" w:styleId="Nadpis5">
    <w:name w:val="heading 5"/>
    <w:basedOn w:val="Normln"/>
    <w:next w:val="Normln"/>
    <w:link w:val="Nadpis5Char"/>
    <w:qFormat/>
    <w:rsid w:val="008A609D"/>
    <w:pPr>
      <w:numPr>
        <w:ilvl w:val="4"/>
        <w:numId w:val="1"/>
      </w:numPr>
      <w:spacing w:before="240" w:after="60"/>
      <w:jc w:val="both"/>
      <w:outlineLvl w:val="4"/>
    </w:pPr>
    <w:rPr>
      <w:rFonts w:ascii="Arial" w:hAnsi="Arial"/>
      <w:b/>
      <w:bCs/>
      <w:i/>
      <w:iCs/>
      <w:sz w:val="26"/>
      <w:szCs w:val="26"/>
    </w:rPr>
  </w:style>
  <w:style w:type="paragraph" w:styleId="Nadpis6">
    <w:name w:val="heading 6"/>
    <w:basedOn w:val="Normln"/>
    <w:next w:val="Normln"/>
    <w:link w:val="Nadpis6Char"/>
    <w:qFormat/>
    <w:rsid w:val="008A609D"/>
    <w:pPr>
      <w:numPr>
        <w:ilvl w:val="5"/>
        <w:numId w:val="1"/>
      </w:numPr>
      <w:spacing w:before="240" w:after="60"/>
      <w:jc w:val="both"/>
      <w:outlineLvl w:val="5"/>
    </w:pPr>
    <w:rPr>
      <w:rFonts w:ascii="Calibri" w:hAnsi="Calibri"/>
      <w:b/>
      <w:bCs/>
      <w:sz w:val="22"/>
      <w:szCs w:val="22"/>
      <w:lang w:val="x-none" w:eastAsia="x-none"/>
    </w:rPr>
  </w:style>
  <w:style w:type="paragraph" w:styleId="Nadpis7">
    <w:name w:val="heading 7"/>
    <w:basedOn w:val="Normln"/>
    <w:next w:val="Normln"/>
    <w:link w:val="Nadpis7Char"/>
    <w:qFormat/>
    <w:rsid w:val="008A609D"/>
    <w:pPr>
      <w:numPr>
        <w:ilvl w:val="6"/>
        <w:numId w:val="1"/>
      </w:numPr>
      <w:spacing w:before="240" w:after="60"/>
      <w:jc w:val="both"/>
      <w:outlineLvl w:val="6"/>
    </w:pPr>
    <w:rPr>
      <w:rFonts w:ascii="Calibri" w:hAnsi="Calibri"/>
      <w:sz w:val="24"/>
      <w:szCs w:val="24"/>
      <w:lang w:val="x-none" w:eastAsia="x-none"/>
    </w:rPr>
  </w:style>
  <w:style w:type="paragraph" w:styleId="Nadpis8">
    <w:name w:val="heading 8"/>
    <w:basedOn w:val="Normln"/>
    <w:next w:val="Normln"/>
    <w:link w:val="Nadpis8Char"/>
    <w:qFormat/>
    <w:rsid w:val="008A609D"/>
    <w:pPr>
      <w:numPr>
        <w:ilvl w:val="7"/>
        <w:numId w:val="1"/>
      </w:numPr>
      <w:spacing w:before="240" w:after="60"/>
      <w:jc w:val="both"/>
      <w:outlineLvl w:val="7"/>
    </w:pPr>
    <w:rPr>
      <w:rFonts w:ascii="Calibri" w:hAnsi="Calibri"/>
      <w:i/>
      <w:iCs/>
      <w:sz w:val="24"/>
      <w:szCs w:val="24"/>
      <w:lang w:val="x-none" w:eastAsia="x-none"/>
    </w:rPr>
  </w:style>
  <w:style w:type="paragraph" w:styleId="Nadpis9">
    <w:name w:val="heading 9"/>
    <w:basedOn w:val="Normln"/>
    <w:next w:val="Normln"/>
    <w:link w:val="Nadpis9Char"/>
    <w:qFormat/>
    <w:rsid w:val="008A609D"/>
    <w:pPr>
      <w:numPr>
        <w:ilvl w:val="8"/>
        <w:numId w:val="1"/>
      </w:numPr>
      <w:spacing w:before="240" w:after="60"/>
      <w:jc w:val="both"/>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609D"/>
    <w:rPr>
      <w:rFonts w:ascii="Arial" w:eastAsia="Times New Roman" w:hAnsi="Arial" w:cs="Times New Roman"/>
      <w:b/>
      <w:sz w:val="32"/>
      <w:szCs w:val="28"/>
      <w:lang w:eastAsia="cs-CZ"/>
    </w:rPr>
  </w:style>
  <w:style w:type="character" w:customStyle="1" w:styleId="Nadpis2Char">
    <w:name w:val="Nadpis 2 Char"/>
    <w:basedOn w:val="Standardnpsmoodstavce"/>
    <w:link w:val="Nadpis2"/>
    <w:rsid w:val="008A609D"/>
    <w:rPr>
      <w:rFonts w:ascii="Arial" w:eastAsia="Times New Roman" w:hAnsi="Arial" w:cs="Arial"/>
      <w:b/>
      <w:bCs/>
      <w:iCs/>
      <w:sz w:val="28"/>
      <w:szCs w:val="28"/>
      <w:lang w:eastAsia="cs-CZ"/>
    </w:rPr>
  </w:style>
  <w:style w:type="character" w:customStyle="1" w:styleId="Nadpis3Char">
    <w:name w:val="Nadpis 3 Char"/>
    <w:aliases w:val="Podkapitola2 Char,Záhlaví 3 Char,V_Head3 Char,V_Head31 Char,V_Head32 Char,Nadpis 3 Char1 Char Char,Nadpis 3 Char Char Char Char"/>
    <w:basedOn w:val="Standardnpsmoodstavce"/>
    <w:link w:val="Nadpis3"/>
    <w:rsid w:val="008A609D"/>
    <w:rPr>
      <w:rFonts w:ascii="Arial" w:eastAsia="Times New Roman" w:hAnsi="Arial" w:cs="Times New Roman"/>
      <w:b/>
      <w:bCs/>
      <w:sz w:val="20"/>
      <w:szCs w:val="26"/>
      <w:lang w:val="x-none" w:eastAsia="x-none"/>
    </w:rPr>
  </w:style>
  <w:style w:type="character" w:customStyle="1" w:styleId="Nadpis4Char">
    <w:name w:val="Nadpis 4 Char"/>
    <w:basedOn w:val="Standardnpsmoodstavce"/>
    <w:link w:val="Nadpis4"/>
    <w:rsid w:val="008A609D"/>
    <w:rPr>
      <w:rFonts w:ascii="Arial" w:eastAsia="Times New Roman" w:hAnsi="Arial" w:cs="Times New Roman"/>
      <w:b/>
      <w:bCs/>
      <w:sz w:val="20"/>
      <w:szCs w:val="28"/>
      <w:lang w:eastAsia="cs-CZ"/>
    </w:rPr>
  </w:style>
  <w:style w:type="character" w:customStyle="1" w:styleId="Nadpis5Char">
    <w:name w:val="Nadpis 5 Char"/>
    <w:basedOn w:val="Standardnpsmoodstavce"/>
    <w:link w:val="Nadpis5"/>
    <w:rsid w:val="008A609D"/>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8A609D"/>
    <w:rPr>
      <w:rFonts w:ascii="Calibri" w:eastAsia="Times New Roman" w:hAnsi="Calibri" w:cs="Times New Roman"/>
      <w:b/>
      <w:bCs/>
      <w:lang w:val="x-none" w:eastAsia="x-none"/>
    </w:rPr>
  </w:style>
  <w:style w:type="character" w:customStyle="1" w:styleId="Nadpis7Char">
    <w:name w:val="Nadpis 7 Char"/>
    <w:basedOn w:val="Standardnpsmoodstavce"/>
    <w:link w:val="Nadpis7"/>
    <w:rsid w:val="008A609D"/>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rsid w:val="008A609D"/>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rsid w:val="008A609D"/>
    <w:rPr>
      <w:rFonts w:ascii="Cambria" w:eastAsia="Times New Roman" w:hAnsi="Cambria" w:cs="Times New Roman"/>
      <w:lang w:val="x-none" w:eastAsia="x-none"/>
    </w:rPr>
  </w:style>
  <w:style w:type="paragraph" w:styleId="Zhlav">
    <w:name w:val="header"/>
    <w:basedOn w:val="Normln"/>
    <w:link w:val="ZhlavChar"/>
    <w:uiPriority w:val="99"/>
    <w:unhideWhenUsed/>
    <w:rsid w:val="009B4109"/>
    <w:pPr>
      <w:tabs>
        <w:tab w:val="center" w:pos="4536"/>
        <w:tab w:val="right" w:pos="9072"/>
      </w:tabs>
    </w:pPr>
  </w:style>
  <w:style w:type="character" w:customStyle="1" w:styleId="ZhlavChar">
    <w:name w:val="Záhlaví Char"/>
    <w:basedOn w:val="Standardnpsmoodstavce"/>
    <w:link w:val="Zhlav"/>
    <w:uiPriority w:val="99"/>
    <w:rsid w:val="009B410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B4109"/>
    <w:pPr>
      <w:tabs>
        <w:tab w:val="center" w:pos="4536"/>
        <w:tab w:val="right" w:pos="9072"/>
      </w:tabs>
    </w:pPr>
  </w:style>
  <w:style w:type="character" w:customStyle="1" w:styleId="ZpatChar">
    <w:name w:val="Zápatí Char"/>
    <w:basedOn w:val="Standardnpsmoodstavce"/>
    <w:link w:val="Zpat"/>
    <w:uiPriority w:val="99"/>
    <w:rsid w:val="009B410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B4109"/>
    <w:rPr>
      <w:rFonts w:ascii="Tahoma" w:hAnsi="Tahoma" w:cs="Tahoma"/>
      <w:sz w:val="16"/>
      <w:szCs w:val="16"/>
    </w:rPr>
  </w:style>
  <w:style w:type="character" w:customStyle="1" w:styleId="TextbublinyChar">
    <w:name w:val="Text bubliny Char"/>
    <w:basedOn w:val="Standardnpsmoodstavce"/>
    <w:link w:val="Textbubliny"/>
    <w:uiPriority w:val="99"/>
    <w:semiHidden/>
    <w:rsid w:val="009B410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463AC"/>
    <w:rPr>
      <w:sz w:val="16"/>
      <w:szCs w:val="16"/>
    </w:rPr>
  </w:style>
  <w:style w:type="paragraph" w:styleId="Textkomente">
    <w:name w:val="annotation text"/>
    <w:basedOn w:val="Normln"/>
    <w:link w:val="TextkomenteChar"/>
    <w:uiPriority w:val="99"/>
    <w:semiHidden/>
    <w:unhideWhenUsed/>
    <w:rsid w:val="006463AC"/>
  </w:style>
  <w:style w:type="character" w:customStyle="1" w:styleId="TextkomenteChar">
    <w:name w:val="Text komentáře Char"/>
    <w:basedOn w:val="Standardnpsmoodstavce"/>
    <w:link w:val="Textkomente"/>
    <w:uiPriority w:val="99"/>
    <w:semiHidden/>
    <w:rsid w:val="006463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463AC"/>
    <w:rPr>
      <w:b/>
      <w:bCs/>
    </w:rPr>
  </w:style>
  <w:style w:type="character" w:customStyle="1" w:styleId="PedmtkomenteChar">
    <w:name w:val="Předmět komentáře Char"/>
    <w:basedOn w:val="TextkomenteChar"/>
    <w:link w:val="Pedmtkomente"/>
    <w:uiPriority w:val="99"/>
    <w:semiHidden/>
    <w:rsid w:val="006463A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437787">
      <w:bodyDiv w:val="1"/>
      <w:marLeft w:val="0"/>
      <w:marRight w:val="0"/>
      <w:marTop w:val="0"/>
      <w:marBottom w:val="0"/>
      <w:divBdr>
        <w:top w:val="none" w:sz="0" w:space="0" w:color="auto"/>
        <w:left w:val="none" w:sz="0" w:space="0" w:color="auto"/>
        <w:bottom w:val="none" w:sz="0" w:space="0" w:color="auto"/>
        <w:right w:val="none" w:sz="0" w:space="0" w:color="auto"/>
      </w:divBdr>
    </w:div>
    <w:div w:id="11179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3056-72B0-40D8-8703-064B6BA1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2544</Words>
  <Characters>15010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Ivana Kramova</cp:lastModifiedBy>
  <cp:revision>6</cp:revision>
  <cp:lastPrinted>2019-01-30T10:17:00Z</cp:lastPrinted>
  <dcterms:created xsi:type="dcterms:W3CDTF">2019-01-30T08:51:00Z</dcterms:created>
  <dcterms:modified xsi:type="dcterms:W3CDTF">2019-02-14T13:38:00Z</dcterms:modified>
</cp:coreProperties>
</file>