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center"/>
        <w:rPr>
          <w:rFonts w:cs="LiberationSerif-Bold"/>
          <w:b/>
          <w:bCs/>
          <w:sz w:val="20"/>
          <w:szCs w:val="20"/>
        </w:rPr>
      </w:pPr>
      <w:r w:rsidRPr="00765BD6">
        <w:rPr>
          <w:rFonts w:cs="LiberationSerif-Bold"/>
          <w:b/>
          <w:bCs/>
          <w:sz w:val="20"/>
          <w:szCs w:val="20"/>
        </w:rPr>
        <w:t>DODATEK č. 1 KE SMLOUVĚ O DÍLO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-Bold"/>
          <w:b/>
          <w:bCs/>
          <w:sz w:val="20"/>
          <w:szCs w:val="20"/>
        </w:rPr>
      </w:pP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uzavřené dne </w:t>
      </w:r>
      <w:proofErr w:type="gramStart"/>
      <w:r w:rsidRPr="00765BD6">
        <w:rPr>
          <w:rFonts w:cs="LiberationSerif"/>
          <w:sz w:val="20"/>
          <w:szCs w:val="20"/>
        </w:rPr>
        <w:t>7.2.2019</w:t>
      </w:r>
      <w:proofErr w:type="gramEnd"/>
      <w:r w:rsidRPr="00765BD6">
        <w:rPr>
          <w:rFonts w:cs="LiberationSerif"/>
          <w:sz w:val="20"/>
          <w:szCs w:val="20"/>
        </w:rPr>
        <w:t xml:space="preserve"> podle §2586 a </w:t>
      </w:r>
      <w:proofErr w:type="spellStart"/>
      <w:r w:rsidRPr="00765BD6">
        <w:rPr>
          <w:rFonts w:cs="LiberationSerif"/>
          <w:sz w:val="20"/>
          <w:szCs w:val="20"/>
        </w:rPr>
        <w:t>násl</w:t>
      </w:r>
      <w:proofErr w:type="spellEnd"/>
      <w:r w:rsidRPr="00765BD6">
        <w:rPr>
          <w:rFonts w:cs="LiberationSerif"/>
          <w:sz w:val="20"/>
          <w:szCs w:val="20"/>
        </w:rPr>
        <w:t>.</w:t>
      </w:r>
      <w:r w:rsidR="00F21E84">
        <w:rPr>
          <w:rFonts w:cs="LiberationSerif"/>
          <w:sz w:val="20"/>
          <w:szCs w:val="20"/>
        </w:rPr>
        <w:t xml:space="preserve"> </w:t>
      </w:r>
      <w:r w:rsidRPr="00765BD6">
        <w:rPr>
          <w:rFonts w:cs="LiberationSerif"/>
          <w:sz w:val="20"/>
          <w:szCs w:val="20"/>
        </w:rPr>
        <w:t>zákona č.89/2012Sb.,občanského zákoníku ( dále jen Smlouva)  mezi následujícími stranami: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1. Střední škola technická a obchodní, Olomouc, Kosinova 4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 Se sídlem: Kosinova 4, 779 00 Olomouc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 IČ: 14451085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 Zastoupena: </w:t>
      </w:r>
      <w:proofErr w:type="spellStart"/>
      <w:proofErr w:type="gramStart"/>
      <w:r w:rsidRPr="00765BD6">
        <w:rPr>
          <w:rFonts w:cs="LiberationSerif"/>
          <w:sz w:val="20"/>
          <w:szCs w:val="20"/>
        </w:rPr>
        <w:t>RNDr.Petr</w:t>
      </w:r>
      <w:proofErr w:type="spellEnd"/>
      <w:proofErr w:type="gramEnd"/>
      <w:r w:rsidRPr="00765BD6">
        <w:rPr>
          <w:rFonts w:cs="LiberationSerif"/>
          <w:sz w:val="20"/>
          <w:szCs w:val="20"/>
        </w:rPr>
        <w:t xml:space="preserve"> Konečný, ředitel školy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 (dále jen „objednatel“ na jedné straně)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2. DAKARTO s.r.o.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 se sídlem:  Raisova 3287/8, 796 01 Prostějov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IČ: 03289311, zapsaná v obchodním rejstříku vedeném Krajským soudem v Brně, </w:t>
      </w:r>
      <w:proofErr w:type="spellStart"/>
      <w:proofErr w:type="gramStart"/>
      <w:r w:rsidRPr="00765BD6">
        <w:rPr>
          <w:rFonts w:cs="LiberationSerif"/>
          <w:sz w:val="20"/>
          <w:szCs w:val="20"/>
        </w:rPr>
        <w:t>odd.C</w:t>
      </w:r>
      <w:proofErr w:type="spellEnd"/>
      <w:r w:rsidRPr="00765BD6">
        <w:rPr>
          <w:rFonts w:cs="LiberationSerif"/>
          <w:sz w:val="20"/>
          <w:szCs w:val="20"/>
        </w:rPr>
        <w:t>, 84304</w:t>
      </w:r>
      <w:proofErr w:type="gramEnd"/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 Zastoupená: Tomáš Kudláček, jednatelem společnosti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 (dále jen „</w:t>
      </w:r>
      <w:r w:rsidR="00B9206B" w:rsidRPr="00765BD6">
        <w:rPr>
          <w:rFonts w:cs="LiberationSerif"/>
          <w:sz w:val="20"/>
          <w:szCs w:val="20"/>
        </w:rPr>
        <w:t>zhotovitel</w:t>
      </w:r>
      <w:r w:rsidRPr="00765BD6">
        <w:rPr>
          <w:rFonts w:cs="LiberationSerif"/>
          <w:sz w:val="20"/>
          <w:szCs w:val="20"/>
        </w:rPr>
        <w:t>“ na straně druhé)</w:t>
      </w:r>
    </w:p>
    <w:p w:rsidR="00B9206B" w:rsidRPr="00765BD6" w:rsidRDefault="00B9206B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353E61" w:rsidRPr="00765BD6" w:rsidRDefault="00B9206B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 </w:t>
      </w:r>
      <w:r w:rsidR="005E095F" w:rsidRPr="00765BD6">
        <w:rPr>
          <w:rFonts w:cs="LiberationSerif"/>
          <w:sz w:val="20"/>
          <w:szCs w:val="20"/>
        </w:rPr>
        <w:t>(</w:t>
      </w:r>
      <w:r w:rsidRPr="00765BD6">
        <w:rPr>
          <w:rFonts w:cs="LiberationSerif"/>
          <w:sz w:val="20"/>
          <w:szCs w:val="20"/>
        </w:rPr>
        <w:t>Objednatel</w:t>
      </w:r>
      <w:r w:rsidR="005E095F" w:rsidRPr="00765BD6">
        <w:rPr>
          <w:rFonts w:cs="LiberationSerif"/>
          <w:sz w:val="20"/>
          <w:szCs w:val="20"/>
        </w:rPr>
        <w:t xml:space="preserve"> a </w:t>
      </w:r>
      <w:r w:rsidRPr="00765BD6">
        <w:rPr>
          <w:rFonts w:cs="LiberationSerif"/>
          <w:sz w:val="20"/>
          <w:szCs w:val="20"/>
        </w:rPr>
        <w:t>Zhotovitel</w:t>
      </w:r>
      <w:r w:rsidR="005E095F" w:rsidRPr="00765BD6">
        <w:rPr>
          <w:rFonts w:cs="LiberationSerif"/>
          <w:sz w:val="20"/>
          <w:szCs w:val="20"/>
        </w:rPr>
        <w:t xml:space="preserve"> dále též společně jako „Smluvní strany“ a každý jednotlivě jako „Smluvní</w:t>
      </w:r>
      <w:r w:rsidR="00F21E84">
        <w:rPr>
          <w:rFonts w:cs="LiberationSerif"/>
          <w:sz w:val="20"/>
          <w:szCs w:val="20"/>
        </w:rPr>
        <w:t xml:space="preserve"> </w:t>
      </w:r>
      <w:r w:rsidR="005E095F" w:rsidRPr="00765BD6">
        <w:rPr>
          <w:rFonts w:cs="LiberationSerif"/>
          <w:sz w:val="20"/>
          <w:szCs w:val="20"/>
        </w:rPr>
        <w:t>stran)</w:t>
      </w:r>
    </w:p>
    <w:p w:rsidR="00F21E84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jc w:val="center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1. Změna v obsahu smlouvy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1.1. </w:t>
      </w:r>
      <w:r w:rsidR="00B9206B" w:rsidRPr="00765BD6">
        <w:rPr>
          <w:rFonts w:cs="LiberationSerif"/>
          <w:sz w:val="20"/>
          <w:szCs w:val="20"/>
        </w:rPr>
        <w:t xml:space="preserve">Objednatel a Zhotovitel </w:t>
      </w:r>
      <w:r w:rsidRPr="00765BD6">
        <w:rPr>
          <w:rFonts w:cs="LiberationSerif"/>
          <w:sz w:val="20"/>
          <w:szCs w:val="20"/>
        </w:rPr>
        <w:t xml:space="preserve">tímto Dodatkem mění znění Smlouvy o </w:t>
      </w:r>
      <w:r w:rsidR="00B9206B" w:rsidRPr="00765BD6">
        <w:rPr>
          <w:rFonts w:cs="LiberationSerif"/>
          <w:sz w:val="20"/>
          <w:szCs w:val="20"/>
        </w:rPr>
        <w:t>dílo</w:t>
      </w:r>
      <w:r w:rsidRPr="00765BD6">
        <w:rPr>
          <w:rFonts w:cs="LiberationSerif"/>
          <w:sz w:val="20"/>
          <w:szCs w:val="20"/>
        </w:rPr>
        <w:t xml:space="preserve"> uzavřené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mezi </w:t>
      </w:r>
      <w:r w:rsidR="00B9206B" w:rsidRPr="00765BD6">
        <w:rPr>
          <w:rFonts w:cs="LiberationSerif"/>
          <w:sz w:val="20"/>
          <w:szCs w:val="20"/>
        </w:rPr>
        <w:t xml:space="preserve">Objednatelem a Zhotovitelem </w:t>
      </w:r>
      <w:r w:rsidRPr="00765BD6">
        <w:rPr>
          <w:rFonts w:cs="LiberationSerif"/>
          <w:sz w:val="20"/>
          <w:szCs w:val="20"/>
        </w:rPr>
        <w:t xml:space="preserve">dne </w:t>
      </w:r>
      <w:proofErr w:type="gramStart"/>
      <w:r w:rsidR="00B9206B" w:rsidRPr="00765BD6">
        <w:rPr>
          <w:rFonts w:cs="LiberationSerif"/>
          <w:sz w:val="20"/>
          <w:szCs w:val="20"/>
        </w:rPr>
        <w:t>07.02.2019</w:t>
      </w:r>
      <w:proofErr w:type="gramEnd"/>
      <w:r w:rsidRPr="00765BD6">
        <w:rPr>
          <w:rFonts w:cs="LiberationSerif"/>
          <w:sz w:val="20"/>
          <w:szCs w:val="20"/>
        </w:rPr>
        <w:t xml:space="preserve"> (dále jako „Smlouva“), a to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následujícím způsobem:</w:t>
      </w:r>
    </w:p>
    <w:p w:rsidR="00B9206B" w:rsidRPr="00765BD6" w:rsidRDefault="00B9206B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B9206B" w:rsidRPr="00765BD6" w:rsidRDefault="00B9206B" w:rsidP="00F21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Mění</w:t>
      </w:r>
      <w:r w:rsidR="005E095F" w:rsidRPr="00765BD6">
        <w:rPr>
          <w:rFonts w:cs="LiberationSerif"/>
          <w:sz w:val="20"/>
          <w:szCs w:val="20"/>
        </w:rPr>
        <w:t xml:space="preserve"> se v článku II. bod </w:t>
      </w:r>
      <w:proofErr w:type="gramStart"/>
      <w:r w:rsidRPr="00765BD6">
        <w:rPr>
          <w:rFonts w:cs="LiberationSerif"/>
          <w:sz w:val="20"/>
          <w:szCs w:val="20"/>
        </w:rPr>
        <w:t>2.3.</w:t>
      </w:r>
      <w:r w:rsidR="005E095F" w:rsidRPr="00765BD6">
        <w:rPr>
          <w:rFonts w:cs="LiberationSerif"/>
          <w:sz w:val="20"/>
          <w:szCs w:val="20"/>
        </w:rPr>
        <w:t>) znění</w:t>
      </w:r>
      <w:proofErr w:type="gramEnd"/>
      <w:r w:rsidR="005E095F" w:rsidRPr="00765BD6">
        <w:rPr>
          <w:rFonts w:cs="LiberationSerif"/>
          <w:sz w:val="20"/>
          <w:szCs w:val="20"/>
        </w:rPr>
        <w:t xml:space="preserve">: </w:t>
      </w:r>
    </w:p>
    <w:p w:rsidR="00B9206B" w:rsidRPr="00765BD6" w:rsidRDefault="00B9206B" w:rsidP="00F21E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LiberationSerif"/>
          <w:sz w:val="20"/>
          <w:szCs w:val="20"/>
        </w:rPr>
      </w:pPr>
    </w:p>
    <w:p w:rsidR="00191EBF" w:rsidRPr="00765BD6" w:rsidRDefault="00B9206B" w:rsidP="00F21E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65BD6">
        <w:rPr>
          <w:rFonts w:cstheme="minorHAnsi"/>
          <w:sz w:val="20"/>
          <w:szCs w:val="20"/>
        </w:rPr>
        <w:t xml:space="preserve">Pokud se týká dodávky přístupových čipů, zavazuje se objednatel tyto přístupové čipy odebírat minimálně po </w:t>
      </w:r>
      <w:proofErr w:type="gramStart"/>
      <w:r w:rsidR="00F21E84">
        <w:rPr>
          <w:rFonts w:cstheme="minorHAnsi"/>
          <w:sz w:val="20"/>
          <w:szCs w:val="20"/>
        </w:rPr>
        <w:t>d</w:t>
      </w:r>
      <w:r w:rsidRPr="00765BD6">
        <w:rPr>
          <w:rFonts w:cstheme="minorHAnsi"/>
          <w:sz w:val="20"/>
          <w:szCs w:val="20"/>
        </w:rPr>
        <w:t>obu 5-ti</w:t>
      </w:r>
      <w:proofErr w:type="gramEnd"/>
      <w:r w:rsidRPr="00765BD6">
        <w:rPr>
          <w:rFonts w:cstheme="minorHAnsi"/>
          <w:sz w:val="20"/>
          <w:szCs w:val="20"/>
        </w:rPr>
        <w:t xml:space="preserve"> let od uzavření této Smlouvy výhradně od </w:t>
      </w:r>
      <w:r w:rsidR="00191EBF" w:rsidRPr="00765BD6">
        <w:rPr>
          <w:rFonts w:cstheme="minorHAnsi"/>
          <w:sz w:val="20"/>
          <w:szCs w:val="20"/>
        </w:rPr>
        <w:t>následujících dodavatelů bezkontaktních čipů:</w:t>
      </w:r>
    </w:p>
    <w:p w:rsidR="00191EBF" w:rsidRPr="00765BD6" w:rsidRDefault="00B9206B" w:rsidP="00F21E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65BD6">
        <w:rPr>
          <w:rFonts w:cstheme="minorHAnsi"/>
          <w:sz w:val="20"/>
          <w:szCs w:val="20"/>
        </w:rPr>
        <w:t>zhotovitele</w:t>
      </w:r>
      <w:r w:rsidR="00191EBF" w:rsidRPr="00765BD6">
        <w:rPr>
          <w:rFonts w:cstheme="minorHAnsi"/>
          <w:sz w:val="20"/>
          <w:szCs w:val="20"/>
        </w:rPr>
        <w:t xml:space="preserve"> – DAKARTO s.r.o.</w:t>
      </w:r>
    </w:p>
    <w:p w:rsidR="00191EBF" w:rsidRPr="00765BD6" w:rsidRDefault="00191EBF" w:rsidP="00F21E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theme="minorHAnsi"/>
          <w:sz w:val="20"/>
          <w:szCs w:val="20"/>
        </w:rPr>
        <w:t>Tomáš Kudláček, St.</w:t>
      </w:r>
      <w:r w:rsidR="00F21E84">
        <w:rPr>
          <w:rFonts w:cstheme="minorHAnsi"/>
          <w:sz w:val="20"/>
          <w:szCs w:val="20"/>
        </w:rPr>
        <w:t xml:space="preserve"> </w:t>
      </w:r>
      <w:proofErr w:type="spellStart"/>
      <w:r w:rsidRPr="00765BD6">
        <w:rPr>
          <w:rFonts w:cstheme="minorHAnsi"/>
          <w:sz w:val="20"/>
          <w:szCs w:val="20"/>
        </w:rPr>
        <w:t>Manharda</w:t>
      </w:r>
      <w:proofErr w:type="spellEnd"/>
      <w:r w:rsidRPr="00765BD6">
        <w:rPr>
          <w:rFonts w:cstheme="minorHAnsi"/>
          <w:sz w:val="20"/>
          <w:szCs w:val="20"/>
        </w:rPr>
        <w:t xml:space="preserve"> 39, 796 01 Prostějov, IČ: 494305548</w:t>
      </w:r>
    </w:p>
    <w:p w:rsidR="00191EBF" w:rsidRPr="00765BD6" w:rsidRDefault="00B9206B" w:rsidP="00F21E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65BD6">
        <w:rPr>
          <w:rFonts w:cstheme="minorHAnsi"/>
          <w:sz w:val="20"/>
          <w:szCs w:val="20"/>
        </w:rPr>
        <w:t xml:space="preserve">První sada přístupových čipů odpovídající aktuálnímu počtu uživatelů bude objednateli předána současně s dílem. Pokud se týká dodávky čipů v následujících obdobích po dobu platnosti této Smlouvy, minimálně však po </w:t>
      </w:r>
      <w:proofErr w:type="gramStart"/>
      <w:r w:rsidRPr="00765BD6">
        <w:rPr>
          <w:rFonts w:cstheme="minorHAnsi"/>
          <w:sz w:val="20"/>
          <w:szCs w:val="20"/>
        </w:rPr>
        <w:t>dobu 5-ti</w:t>
      </w:r>
      <w:proofErr w:type="gramEnd"/>
      <w:r w:rsidRPr="00765BD6">
        <w:rPr>
          <w:rFonts w:cstheme="minorHAnsi"/>
          <w:sz w:val="20"/>
          <w:szCs w:val="20"/>
        </w:rPr>
        <w:t xml:space="preserve"> let, bylo dojednáno následující. Objednatel se zavazuje, že nejpozději do 10.</w:t>
      </w:r>
      <w:r w:rsidR="00F21E84">
        <w:rPr>
          <w:rFonts w:cstheme="minorHAnsi"/>
          <w:sz w:val="20"/>
          <w:szCs w:val="20"/>
        </w:rPr>
        <w:t xml:space="preserve"> </w:t>
      </w:r>
      <w:r w:rsidRPr="00765BD6">
        <w:rPr>
          <w:rFonts w:cstheme="minorHAnsi"/>
          <w:sz w:val="20"/>
          <w:szCs w:val="20"/>
        </w:rPr>
        <w:t xml:space="preserve">září roku sdělí </w:t>
      </w:r>
      <w:r w:rsidR="00191EBF" w:rsidRPr="00765BD6">
        <w:rPr>
          <w:rFonts w:cstheme="minorHAnsi"/>
          <w:sz w:val="20"/>
          <w:szCs w:val="20"/>
        </w:rPr>
        <w:t>dodavateli bezkontaktních čipů</w:t>
      </w:r>
      <w:r w:rsidRPr="00765BD6">
        <w:rPr>
          <w:rFonts w:cstheme="minorHAnsi"/>
          <w:sz w:val="20"/>
          <w:szCs w:val="20"/>
        </w:rPr>
        <w:t xml:space="preserve"> formou e-mailové komunikace na adresu: </w:t>
      </w:r>
    </w:p>
    <w:p w:rsidR="00191EBF" w:rsidRPr="00F21E84" w:rsidRDefault="00B9206B" w:rsidP="00F21E8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21E84">
        <w:rPr>
          <w:rFonts w:cstheme="minorHAnsi"/>
          <w:sz w:val="20"/>
          <w:szCs w:val="20"/>
        </w:rPr>
        <w:t xml:space="preserve">kudlacek@dakarto.cz </w:t>
      </w:r>
    </w:p>
    <w:p w:rsidR="00191EBF" w:rsidRPr="00765BD6" w:rsidRDefault="00191EBF" w:rsidP="00F21E8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servis.bewator@seznam.cz</w:t>
      </w:r>
    </w:p>
    <w:p w:rsidR="005E095F" w:rsidRPr="00765BD6" w:rsidRDefault="00B9206B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theme="minorHAnsi"/>
          <w:sz w:val="20"/>
          <w:szCs w:val="20"/>
        </w:rPr>
        <w:t xml:space="preserve">přesný počet nově příchozích uživatelů (studentů prvních ročníků), jimž budou objednatelem vydány přístupové čipy. </w:t>
      </w:r>
      <w:r w:rsidR="00765BD6" w:rsidRPr="00765BD6">
        <w:rPr>
          <w:rFonts w:cstheme="minorHAnsi"/>
          <w:sz w:val="20"/>
          <w:szCs w:val="20"/>
        </w:rPr>
        <w:t xml:space="preserve">Dodavatel bezkontaktních čipů </w:t>
      </w:r>
      <w:r w:rsidRPr="00765BD6">
        <w:rPr>
          <w:rFonts w:cstheme="minorHAnsi"/>
          <w:sz w:val="20"/>
          <w:szCs w:val="20"/>
        </w:rPr>
        <w:t>se zavazuje, že příslušný počet přístupových čipů dodá objednateli nejpozději do 5 pracovních dnů. Distribuci čipů koncovým uživatelům zajišťuje objednatel</w:t>
      </w:r>
      <w:r w:rsidR="005E095F" w:rsidRPr="00765BD6">
        <w:rPr>
          <w:rFonts w:cs="LiberationSerif"/>
          <w:sz w:val="20"/>
          <w:szCs w:val="20"/>
        </w:rPr>
        <w:t>.</w:t>
      </w:r>
    </w:p>
    <w:p w:rsidR="00765BD6" w:rsidRPr="00765BD6" w:rsidRDefault="00765BD6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1.2. Ostatní části a ustanovení Smlouvy tímto Dodatkem nedotčené zůstávají platné a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účinné v původním znění.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jc w:val="center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2. Rozhodné právo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2.1. Tento Dodatek se řídí právním řádem České republiky, zejména </w:t>
      </w:r>
      <w:proofErr w:type="spellStart"/>
      <w:proofErr w:type="gramStart"/>
      <w:r w:rsidRPr="00765BD6">
        <w:rPr>
          <w:rFonts w:cs="LiberationSerif"/>
          <w:sz w:val="20"/>
          <w:szCs w:val="20"/>
        </w:rPr>
        <w:t>zák.č</w:t>
      </w:r>
      <w:proofErr w:type="spellEnd"/>
      <w:r w:rsidRPr="00765BD6">
        <w:rPr>
          <w:rFonts w:cs="LiberationSerif"/>
          <w:sz w:val="20"/>
          <w:szCs w:val="20"/>
        </w:rPr>
        <w:t>.</w:t>
      </w:r>
      <w:proofErr w:type="gramEnd"/>
      <w:r w:rsidRPr="00765BD6">
        <w:rPr>
          <w:rFonts w:cs="LiberationSerif"/>
          <w:sz w:val="20"/>
          <w:szCs w:val="20"/>
        </w:rPr>
        <w:t xml:space="preserve"> 89/2012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Sb., občanský zákoník, ve znění pozdějších předpisů.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Default="00F21E84" w:rsidP="00F21E84">
      <w:pPr>
        <w:autoSpaceDE w:val="0"/>
        <w:autoSpaceDN w:val="0"/>
        <w:adjustRightInd w:val="0"/>
        <w:spacing w:after="0" w:line="240" w:lineRule="auto"/>
        <w:jc w:val="center"/>
        <w:rPr>
          <w:rFonts w:cs="LiberationSerif"/>
          <w:sz w:val="20"/>
          <w:szCs w:val="20"/>
        </w:rPr>
      </w:pPr>
      <w:r>
        <w:rPr>
          <w:rFonts w:cs="LiberationSerif"/>
          <w:sz w:val="20"/>
          <w:szCs w:val="20"/>
        </w:rPr>
        <w:t>3. Závěrečná ustanovení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3.1. V tomto Dodatku, pokud z kontextu nevyplývá jinak, zahrnuje význam slova v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 xml:space="preserve">jednotném </w:t>
      </w:r>
      <w:proofErr w:type="gramStart"/>
      <w:r w:rsidRPr="00765BD6">
        <w:rPr>
          <w:rFonts w:cs="LiberationSerif"/>
          <w:sz w:val="20"/>
          <w:szCs w:val="20"/>
        </w:rPr>
        <w:t>čísle</w:t>
      </w:r>
      <w:proofErr w:type="gramEnd"/>
      <w:r w:rsidRPr="00765BD6">
        <w:rPr>
          <w:rFonts w:cs="LiberationSerif"/>
          <w:sz w:val="20"/>
          <w:szCs w:val="20"/>
        </w:rPr>
        <w:t xml:space="preserve"> rovněž význam daného slova v množném čísle a naopak,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význam slova vyjadřujícího určitý rod zahrnuje rovněž ostatní rody. Nadpisy jsou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uváděny pouze pro přehlednost a nemají vliv na výklad tohoto Dodatku.</w:t>
      </w:r>
    </w:p>
    <w:p w:rsidR="00F21E84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lastRenderedPageBreak/>
        <w:t>3.2. Nevymahatelnost či neplatnost kteréhokoliv ustanovení tohoto Dodatku nemá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vliv na vymahatelnost či platnost zbývajících ustanovení tohoto Dodatku, pokud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z povahy nebo obsahu takovéhoto ustanovení nevyplývá, že nemůže být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odděleno od ostatního obsahu tohoto Dodatku.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3.3. Tento Dodatek představuje úplné ujednání mezi Smluvními stranami ve vztahu k</w:t>
      </w: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předmětu tohoto Dodatku a nahrazuje veškerá předchozí ujednání týkající se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rozsahu tohoto Dodatku.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3.4. Tento Dodatek je vyhotoven v 2 stejnopisech. Každá Smluvní strany obdrží 1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stejnopis tohoto Dodatku.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3.5. Tento Dodatek nabývá platnosti a účinnosti jeho podpisem všemi Smluvními</w:t>
      </w:r>
    </w:p>
    <w:p w:rsidR="005E095F" w:rsidRDefault="005E095F" w:rsidP="00F21E84">
      <w:pPr>
        <w:autoSpaceDE w:val="0"/>
        <w:autoSpaceDN w:val="0"/>
        <w:adjustRightInd w:val="0"/>
        <w:spacing w:after="0" w:line="240" w:lineRule="auto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stranami.</w:t>
      </w:r>
    </w:p>
    <w:p w:rsidR="00F21E84" w:rsidRPr="00765BD6" w:rsidRDefault="00F21E84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</w:p>
    <w:p w:rsidR="005E095F" w:rsidRPr="00765BD6" w:rsidRDefault="005E095F" w:rsidP="00F21E84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3.6. Smluvní strany si tento Dodatek Smlouvu přečetly, souhlasí s její</w:t>
      </w:r>
      <w:r w:rsidR="00765BD6">
        <w:rPr>
          <w:rFonts w:cs="LiberationSerif"/>
          <w:sz w:val="20"/>
          <w:szCs w:val="20"/>
        </w:rPr>
        <w:t>m</w:t>
      </w:r>
      <w:r w:rsidRPr="00765BD6">
        <w:rPr>
          <w:rFonts w:cs="LiberationSerif"/>
          <w:sz w:val="20"/>
          <w:szCs w:val="20"/>
        </w:rPr>
        <w:t xml:space="preserve"> obsahem a</w:t>
      </w:r>
    </w:p>
    <w:p w:rsidR="005E095F" w:rsidRDefault="005E095F" w:rsidP="00F21E84">
      <w:pPr>
        <w:jc w:val="both"/>
        <w:rPr>
          <w:rFonts w:cs="LiberationSerif"/>
          <w:sz w:val="20"/>
          <w:szCs w:val="20"/>
        </w:rPr>
      </w:pPr>
      <w:r w:rsidRPr="00765BD6">
        <w:rPr>
          <w:rFonts w:cs="LiberationSerif"/>
          <w:sz w:val="20"/>
          <w:szCs w:val="20"/>
        </w:rPr>
        <w:t>prohlašují, že je ujednán svobodně.</w:t>
      </w:r>
    </w:p>
    <w:p w:rsidR="00F21E84" w:rsidRDefault="00F21E84" w:rsidP="00F21E84">
      <w:pPr>
        <w:jc w:val="both"/>
        <w:rPr>
          <w:rFonts w:cs="LiberationSerif"/>
          <w:sz w:val="20"/>
          <w:szCs w:val="20"/>
        </w:rPr>
      </w:pPr>
    </w:p>
    <w:p w:rsidR="00F21E84" w:rsidRDefault="00F21E84" w:rsidP="00F21E84">
      <w:pPr>
        <w:jc w:val="both"/>
        <w:rPr>
          <w:rFonts w:cs="LiberationSerif"/>
          <w:sz w:val="20"/>
          <w:szCs w:val="20"/>
        </w:rPr>
      </w:pPr>
    </w:p>
    <w:p w:rsidR="00765BD6" w:rsidRDefault="00765BD6" w:rsidP="00F21E84">
      <w:pPr>
        <w:jc w:val="both"/>
        <w:rPr>
          <w:rFonts w:cstheme="minorHAnsi"/>
          <w:sz w:val="16"/>
          <w:szCs w:val="16"/>
        </w:rPr>
      </w:pPr>
      <w:r w:rsidRPr="006B0BF3">
        <w:rPr>
          <w:rFonts w:cstheme="minorHAnsi"/>
          <w:sz w:val="16"/>
          <w:szCs w:val="16"/>
        </w:rPr>
        <w:t>V </w:t>
      </w:r>
      <w:r>
        <w:rPr>
          <w:rFonts w:cstheme="minorHAnsi"/>
          <w:sz w:val="16"/>
          <w:szCs w:val="16"/>
        </w:rPr>
        <w:t>Olomouci</w:t>
      </w:r>
      <w:r w:rsidRPr="006B0BF3">
        <w:rPr>
          <w:rFonts w:cstheme="minorHAnsi"/>
          <w:sz w:val="16"/>
          <w:szCs w:val="16"/>
        </w:rPr>
        <w:t xml:space="preserve"> dne  </w:t>
      </w:r>
      <w:proofErr w:type="gramStart"/>
      <w:r>
        <w:rPr>
          <w:rFonts w:cstheme="minorHAnsi"/>
          <w:sz w:val="16"/>
          <w:szCs w:val="16"/>
        </w:rPr>
        <w:t>8.2.2019</w:t>
      </w:r>
      <w:proofErr w:type="gramEnd"/>
      <w:r w:rsidRPr="006B0BF3">
        <w:rPr>
          <w:rFonts w:cstheme="minorHAnsi"/>
          <w:sz w:val="16"/>
          <w:szCs w:val="16"/>
        </w:rPr>
        <w:tab/>
        <w:t xml:space="preserve">         </w:t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  <w:t xml:space="preserve">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>V</w:t>
      </w:r>
      <w:r>
        <w:rPr>
          <w:rFonts w:cstheme="minorHAnsi"/>
          <w:sz w:val="16"/>
          <w:szCs w:val="16"/>
        </w:rPr>
        <w:t xml:space="preserve"> Olomouci </w:t>
      </w:r>
      <w:r w:rsidRPr="006B0BF3">
        <w:rPr>
          <w:rFonts w:cstheme="minorHAnsi"/>
          <w:sz w:val="16"/>
          <w:szCs w:val="16"/>
        </w:rPr>
        <w:t xml:space="preserve">dne  </w:t>
      </w:r>
      <w:r>
        <w:rPr>
          <w:rFonts w:cstheme="minorHAnsi"/>
          <w:sz w:val="16"/>
          <w:szCs w:val="16"/>
        </w:rPr>
        <w:t>8.2.2019</w:t>
      </w:r>
    </w:p>
    <w:p w:rsidR="00765BD6" w:rsidRDefault="00765BD6" w:rsidP="00F21E84">
      <w:pPr>
        <w:jc w:val="both"/>
        <w:rPr>
          <w:rFonts w:cstheme="minorHAnsi"/>
          <w:sz w:val="16"/>
          <w:szCs w:val="16"/>
        </w:rPr>
      </w:pPr>
    </w:p>
    <w:p w:rsidR="00765BD6" w:rsidRDefault="00765BD6" w:rsidP="00F21E84">
      <w:pPr>
        <w:jc w:val="both"/>
        <w:rPr>
          <w:rFonts w:cstheme="minorHAnsi"/>
          <w:sz w:val="16"/>
          <w:szCs w:val="16"/>
        </w:rPr>
      </w:pPr>
    </w:p>
    <w:p w:rsidR="00765BD6" w:rsidRPr="006B0BF3" w:rsidRDefault="00765BD6" w:rsidP="00F21E84">
      <w:pPr>
        <w:jc w:val="both"/>
        <w:rPr>
          <w:rFonts w:cstheme="minorHAnsi"/>
          <w:sz w:val="16"/>
          <w:szCs w:val="16"/>
        </w:rPr>
      </w:pPr>
    </w:p>
    <w:p w:rsidR="00765BD6" w:rsidRPr="006B0BF3" w:rsidRDefault="00765BD6" w:rsidP="00F21E84">
      <w:pPr>
        <w:jc w:val="both"/>
        <w:rPr>
          <w:rFonts w:cstheme="minorHAnsi"/>
          <w:sz w:val="16"/>
          <w:szCs w:val="16"/>
        </w:rPr>
      </w:pPr>
      <w:r w:rsidRPr="006B0BF3">
        <w:rPr>
          <w:rFonts w:cstheme="minorHAnsi"/>
          <w:sz w:val="16"/>
          <w:szCs w:val="16"/>
        </w:rPr>
        <w:t>-------------------------------------------------</w:t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  <w:t>-------------------------------------------------</w:t>
      </w:r>
    </w:p>
    <w:p w:rsidR="00765BD6" w:rsidRPr="006B0BF3" w:rsidRDefault="00765BD6" w:rsidP="00F21E84">
      <w:pPr>
        <w:jc w:val="both"/>
        <w:rPr>
          <w:rFonts w:cstheme="minorHAnsi"/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607FEF">
        <w:rPr>
          <w:sz w:val="16"/>
          <w:szCs w:val="16"/>
        </w:rPr>
        <w:t>RNDr. Petr Konečný</w:t>
      </w:r>
      <w:r>
        <w:rPr>
          <w:sz w:val="16"/>
          <w:szCs w:val="16"/>
        </w:rPr>
        <w:t>, ředitel školy</w:t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 w:rsidRPr="006B0BF3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T</w:t>
      </w:r>
      <w:r w:rsidRPr="006B0BF3">
        <w:rPr>
          <w:rFonts w:cstheme="minorHAnsi"/>
          <w:sz w:val="16"/>
          <w:szCs w:val="16"/>
        </w:rPr>
        <w:t>omáš Kudláček</w:t>
      </w:r>
    </w:p>
    <w:p w:rsidR="00765BD6" w:rsidRPr="00AF67E3" w:rsidRDefault="00765BD6" w:rsidP="00F21E84">
      <w:pPr>
        <w:ind w:firstLine="708"/>
        <w:jc w:val="both"/>
        <w:rPr>
          <w:rFonts w:cstheme="minorHAnsi"/>
          <w:sz w:val="20"/>
          <w:szCs w:val="20"/>
        </w:rPr>
      </w:pPr>
      <w:r w:rsidRPr="00AF67E3"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F67E3">
        <w:rPr>
          <w:rFonts w:cstheme="minorHAnsi"/>
          <w:sz w:val="20"/>
          <w:szCs w:val="20"/>
        </w:rPr>
        <w:t xml:space="preserve"> </w:t>
      </w:r>
      <w:r w:rsidRPr="00AF67E3"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908957" cy="326082"/>
            <wp:effectExtent l="0" t="0" r="5715" b="0"/>
            <wp:docPr id="1" name="Obrázek 1" descr="C:\Users\BARRYCOM sro\Desktop\DAKARTO\DAKARTO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YCOM sro\Desktop\DAKARTO\DAKARTO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88" cy="3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D6" w:rsidRPr="00765BD6" w:rsidRDefault="00765BD6" w:rsidP="00F21E84">
      <w:pPr>
        <w:jc w:val="both"/>
        <w:rPr>
          <w:sz w:val="20"/>
          <w:szCs w:val="20"/>
        </w:rPr>
      </w:pPr>
    </w:p>
    <w:sectPr w:rsidR="00765BD6" w:rsidRPr="00765BD6" w:rsidSect="00CA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589"/>
    <w:multiLevelType w:val="hybridMultilevel"/>
    <w:tmpl w:val="4DF2912E"/>
    <w:lvl w:ilvl="0" w:tplc="255CA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738A2"/>
    <w:multiLevelType w:val="hybridMultilevel"/>
    <w:tmpl w:val="73724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41BD"/>
    <w:multiLevelType w:val="hybridMultilevel"/>
    <w:tmpl w:val="B7666030"/>
    <w:lvl w:ilvl="0" w:tplc="DA24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B7193"/>
    <w:multiLevelType w:val="hybridMultilevel"/>
    <w:tmpl w:val="AC304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095F"/>
    <w:rsid w:val="00191EBF"/>
    <w:rsid w:val="00353E61"/>
    <w:rsid w:val="003A64B1"/>
    <w:rsid w:val="005E095F"/>
    <w:rsid w:val="00765BD6"/>
    <w:rsid w:val="00B9206B"/>
    <w:rsid w:val="00CA625B"/>
    <w:rsid w:val="00F2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0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0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526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BARRYCOM sro</dc:creator>
  <cp:lastModifiedBy>p.jandová</cp:lastModifiedBy>
  <cp:revision>2</cp:revision>
  <cp:lastPrinted>2019-02-13T09:12:00Z</cp:lastPrinted>
  <dcterms:created xsi:type="dcterms:W3CDTF">2019-02-13T09:13:00Z</dcterms:created>
  <dcterms:modified xsi:type="dcterms:W3CDTF">2019-02-13T09:13:00Z</dcterms:modified>
</cp:coreProperties>
</file>