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B" w:rsidRDefault="004B69AB">
      <w:pPr>
        <w:pStyle w:val="Standard"/>
        <w:spacing w:after="0" w:line="240" w:lineRule="auto"/>
        <w:jc w:val="center"/>
      </w:pPr>
      <w:bookmarkStart w:id="0" w:name="_GoBack"/>
      <w:bookmarkEnd w:id="0"/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Smlouva o poskytování služeb</w:t>
      </w:r>
    </w:p>
    <w:p w:rsidR="004B69AB" w:rsidRDefault="00B05B97">
      <w:pPr>
        <w:pStyle w:val="Standard"/>
        <w:spacing w:after="0" w:line="240" w:lineRule="auto"/>
        <w:jc w:val="center"/>
      </w:pPr>
      <w:r>
        <w:t>dle § 1746 odst. 2 zákona č.89/2012 Sb., občanský zákoník</w:t>
      </w:r>
    </w:p>
    <w:p w:rsidR="004B69AB" w:rsidRDefault="004B69AB">
      <w:pPr>
        <w:pStyle w:val="Standard"/>
        <w:spacing w:after="0" w:line="240" w:lineRule="auto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7053"/>
      </w:tblGrid>
      <w:tr w:rsidR="004B69AB" w:rsidTr="004B69AB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Podtitul"/>
              <w:spacing w:after="0"/>
              <w:jc w:val="left"/>
            </w:pPr>
            <w:r>
              <w:rPr>
                <w:rFonts w:ascii="Times New Roman" w:hAnsi="Times New Roman"/>
              </w:rPr>
              <w:t>Evidenční číslo Objednatele: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Podtitul"/>
              <w:spacing w:after="0"/>
              <w:jc w:val="left"/>
            </w:pPr>
            <w:r>
              <w:rPr>
                <w:rFonts w:ascii="Times New Roman" w:hAnsi="Times New Roman"/>
              </w:rPr>
              <w:t>TPO/2019/03 – Provádění bezpečnostně technické kontroly zdravotnických prostředků a jejich opravy</w:t>
            </w:r>
          </w:p>
        </w:tc>
      </w:tr>
      <w:tr w:rsidR="004B69AB" w:rsidTr="004B69AB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  <w:lang w:eastAsia="cs-CZ"/>
              </w:rPr>
              <w:t xml:space="preserve">Evidenční číslo </w:t>
            </w:r>
            <w:r>
              <w:t>Poskytovatel</w:t>
            </w:r>
            <w:r>
              <w:rPr>
                <w:rFonts w:eastAsia="Times New Roman"/>
                <w:lang w:eastAsia="cs-CZ"/>
              </w:rPr>
              <w:t>e: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252F33">
            <w:pPr>
              <w:pStyle w:val="Podtitul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S015/2019</w:t>
            </w:r>
          </w:p>
        </w:tc>
      </w:tr>
    </w:tbl>
    <w:p w:rsidR="004B69AB" w:rsidRDefault="004B69AB">
      <w:pPr>
        <w:pStyle w:val="Standard"/>
        <w:spacing w:after="0" w:line="240" w:lineRule="auto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Smluvní strany:</w:t>
      </w:r>
    </w:p>
    <w:p w:rsidR="004B69AB" w:rsidRDefault="004B69AB">
      <w:pPr>
        <w:pStyle w:val="Standard"/>
        <w:spacing w:after="0" w:line="240" w:lineRule="auto"/>
        <w:rPr>
          <w:b/>
        </w:rPr>
      </w:pPr>
    </w:p>
    <w:p w:rsidR="004B69AB" w:rsidRDefault="00B05B97">
      <w:pPr>
        <w:pStyle w:val="Standard"/>
        <w:spacing w:after="0" w:line="240" w:lineRule="auto"/>
      </w:pPr>
      <w:r>
        <w:t>Psychiatrická nemocnice v Opavě</w:t>
      </w:r>
    </w:p>
    <w:p w:rsidR="004B69AB" w:rsidRDefault="00B05B97">
      <w:pPr>
        <w:pStyle w:val="Standard"/>
        <w:spacing w:after="0" w:line="240" w:lineRule="auto"/>
      </w:pPr>
      <w:r>
        <w:t>Olomoucká 305/88, 746 01 Opava</w:t>
      </w:r>
    </w:p>
    <w:p w:rsidR="004B69AB" w:rsidRDefault="00B05B97">
      <w:pPr>
        <w:pStyle w:val="Standard"/>
        <w:spacing w:after="0" w:line="240" w:lineRule="auto"/>
      </w:pPr>
      <w:r>
        <w:t>zastoupena Ing. Zdeňkem Jiříčkem, ředitelem</w:t>
      </w:r>
    </w:p>
    <w:p w:rsidR="004B69AB" w:rsidRDefault="00B05B97">
      <w:pPr>
        <w:pStyle w:val="Standard"/>
        <w:spacing w:after="0" w:line="240" w:lineRule="auto"/>
      </w:pPr>
      <w:r>
        <w:t>IČ 00844004</w:t>
      </w:r>
    </w:p>
    <w:p w:rsidR="004B69AB" w:rsidRDefault="00B05B97">
      <w:pPr>
        <w:pStyle w:val="Standard"/>
        <w:spacing w:after="0" w:line="240" w:lineRule="auto"/>
      </w:pPr>
      <w:r>
        <w:t>DIČ CZ00844004</w:t>
      </w:r>
    </w:p>
    <w:p w:rsidR="004B69AB" w:rsidRDefault="00B05B97">
      <w:pPr>
        <w:pStyle w:val="Standard"/>
        <w:spacing w:after="0" w:line="240" w:lineRule="auto"/>
      </w:pPr>
      <w:r>
        <w:t>Bankovní spojení: Česká národní banka, č. účtu: 10006-339821/0710.</w:t>
      </w:r>
    </w:p>
    <w:p w:rsidR="004B69AB" w:rsidRDefault="00B05B97">
      <w:pPr>
        <w:pStyle w:val="Standard"/>
        <w:spacing w:after="0" w:line="240" w:lineRule="auto"/>
      </w:pPr>
      <w:r>
        <w:t xml:space="preserve">Telefon: 553 695 111, fax: 553 713 443, e-mail: </w:t>
      </w:r>
      <w:hyperlink r:id="rId8" w:history="1">
        <w:r>
          <w:t>pnopava@pnopava.cz</w:t>
        </w:r>
      </w:hyperlink>
    </w:p>
    <w:p w:rsidR="004B69AB" w:rsidRDefault="00B05B97">
      <w:pPr>
        <w:pStyle w:val="Standard"/>
        <w:spacing w:after="0" w:line="240" w:lineRule="auto"/>
      </w:pPr>
      <w:r>
        <w:t xml:space="preserve">zástupce Objednatele oprávněný jednat ve věcech technických (dále jen „pověřený zaměstnanec Objednatele“):  Hana </w:t>
      </w:r>
      <w:proofErr w:type="spellStart"/>
      <w:r>
        <w:t>Moslerová</w:t>
      </w:r>
      <w:proofErr w:type="spellEnd"/>
      <w:r>
        <w:t xml:space="preserve">, tel.: 553 695 273, e-mail: </w:t>
      </w:r>
      <w:hyperlink r:id="rId9" w:history="1">
        <w:r>
          <w:t>moslerova@pnopava.cz</w:t>
        </w:r>
      </w:hyperlink>
      <w:r>
        <w:t xml:space="preserve"> ;</w:t>
      </w:r>
    </w:p>
    <w:p w:rsidR="004B69AB" w:rsidRDefault="00B05B97">
      <w:pPr>
        <w:pStyle w:val="Standard"/>
        <w:spacing w:after="0" w:line="240" w:lineRule="auto"/>
      </w:pPr>
      <w:r>
        <w:t>(dále jen „Objednatel“ a „ PNO“)</w:t>
      </w:r>
    </w:p>
    <w:p w:rsidR="004B69AB" w:rsidRDefault="004B69AB">
      <w:pPr>
        <w:pStyle w:val="Standard"/>
        <w:spacing w:after="0" w:line="240" w:lineRule="auto"/>
      </w:pPr>
    </w:p>
    <w:p w:rsidR="004B69AB" w:rsidRDefault="00B05B97">
      <w:pPr>
        <w:pStyle w:val="Standard"/>
        <w:spacing w:after="0" w:line="240" w:lineRule="auto"/>
      </w:pPr>
      <w:r>
        <w:t>a</w:t>
      </w:r>
    </w:p>
    <w:p w:rsidR="004B69AB" w:rsidRDefault="004B69AB">
      <w:pPr>
        <w:pStyle w:val="Standard"/>
        <w:spacing w:after="0" w:line="240" w:lineRule="auto"/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6270"/>
      </w:tblGrid>
      <w:tr w:rsidR="00646FE4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E4" w:rsidRDefault="00646FE4">
            <w:pPr>
              <w:pStyle w:val="Standard"/>
              <w:spacing w:after="0" w:line="240" w:lineRule="auto"/>
            </w:pPr>
            <w:r w:rsidRPr="00303599">
              <w:rPr>
                <w:rFonts w:eastAsia="Times New Roman"/>
              </w:rPr>
              <w:t>Firma - obchodní název: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E4" w:rsidRDefault="00646FE4" w:rsidP="00870585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/>
              </w:rPr>
              <w:t>Formed</w:t>
            </w:r>
            <w:proofErr w:type="spellEnd"/>
            <w:r>
              <w:rPr>
                <w:rFonts w:eastAsia="Times New Roman"/>
              </w:rPr>
              <w:t xml:space="preserve"> spol. s r.o.</w:t>
            </w:r>
          </w:p>
        </w:tc>
      </w:tr>
      <w:tr w:rsidR="00646FE4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E4" w:rsidRDefault="00646FE4">
            <w:pPr>
              <w:pStyle w:val="Standard"/>
              <w:spacing w:after="0" w:line="240" w:lineRule="auto"/>
              <w:rPr>
                <w:rFonts w:eastAsia="Times New Roman"/>
              </w:rPr>
            </w:pPr>
            <w:r w:rsidRPr="00303599">
              <w:rPr>
                <w:rFonts w:eastAsia="Times New Roman"/>
              </w:rPr>
              <w:t>Sídlo: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FE4" w:rsidRPr="00646FE4" w:rsidRDefault="00646FE4" w:rsidP="00870585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Bludovice 103, 741 01 Nový Jičín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 xml:space="preserve">Zápis v OR (živ. </w:t>
            </w:r>
            <w:proofErr w:type="gramStart"/>
            <w:r>
              <w:rPr>
                <w:rFonts w:eastAsia="Times New Roman"/>
              </w:rPr>
              <w:t>rejstříku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 xml:space="preserve">Krajský soud Ostrava, </w:t>
            </w:r>
            <w:proofErr w:type="gramStart"/>
            <w:r>
              <w:rPr>
                <w:rFonts w:eastAsia="Times New Roman"/>
              </w:rPr>
              <w:t>oddíl.C, vložka</w:t>
            </w:r>
            <w:proofErr w:type="gramEnd"/>
            <w:r>
              <w:rPr>
                <w:rFonts w:eastAsia="Times New Roman"/>
              </w:rPr>
              <w:t xml:space="preserve"> 229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Statutární orgán: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Jednatelka Eva Pospíšilová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Kontaktní osoba: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 xml:space="preserve">Pavel </w:t>
            </w:r>
            <w:proofErr w:type="spellStart"/>
            <w:r>
              <w:rPr>
                <w:rFonts w:eastAsia="Times New Roman"/>
              </w:rPr>
              <w:t>Furst</w:t>
            </w:r>
            <w:proofErr w:type="spellEnd"/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IČ: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13642481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CZ13642481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Bankovní spojení: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401DDD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XXXXXXXXXX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Číslo účtu: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401DDD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XXXXXXXXXX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401DDD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XXXXXXXXXX</w:t>
            </w:r>
          </w:p>
        </w:tc>
      </w:tr>
      <w:tr w:rsidR="004B69AB" w:rsidTr="004B69AB">
        <w:tc>
          <w:tcPr>
            <w:tcW w:w="2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e-mail:</w:t>
            </w:r>
          </w:p>
        </w:tc>
        <w:tc>
          <w:tcPr>
            <w:tcW w:w="6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401DDD">
            <w:pPr>
              <w:pStyle w:val="Standard"/>
              <w:spacing w:after="0" w:line="240" w:lineRule="auto"/>
            </w:pPr>
            <w:r>
              <w:rPr>
                <w:rFonts w:eastAsia="Times New Roman"/>
              </w:rPr>
              <w:t>XXXXXXXXXX</w:t>
            </w:r>
          </w:p>
        </w:tc>
      </w:tr>
    </w:tbl>
    <w:p w:rsidR="004B69AB" w:rsidRDefault="00B05B97">
      <w:pPr>
        <w:pStyle w:val="Standard"/>
        <w:spacing w:after="0" w:line="240" w:lineRule="auto"/>
      </w:pPr>
      <w:r>
        <w:t>(dále jen „Poskytovatel“)</w:t>
      </w:r>
    </w:p>
    <w:p w:rsidR="004B69AB" w:rsidRDefault="004B69AB">
      <w:pPr>
        <w:pStyle w:val="Standard"/>
        <w:spacing w:after="0" w:line="240" w:lineRule="auto"/>
      </w:pPr>
    </w:p>
    <w:p w:rsidR="004B69AB" w:rsidRDefault="00B05B97">
      <w:pPr>
        <w:pStyle w:val="Standard"/>
        <w:spacing w:after="0" w:line="240" w:lineRule="auto"/>
        <w:jc w:val="both"/>
      </w:pPr>
      <w:r>
        <w:t>uzavírají tuto smlouvu o poskytování služeb podle ustanovení § 1746 odst. 2 zákona č. 89/2012 Sb., občanský zákoník, v platném znění (dále jen „Smlouva“).</w:t>
      </w:r>
    </w:p>
    <w:p w:rsidR="004B69AB" w:rsidRDefault="004B69AB">
      <w:pPr>
        <w:pStyle w:val="Standard"/>
        <w:spacing w:after="0" w:line="240" w:lineRule="auto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Předmět smlouvy</w:t>
      </w:r>
    </w:p>
    <w:p w:rsidR="004B69AB" w:rsidRDefault="00B05B97" w:rsidP="00B05C2D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Předmětem smlouvy je závazek Poskytovatele zabezpečit provádění bezpečnostně - technické kontroly zdravotnických prostředků (dále jen "BTK") dle § 65 a § 98 zákona č. 268/2014 Sb. o zdravotnických prostředcích v platném znění a ostatní servisní úkony a opravy směřující k zajištění plné funkčnosti přístroje.</w:t>
      </w:r>
    </w:p>
    <w:p w:rsidR="004B69AB" w:rsidRDefault="00B05B9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Rozsah poskytovaných služeb podle ČSN a souvisejících obecně platných právních předpisů v rozsahu a za podmínek vymezené touto smlouvou (dále jen "služba"):</w:t>
      </w:r>
    </w:p>
    <w:p w:rsidR="004B69AB" w:rsidRDefault="00B05B97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lastRenderedPageBreak/>
        <w:t>Provedení BTK podle § 98 zákona č. 268/2014 Sb. o zdravotnických prostředcích, včetně odborné údržby, v časových intervalech v souladu s technickou dokumentací výrobce, v souladu s Přílohou č. 1 – cenová nabídka (specifikace služby) této smlouvy.</w:t>
      </w:r>
    </w:p>
    <w:p w:rsidR="004B69AB" w:rsidRDefault="00B05B97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Vystavení protokolů o provedení BTK, obsahujících náležitosti dle zákona č. 268/2014 Sb. o zdravotnických prostředcích a souvisejících norem, včetně naměřených hodnot a použitých měřidel.</w:t>
      </w:r>
    </w:p>
    <w:p w:rsidR="004B69AB" w:rsidRDefault="00B05B97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Provádění ostatních servisních úkonů směřující k plné funkčnosti prostředků zdravotnické techniky (dále jen „PZT“) na základě objednávek.</w:t>
      </w:r>
    </w:p>
    <w:p w:rsidR="004B69AB" w:rsidRDefault="00B05B97">
      <w:pPr>
        <w:pStyle w:val="Odstavecseseznamem"/>
        <w:numPr>
          <w:ilvl w:val="1"/>
          <w:numId w:val="5"/>
        </w:numPr>
        <w:spacing w:after="0" w:line="240" w:lineRule="auto"/>
        <w:jc w:val="both"/>
      </w:pPr>
      <w:r>
        <w:t>Poskytovatel bude službu provádět v místech plnění prostřednictvím vlastního servisního technika v souladu s platnou dokumentací a technologií, schválenou výrobci jednotlivých typů zdravotnických prostředků (dále jen "technik").</w:t>
      </w:r>
    </w:p>
    <w:p w:rsidR="004B69AB" w:rsidRDefault="00B05B9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Poskytovatel poskytuje službu za úplatu. Podmínkou poskytování služby za úplatu je důsledné dodržování podmínek čl. II. této smlouvy.</w:t>
      </w:r>
    </w:p>
    <w:p w:rsidR="004B69AB" w:rsidRDefault="00B05B9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Objednatel se zavazuje zaplatit Poskytovateli úplatu za plnění předmětu této smlouvy uvedené v článku I. odst. 2. této smlouvy ve výši a za podmínek stanovených touto smlouvou, zejména její Přílohou č. 1.</w:t>
      </w:r>
    </w:p>
    <w:p w:rsidR="004B69AB" w:rsidRDefault="00B05B9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Předmět smlouvy uvedený v odst. 1. tohoto článku této smlouvy se vztahuje k veřejné zakázce malého rozsahu na službu: „VZ0061872 Provádění bezpečnostně technické kontroly zdravotnických prostředků a jejich opravy“, realizované na profilu zadavatele na elektronickém nástroji </w:t>
      </w:r>
      <w:proofErr w:type="spellStart"/>
      <w:r>
        <w:t>Tenderarena</w:t>
      </w:r>
      <w:proofErr w:type="spellEnd"/>
    </w:p>
    <w:p w:rsidR="004B69AB" w:rsidRDefault="00B05B9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Dle členění CPV a NIPEZ se jedná o kódy:</w:t>
      </w:r>
    </w:p>
    <w:p w:rsidR="004B69AB" w:rsidRDefault="00B05B97">
      <w:pPr>
        <w:pStyle w:val="Odstavecseseznamem"/>
        <w:spacing w:after="0" w:line="240" w:lineRule="auto"/>
        <w:ind w:left="360"/>
        <w:jc w:val="both"/>
      </w:pPr>
      <w:r>
        <w:t>50421000-2 - Opravy a údržba zdravotnických přístrojů.</w:t>
      </w:r>
    </w:p>
    <w:p w:rsidR="004B69AB" w:rsidRDefault="004B69AB">
      <w:pPr>
        <w:pStyle w:val="Odstavecseseznamem"/>
        <w:spacing w:after="0" w:line="240" w:lineRule="auto"/>
        <w:ind w:left="360"/>
        <w:jc w:val="both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II.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Místo plnění a podmínky provedení služby</w:t>
      </w:r>
    </w:p>
    <w:p w:rsidR="004B69AB" w:rsidRDefault="00B05B97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Všechny objekty a budovy umístěné v areálu PNO na Olomoucké ulici v Opavě a v areálu DS Horní Holčovice, ke kterým má PNO příslušnost hospodařit.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Poskytovatel se zavazuje provést službu na svůj náklad a své nebezpečí, s odbornou péčí v rozsahu, čase a kvalitě stanovené touto smlouvou.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Poskytovatel se zavazuje při vstupu do objektů nebo na pozemky PNO dodržovat veškeré platné předpisy a nařízení. Poskytovatel je povinen udržovat pořádek na pracovištích PNO a řídit se pokyny vedoucích dotčených pracovišť, tak aby nebyl narušen léčebný proces a provoz ve zdravotnickém zařízení včetně dodržování hygienických a bezpečnostních předpisů.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Způsob poskytování jednotlivých služeb uvedených v článku I. odst. 2. této smlouvy:</w:t>
      </w:r>
    </w:p>
    <w:p w:rsidR="004B69AB" w:rsidRDefault="00B05B97">
      <w:pPr>
        <w:pStyle w:val="Odstavecseseznamem"/>
        <w:spacing w:after="0" w:line="240" w:lineRule="auto"/>
        <w:ind w:left="360"/>
        <w:jc w:val="both"/>
      </w:pPr>
      <w:r>
        <w:t>Poskytováním dílčí služby podle čl. I., jejímiž určujícími prvky jsou kalendářní doba podle pokynů výrobce v provozní dokumentaci. Plnění bude poskytováno v rozsahu a termínu stanoveném pověřeným zaměstnancem Objednatele nebo na základě kontrolního nálezu Poskytovatele zjištěného v průběhu poskytování služby, a to vždy v souladu s touto smlouvou. Služba bude poskytována v souladu se schválenými technologickými postupy výrobce, které jsou k dispozici u Poskytovatele a zástupce Objednatele.</w:t>
      </w:r>
    </w:p>
    <w:p w:rsidR="004B69AB" w:rsidRDefault="00B05B97">
      <w:pPr>
        <w:pStyle w:val="Odstavecseseznamem"/>
        <w:spacing w:after="0" w:line="240" w:lineRule="auto"/>
        <w:ind w:left="360"/>
        <w:jc w:val="both"/>
      </w:pPr>
      <w:r>
        <w:t>Poskytovatel je povinen zabezpečit bezplatné skladování a zajištění převzaté části celku k provedení plnění proti ztrátám, zcizení a poškození, a to až do doby podpisu předávacího protokolu po zpětném předání zařízení zástupci Objednatele.</w:t>
      </w:r>
    </w:p>
    <w:p w:rsidR="004B69AB" w:rsidRDefault="00B05B9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Poskytováním dílčí služby podle čl. I., bod 2.2 této smlouvy se rozumí vystavení protokolů o provedení BTK.</w:t>
      </w:r>
    </w:p>
    <w:p w:rsidR="004B69AB" w:rsidRDefault="00B05B9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Poskytováním dílčí služby podle čl. I., bod 2.3 této smlouvy se rozumí provádění ostatních servisních úkonů směřující k plné funkčnosti PZT na základě </w:t>
      </w:r>
      <w:r>
        <w:lastRenderedPageBreak/>
        <w:t>objednávek, včetně provedení BTK a KEZ, případně další odstranění závad a poruch na PZT oznámených pověřeným zaměstnancem Objednatele.</w:t>
      </w:r>
    </w:p>
    <w:p w:rsidR="004B69AB" w:rsidRDefault="00B05B97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Služby dle odst. </w:t>
      </w:r>
      <w:proofErr w:type="gramStart"/>
      <w:r>
        <w:t>4.1</w:t>
      </w:r>
      <w:proofErr w:type="gramEnd"/>
      <w:r>
        <w:t>. a 4.2. tohoto článku budou poskytovány v rozsahu a termínech stanovených pověřeným zaměstnancem Objednatele, na základě předchozího kontrolního nálezu Poskytovatele vyžádaného pověřeným zaměstnancem Objednatele. Poskytování služby musí být v souladu se schválenými technologickými postupy výrobce, které jsou k dispozici u Poskytovatele a zástupce Objednatele.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Poskytovatel je povinen oznámit zástupci Objednatele jeden den předem datum každého poskytnutého plnění služby v místech plnění a umožnit mu řádnou kontrolu při přejímce poskytnutého plnění. Při přejímce poskytnutého plnění předá Poskytovatel zástupci Objednatele k potvrzení výkaz práce.</w:t>
      </w:r>
    </w:p>
    <w:p w:rsidR="004B69AB" w:rsidRDefault="00B05B97">
      <w:pPr>
        <w:pStyle w:val="Textbody"/>
        <w:tabs>
          <w:tab w:val="clear" w:pos="2280"/>
        </w:tabs>
        <w:ind w:left="357"/>
      </w:pPr>
      <w:r>
        <w:rPr>
          <w:i w:val="0"/>
        </w:rPr>
        <w:t>Poskytovatel se zavazuje, že při předání poskytnutého plnění v místě plnění bude přítomna osoba pověřená statutárním orgánem Poskytovatele, která bude schopna řešit případné nedostatky zjištěné při přejímce dílčího plnění služby.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Jestliže při přejímce poskytnutého plnění budou zjištěny nedostatky a skutečnosti, které jsou v rozporu s technologickými předpisy a dokumentací výrobce, podle které bylo plnění poskytnuto, nebude plnění převzato. Zástupce Objednatele není povinen převzít plnění, které vykazuje nedostatky nebo odporuje smlouvě. O převzetí, případně nepřevzetí plnění sepíší a podepíší zástupci Poskytovatele a zástupce Objednatele předávací protokol. V případě nepřevzetí plnění se do předávacího protokolu uvedou důvody nepřevzetí. Nepřevzetí plnění oznámí zástupce Objednatele neprodleně Objednateli. Přejímka plnění bude provedena po odstranění nedostatků uvedených v předávacím protokolu. Vznikne-li tímto Objednateli škoda, Poskytovatel je povinen ji uhradit.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Dojde-li v průběhu poskytování dílčího plnění k potřebě změny oproti původně sjednanému rozsahu plnění na základě zjištění Poskytovatele (dále jen „dodatečné práce“), je Poskytovatel povinen o této skutečnosti neprodleně písemně informovat zástupce Objednatele a poskytování plnění přerušit. V této informaci je Poskytovatel povinen současně uvést soupis předpokládaných změn, tyto změny ocenit a podat informaci o dopadu dodatečných prací na termín poskytnutí plnění. Provedení dodatečných prací musí být odsouhlaseno zástupcem Objednatele a zahrnuto do rozsahu nově zpracované přílohy ke smlouvě. Za dodatečné práce lze pokládat pouze takové práce, které jsou objektivně doložené, jsou nezbytné ke zprovoznění zdravotnických prostředků, a které vyvstaly až v průběhu realizace plnění a nebyly předvídatelné před uzavřením smlouvy.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Původcem odpadu, který při provádění plnění předmětu této Smlouvy vznikne, je Poskytovatel. Poskytovatel zajistí odstranění tohoto odpadu v souladu se zákonem č. 185/2001 Sb., o odpadech a o změně některých zákonů, ve znění pozdějších předpisů.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Smluvní strany se zavazují vzájemně informovat o skutečnostech, které znemožňují, </w:t>
      </w:r>
      <w:r>
        <w:br/>
        <w:t>resp. podstatně omezují poskytování služby, a to nejpozději do pěti pracovních dnů od vzniku takovéto skutečnosti. Strana, u které tyto skutečnosti vznikly, se zavazuje navrhnout způsob řešení jejich odstranění.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Smluvní strany se dohodly, že zástupce Objednatele je oprávněn provádět průběžnou kontrolu poskytování plnění v místě plnění nebo v provozovně Poskytovatele služby.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Služba se považuje za ukončenou a Poskytovatel splní svou povinnost provést službu úplným a řádným ukončením a předáním vyhotovených výkazů práce a protokolů o BTK pověřenému zaměstnanci Objednatele, a to bez vad a nedodělků.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 případě, že při poskytování služby se vyskytnou závady nebo překážky je </w:t>
      </w:r>
      <w:r>
        <w:lastRenderedPageBreak/>
        <w:t>Poskytovatel povinen dohodnout s Objednatelem postup k jejich odstranění.</w:t>
      </w:r>
    </w:p>
    <w:p w:rsidR="004B69AB" w:rsidRDefault="00B05B9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Objednatel se zavazuje poskytnout Poskytovateli veškerou součinnost nutnou k zajištění řádného poskytování služby.  </w:t>
      </w:r>
    </w:p>
    <w:p w:rsidR="004B69AB" w:rsidRDefault="004B69AB">
      <w:pPr>
        <w:pStyle w:val="Standard"/>
        <w:spacing w:after="0" w:line="240" w:lineRule="auto"/>
        <w:rPr>
          <w:b/>
          <w:bCs/>
        </w:rPr>
      </w:pPr>
    </w:p>
    <w:p w:rsidR="004B69AB" w:rsidRDefault="00B05B97">
      <w:pPr>
        <w:pStyle w:val="Standard"/>
        <w:spacing w:after="0" w:line="240" w:lineRule="auto"/>
        <w:ind w:left="4248"/>
      </w:pPr>
      <w:r>
        <w:rPr>
          <w:b/>
        </w:rPr>
        <w:t>III.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Doba trvání a provádění smluvního vztahu</w:t>
      </w:r>
    </w:p>
    <w:p w:rsidR="004B69AB" w:rsidRDefault="00B05B97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t>Tato Smlouva se uzavírá na dobu 48 měsíců a nabývá platnosti dnem podpisu oběma smluvními stranami a účinnosti dnem zveřejnění v registru smluv.</w:t>
      </w:r>
    </w:p>
    <w:p w:rsidR="004B69AB" w:rsidRDefault="00B05B97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t>Služby dle čl. I., odst. 1. a 2. této smlouvy budou Poskytovatelem prováděny průběžně, v termínech dle platné legislativy.</w:t>
      </w:r>
    </w:p>
    <w:p w:rsidR="004B69AB" w:rsidRDefault="004B69AB">
      <w:pPr>
        <w:pStyle w:val="Standard"/>
        <w:spacing w:after="0" w:line="240" w:lineRule="auto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IV.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Cena a platební podmínky</w:t>
      </w:r>
    </w:p>
    <w:p w:rsidR="004B69AB" w:rsidRDefault="00B05B9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Cena služeb je stanovena v „Příloze č. 1 této smlouvy – cenová nabídka“, kterou tvoři:</w:t>
      </w:r>
    </w:p>
    <w:p w:rsidR="004B69AB" w:rsidRDefault="00B05B97">
      <w:pPr>
        <w:pStyle w:val="Odstavecseseznamem"/>
        <w:spacing w:after="0" w:line="240" w:lineRule="auto"/>
        <w:ind w:left="360"/>
        <w:jc w:val="both"/>
      </w:pPr>
      <w:r>
        <w:t xml:space="preserve">a) </w:t>
      </w:r>
      <w:r>
        <w:rPr>
          <w:b/>
        </w:rPr>
        <w:t xml:space="preserve">„Tabulka č. 1 – BTK“ </w:t>
      </w:r>
      <w:r>
        <w:t xml:space="preserve">slouží pro </w:t>
      </w:r>
      <w:proofErr w:type="spellStart"/>
      <w:r>
        <w:t>nacenění</w:t>
      </w:r>
      <w:proofErr w:type="spellEnd"/>
      <w:r>
        <w:t xml:space="preserve"> provedení BTK jednotlivých typů přístrojů v roce s dopravným.</w:t>
      </w:r>
    </w:p>
    <w:p w:rsidR="004B69AB" w:rsidRDefault="004B69AB">
      <w:pPr>
        <w:pStyle w:val="Odstavecseseznamem"/>
        <w:spacing w:after="0" w:line="240" w:lineRule="auto"/>
        <w:ind w:left="360"/>
        <w:jc w:val="both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7"/>
        <w:gridCol w:w="2829"/>
      </w:tblGrid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BTK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cena roční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celkem bez daně z přidané hodnoty (DPH)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311 880,00,-</w:t>
            </w:r>
          </w:p>
        </w:tc>
      </w:tr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BTK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ročně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samostatně DPH 21 %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65 494,80,-</w:t>
            </w:r>
          </w:p>
        </w:tc>
      </w:tr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BTK cena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ročně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celkem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včetně DPH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377 374,80,-</w:t>
            </w:r>
          </w:p>
        </w:tc>
      </w:tr>
    </w:tbl>
    <w:p w:rsidR="004B69AB" w:rsidRDefault="004B69AB">
      <w:pPr>
        <w:pStyle w:val="Odstavecseseznamem"/>
        <w:spacing w:after="0" w:line="240" w:lineRule="auto"/>
        <w:ind w:left="360"/>
        <w:jc w:val="both"/>
      </w:pPr>
    </w:p>
    <w:p w:rsidR="004B69AB" w:rsidRDefault="00B05B97">
      <w:pPr>
        <w:pStyle w:val="Odstavecseseznamem"/>
        <w:spacing w:after="0" w:line="240" w:lineRule="auto"/>
        <w:ind w:left="360"/>
        <w:jc w:val="both"/>
      </w:pPr>
      <w:r>
        <w:t>b) „</w:t>
      </w:r>
      <w:r>
        <w:rPr>
          <w:b/>
        </w:rPr>
        <w:t>Tabulka č. 2 - servisní úkony směřující k plné funkčnosti přístroje“</w:t>
      </w:r>
      <w:r>
        <w:t xml:space="preserve"> slouží pro </w:t>
      </w:r>
      <w:proofErr w:type="spellStart"/>
      <w:r>
        <w:t>nacenění</w:t>
      </w:r>
      <w:proofErr w:type="spellEnd"/>
      <w:r>
        <w:t xml:space="preserve"> hodinové zúčtovací sazby (včetně dopravného) ostatních servisních úkonů, směřujících k zajištění plné funkčnosti přístroje.</w:t>
      </w:r>
    </w:p>
    <w:p w:rsidR="004B69AB" w:rsidRDefault="004B69AB">
      <w:pPr>
        <w:pStyle w:val="Odstavecseseznamem"/>
        <w:spacing w:after="0" w:line="240" w:lineRule="auto"/>
        <w:ind w:left="360"/>
        <w:jc w:val="both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7"/>
        <w:gridCol w:w="2829"/>
      </w:tblGrid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HTZ cena bez daně z přidané hodnoty (DPH)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420,00,-</w:t>
            </w:r>
          </w:p>
        </w:tc>
      </w:tr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HTZ samostatně DPH 21 %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88,20,-</w:t>
            </w:r>
          </w:p>
        </w:tc>
      </w:tr>
      <w:tr w:rsidR="004B69AB" w:rsidTr="004B69AB">
        <w:trPr>
          <w:trHeight w:val="199"/>
        </w:trPr>
        <w:tc>
          <w:tcPr>
            <w:tcW w:w="6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HTZ cena včetně DPH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AB" w:rsidRDefault="00B05B97">
            <w:pPr>
              <w:pStyle w:val="Prosttext"/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508,20,-</w:t>
            </w:r>
          </w:p>
        </w:tc>
      </w:tr>
    </w:tbl>
    <w:p w:rsidR="004B69AB" w:rsidRDefault="004B69AB">
      <w:pPr>
        <w:pStyle w:val="Odstavecseseznamem"/>
        <w:spacing w:after="0" w:line="240" w:lineRule="auto"/>
        <w:ind w:left="360"/>
        <w:jc w:val="both"/>
      </w:pP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Uvedené ceny dle tabulek č. 1 a 2 jsou cenami nejvýše přípustnými a nebudou překročeny (vyjma případné změny výše DPH).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Poskytovatel prohlašuje, že v ceně služby jsou zahrnuty veškeré náklady spojené s poskytnutím služby dle této smlouvy, včetně Poskytovatelem kalkulovaného zisku, dopravného a ostatních fakturovaných nákladů.</w:t>
      </w:r>
    </w:p>
    <w:p w:rsidR="004B69AB" w:rsidRDefault="00B05B97">
      <w:pPr>
        <w:pStyle w:val="Odstavecseseznamem"/>
        <w:numPr>
          <w:ilvl w:val="0"/>
          <w:numId w:val="2"/>
        </w:numPr>
        <w:jc w:val="both"/>
      </w:pPr>
      <w:r>
        <w:t>Smluvní strany se dohodly, že celková výše fakturace po dobu platnosti této smlouvy nepřesáhne částku 1 900 000,- Kč bez DPH (slovy jeden milion devět set tisíc korun českých). Poskytovatel se zavazuje, že po celou dobu smluvního vztahu neuplatní případný inflační nárůst cen.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Smluvní strany se dohodly, že veškeré platby mezi nimi proběhnou bezhotovostně prostřednictvím účtů, zřízených u jejich bankovních ústavů uvedených v záhlaví této smlouvy a v české měně.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Objednatel neposkytuje Poskytovateli žádné zálohové platby.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Smluvní strany se dohodly na měsíční fakturaci za provedené služby.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Ceny budou fakturovány dle výkazů práce potvrzených pověřeným zaměstnancem Objednatele.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Fakturu provedených služeb, včetně vyhotovených a potvrzených výkazů práce, předloží Poskytovatel Objednateli nejpozději 5. pracovní den následujícího kalendářního měsíce.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>Faktura vystavená Poskytovatelem musí splňovat náležitosti daňového dokladu dle zákona č. 235/2004 Sb., o dani z přidané hodnoty ve znění pozdějších předpisů.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 případě, že zaslaná faktura nebude mít náležitosti daňového dokladu, bude neúplná či nesprávná, je Objednatel oprávněn fakturu ve lhůtě splatnosti vrátit k opravě či doplnění. V takovém případě se Objednatel nedostává do prodlení a platí, že nová lhůta splatnosti faktury běží až od okamžiku doručení opravené faktury Objednateli.</w:t>
      </w:r>
    </w:p>
    <w:p w:rsidR="004B69AB" w:rsidRDefault="00B05B9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Objednatel se zavazuje uhradit Poskytovateli cenu za provedení služeb do 30 kalendářních dnů ode dne prokazatelného doručení faktury.</w:t>
      </w:r>
    </w:p>
    <w:p w:rsidR="004B69AB" w:rsidRDefault="004B69AB">
      <w:pPr>
        <w:pStyle w:val="Standard"/>
        <w:spacing w:after="0" w:line="240" w:lineRule="auto"/>
        <w:ind w:left="360"/>
      </w:pPr>
    </w:p>
    <w:p w:rsidR="004B69AB" w:rsidRDefault="00B05B97">
      <w:pPr>
        <w:pStyle w:val="Standard"/>
        <w:spacing w:after="0" w:line="240" w:lineRule="auto"/>
        <w:ind w:left="4248"/>
      </w:pPr>
      <w:r>
        <w:rPr>
          <w:b/>
        </w:rPr>
        <w:t>V.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Odstoupení od smlouvy</w:t>
      </w:r>
    </w:p>
    <w:p w:rsidR="004B69AB" w:rsidRDefault="00B05B97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>Tuto smlouvu lze ukončit způsoby upravenými v občanském zákoníku.</w:t>
      </w:r>
    </w:p>
    <w:p w:rsidR="004B69AB" w:rsidRDefault="00B05B9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Od této smlouvy lze odstoupit, ujedná-li si to smluvní strany, nebo stanoví-li tak zákon.</w:t>
      </w:r>
    </w:p>
    <w:p w:rsidR="004B69AB" w:rsidRDefault="00B05B9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Poruší-li smluvní strana smlouvu podstatným způsobem, může druhá strana bez zbytečného odkladu od této smlouvy odstoupit. Podstatné je takové porušení povinnosti, o němž strana porušující smlouvu již při uzavření věděla nebo musela vědět, že by druhá strana smlouvu neuzavřela, pokud by toto porušení předvídala.</w:t>
      </w:r>
    </w:p>
    <w:p w:rsidR="004B69AB" w:rsidRDefault="00B05B9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Smluvní strana může taktéž od této smlouvy odstoupit bez zbytečného odkladu poté, co z chování druhé strany nepochybně vyplyne, že poruší smlouvu podstatným způsobem, a nedá-li na výzvu oprávněné strany přiměřenou jistotu.</w:t>
      </w:r>
    </w:p>
    <w:p w:rsidR="004B69AB" w:rsidRDefault="00B05B9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Objednatel je oprávněn po dobu platnosti této smlouvy od této smlouvy odstoupit:</w:t>
      </w:r>
    </w:p>
    <w:p w:rsidR="004B69AB" w:rsidRDefault="00B05B97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t>Bez důvodu odstoupení, nebo zjistí-li, že poskytovatel porušuje svou povinnost provádět práci včas a řádným způsobem a poskytovatel ani v přiměřené lhůtě neučiní nápravu.</w:t>
      </w:r>
    </w:p>
    <w:p w:rsidR="004B69AB" w:rsidRDefault="00B05B9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Z ostatních důvodů uvedených v občanském zákoníku.</w:t>
      </w:r>
    </w:p>
    <w:p w:rsidR="004B69AB" w:rsidRDefault="00B05B97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>
        <w:t>Poskytovatel má právo odstoupit od této smlouvy:</w:t>
      </w:r>
    </w:p>
    <w:p w:rsidR="004B69AB" w:rsidRDefault="00B05B97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V případě, kdy k provedení služby je nutná součinnost objednatele a ani po předchozím upozornění poskytovatele objednatel neposkytne potřebnou součinnost, a to ani po předchozím upozornění poskytovatele na možnost odstoupení od této smlouvy marně uplyne lhůta.</w:t>
      </w:r>
    </w:p>
    <w:p w:rsidR="004B69AB" w:rsidRDefault="00B05B9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Trvá-li objednatel na provedení služby dle zřejmě nevhodného pokynu i po poskytovatelově upozornění.</w:t>
      </w:r>
    </w:p>
    <w:p w:rsidR="004B69AB" w:rsidRDefault="00B05B9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Z ostatních důvodů uvedených v občanském zákoníku.</w:t>
      </w:r>
    </w:p>
    <w:p w:rsidR="004B69AB" w:rsidRDefault="00B05B97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Oznámení o odstoupení musí být učiněno písemně a odesláno doporučeně na adresu druhé smluvní straně uvedené v záhlaví této smlouvy, účinností nabývá dnem doručení.</w:t>
      </w:r>
    </w:p>
    <w:p w:rsidR="004B69AB" w:rsidRDefault="00B05B9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Ve všech případech odstoupení od smlouvy jsou strany povinny si vrátit vzájemná plnění v rozsahu a za podmínek stanovených občanským zákoníkem.</w:t>
      </w:r>
    </w:p>
    <w:p w:rsidR="004B69AB" w:rsidRDefault="004B69AB">
      <w:pPr>
        <w:pStyle w:val="Standard"/>
        <w:spacing w:after="0" w:line="240" w:lineRule="auto"/>
        <w:jc w:val="both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VI.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Záruka</w:t>
      </w:r>
    </w:p>
    <w:p w:rsidR="004B69AB" w:rsidRDefault="00B05B97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>U oprav zdravotnických prostředků se záruka vztahuje na vady v použitém materiálu a řemeslném provedení. Zdravotnické prostředky, které se během záruční doby prokáží jako vadné, poskytovatel dle možností opraví nebo vymění.</w:t>
      </w:r>
    </w:p>
    <w:p w:rsidR="004B69AB" w:rsidRDefault="00B05B9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Záruční doba na provedené práce se sjednává v délce </w:t>
      </w:r>
      <w:r>
        <w:rPr>
          <w:b/>
          <w:bCs/>
        </w:rPr>
        <w:t>6</w:t>
      </w:r>
      <w:r>
        <w:t xml:space="preserve"> měsíců počínaje dnem převzetí řádně dokončené práce.</w:t>
      </w:r>
    </w:p>
    <w:p w:rsidR="004B69AB" w:rsidRDefault="00B05B9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Záruční doba počíná běžet dnem dodávky zdravotnických prostředků nebo </w:t>
      </w:r>
      <w:r>
        <w:lastRenderedPageBreak/>
        <w:t>dnem jejich instalace.</w:t>
      </w:r>
    </w:p>
    <w:p w:rsidR="004B69AB" w:rsidRDefault="00B05B9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V případě záruční opravy se záruční doba prodlužuje o dobu záruční opravy.</w:t>
      </w:r>
    </w:p>
    <w:p w:rsidR="004B69AB" w:rsidRDefault="00B05B9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Délka záruční doby bude uvedena na faktuře nebo záručním listu, které jsou nedílnou součástí poskytované služby.</w:t>
      </w:r>
    </w:p>
    <w:p w:rsidR="004B69AB" w:rsidRDefault="004B69AB">
      <w:pPr>
        <w:pStyle w:val="Standard"/>
        <w:spacing w:after="0" w:line="240" w:lineRule="auto"/>
        <w:jc w:val="center"/>
        <w:rPr>
          <w:b/>
        </w:rPr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VII.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Pojištění</w:t>
      </w:r>
    </w:p>
    <w:p w:rsidR="004B69AB" w:rsidRDefault="00B05B97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both"/>
      </w:pPr>
      <w:r>
        <w:t>Pro případ pojištění škod způsobených v souvislosti s výkonem činnosti, které jsou předmětem této smlouvy, je poskytovatel po celou dobu trvání této smlouvy mít uzavřeno pojištění odpovědnosti za škodu způsobenou třetím osobám s limitem pojistného plnění ve výši nejméně 500 000,- Kč (slovy pět set tisíc korun českých).</w:t>
      </w:r>
    </w:p>
    <w:p w:rsidR="004B69AB" w:rsidRDefault="00B05B9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nejpozději při podpisu této smlouvy doloží uzavření takového pojištění. Poskytovatel je povinen po dobu trvání této smlouvy doložit objednateli na jeho žádost trvání pojistné smlouvy.</w:t>
      </w:r>
    </w:p>
    <w:p w:rsidR="004B69AB" w:rsidRDefault="004B69AB">
      <w:pPr>
        <w:pStyle w:val="Zkladntext20"/>
        <w:spacing w:after="0" w:line="298" w:lineRule="exact"/>
        <w:ind w:left="740" w:firstLine="0"/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VIII.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Kvalita</w:t>
      </w:r>
    </w:p>
    <w:p w:rsidR="004B69AB" w:rsidRDefault="00B05B9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odpovídá za nejvyšší jakost a odborné provedení prací a poskytnutí služeb a Poskytovatel se zavazuje, že si tuto jakost zachová po celou dobu.</w:t>
      </w:r>
    </w:p>
    <w:p w:rsidR="004B69AB" w:rsidRDefault="004B69AB">
      <w:pPr>
        <w:pStyle w:val="Standard"/>
        <w:spacing w:after="0" w:line="240" w:lineRule="auto"/>
        <w:ind w:left="4248"/>
        <w:rPr>
          <w:b/>
        </w:rPr>
      </w:pP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IX.</w:t>
      </w:r>
    </w:p>
    <w:p w:rsidR="004B69AB" w:rsidRDefault="00B05B97">
      <w:pPr>
        <w:pStyle w:val="Standard"/>
        <w:spacing w:after="0" w:line="240" w:lineRule="auto"/>
        <w:jc w:val="center"/>
      </w:pPr>
      <w:r>
        <w:rPr>
          <w:b/>
        </w:rPr>
        <w:t>Závěrečná ustanovení</w:t>
      </w:r>
    </w:p>
    <w:p w:rsidR="004B69AB" w:rsidRDefault="00B05B97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</w:pPr>
      <w:r>
        <w:t>Smlouva nabývá platnosti dnem podpisu obou smluvních stran a účinnosti jejím zveřejněním v registru smluv.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Zánik závazků vyplývající z této smlouvy lze sjednat písemnou dohodou smluvních stran s výpovědní lhůtou 3 měsíce, která počíná běžet prvním dnem kalendářního měsíce následujícího po doručení druhé smluvní straně.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V náležitostech neupravených touto dohodou se práva a povinnosti smluvních stran řídí zákonem č.89/2012 Sb., občanský zákoník.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Podmínky sjednané v této smlouvě, dohodnuta práva a povinnosti lze měnit pouze po předchozí vzájemné dohodě smluvních stran, a to číslovaným písemným dodatkem k této smlouvě.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nebyla ujednána v tísni ani za nápadně nevýhodných podmínek.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Znění této smlouvy není obchodním tajemstvím a Poskytovatel souhlasí se zveřejněním všech náležitostí této smlouvy.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Smluvní strany se dohodly, že povinnost vyplývající ze zákona č. 340/2015Sb., o registru smluv provede kupující zveřejněním této smlouvy v registru smluv. Návrh smlouvy bude Poskytovatelem předložen v otevřeném a strojově čitelném formátu dle zákona č. 222/2015 Sb., o změně zákona o svobodném přístupu k informacím.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Tato Smlouva je vyhotovena ve 4 stejnopisech s platností originálu. Každá ze smluvních stran obdrží dvě vyhotovení.</w:t>
      </w:r>
    </w:p>
    <w:p w:rsidR="004B69AB" w:rsidRDefault="00B05B97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Nedílnou součástí této smlouvy je „Příloha č. 1 - cenová nabídka“.</w:t>
      </w:r>
    </w:p>
    <w:p w:rsidR="004B69AB" w:rsidRDefault="004B69AB">
      <w:pPr>
        <w:pStyle w:val="Standard"/>
        <w:spacing w:after="0" w:line="240" w:lineRule="auto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627"/>
      </w:tblGrid>
      <w:tr w:rsidR="004B69AB" w:rsidTr="004B69AB">
        <w:trPr>
          <w:trHeight w:val="199"/>
        </w:trPr>
        <w:tc>
          <w:tcPr>
            <w:tcW w:w="4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Tlotextu"/>
              <w:spacing w:after="0"/>
            </w:pPr>
            <w:r>
              <w:t xml:space="preserve">V Novém Jičíně, dne: </w:t>
            </w:r>
            <w:proofErr w:type="gramStart"/>
            <w:r>
              <w:t>30.1.2019</w:t>
            </w:r>
            <w:proofErr w:type="gramEnd"/>
          </w:p>
          <w:p w:rsidR="004B69AB" w:rsidRDefault="004B69AB">
            <w:pPr>
              <w:pStyle w:val="Tlotextu"/>
              <w:spacing w:after="0"/>
            </w:pPr>
          </w:p>
          <w:p w:rsidR="004B69AB" w:rsidRDefault="004B69AB">
            <w:pPr>
              <w:pStyle w:val="Tlotextu"/>
              <w:spacing w:after="0"/>
            </w:pPr>
          </w:p>
          <w:p w:rsidR="004B69AB" w:rsidRDefault="00B05B97">
            <w:pPr>
              <w:pStyle w:val="Tlotextu"/>
              <w:spacing w:after="0"/>
            </w:pPr>
            <w:r>
              <w:t>Za Poskytovatele:</w:t>
            </w:r>
          </w:p>
        </w:tc>
        <w:tc>
          <w:tcPr>
            <w:tcW w:w="4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AB" w:rsidRDefault="00B05B97">
            <w:pPr>
              <w:pStyle w:val="Tlotextu"/>
              <w:spacing w:after="0"/>
            </w:pPr>
            <w:r>
              <w:t>V Opavě, dne:</w:t>
            </w:r>
            <w:r w:rsidR="0010012E">
              <w:t xml:space="preserve"> </w:t>
            </w:r>
            <w:proofErr w:type="gramStart"/>
            <w:r w:rsidR="0010012E">
              <w:t>14.2.2019</w:t>
            </w:r>
            <w:proofErr w:type="gramEnd"/>
          </w:p>
          <w:p w:rsidR="004B69AB" w:rsidRDefault="004B69AB">
            <w:pPr>
              <w:pStyle w:val="Tlotextu"/>
              <w:spacing w:after="0"/>
            </w:pPr>
          </w:p>
          <w:p w:rsidR="004B69AB" w:rsidRDefault="004B69AB">
            <w:pPr>
              <w:pStyle w:val="Tlotextu"/>
              <w:spacing w:after="0"/>
            </w:pPr>
          </w:p>
          <w:p w:rsidR="004B69AB" w:rsidRDefault="00B05B97">
            <w:pPr>
              <w:pStyle w:val="Tlotextu"/>
              <w:spacing w:after="0"/>
            </w:pPr>
            <w:r>
              <w:t>Za Objednatele:</w:t>
            </w:r>
          </w:p>
          <w:p w:rsidR="004B69AB" w:rsidRDefault="004B69AB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hi-IN" w:bidi="hi-IN"/>
              </w:rPr>
            </w:pPr>
          </w:p>
          <w:p w:rsidR="004B69AB" w:rsidRDefault="00B05B97">
            <w:pPr>
              <w:pStyle w:val="Standard"/>
              <w:spacing w:after="0" w:line="240" w:lineRule="auto"/>
              <w:jc w:val="both"/>
            </w:pPr>
            <w:r>
              <w:rPr>
                <w:rFonts w:eastAsia="Times New Roman"/>
                <w:lang w:eastAsia="hi-IN" w:bidi="hi-IN"/>
              </w:rPr>
              <w:t>Ing. Zdeněk Jiříček, ředitel</w:t>
            </w:r>
          </w:p>
        </w:tc>
      </w:tr>
    </w:tbl>
    <w:p w:rsidR="004B69AB" w:rsidRDefault="00B05B97">
      <w:pPr>
        <w:pStyle w:val="Standard"/>
        <w:spacing w:after="0" w:line="240" w:lineRule="auto"/>
      </w:pPr>
      <w:r>
        <w:t>Eva Pospíšilová, jednatelka</w:t>
      </w:r>
    </w:p>
    <w:sectPr w:rsidR="004B69AB" w:rsidSect="004B69AB">
      <w:footerReference w:type="default" r:id="rId10"/>
      <w:pgSz w:w="11906" w:h="16838"/>
      <w:pgMar w:top="141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B1" w:rsidRDefault="001F16B1" w:rsidP="004B69AB">
      <w:r>
        <w:separator/>
      </w:r>
    </w:p>
  </w:endnote>
  <w:endnote w:type="continuationSeparator" w:id="0">
    <w:p w:rsidR="001F16B1" w:rsidRDefault="001F16B1" w:rsidP="004B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vinion"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AB" w:rsidRDefault="004B69AB">
    <w:pPr>
      <w:pStyle w:val="Zpat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B1" w:rsidRDefault="001F16B1" w:rsidP="004B69AB">
      <w:r w:rsidRPr="004B69AB">
        <w:rPr>
          <w:color w:val="000000"/>
        </w:rPr>
        <w:separator/>
      </w:r>
    </w:p>
  </w:footnote>
  <w:footnote w:type="continuationSeparator" w:id="0">
    <w:p w:rsidR="001F16B1" w:rsidRDefault="001F16B1" w:rsidP="004B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0BF"/>
    <w:multiLevelType w:val="multilevel"/>
    <w:tmpl w:val="352AD8F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7D92FD5"/>
    <w:multiLevelType w:val="multilevel"/>
    <w:tmpl w:val="5E6CB54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9BF0DAD"/>
    <w:multiLevelType w:val="multilevel"/>
    <w:tmpl w:val="9B0A54A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06A03C1"/>
    <w:multiLevelType w:val="multilevel"/>
    <w:tmpl w:val="69E60AD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33246E7"/>
    <w:multiLevelType w:val="multilevel"/>
    <w:tmpl w:val="89E81FC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48B6FFA"/>
    <w:multiLevelType w:val="multilevel"/>
    <w:tmpl w:val="192855B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5AC342B"/>
    <w:multiLevelType w:val="multilevel"/>
    <w:tmpl w:val="267A7F6C"/>
    <w:styleLink w:val="WWNum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F2C1FEB"/>
    <w:multiLevelType w:val="multilevel"/>
    <w:tmpl w:val="502E4F34"/>
    <w:styleLink w:val="WWNum1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7A760BA"/>
    <w:multiLevelType w:val="multilevel"/>
    <w:tmpl w:val="F6B04D7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699505F"/>
    <w:multiLevelType w:val="multilevel"/>
    <w:tmpl w:val="448054D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1"/>
    </w:lvlOverride>
  </w:num>
  <w:num w:numId="18">
    <w:abstractNumId w:val="6"/>
  </w:num>
  <w:num w:numId="19">
    <w:abstractNumId w:val="4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9AB"/>
    <w:rsid w:val="000E631D"/>
    <w:rsid w:val="0010012E"/>
    <w:rsid w:val="001F16B1"/>
    <w:rsid w:val="00252F33"/>
    <w:rsid w:val="00401DDD"/>
    <w:rsid w:val="004B69AB"/>
    <w:rsid w:val="005A00B1"/>
    <w:rsid w:val="005C7280"/>
    <w:rsid w:val="00646FE4"/>
    <w:rsid w:val="00974FAA"/>
    <w:rsid w:val="00A95DC7"/>
    <w:rsid w:val="00B05B97"/>
    <w:rsid w:val="00B05C2D"/>
    <w:rsid w:val="00C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69A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B69AB"/>
    <w:pPr>
      <w:suppressAutoHyphens/>
      <w:spacing w:after="160" w:line="254" w:lineRule="auto"/>
    </w:pPr>
    <w:rPr>
      <w:rFonts w:eastAsia="Andale Sans UI" w:cs="Tahoma"/>
      <w:lang w:eastAsia="ja-JP" w:bidi="fa-IR"/>
    </w:rPr>
  </w:style>
  <w:style w:type="paragraph" w:customStyle="1" w:styleId="Heading">
    <w:name w:val="Heading"/>
    <w:basedOn w:val="Standard"/>
    <w:next w:val="Textbody"/>
    <w:rsid w:val="004B69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B69AB"/>
    <w:pPr>
      <w:tabs>
        <w:tab w:val="left" w:pos="2280"/>
      </w:tabs>
      <w:spacing w:after="0" w:line="240" w:lineRule="auto"/>
      <w:jc w:val="both"/>
    </w:pPr>
    <w:rPr>
      <w:rFonts w:eastAsia="Times New Roman"/>
      <w:i/>
      <w:iCs/>
      <w:szCs w:val="16"/>
      <w:lang w:eastAsia="cs-CZ"/>
    </w:rPr>
  </w:style>
  <w:style w:type="paragraph" w:styleId="Seznam">
    <w:name w:val="List"/>
    <w:basedOn w:val="Textbody"/>
    <w:rsid w:val="004B69AB"/>
    <w:rPr>
      <w:rFonts w:cs="Arial"/>
    </w:rPr>
  </w:style>
  <w:style w:type="paragraph" w:customStyle="1" w:styleId="Titulek1">
    <w:name w:val="Titulek1"/>
    <w:basedOn w:val="Standard"/>
    <w:rsid w:val="004B69A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B69AB"/>
    <w:pPr>
      <w:suppressLineNumbers/>
    </w:pPr>
    <w:rPr>
      <w:rFonts w:cs="Arial"/>
    </w:rPr>
  </w:style>
  <w:style w:type="paragraph" w:styleId="Odstavecseseznamem">
    <w:name w:val="List Paragraph"/>
    <w:basedOn w:val="Standard"/>
    <w:rsid w:val="004B69AB"/>
    <w:pPr>
      <w:ind w:left="720"/>
    </w:pPr>
  </w:style>
  <w:style w:type="paragraph" w:customStyle="1" w:styleId="Tlotextu">
    <w:name w:val="Tìlo textu"/>
    <w:basedOn w:val="Standard"/>
    <w:rsid w:val="004B69AB"/>
    <w:pPr>
      <w:spacing w:after="120" w:line="240" w:lineRule="auto"/>
      <w:jc w:val="both"/>
    </w:pPr>
    <w:rPr>
      <w:rFonts w:eastAsia="Times New Roman"/>
      <w:lang w:eastAsia="hi-IN" w:bidi="hi-IN"/>
    </w:rPr>
  </w:style>
  <w:style w:type="paragraph" w:styleId="Podtitul">
    <w:name w:val="Subtitle"/>
    <w:basedOn w:val="Standard"/>
    <w:next w:val="Textbody"/>
    <w:rsid w:val="004B69AB"/>
    <w:pPr>
      <w:spacing w:after="240" w:line="247" w:lineRule="auto"/>
      <w:jc w:val="center"/>
    </w:pPr>
    <w:rPr>
      <w:rFonts w:ascii="Calibri Light" w:eastAsia="Times New Roman" w:hAnsi="Calibri Light"/>
      <w:i/>
      <w:iCs/>
      <w:lang w:eastAsia="cs-CZ"/>
    </w:rPr>
  </w:style>
  <w:style w:type="paragraph" w:customStyle="1" w:styleId="Zhlav1">
    <w:name w:val="Záhlaví1"/>
    <w:basedOn w:val="Standard"/>
    <w:rsid w:val="004B69AB"/>
    <w:pPr>
      <w:suppressLineNumbers/>
      <w:tabs>
        <w:tab w:val="center" w:pos="4536"/>
        <w:tab w:val="right" w:pos="9072"/>
      </w:tabs>
    </w:pPr>
  </w:style>
  <w:style w:type="paragraph" w:customStyle="1" w:styleId="Zpat1">
    <w:name w:val="Zápatí1"/>
    <w:basedOn w:val="Standard"/>
    <w:rsid w:val="004B69AB"/>
    <w:pPr>
      <w:suppressLineNumbers/>
      <w:tabs>
        <w:tab w:val="center" w:pos="4536"/>
        <w:tab w:val="right" w:pos="9072"/>
      </w:tabs>
    </w:pPr>
  </w:style>
  <w:style w:type="paragraph" w:customStyle="1" w:styleId="Zkladntext2">
    <w:name w:val="Základní text2"/>
    <w:basedOn w:val="Standard"/>
    <w:rsid w:val="004B69AB"/>
    <w:pPr>
      <w:shd w:val="clear" w:color="auto" w:fill="FFFFFF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paragraph" w:customStyle="1" w:styleId="Import6">
    <w:name w:val="Import 6"/>
    <w:rsid w:val="004B69AB"/>
    <w:pPr>
      <w:widowControl/>
      <w:tabs>
        <w:tab w:val="left" w:pos="2520"/>
      </w:tabs>
      <w:suppressAutoHyphens/>
      <w:jc w:val="both"/>
    </w:pPr>
    <w:rPr>
      <w:rFonts w:ascii="Avinion" w:eastAsia="Times New Roman" w:hAnsi="Avinion"/>
      <w:lang w:val="en-US"/>
    </w:rPr>
  </w:style>
  <w:style w:type="paragraph" w:styleId="Textbubliny">
    <w:name w:val="Balloon Text"/>
    <w:basedOn w:val="Standard"/>
    <w:rsid w:val="004B69AB"/>
    <w:pPr>
      <w:spacing w:after="0" w:line="240" w:lineRule="auto"/>
    </w:pPr>
    <w:rPr>
      <w:rFonts w:ascii="Tahoma" w:hAnsi="Tahoma"/>
      <w:sz w:val="16"/>
      <w:szCs w:val="16"/>
    </w:rPr>
  </w:style>
  <w:style w:type="paragraph" w:styleId="Prosttext">
    <w:name w:val="Plain Text"/>
    <w:basedOn w:val="Standard"/>
    <w:rsid w:val="004B69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20">
    <w:name w:val="Základní text (2)"/>
    <w:basedOn w:val="Standard"/>
    <w:rsid w:val="004B69AB"/>
    <w:pPr>
      <w:shd w:val="clear" w:color="auto" w:fill="FFFFFF"/>
      <w:spacing w:after="240" w:line="0" w:lineRule="atLeast"/>
      <w:ind w:hanging="360"/>
    </w:pPr>
    <w:rPr>
      <w:rFonts w:ascii="MS Reference Sans Serif" w:eastAsia="MS Reference Sans Serif" w:hAnsi="MS Reference Sans Serif" w:cs="MS Reference Sans Serif"/>
      <w:sz w:val="18"/>
      <w:szCs w:val="18"/>
      <w:lang w:eastAsia="cs-CZ"/>
    </w:rPr>
  </w:style>
  <w:style w:type="character" w:customStyle="1" w:styleId="Internetlink">
    <w:name w:val="Internet link"/>
    <w:rsid w:val="004B69AB"/>
    <w:rPr>
      <w:color w:val="0563C1"/>
      <w:u w:val="single"/>
    </w:rPr>
  </w:style>
  <w:style w:type="character" w:customStyle="1" w:styleId="PodtitulChar">
    <w:name w:val="Podtitul Char"/>
    <w:rsid w:val="004B69AB"/>
    <w:rPr>
      <w:rFonts w:ascii="Calibri Light" w:eastAsia="Times New Roman" w:hAnsi="Calibri Light" w:cs="Times New Roman"/>
      <w:sz w:val="24"/>
      <w:szCs w:val="24"/>
      <w:lang w:eastAsia="cs-CZ"/>
    </w:rPr>
  </w:style>
  <w:style w:type="character" w:customStyle="1" w:styleId="ZhlavChar">
    <w:name w:val="Záhlaví Char"/>
    <w:rsid w:val="004B69AB"/>
    <w:rPr>
      <w:sz w:val="22"/>
      <w:szCs w:val="22"/>
      <w:lang w:eastAsia="en-US"/>
    </w:rPr>
  </w:style>
  <w:style w:type="character" w:customStyle="1" w:styleId="ZpatChar">
    <w:name w:val="Zápatí Char"/>
    <w:rsid w:val="004B69AB"/>
    <w:rPr>
      <w:sz w:val="22"/>
      <w:szCs w:val="22"/>
      <w:lang w:eastAsia="en-US"/>
    </w:rPr>
  </w:style>
  <w:style w:type="character" w:customStyle="1" w:styleId="Bodytext">
    <w:name w:val="Body text_"/>
    <w:rsid w:val="004B69AB"/>
    <w:rPr>
      <w:rFonts w:ascii="Arial" w:eastAsia="Arial" w:hAnsi="Arial" w:cs="Arial"/>
      <w:sz w:val="19"/>
      <w:szCs w:val="19"/>
    </w:rPr>
  </w:style>
  <w:style w:type="character" w:customStyle="1" w:styleId="Zkladntext1">
    <w:name w:val="Základní text1"/>
    <w:rsid w:val="004B69AB"/>
    <w:rPr>
      <w:rFonts w:ascii="Arial" w:eastAsia="Arial" w:hAnsi="Arial" w:cs="Arial"/>
      <w:color w:val="000000"/>
      <w:spacing w:val="0"/>
      <w:w w:val="100"/>
      <w:position w:val="0"/>
      <w:sz w:val="19"/>
      <w:szCs w:val="19"/>
      <w:vertAlign w:val="subscript"/>
      <w:lang w:val="cs-CZ"/>
    </w:rPr>
  </w:style>
  <w:style w:type="character" w:customStyle="1" w:styleId="TextbublinyChar">
    <w:name w:val="Text bubliny Char"/>
    <w:rsid w:val="004B69AB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rsid w:val="004B69AB"/>
    <w:rPr>
      <w:rFonts w:ascii="Times New Roman" w:eastAsia="Times New Roman" w:hAnsi="Times New Roman"/>
      <w:i/>
      <w:iCs/>
      <w:sz w:val="24"/>
      <w:szCs w:val="16"/>
    </w:rPr>
  </w:style>
  <w:style w:type="character" w:customStyle="1" w:styleId="ProsttextChar">
    <w:name w:val="Prostý text Char"/>
    <w:basedOn w:val="Standardnpsmoodstavce"/>
    <w:rsid w:val="004B69AB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rsid w:val="004B69AB"/>
    <w:rPr>
      <w:rFonts w:ascii="Courier New" w:eastAsia="Times New Roman" w:hAnsi="Courier New" w:cs="Courier New"/>
    </w:rPr>
  </w:style>
  <w:style w:type="character" w:customStyle="1" w:styleId="Zkladntext21">
    <w:name w:val="Základní text (2)_"/>
    <w:basedOn w:val="Standardnpsmoodstavce"/>
    <w:rsid w:val="004B69AB"/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ListLabel1">
    <w:name w:val="ListLabel 1"/>
    <w:rsid w:val="004B69AB"/>
    <w:rPr>
      <w:rFonts w:cs="Times New Roman"/>
    </w:rPr>
  </w:style>
  <w:style w:type="character" w:customStyle="1" w:styleId="ListLabel2">
    <w:name w:val="ListLabel 2"/>
    <w:rsid w:val="004B69AB"/>
    <w:rPr>
      <w:rFonts w:cs="Courier New"/>
    </w:rPr>
  </w:style>
  <w:style w:type="paragraph" w:styleId="Zpat">
    <w:name w:val="footer"/>
    <w:basedOn w:val="Normln"/>
    <w:rsid w:val="004B69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1">
    <w:name w:val="Zápatí Char1"/>
    <w:basedOn w:val="Standardnpsmoodstavce"/>
    <w:rsid w:val="004B69AB"/>
    <w:rPr>
      <w:rFonts w:cs="Mangal"/>
      <w:szCs w:val="21"/>
    </w:rPr>
  </w:style>
  <w:style w:type="numbering" w:customStyle="1" w:styleId="WWNum1">
    <w:name w:val="WWNum1"/>
    <w:basedOn w:val="Bezseznamu"/>
    <w:rsid w:val="004B69AB"/>
    <w:pPr>
      <w:numPr>
        <w:numId w:val="1"/>
      </w:numPr>
    </w:pPr>
  </w:style>
  <w:style w:type="numbering" w:customStyle="1" w:styleId="WWNum2">
    <w:name w:val="WWNum2"/>
    <w:basedOn w:val="Bezseznamu"/>
    <w:rsid w:val="004B69AB"/>
    <w:pPr>
      <w:numPr>
        <w:numId w:val="2"/>
      </w:numPr>
    </w:pPr>
  </w:style>
  <w:style w:type="numbering" w:customStyle="1" w:styleId="WWNum3">
    <w:name w:val="WWNum3"/>
    <w:basedOn w:val="Bezseznamu"/>
    <w:rsid w:val="004B69AB"/>
    <w:pPr>
      <w:numPr>
        <w:numId w:val="3"/>
      </w:numPr>
    </w:pPr>
  </w:style>
  <w:style w:type="numbering" w:customStyle="1" w:styleId="WWNum4">
    <w:name w:val="WWNum4"/>
    <w:basedOn w:val="Bezseznamu"/>
    <w:rsid w:val="004B69AB"/>
    <w:pPr>
      <w:numPr>
        <w:numId w:val="4"/>
      </w:numPr>
    </w:pPr>
  </w:style>
  <w:style w:type="numbering" w:customStyle="1" w:styleId="WWNum5">
    <w:name w:val="WWNum5"/>
    <w:basedOn w:val="Bezseznamu"/>
    <w:rsid w:val="004B69AB"/>
    <w:pPr>
      <w:numPr>
        <w:numId w:val="5"/>
      </w:numPr>
    </w:pPr>
  </w:style>
  <w:style w:type="numbering" w:customStyle="1" w:styleId="WWNum6">
    <w:name w:val="WWNum6"/>
    <w:basedOn w:val="Bezseznamu"/>
    <w:rsid w:val="004B69AB"/>
    <w:pPr>
      <w:numPr>
        <w:numId w:val="6"/>
      </w:numPr>
    </w:pPr>
  </w:style>
  <w:style w:type="numbering" w:customStyle="1" w:styleId="WWNum7">
    <w:name w:val="WWNum7"/>
    <w:basedOn w:val="Bezseznamu"/>
    <w:rsid w:val="004B69AB"/>
    <w:pPr>
      <w:numPr>
        <w:numId w:val="7"/>
      </w:numPr>
    </w:pPr>
  </w:style>
  <w:style w:type="numbering" w:customStyle="1" w:styleId="WWNum8">
    <w:name w:val="WWNum8"/>
    <w:basedOn w:val="Bezseznamu"/>
    <w:rsid w:val="004B69AB"/>
    <w:pPr>
      <w:numPr>
        <w:numId w:val="8"/>
      </w:numPr>
    </w:pPr>
  </w:style>
  <w:style w:type="numbering" w:customStyle="1" w:styleId="WWNum9">
    <w:name w:val="WWNum9"/>
    <w:basedOn w:val="Bezseznamu"/>
    <w:rsid w:val="004B69AB"/>
    <w:pPr>
      <w:numPr>
        <w:numId w:val="9"/>
      </w:numPr>
    </w:pPr>
  </w:style>
  <w:style w:type="numbering" w:customStyle="1" w:styleId="WWNum10">
    <w:name w:val="WWNum10"/>
    <w:basedOn w:val="Bezseznamu"/>
    <w:rsid w:val="004B69AB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Num5"/>
    <w:pPr>
      <w:numPr>
        <w:numId w:val="5"/>
      </w:numPr>
    </w:pPr>
  </w:style>
  <w:style w:type="numbering" w:customStyle="1" w:styleId="Heading">
    <w:name w:val="WWNum4"/>
    <w:pPr>
      <w:numPr>
        <w:numId w:val="4"/>
      </w:numPr>
    </w:pPr>
  </w:style>
  <w:style w:type="numbering" w:customStyle="1" w:styleId="Textbody">
    <w:name w:val="WWNum1"/>
    <w:pPr>
      <w:numPr>
        <w:numId w:val="1"/>
      </w:numPr>
    </w:pPr>
  </w:style>
  <w:style w:type="numbering" w:customStyle="1" w:styleId="Seznam">
    <w:name w:val="WWNum3"/>
    <w:pPr>
      <w:numPr>
        <w:numId w:val="3"/>
      </w:numPr>
    </w:pPr>
  </w:style>
  <w:style w:type="numbering" w:customStyle="1" w:styleId="Titulek1">
    <w:name w:val="WWNum6"/>
    <w:pPr>
      <w:numPr>
        <w:numId w:val="6"/>
      </w:numPr>
    </w:pPr>
  </w:style>
  <w:style w:type="numbering" w:customStyle="1" w:styleId="Index">
    <w:name w:val="WWNum9"/>
    <w:pPr>
      <w:numPr>
        <w:numId w:val="9"/>
      </w:numPr>
    </w:pPr>
  </w:style>
  <w:style w:type="numbering" w:customStyle="1" w:styleId="Odstavecseseznamem">
    <w:name w:val="WWNum7"/>
    <w:pPr>
      <w:numPr>
        <w:numId w:val="7"/>
      </w:numPr>
    </w:pPr>
  </w:style>
  <w:style w:type="numbering" w:customStyle="1" w:styleId="Tlotextu">
    <w:name w:val="WWNum10"/>
    <w:pPr>
      <w:numPr>
        <w:numId w:val="10"/>
      </w:numPr>
    </w:pPr>
  </w:style>
  <w:style w:type="numbering" w:customStyle="1" w:styleId="Podtitul">
    <w:name w:val="WWNum8"/>
    <w:pPr>
      <w:numPr>
        <w:numId w:val="8"/>
      </w:numPr>
    </w:pPr>
  </w:style>
  <w:style w:type="numbering" w:customStyle="1" w:styleId="Zhlav1">
    <w:name w:val="WW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slerova@pn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2470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 Michal škaroupka</cp:lastModifiedBy>
  <cp:revision>9</cp:revision>
  <cp:lastPrinted>2019-02-08T06:30:00Z</cp:lastPrinted>
  <dcterms:created xsi:type="dcterms:W3CDTF">2019-02-08T06:31:00Z</dcterms:created>
  <dcterms:modified xsi:type="dcterms:W3CDTF">2019-02-15T06:25:00Z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