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05C" w:rsidRDefault="008D753C" w:rsidP="009D5FD5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Dodatek č. </w:t>
      </w:r>
      <w:r w:rsidR="00EC1483">
        <w:rPr>
          <w:b/>
          <w:sz w:val="28"/>
          <w:szCs w:val="28"/>
          <w:lang w:val="en-US"/>
        </w:rPr>
        <w:t>2</w:t>
      </w:r>
    </w:p>
    <w:p w:rsidR="006F0AA5" w:rsidRDefault="006F0AA5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 Dohodě o poskytování množstevního bonusu za odběry léčivých přípravků </w:t>
      </w:r>
    </w:p>
    <w:p w:rsidR="006F0AA5" w:rsidRDefault="008D753C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>uzavřené dne</w:t>
      </w:r>
      <w:r w:rsidR="00E038B8">
        <w:rPr>
          <w:sz w:val="22"/>
          <w:szCs w:val="22"/>
        </w:rPr>
        <w:t xml:space="preserve"> 1</w:t>
      </w:r>
      <w:r w:rsidR="007A5B79">
        <w:rPr>
          <w:sz w:val="22"/>
          <w:szCs w:val="22"/>
        </w:rPr>
        <w:t>. 12. 2016</w:t>
      </w:r>
      <w:r w:rsidRPr="00636E07">
        <w:rPr>
          <w:sz w:val="22"/>
          <w:szCs w:val="22"/>
        </w:rPr>
        <w:t xml:space="preserve"> </w:t>
      </w:r>
    </w:p>
    <w:p w:rsidR="006F0AA5" w:rsidRDefault="006F0AA5" w:rsidP="009D5FD5">
      <w:pPr>
        <w:rPr>
          <w:sz w:val="22"/>
          <w:szCs w:val="22"/>
        </w:rPr>
      </w:pPr>
    </w:p>
    <w:p w:rsidR="00C4405C" w:rsidRDefault="008D753C" w:rsidP="009D5FD5">
      <w:pPr>
        <w:rPr>
          <w:sz w:val="22"/>
          <w:szCs w:val="22"/>
        </w:rPr>
      </w:pPr>
      <w:r>
        <w:rPr>
          <w:sz w:val="22"/>
          <w:szCs w:val="22"/>
        </w:rPr>
        <w:t>mezi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 xml:space="preserve">, se sídlem Stroupežnického 17, Praha 5,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>49244809, zapsanou v obchodním rejstříku vedeném u Městského soudu v Praze, oddíl C., vložka číslo 20616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:rsidR="00C4405C" w:rsidRDefault="00273A6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:rsidR="006F0AA5" w:rsidRPr="00DC4B0A" w:rsidRDefault="00E038B8" w:rsidP="00DC4B0A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Nemocnice Litoměřice a.s.</w:t>
      </w:r>
      <w:r w:rsidR="007A5B79" w:rsidRPr="007A5B79">
        <w:rPr>
          <w:b/>
          <w:sz w:val="22"/>
          <w:szCs w:val="22"/>
        </w:rPr>
        <w:t>,</w:t>
      </w:r>
      <w:r w:rsidR="00DC4B0A">
        <w:rPr>
          <w:sz w:val="22"/>
          <w:szCs w:val="22"/>
        </w:rPr>
        <w:t xml:space="preserve"> se sídlem: Žitenická 2084, Litoměřice</w:t>
      </w:r>
      <w:r w:rsidR="007A5B79" w:rsidRPr="00DC4B0A">
        <w:rPr>
          <w:sz w:val="22"/>
          <w:szCs w:val="22"/>
        </w:rPr>
        <w:t xml:space="preserve">, IČ: </w:t>
      </w:r>
      <w:r>
        <w:rPr>
          <w:sz w:val="22"/>
          <w:szCs w:val="22"/>
        </w:rPr>
        <w:t>06199518</w:t>
      </w:r>
      <w:r w:rsidR="007A5B79" w:rsidRPr="00DC4B0A">
        <w:rPr>
          <w:sz w:val="22"/>
          <w:szCs w:val="22"/>
        </w:rPr>
        <w:t xml:space="preserve">, DIČ:CZ </w:t>
      </w:r>
      <w:r>
        <w:rPr>
          <w:sz w:val="22"/>
          <w:szCs w:val="22"/>
        </w:rPr>
        <w:t>06199518 zapsanou v OR vedeného Krajským soudem v Ústí nad Labem, oddíl B, vložka 2641</w:t>
      </w:r>
      <w:r w:rsidR="006F0AA5" w:rsidRPr="00DC4B0A">
        <w:rPr>
          <w:sz w:val="22"/>
          <w:szCs w:val="22"/>
        </w:rPr>
        <w:t xml:space="preserve"> </w:t>
      </w:r>
      <w:r w:rsidR="008D753C" w:rsidRPr="00DC4B0A">
        <w:rPr>
          <w:sz w:val="22"/>
          <w:szCs w:val="22"/>
        </w:rPr>
        <w:t>(dále jen „</w:t>
      </w:r>
      <w:r w:rsidR="006F0AA5" w:rsidRPr="00DC4B0A">
        <w:rPr>
          <w:b/>
          <w:sz w:val="22"/>
          <w:szCs w:val="22"/>
        </w:rPr>
        <w:t>Nákupní organizace</w:t>
      </w:r>
      <w:r w:rsidR="008D753C" w:rsidRPr="00DC4B0A">
        <w:rPr>
          <w:sz w:val="22"/>
          <w:szCs w:val="22"/>
        </w:rPr>
        <w:t>“)</w:t>
      </w:r>
    </w:p>
    <w:p w:rsidR="006F0AA5" w:rsidRDefault="006F0AA5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 xml:space="preserve">Pfizer a </w:t>
      </w:r>
      <w:r w:rsidR="006F0AA5">
        <w:rPr>
          <w:bCs/>
          <w:spacing w:val="-3"/>
          <w:sz w:val="22"/>
          <w:szCs w:val="22"/>
        </w:rPr>
        <w:t>Nákupní organizace</w:t>
      </w:r>
      <w:r>
        <w:rPr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>budou dále v tomto Dodatku společně označováni také jako „</w:t>
      </w:r>
      <w:r>
        <w:rPr>
          <w:b/>
          <w:bCs/>
          <w:spacing w:val="-3"/>
          <w:sz w:val="22"/>
          <w:szCs w:val="22"/>
        </w:rPr>
        <w:t>strany</w:t>
      </w:r>
      <w:r>
        <w:rPr>
          <w:bCs/>
          <w:spacing w:val="-3"/>
          <w:sz w:val="22"/>
          <w:szCs w:val="22"/>
        </w:rPr>
        <w:t>“ a jednotlivě jako „</w:t>
      </w:r>
      <w:r>
        <w:rPr>
          <w:b/>
          <w:bCs/>
          <w:spacing w:val="-3"/>
          <w:sz w:val="22"/>
          <w:szCs w:val="22"/>
        </w:rPr>
        <w:t>strana</w:t>
      </w:r>
      <w:r>
        <w:rPr>
          <w:bCs/>
          <w:spacing w:val="-3"/>
          <w:sz w:val="22"/>
          <w:szCs w:val="22"/>
        </w:rPr>
        <w:t>“.</w:t>
      </w:r>
    </w:p>
    <w:p w:rsidR="007A5B79" w:rsidRDefault="007A5B79" w:rsidP="009D5FD5">
      <w:pPr>
        <w:jc w:val="both"/>
        <w:rPr>
          <w:sz w:val="22"/>
          <w:szCs w:val="22"/>
        </w:rPr>
      </w:pPr>
    </w:p>
    <w:p w:rsidR="00C4405C" w:rsidRDefault="006F0AA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Výše uvedené strany </w:t>
      </w:r>
      <w:r w:rsidR="008D753C">
        <w:rPr>
          <w:sz w:val="22"/>
          <w:szCs w:val="22"/>
        </w:rPr>
        <w:t>uzavírají tento Dodatek č.</w:t>
      </w:r>
      <w:r w:rsidR="007A5B79">
        <w:rPr>
          <w:sz w:val="22"/>
          <w:szCs w:val="22"/>
        </w:rPr>
        <w:t xml:space="preserve"> </w:t>
      </w:r>
      <w:r w:rsidR="00EC1483">
        <w:rPr>
          <w:sz w:val="22"/>
          <w:szCs w:val="22"/>
        </w:rPr>
        <w:t xml:space="preserve">2 </w:t>
      </w:r>
      <w:r w:rsidR="008D753C">
        <w:rPr>
          <w:sz w:val="22"/>
          <w:szCs w:val="22"/>
        </w:rPr>
        <w:t xml:space="preserve"> k</w:t>
      </w:r>
      <w:r>
        <w:rPr>
          <w:sz w:val="22"/>
          <w:szCs w:val="22"/>
        </w:rPr>
        <w:t xml:space="preserve"> Dohodě o poskytování množstevního bonusu za odběry léčivých přípravků uzavřené dne </w:t>
      </w:r>
      <w:r w:rsidR="00E038B8">
        <w:rPr>
          <w:sz w:val="22"/>
          <w:szCs w:val="22"/>
        </w:rPr>
        <w:t>1</w:t>
      </w:r>
      <w:r w:rsidR="007A5B79" w:rsidRPr="007A5B79">
        <w:rPr>
          <w:sz w:val="22"/>
          <w:szCs w:val="22"/>
        </w:rPr>
        <w:t>. 12. 2016</w:t>
      </w:r>
      <w:r w:rsidR="008D753C">
        <w:rPr>
          <w:sz w:val="22"/>
          <w:szCs w:val="22"/>
        </w:rPr>
        <w:t xml:space="preserve"> (dále jen „</w:t>
      </w:r>
      <w:r w:rsidR="004C345F">
        <w:rPr>
          <w:b/>
          <w:sz w:val="22"/>
          <w:szCs w:val="22"/>
        </w:rPr>
        <w:t>Dohod</w:t>
      </w:r>
      <w:r w:rsidR="008D753C">
        <w:rPr>
          <w:b/>
          <w:sz w:val="22"/>
          <w:szCs w:val="22"/>
        </w:rPr>
        <w:t>a</w:t>
      </w:r>
      <w:r w:rsidR="008D753C">
        <w:rPr>
          <w:sz w:val="22"/>
          <w:szCs w:val="22"/>
        </w:rPr>
        <w:t>“).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Strany se dohodly na níže uvedených změnách </w:t>
      </w:r>
      <w:r w:rsidR="004C345F">
        <w:rPr>
          <w:sz w:val="22"/>
          <w:szCs w:val="22"/>
        </w:rPr>
        <w:t>Dohody</w:t>
      </w:r>
      <w:r>
        <w:rPr>
          <w:sz w:val="22"/>
          <w:szCs w:val="22"/>
        </w:rPr>
        <w:t>: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7A5B79" w:rsidRDefault="007A5B79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Dosavadní příloha č.1 a příloha č.2 se ruší a jejich nová</w:t>
      </w:r>
      <w:r w:rsidRPr="00650341">
        <w:rPr>
          <w:sz w:val="22"/>
          <w:szCs w:val="22"/>
        </w:rPr>
        <w:t xml:space="preserve"> zněn</w:t>
      </w:r>
      <w:r>
        <w:rPr>
          <w:sz w:val="22"/>
          <w:szCs w:val="22"/>
        </w:rPr>
        <w:t>í jsou přílohou tohoto Dodatku.</w:t>
      </w:r>
    </w:p>
    <w:p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Ostatní články </w:t>
      </w:r>
      <w:r w:rsidR="004E0FC2">
        <w:rPr>
          <w:sz w:val="22"/>
          <w:szCs w:val="22"/>
        </w:rPr>
        <w:t>Dohod</w:t>
      </w:r>
      <w:r>
        <w:rPr>
          <w:sz w:val="22"/>
          <w:szCs w:val="22"/>
        </w:rPr>
        <w:t>y nedotčené tímto Dodatkem zůstávají v</w:t>
      </w:r>
      <w:r w:rsidR="004E0FC2">
        <w:rPr>
          <w:sz w:val="22"/>
          <w:szCs w:val="22"/>
        </w:rPr>
        <w:t> platnosti v původním znění</w:t>
      </w:r>
      <w:r>
        <w:rPr>
          <w:sz w:val="22"/>
          <w:szCs w:val="22"/>
        </w:rPr>
        <w:t xml:space="preserve">. </w:t>
      </w:r>
    </w:p>
    <w:p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Tento Dodatek nabývá účinnosti </w:t>
      </w:r>
      <w:r w:rsidR="007A5B79">
        <w:rPr>
          <w:sz w:val="22"/>
          <w:szCs w:val="22"/>
        </w:rPr>
        <w:t xml:space="preserve">zveřejněním v registru smluv podle zák. č. 340/2015 Sb. </w:t>
      </w:r>
    </w:p>
    <w:p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V Praze dne</w:t>
      </w:r>
      <w:r w:rsidR="00273A65">
        <w:rPr>
          <w:sz w:val="22"/>
          <w:szCs w:val="22"/>
        </w:rPr>
        <w:t xml:space="preserve"> </w:t>
      </w:r>
      <w:r w:rsidR="00E12D04">
        <w:rPr>
          <w:sz w:val="22"/>
          <w:szCs w:val="22"/>
        </w:rPr>
        <w:t>13. 12. 2018</w:t>
      </w:r>
      <w:r>
        <w:rPr>
          <w:sz w:val="22"/>
          <w:szCs w:val="22"/>
        </w:rPr>
        <w:tab/>
      </w:r>
      <w:r w:rsidR="007A5B79">
        <w:rPr>
          <w:sz w:val="22"/>
          <w:szCs w:val="22"/>
        </w:rPr>
        <w:t xml:space="preserve"> </w:t>
      </w:r>
      <w:r w:rsidR="009D5FD5">
        <w:rPr>
          <w:sz w:val="22"/>
          <w:szCs w:val="22"/>
        </w:rPr>
        <w:tab/>
      </w:r>
      <w:r>
        <w:rPr>
          <w:sz w:val="22"/>
          <w:szCs w:val="22"/>
        </w:rPr>
        <w:t>V</w:t>
      </w:r>
      <w:r w:rsidR="00DC4B0A">
        <w:rPr>
          <w:sz w:val="22"/>
          <w:szCs w:val="22"/>
        </w:rPr>
        <w:t> Litoměřicích</w:t>
      </w:r>
      <w:r>
        <w:rPr>
          <w:sz w:val="22"/>
          <w:szCs w:val="22"/>
        </w:rPr>
        <w:t xml:space="preserve"> dne</w:t>
      </w:r>
      <w:r w:rsidR="00E12D04">
        <w:rPr>
          <w:sz w:val="22"/>
          <w:szCs w:val="22"/>
        </w:rPr>
        <w:t xml:space="preserve"> 21. 12. 2018</w:t>
      </w:r>
      <w:r w:rsidR="009D5FD5" w:rsidRPr="009D5FD5">
        <w:rPr>
          <w:sz w:val="22"/>
          <w:szCs w:val="22"/>
        </w:rPr>
        <w:tab/>
        <w:t xml:space="preserve">    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9D5FD5" w:rsidRDefault="009D5FD5" w:rsidP="009D5FD5">
      <w:pPr>
        <w:jc w:val="both"/>
        <w:rPr>
          <w:sz w:val="22"/>
          <w:szCs w:val="22"/>
        </w:rPr>
      </w:pPr>
    </w:p>
    <w:tbl>
      <w:tblPr>
        <w:tblW w:w="10262" w:type="dxa"/>
        <w:tblLook w:val="01E0" w:firstRow="1" w:lastRow="1" w:firstColumn="1" w:lastColumn="1" w:noHBand="0" w:noVBand="0"/>
      </w:tblPr>
      <w:tblGrid>
        <w:gridCol w:w="3510"/>
        <w:gridCol w:w="6512"/>
        <w:gridCol w:w="240"/>
      </w:tblGrid>
      <w:tr w:rsidR="009D5FD5" w:rsidTr="009D5FD5">
        <w:tc>
          <w:tcPr>
            <w:tcW w:w="3510" w:type="dxa"/>
            <w:shd w:val="clear" w:color="auto" w:fill="auto"/>
          </w:tcPr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>_</w:t>
            </w:r>
          </w:p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b/>
                <w:sz w:val="22"/>
                <w:szCs w:val="22"/>
              </w:rPr>
              <w:t>Pfizer, spol. s r.o.</w:t>
            </w:r>
            <w:r w:rsidRPr="009D5FD5">
              <w:rPr>
                <w:sz w:val="22"/>
                <w:szCs w:val="22"/>
              </w:rPr>
              <w:t xml:space="preserve"> </w:t>
            </w:r>
          </w:p>
          <w:p w:rsidR="009D5FD5" w:rsidRPr="009D5FD5" w:rsidRDefault="001104BB" w:rsidP="009D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</w:t>
            </w:r>
            <w:r w:rsidR="009D5FD5" w:rsidRPr="009D5FD5">
              <w:rPr>
                <w:sz w:val="22"/>
                <w:szCs w:val="22"/>
              </w:rPr>
              <w:t>, jednatel</w:t>
            </w:r>
          </w:p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_______________________</w:t>
            </w:r>
            <w:r>
              <w:rPr>
                <w:sz w:val="22"/>
                <w:szCs w:val="22"/>
              </w:rPr>
              <w:t>_____________________</w:t>
            </w:r>
          </w:p>
          <w:p w:rsidR="009D5FD5" w:rsidRPr="009D5FD5" w:rsidRDefault="00BE7632" w:rsidP="009D5F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Nemocnice Litoměřice a.s.</w:t>
            </w:r>
          </w:p>
          <w:p w:rsidR="00DC4B0A" w:rsidRDefault="001104BB" w:rsidP="00DC4B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</w:t>
            </w:r>
            <w:r w:rsidR="00BE7632">
              <w:rPr>
                <w:sz w:val="22"/>
                <w:szCs w:val="22"/>
              </w:rPr>
              <w:t>, MBA, předseda představenstva</w:t>
            </w:r>
          </w:p>
          <w:p w:rsidR="009D5FD5" w:rsidRPr="009D5FD5" w:rsidRDefault="001104BB" w:rsidP="00DC4B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</w:t>
            </w:r>
            <w:r w:rsidR="00DC4B0A">
              <w:rPr>
                <w:sz w:val="22"/>
                <w:szCs w:val="22"/>
              </w:rPr>
              <w:t xml:space="preserve">, </w:t>
            </w:r>
            <w:r w:rsidR="00BE7632">
              <w:rPr>
                <w:sz w:val="22"/>
                <w:szCs w:val="22"/>
              </w:rPr>
              <w:t xml:space="preserve">DiS., </w:t>
            </w:r>
            <w:r w:rsidR="00DC4B0A">
              <w:rPr>
                <w:sz w:val="22"/>
                <w:szCs w:val="22"/>
              </w:rPr>
              <w:t>MBA, člen</w:t>
            </w:r>
            <w:r w:rsidR="00DC4B0A" w:rsidRPr="00DC4B0A">
              <w:rPr>
                <w:sz w:val="22"/>
                <w:szCs w:val="22"/>
              </w:rPr>
              <w:t xml:space="preserve"> </w:t>
            </w:r>
            <w:r w:rsidR="00BE7632">
              <w:rPr>
                <w:sz w:val="22"/>
                <w:szCs w:val="22"/>
              </w:rPr>
              <w:t>představenstva</w:t>
            </w:r>
          </w:p>
        </w:tc>
        <w:tc>
          <w:tcPr>
            <w:tcW w:w="240" w:type="dxa"/>
          </w:tcPr>
          <w:p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  <w:tr w:rsidR="009D5FD5" w:rsidTr="009D5FD5">
        <w:tc>
          <w:tcPr>
            <w:tcW w:w="3510" w:type="dxa"/>
            <w:shd w:val="clear" w:color="auto" w:fill="auto"/>
          </w:tcPr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:rsidR="009D5FD5" w:rsidRDefault="009D5FD5" w:rsidP="009D5FD5">
            <w:pPr>
              <w:jc w:val="both"/>
              <w:rPr>
                <w:sz w:val="22"/>
                <w:szCs w:val="22"/>
              </w:rPr>
            </w:pPr>
          </w:p>
          <w:p w:rsidR="00DC4B0A" w:rsidRDefault="00DC4B0A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Default="00EC1483" w:rsidP="009D5FD5">
            <w:pPr>
              <w:jc w:val="both"/>
              <w:rPr>
                <w:sz w:val="22"/>
                <w:szCs w:val="22"/>
              </w:rPr>
            </w:pPr>
          </w:p>
          <w:p w:rsidR="00EC1483" w:rsidRPr="009D5FD5" w:rsidRDefault="00EC1483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</w:tbl>
    <w:p w:rsidR="007A5B79" w:rsidRDefault="007A5B79" w:rsidP="009D5FD5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:rsidR="007A5B79" w:rsidRDefault="007A5B79" w:rsidP="009D5FD5">
      <w:pPr>
        <w:jc w:val="center"/>
        <w:rPr>
          <w:b/>
          <w:sz w:val="22"/>
          <w:szCs w:val="22"/>
        </w:rPr>
      </w:pPr>
    </w:p>
    <w:p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výpočet bonusu</w:t>
      </w:r>
    </w:p>
    <w:p w:rsidR="007A5B79" w:rsidRDefault="007A5B79" w:rsidP="009D5FD5">
      <w:pPr>
        <w:jc w:val="center"/>
        <w:rPr>
          <w:b/>
          <w:sz w:val="22"/>
          <w:szCs w:val="22"/>
        </w:rPr>
      </w:pPr>
      <w:r w:rsidRPr="00FD708E">
        <w:rPr>
          <w:b/>
          <w:sz w:val="22"/>
          <w:szCs w:val="22"/>
        </w:rPr>
        <w:t>[VÝPOČET BONUSU]</w:t>
      </w:r>
    </w:p>
    <w:p w:rsidR="007A5B79" w:rsidRPr="00DC4B0A" w:rsidRDefault="007A5B79" w:rsidP="009D5FD5">
      <w:pPr>
        <w:pStyle w:val="ListParagraph"/>
        <w:numPr>
          <w:ilvl w:val="0"/>
          <w:numId w:val="4"/>
        </w:numPr>
        <w:contextualSpacing w:val="0"/>
        <w:jc w:val="center"/>
        <w:rPr>
          <w:lang w:eastAsia="cs-CZ"/>
        </w:rPr>
      </w:pPr>
      <w:r w:rsidRPr="00E02297">
        <w:rPr>
          <w:sz w:val="20"/>
        </w:rPr>
        <w:t>nepodléhá zveřejnění dle § 3 odst. 2 písm. b) zákona č. 340/2015 Sb.</w:t>
      </w:r>
    </w:p>
    <w:p w:rsidR="001104BB" w:rsidRPr="001104BB" w:rsidRDefault="00DC4B0A" w:rsidP="001104BB">
      <w:pPr>
        <w:ind w:left="360"/>
        <w:jc w:val="center"/>
        <w:rPr>
          <w:b/>
          <w:sz w:val="22"/>
          <w:szCs w:val="22"/>
        </w:rPr>
      </w:pPr>
      <w:r w:rsidRPr="00DC4B0A">
        <w:rPr>
          <w:b/>
          <w:sz w:val="22"/>
          <w:szCs w:val="22"/>
        </w:rPr>
        <w:t>Seznam Výrobků</w:t>
      </w:r>
    </w:p>
    <w:p w:rsidR="0033630A" w:rsidRDefault="0033630A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1104BB" w:rsidRDefault="001104BB" w:rsidP="009D5FD5"/>
    <w:p w:rsidR="0033630A" w:rsidRDefault="0033630A" w:rsidP="009D5FD5"/>
    <w:p w:rsidR="007A5B79" w:rsidRPr="00E02297" w:rsidRDefault="007A5B79" w:rsidP="009D5FD5">
      <w:pPr>
        <w:pStyle w:val="Heading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  <w:r w:rsidRPr="00E02297"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  <w:t>Příloha 2</w:t>
      </w:r>
    </w:p>
    <w:p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odběrových míst (lékáren)</w:t>
      </w:r>
    </w:p>
    <w:p w:rsidR="007A5B79" w:rsidRDefault="007A5B79" w:rsidP="009D5FD5">
      <w:pPr>
        <w:jc w:val="center"/>
        <w:rPr>
          <w:b/>
          <w:sz w:val="22"/>
          <w:szCs w:val="22"/>
        </w:rPr>
      </w:pPr>
    </w:p>
    <w:p w:rsidR="007A5B79" w:rsidRDefault="007A5B79" w:rsidP="009D5FD5"/>
    <w:p w:rsidR="007A5B79" w:rsidRDefault="007A5B79" w:rsidP="009D5FD5"/>
    <w:p w:rsidR="007A5B79" w:rsidRDefault="007A5B79" w:rsidP="009D5FD5"/>
    <w:p w:rsidR="008D753C" w:rsidRDefault="008D753C" w:rsidP="009D5FD5">
      <w:pPr>
        <w:jc w:val="both"/>
        <w:rPr>
          <w:sz w:val="22"/>
          <w:szCs w:val="22"/>
        </w:rPr>
      </w:pPr>
    </w:p>
    <w:sectPr w:rsidR="008D753C" w:rsidSect="007A5B79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162" w:rsidRDefault="00595162">
      <w:r>
        <w:separator/>
      </w:r>
    </w:p>
  </w:endnote>
  <w:endnote w:type="continuationSeparator" w:id="0">
    <w:p w:rsidR="00595162" w:rsidRDefault="0059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1" w:fontKey="{BF86F414-155A-4E9A-82FB-D6719AF3898C}"/>
    <w:embedBold r:id="rId2" w:fontKey="{ED42A1F0-54FA-4B48-9A13-1293E8203E8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6B46DDB-5D3D-4B2E-B992-5FD1CDEECD0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40C82E1C-8032-45D6-8058-76D083A0348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162" w:rsidRDefault="00595162">
      <w:r>
        <w:separator/>
      </w:r>
    </w:p>
  </w:footnote>
  <w:footnote w:type="continuationSeparator" w:id="0">
    <w:p w:rsidR="00595162" w:rsidRDefault="005951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1DD" w:rsidRPr="0006270F" w:rsidRDefault="003E51DD" w:rsidP="003E51DD">
    <w:pPr>
      <w:pStyle w:val="Header"/>
      <w:jc w:val="right"/>
      <w:rPr>
        <w:sz w:val="18"/>
      </w:rPr>
    </w:pPr>
    <w:r w:rsidRPr="0006270F">
      <w:rPr>
        <w:sz w:val="18"/>
      </w:rPr>
      <w:t>D</w:t>
    </w:r>
    <w:r w:rsidR="00337BAA">
      <w:rPr>
        <w:sz w:val="18"/>
      </w:rPr>
      <w:t>PMB_Nemocnie Litoměřice</w:t>
    </w:r>
    <w:r w:rsidR="009D3602">
      <w:rPr>
        <w:sz w:val="18"/>
      </w:rPr>
      <w:t>_20161201_Dodatek_2_201901</w:t>
    </w:r>
    <w:r w:rsidRPr="0006270F">
      <w:rPr>
        <w:sz w:val="18"/>
      </w:rPr>
      <w:t>01</w:t>
    </w:r>
  </w:p>
  <w:p w:rsidR="003E51DD" w:rsidRDefault="003E51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F24"/>
    <w:rsid w:val="000018A7"/>
    <w:rsid w:val="00032A2D"/>
    <w:rsid w:val="00103616"/>
    <w:rsid w:val="001104BB"/>
    <w:rsid w:val="00273A65"/>
    <w:rsid w:val="002845AA"/>
    <w:rsid w:val="002E17D4"/>
    <w:rsid w:val="0033630A"/>
    <w:rsid w:val="00337BAA"/>
    <w:rsid w:val="003E51DD"/>
    <w:rsid w:val="00403A7A"/>
    <w:rsid w:val="0041349B"/>
    <w:rsid w:val="004828FF"/>
    <w:rsid w:val="004A1E04"/>
    <w:rsid w:val="004A5C3A"/>
    <w:rsid w:val="004C1827"/>
    <w:rsid w:val="004C345F"/>
    <w:rsid w:val="004E0FC2"/>
    <w:rsid w:val="00543923"/>
    <w:rsid w:val="00595162"/>
    <w:rsid w:val="005F3FEA"/>
    <w:rsid w:val="00636E07"/>
    <w:rsid w:val="006569BA"/>
    <w:rsid w:val="006F0AA5"/>
    <w:rsid w:val="00760936"/>
    <w:rsid w:val="007A5B79"/>
    <w:rsid w:val="007F40EA"/>
    <w:rsid w:val="008C5F9C"/>
    <w:rsid w:val="008D753C"/>
    <w:rsid w:val="00975F24"/>
    <w:rsid w:val="009D3602"/>
    <w:rsid w:val="009D5FD5"/>
    <w:rsid w:val="00A02F1D"/>
    <w:rsid w:val="00A203BF"/>
    <w:rsid w:val="00AE1E73"/>
    <w:rsid w:val="00B92526"/>
    <w:rsid w:val="00BC5D5E"/>
    <w:rsid w:val="00BE7632"/>
    <w:rsid w:val="00C12073"/>
    <w:rsid w:val="00C4405C"/>
    <w:rsid w:val="00C52E1F"/>
    <w:rsid w:val="00C778D8"/>
    <w:rsid w:val="00CF168D"/>
    <w:rsid w:val="00D43493"/>
    <w:rsid w:val="00D86B2A"/>
    <w:rsid w:val="00DC4B0A"/>
    <w:rsid w:val="00E038B8"/>
    <w:rsid w:val="00E12D04"/>
    <w:rsid w:val="00E400F2"/>
    <w:rsid w:val="00EC1483"/>
    <w:rsid w:val="00EE24C1"/>
    <w:rsid w:val="00F43644"/>
    <w:rsid w:val="00F92B56"/>
    <w:rsid w:val="00FE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C345F"/>
    <w:pPr>
      <w:jc w:val="both"/>
    </w:pPr>
  </w:style>
  <w:style w:type="character" w:customStyle="1" w:styleId="BodyTextChar">
    <w:name w:val="Body Text Char"/>
    <w:basedOn w:val="DefaultParagraphFont"/>
    <w:link w:val="BodyText"/>
    <w:rsid w:val="004C345F"/>
    <w:rPr>
      <w:sz w:val="24"/>
      <w:szCs w:val="24"/>
    </w:rPr>
  </w:style>
  <w:style w:type="paragraph" w:styleId="Title">
    <w:name w:val="Title"/>
    <w:basedOn w:val="Normal"/>
    <w:link w:val="Title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7A5B79"/>
    <w:rPr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7A5B79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TableNormal"/>
    <w:next w:val="TableGrid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3E51D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C345F"/>
    <w:pPr>
      <w:jc w:val="both"/>
    </w:pPr>
  </w:style>
  <w:style w:type="character" w:customStyle="1" w:styleId="BodyTextChar">
    <w:name w:val="Body Text Char"/>
    <w:basedOn w:val="DefaultParagraphFont"/>
    <w:link w:val="BodyText"/>
    <w:rsid w:val="004C345F"/>
    <w:rPr>
      <w:sz w:val="24"/>
      <w:szCs w:val="24"/>
    </w:rPr>
  </w:style>
  <w:style w:type="paragraph" w:styleId="Title">
    <w:name w:val="Title"/>
    <w:basedOn w:val="Normal"/>
    <w:link w:val="Title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7A5B79"/>
    <w:rPr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7A5B79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TableNormal"/>
    <w:next w:val="TableGrid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3E51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5597D-BA50-4583-8631-A9E19D7DAC57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A51E13-2004-459E-8F38-01DECA8AF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260</Words>
  <Characters>1631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2019-02-14T14:49:00Z</dcterms:created>
  <dcterms:modified xsi:type="dcterms:W3CDTF">2019-02-14T14:49:00Z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</Properties>
</file>