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84" w:rsidRPr="006368D9" w:rsidRDefault="003865AB" w:rsidP="00F31EB4">
      <w:pPr>
        <w:jc w:val="right"/>
      </w:pPr>
      <w:r w:rsidRPr="006368D9">
        <w:rPr>
          <w:noProof/>
        </w:rPr>
        <w:drawing>
          <wp:anchor distT="0" distB="0" distL="114300" distR="114300" simplePos="0" relativeHeight="251657728"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0E51F6" w:rsidRPr="006368D9" w:rsidRDefault="000E51F6" w:rsidP="00D7357B">
      <w:pPr>
        <w:pStyle w:val="Zkladntext32"/>
        <w:tabs>
          <w:tab w:val="left" w:pos="7740"/>
        </w:tabs>
        <w:spacing w:line="240" w:lineRule="auto"/>
        <w:rPr>
          <w:rFonts w:ascii="Koop Office" w:hAnsi="Koop Office" w:cs="Arial"/>
          <w:b/>
          <w:bCs/>
          <w:i/>
        </w:rPr>
      </w:pPr>
    </w:p>
    <w:p w:rsidR="00D7357B" w:rsidRPr="006368D9" w:rsidRDefault="00D7357B" w:rsidP="00D7357B">
      <w:pPr>
        <w:ind w:left="600"/>
        <w:rPr>
          <w:rFonts w:cs="Arial"/>
          <w:color w:val="FF0000"/>
          <w:sz w:val="24"/>
        </w:rPr>
      </w:pPr>
    </w:p>
    <w:p w:rsidR="00D7357B" w:rsidRPr="006368D9" w:rsidRDefault="00D7357B" w:rsidP="00D7357B">
      <w:pPr>
        <w:rPr>
          <w:rFonts w:cs="Arial"/>
          <w:b/>
          <w:sz w:val="32"/>
        </w:rPr>
      </w:pPr>
      <w:bookmarkStart w:id="0" w:name="Priloha_1"/>
      <w:bookmarkEnd w:id="0"/>
      <w:r w:rsidRPr="006368D9">
        <w:rPr>
          <w:rFonts w:cs="Arial"/>
          <w:b/>
          <w:sz w:val="32"/>
        </w:rPr>
        <w:t xml:space="preserve">Pojistná smlouva </w:t>
      </w:r>
      <w:r w:rsidR="00854098">
        <w:rPr>
          <w:rFonts w:cs="Arial"/>
          <w:b/>
          <w:sz w:val="32"/>
        </w:rPr>
        <w:t xml:space="preserve">č. </w:t>
      </w:r>
      <w:r w:rsidR="0081581F">
        <w:rPr>
          <w:rFonts w:cs="Arial"/>
          <w:b/>
          <w:sz w:val="32"/>
        </w:rPr>
        <w:t>7721109435</w:t>
      </w:r>
    </w:p>
    <w:p w:rsidR="00D7357B" w:rsidRPr="006368D9" w:rsidRDefault="00D7357B" w:rsidP="00D7357B">
      <w:pPr>
        <w:rPr>
          <w:rFonts w:cs="Arial"/>
        </w:rPr>
      </w:pPr>
      <w:r w:rsidRPr="006368D9">
        <w:rPr>
          <w:rFonts w:cs="Arial"/>
          <w:b/>
        </w:rPr>
        <w:t>Úsek pojištění hospodářských rizik</w:t>
      </w:r>
    </w:p>
    <w:p w:rsidR="00D7357B" w:rsidRPr="006368D9" w:rsidRDefault="00D7357B" w:rsidP="00D7357B">
      <w:pPr>
        <w:rPr>
          <w:rFonts w:cs="Arial"/>
        </w:rPr>
      </w:pPr>
    </w:p>
    <w:p w:rsidR="0027524C" w:rsidRPr="007762B3" w:rsidRDefault="0027524C" w:rsidP="0027524C">
      <w:pPr>
        <w:rPr>
          <w:rFonts w:cs="Arial"/>
          <w:b/>
          <w:spacing w:val="20"/>
          <w:sz w:val="32"/>
        </w:rPr>
      </w:pPr>
      <w:r w:rsidRPr="007762B3">
        <w:rPr>
          <w:rFonts w:cs="Arial"/>
          <w:b/>
          <w:spacing w:val="20"/>
          <w:sz w:val="32"/>
        </w:rPr>
        <w:t xml:space="preserve">Kooperativa pojišťovna, a.s., </w:t>
      </w:r>
      <w:proofErr w:type="spellStart"/>
      <w:r w:rsidRPr="007762B3">
        <w:rPr>
          <w:rFonts w:cs="Arial"/>
          <w:b/>
          <w:spacing w:val="20"/>
          <w:sz w:val="32"/>
        </w:rPr>
        <w:t>Vienna</w:t>
      </w:r>
      <w:proofErr w:type="spellEnd"/>
      <w:r w:rsidRPr="007762B3">
        <w:rPr>
          <w:rFonts w:cs="Arial"/>
          <w:b/>
          <w:spacing w:val="20"/>
          <w:sz w:val="32"/>
        </w:rPr>
        <w:t xml:space="preserve"> </w:t>
      </w:r>
      <w:proofErr w:type="spellStart"/>
      <w:r w:rsidRPr="007762B3">
        <w:rPr>
          <w:rFonts w:cs="Arial"/>
          <w:b/>
          <w:spacing w:val="20"/>
          <w:sz w:val="32"/>
        </w:rPr>
        <w:t>Insurance</w:t>
      </w:r>
      <w:proofErr w:type="spellEnd"/>
      <w:r w:rsidRPr="007762B3">
        <w:rPr>
          <w:rFonts w:cs="Arial"/>
          <w:b/>
          <w:spacing w:val="20"/>
          <w:sz w:val="32"/>
        </w:rPr>
        <w:t xml:space="preserve"> Group</w:t>
      </w:r>
    </w:p>
    <w:p w:rsidR="0027524C" w:rsidRPr="00F668F8" w:rsidRDefault="0027524C" w:rsidP="0027524C">
      <w:pPr>
        <w:rPr>
          <w:rFonts w:cs="Arial"/>
          <w:b/>
        </w:rPr>
      </w:pPr>
      <w:r w:rsidRPr="00F668F8">
        <w:rPr>
          <w:rFonts w:cs="Arial"/>
          <w:b/>
        </w:rPr>
        <w:t xml:space="preserve">se sídlem Praha 8, Pobřežní 665/21, PSČ 186 00, Česká republika </w:t>
      </w:r>
    </w:p>
    <w:p w:rsidR="0027524C" w:rsidRPr="00F668F8" w:rsidRDefault="0027524C" w:rsidP="0027524C">
      <w:pPr>
        <w:rPr>
          <w:rFonts w:cs="Arial"/>
          <w:b/>
        </w:rPr>
      </w:pPr>
      <w:r w:rsidRPr="00F668F8">
        <w:rPr>
          <w:rFonts w:cs="Arial"/>
          <w:b/>
        </w:rPr>
        <w:t xml:space="preserve">IČO:  47116617 </w:t>
      </w:r>
    </w:p>
    <w:p w:rsidR="0027524C" w:rsidRPr="001A34E6" w:rsidRDefault="0027524C" w:rsidP="0027524C">
      <w:pPr>
        <w:rPr>
          <w:rFonts w:cs="Arial"/>
          <w:sz w:val="20"/>
          <w:szCs w:val="20"/>
        </w:rPr>
      </w:pPr>
      <w:r w:rsidRPr="001A34E6">
        <w:rPr>
          <w:rFonts w:cs="Arial"/>
          <w:sz w:val="20"/>
          <w:szCs w:val="20"/>
        </w:rPr>
        <w:t xml:space="preserve">zapsaná v obchodním rejstříku u Městského soudu v Praze, </w:t>
      </w:r>
      <w:proofErr w:type="spellStart"/>
      <w:r w:rsidRPr="001A34E6">
        <w:rPr>
          <w:rFonts w:cs="Arial"/>
          <w:sz w:val="20"/>
          <w:szCs w:val="20"/>
        </w:rPr>
        <w:t>sp</w:t>
      </w:r>
      <w:proofErr w:type="spellEnd"/>
      <w:r w:rsidRPr="001A34E6">
        <w:rPr>
          <w:rFonts w:cs="Arial"/>
          <w:sz w:val="20"/>
          <w:szCs w:val="20"/>
        </w:rPr>
        <w:t>. zn. B 1897</w:t>
      </w:r>
    </w:p>
    <w:p w:rsidR="0027524C" w:rsidRPr="00753DEB" w:rsidRDefault="0027524C" w:rsidP="0027524C">
      <w:pPr>
        <w:spacing w:before="20"/>
        <w:rPr>
          <w:rFonts w:cs="Arial"/>
          <w:sz w:val="20"/>
        </w:rPr>
      </w:pPr>
      <w:r w:rsidRPr="00753DEB">
        <w:rPr>
          <w:rFonts w:cs="Arial"/>
          <w:sz w:val="20"/>
        </w:rPr>
        <w:t xml:space="preserve">(dále jen </w:t>
      </w:r>
      <w:r>
        <w:rPr>
          <w:rFonts w:cs="Arial"/>
          <w:sz w:val="20"/>
        </w:rPr>
        <w:t>„</w:t>
      </w:r>
      <w:r w:rsidRPr="00753DEB">
        <w:rPr>
          <w:rFonts w:cs="Arial"/>
          <w:b/>
          <w:sz w:val="20"/>
        </w:rPr>
        <w:t>pojistitel</w:t>
      </w:r>
      <w:r>
        <w:rPr>
          <w:rFonts w:cs="Arial"/>
          <w:b/>
          <w:sz w:val="20"/>
        </w:rPr>
        <w:t>“</w:t>
      </w:r>
      <w:r w:rsidRPr="00753DEB">
        <w:rPr>
          <w:rFonts w:cs="Arial"/>
          <w:sz w:val="20"/>
        </w:rPr>
        <w:t>)</w:t>
      </w:r>
    </w:p>
    <w:p w:rsidR="0027524C" w:rsidRPr="007762B3" w:rsidRDefault="0027524C" w:rsidP="0027524C">
      <w:pPr>
        <w:pStyle w:val="Zkladntextodsazen3"/>
        <w:spacing w:before="20"/>
        <w:ind w:left="0"/>
        <w:rPr>
          <w:rFonts w:ascii="Koop Office" w:hAnsi="Koop Office" w:cs="Arial"/>
          <w:sz w:val="20"/>
        </w:rPr>
      </w:pPr>
      <w:r w:rsidRPr="007762B3">
        <w:rPr>
          <w:rFonts w:ascii="Koop Office" w:hAnsi="Koop Office" w:cs="Arial"/>
          <w:sz w:val="20"/>
        </w:rPr>
        <w:t>zastoupená na základě zmocnění níže podepsanými osobami</w:t>
      </w:r>
    </w:p>
    <w:p w:rsidR="0027524C" w:rsidRPr="001A34E6" w:rsidRDefault="0027524C" w:rsidP="0027524C">
      <w:pPr>
        <w:rPr>
          <w:rFonts w:cs="Arial"/>
          <w:sz w:val="20"/>
          <w:szCs w:val="20"/>
        </w:rPr>
      </w:pPr>
      <w:r w:rsidRPr="001A34E6">
        <w:rPr>
          <w:rFonts w:cs="Arial"/>
          <w:sz w:val="20"/>
          <w:szCs w:val="20"/>
        </w:rPr>
        <w:t xml:space="preserve">Pracoviště: </w:t>
      </w:r>
      <w:r w:rsidRPr="001A34E6">
        <w:rPr>
          <w:sz w:val="20"/>
          <w:szCs w:val="20"/>
        </w:rPr>
        <w:t xml:space="preserve">Kooperativa pojišťovna, a.s., </w:t>
      </w:r>
      <w:proofErr w:type="spellStart"/>
      <w:r w:rsidRPr="001A34E6">
        <w:rPr>
          <w:sz w:val="20"/>
          <w:szCs w:val="20"/>
        </w:rPr>
        <w:t>Vienna</w:t>
      </w:r>
      <w:proofErr w:type="spellEnd"/>
      <w:r w:rsidRPr="001A34E6">
        <w:rPr>
          <w:sz w:val="20"/>
          <w:szCs w:val="20"/>
        </w:rPr>
        <w:t xml:space="preserve"> </w:t>
      </w:r>
      <w:proofErr w:type="spellStart"/>
      <w:r w:rsidRPr="001A34E6">
        <w:rPr>
          <w:sz w:val="20"/>
          <w:szCs w:val="20"/>
        </w:rPr>
        <w:t>Insurance</w:t>
      </w:r>
      <w:proofErr w:type="spellEnd"/>
      <w:r w:rsidRPr="001A34E6">
        <w:rPr>
          <w:sz w:val="20"/>
          <w:szCs w:val="20"/>
        </w:rPr>
        <w:t xml:space="preserve"> Group</w:t>
      </w:r>
      <w:r w:rsidRPr="001A34E6">
        <w:rPr>
          <w:rFonts w:cs="Arial"/>
          <w:sz w:val="20"/>
          <w:szCs w:val="20"/>
        </w:rPr>
        <w:t xml:space="preserve"> </w:t>
      </w:r>
      <w:r w:rsidRPr="00753DEB">
        <w:rPr>
          <w:rFonts w:cs="Arial"/>
          <w:sz w:val="20"/>
          <w:szCs w:val="20"/>
        </w:rPr>
        <w:t>Praha 8, Pobřež</w:t>
      </w:r>
      <w:r>
        <w:rPr>
          <w:rFonts w:cs="Arial"/>
          <w:sz w:val="20"/>
          <w:szCs w:val="20"/>
        </w:rPr>
        <w:t>ní 665/21, PSČ 186 00</w:t>
      </w:r>
    </w:p>
    <w:p w:rsidR="0027524C" w:rsidRPr="007762B3" w:rsidRDefault="0027524C" w:rsidP="0027524C">
      <w:pPr>
        <w:pStyle w:val="Zkladntextodsazen3"/>
        <w:spacing w:before="20"/>
        <w:ind w:left="0"/>
        <w:rPr>
          <w:rFonts w:ascii="Koop Office" w:hAnsi="Koop Office" w:cs="Arial"/>
          <w:sz w:val="20"/>
        </w:rPr>
      </w:pPr>
      <w:r w:rsidRPr="007762B3">
        <w:rPr>
          <w:rFonts w:ascii="Koop Office" w:hAnsi="Koop Office" w:cs="Arial"/>
          <w:sz w:val="20"/>
        </w:rPr>
        <w:t>tel. 956 421 111, fax 956 449</w:t>
      </w:r>
      <w:r>
        <w:rPr>
          <w:rFonts w:ascii="Koop Office" w:hAnsi="Koop Office" w:cs="Arial"/>
          <w:sz w:val="20"/>
        </w:rPr>
        <w:t> </w:t>
      </w:r>
      <w:r w:rsidRPr="007762B3">
        <w:rPr>
          <w:rFonts w:ascii="Koop Office" w:hAnsi="Koop Office" w:cs="Arial"/>
          <w:sz w:val="20"/>
        </w:rPr>
        <w:t>000</w:t>
      </w:r>
    </w:p>
    <w:p w:rsidR="00D7357B" w:rsidRPr="006368D9" w:rsidRDefault="00D7357B" w:rsidP="00D7357B">
      <w:pPr>
        <w:rPr>
          <w:rFonts w:cs="Arial"/>
          <w:sz w:val="20"/>
        </w:rPr>
      </w:pPr>
    </w:p>
    <w:p w:rsidR="00D7357B" w:rsidRPr="006368D9" w:rsidRDefault="00D7357B" w:rsidP="00D7357B">
      <w:pPr>
        <w:pStyle w:val="Zkladntext32"/>
        <w:tabs>
          <w:tab w:val="clear" w:pos="-720"/>
        </w:tabs>
        <w:spacing w:line="240" w:lineRule="auto"/>
        <w:rPr>
          <w:rFonts w:ascii="Koop Office" w:hAnsi="Koop Office" w:cs="Arial"/>
        </w:rPr>
      </w:pPr>
      <w:r w:rsidRPr="006368D9">
        <w:rPr>
          <w:rFonts w:ascii="Koop Office" w:hAnsi="Koop Office" w:cs="Arial"/>
        </w:rPr>
        <w:t>a</w:t>
      </w:r>
    </w:p>
    <w:p w:rsidR="00D7357B" w:rsidRPr="006368D9" w:rsidRDefault="00D7357B" w:rsidP="00D7357B">
      <w:pPr>
        <w:rPr>
          <w:rFonts w:cs="Arial"/>
          <w:sz w:val="20"/>
        </w:rPr>
      </w:pPr>
    </w:p>
    <w:p w:rsidR="0027524C" w:rsidRPr="0024539B" w:rsidRDefault="0024539B" w:rsidP="0027524C">
      <w:pPr>
        <w:rPr>
          <w:rFonts w:cs="Arial"/>
          <w:b/>
          <w:spacing w:val="20"/>
          <w:sz w:val="32"/>
        </w:rPr>
      </w:pPr>
      <w:r w:rsidRPr="0024539B">
        <w:rPr>
          <w:rFonts w:cs="Arial"/>
          <w:b/>
          <w:spacing w:val="20"/>
          <w:sz w:val="32"/>
        </w:rPr>
        <w:t>LOM PRAHA TRADE a.s.</w:t>
      </w:r>
    </w:p>
    <w:p w:rsidR="0027524C" w:rsidRPr="0024539B" w:rsidRDefault="0027524C" w:rsidP="0027524C">
      <w:pPr>
        <w:rPr>
          <w:rFonts w:cs="Arial"/>
          <w:b/>
        </w:rPr>
      </w:pPr>
      <w:r w:rsidRPr="0024539B">
        <w:rPr>
          <w:rFonts w:cs="Arial"/>
          <w:b/>
        </w:rPr>
        <w:t xml:space="preserve">se sídlem </w:t>
      </w:r>
      <w:r w:rsidR="0024539B" w:rsidRPr="0024539B">
        <w:rPr>
          <w:rFonts w:cs="Arial"/>
          <w:b/>
        </w:rPr>
        <w:t>Tiskařská 270/8, Malešice, 108 00 Praha 10</w:t>
      </w:r>
      <w:r w:rsidRPr="0024539B">
        <w:rPr>
          <w:rFonts w:cs="Arial"/>
          <w:b/>
        </w:rPr>
        <w:t xml:space="preserve">, Česká republika </w:t>
      </w:r>
    </w:p>
    <w:p w:rsidR="0027524C" w:rsidRPr="0024539B" w:rsidRDefault="0027524C" w:rsidP="003F534A">
      <w:pPr>
        <w:tabs>
          <w:tab w:val="left" w:pos="2355"/>
        </w:tabs>
        <w:rPr>
          <w:rFonts w:cs="Arial"/>
          <w:b/>
        </w:rPr>
      </w:pPr>
      <w:r w:rsidRPr="0024539B">
        <w:rPr>
          <w:rFonts w:cs="Arial"/>
          <w:b/>
        </w:rPr>
        <w:t xml:space="preserve">IČO:  </w:t>
      </w:r>
      <w:r w:rsidR="0024539B" w:rsidRPr="0024539B">
        <w:rPr>
          <w:rFonts w:cs="Arial"/>
          <w:b/>
        </w:rPr>
        <w:t>02881845</w:t>
      </w:r>
      <w:r w:rsidR="003F534A" w:rsidRPr="0024539B">
        <w:rPr>
          <w:rFonts w:cs="Arial"/>
          <w:b/>
        </w:rPr>
        <w:tab/>
      </w:r>
    </w:p>
    <w:p w:rsidR="00D7357B" w:rsidRPr="0024539B" w:rsidRDefault="00707D1B" w:rsidP="0027524C">
      <w:pPr>
        <w:jc w:val="both"/>
        <w:rPr>
          <w:rFonts w:cs="Arial"/>
          <w:b/>
          <w:sz w:val="20"/>
        </w:rPr>
      </w:pPr>
      <w:r w:rsidRPr="0024539B">
        <w:rPr>
          <w:rFonts w:cs="Arial"/>
          <w:sz w:val="20"/>
        </w:rPr>
        <w:t>z</w:t>
      </w:r>
      <w:r w:rsidR="00D7357B" w:rsidRPr="0024539B">
        <w:rPr>
          <w:rFonts w:cs="Arial"/>
          <w:sz w:val="20"/>
        </w:rPr>
        <w:t xml:space="preserve">apsaná v obchodním rejstříku u </w:t>
      </w:r>
      <w:r w:rsidR="0024539B" w:rsidRPr="0024539B">
        <w:rPr>
          <w:rFonts w:cs="Arial"/>
          <w:sz w:val="20"/>
        </w:rPr>
        <w:t xml:space="preserve">Městského soudu v Praze, </w:t>
      </w:r>
      <w:proofErr w:type="spellStart"/>
      <w:r w:rsidR="0024539B" w:rsidRPr="0024539B">
        <w:rPr>
          <w:rFonts w:cs="Arial"/>
          <w:sz w:val="20"/>
        </w:rPr>
        <w:t>sp</w:t>
      </w:r>
      <w:proofErr w:type="spellEnd"/>
      <w:r w:rsidR="0024539B" w:rsidRPr="0024539B">
        <w:rPr>
          <w:rFonts w:cs="Arial"/>
          <w:sz w:val="20"/>
        </w:rPr>
        <w:t>. zn. B 19701</w:t>
      </w:r>
    </w:p>
    <w:p w:rsidR="00D7357B" w:rsidRPr="0024539B" w:rsidRDefault="00D7357B" w:rsidP="00D7357B">
      <w:pPr>
        <w:jc w:val="both"/>
        <w:rPr>
          <w:rFonts w:cs="Arial"/>
          <w:bCs/>
          <w:sz w:val="20"/>
        </w:rPr>
      </w:pPr>
      <w:r w:rsidRPr="0024539B">
        <w:rPr>
          <w:rFonts w:cs="Arial"/>
          <w:bCs/>
          <w:sz w:val="20"/>
        </w:rPr>
        <w:t xml:space="preserve">(dále jen </w:t>
      </w:r>
      <w:r w:rsidR="00A34B30" w:rsidRPr="0024539B">
        <w:rPr>
          <w:rFonts w:cs="Arial"/>
          <w:bCs/>
          <w:sz w:val="20"/>
        </w:rPr>
        <w:t>„</w:t>
      </w:r>
      <w:r w:rsidRPr="0024539B">
        <w:rPr>
          <w:rFonts w:cs="Arial"/>
          <w:b/>
          <w:sz w:val="20"/>
        </w:rPr>
        <w:t>pojistník</w:t>
      </w:r>
      <w:r w:rsidR="00A34B30" w:rsidRPr="0024539B">
        <w:rPr>
          <w:rFonts w:cs="Arial"/>
          <w:b/>
          <w:sz w:val="20"/>
        </w:rPr>
        <w:t>“</w:t>
      </w:r>
      <w:r w:rsidRPr="0024539B">
        <w:rPr>
          <w:rFonts w:cs="Arial"/>
          <w:bCs/>
          <w:sz w:val="20"/>
        </w:rPr>
        <w:t>)</w:t>
      </w:r>
    </w:p>
    <w:p w:rsidR="00A34B30" w:rsidRPr="0024539B" w:rsidRDefault="00A34B30" w:rsidP="00A34B30">
      <w:pPr>
        <w:jc w:val="both"/>
        <w:rPr>
          <w:rFonts w:cs="Arial"/>
          <w:bCs/>
          <w:sz w:val="20"/>
        </w:rPr>
      </w:pPr>
      <w:r w:rsidRPr="0024539B">
        <w:rPr>
          <w:rFonts w:cs="Arial"/>
          <w:bCs/>
          <w:sz w:val="20"/>
        </w:rPr>
        <w:t>zastoupený/jednající</w:t>
      </w:r>
      <w:r w:rsidR="00E534A7" w:rsidRPr="0024539B">
        <w:rPr>
          <w:rFonts w:cs="Arial"/>
          <w:bCs/>
          <w:sz w:val="20"/>
        </w:rPr>
        <w:t>:</w:t>
      </w:r>
      <w:r w:rsidRPr="0024539B">
        <w:rPr>
          <w:rFonts w:cs="Arial"/>
          <w:bCs/>
          <w:sz w:val="20"/>
        </w:rPr>
        <w:t xml:space="preserve"> </w:t>
      </w:r>
    </w:p>
    <w:p w:rsidR="00707D1B" w:rsidRPr="0024539B" w:rsidRDefault="00707D1B" w:rsidP="002327ED">
      <w:pPr>
        <w:pStyle w:val="Styl10bZarovnatdobloku"/>
      </w:pPr>
    </w:p>
    <w:p w:rsidR="00D7357B" w:rsidRPr="006368D9" w:rsidRDefault="0024539B" w:rsidP="00D7357B">
      <w:pPr>
        <w:rPr>
          <w:rFonts w:cs="Arial"/>
          <w:sz w:val="20"/>
          <w:u w:val="single"/>
        </w:rPr>
      </w:pPr>
      <w:r w:rsidRPr="0024539B">
        <w:rPr>
          <w:rFonts w:cs="Arial"/>
          <w:bCs/>
          <w:sz w:val="20"/>
        </w:rPr>
        <w:t>Korespondenční adresa pojistníka je totožná s</w:t>
      </w:r>
      <w:r w:rsidR="003C295F">
        <w:rPr>
          <w:rFonts w:cs="Arial"/>
          <w:bCs/>
          <w:sz w:val="20"/>
        </w:rPr>
        <w:t> výše uvedenou adresou pojistníka</w:t>
      </w:r>
      <w:r w:rsidR="00D7357B" w:rsidRPr="0024539B">
        <w:rPr>
          <w:rFonts w:cs="Arial"/>
          <w:bCs/>
          <w:sz w:val="20"/>
        </w:rPr>
        <w:t>.</w:t>
      </w:r>
    </w:p>
    <w:p w:rsidR="00D7357B" w:rsidRDefault="0024539B" w:rsidP="0024539B">
      <w:pPr>
        <w:tabs>
          <w:tab w:val="left" w:pos="3975"/>
        </w:tabs>
        <w:rPr>
          <w:rFonts w:cs="Arial"/>
          <w:b/>
          <w:sz w:val="20"/>
        </w:rPr>
      </w:pPr>
      <w:r>
        <w:rPr>
          <w:rFonts w:cs="Arial"/>
          <w:b/>
          <w:sz w:val="20"/>
        </w:rPr>
        <w:tab/>
      </w:r>
    </w:p>
    <w:p w:rsidR="00404849" w:rsidRDefault="00404849" w:rsidP="00D7357B">
      <w:pPr>
        <w:rPr>
          <w:rFonts w:cs="Arial"/>
          <w:b/>
          <w:sz w:val="20"/>
        </w:rPr>
      </w:pPr>
    </w:p>
    <w:p w:rsidR="00404849" w:rsidRDefault="00404849" w:rsidP="00D7357B">
      <w:pPr>
        <w:rPr>
          <w:rFonts w:cs="Arial"/>
          <w:b/>
          <w:sz w:val="20"/>
        </w:rPr>
      </w:pPr>
    </w:p>
    <w:p w:rsidR="00404849" w:rsidRDefault="00404849" w:rsidP="00D7357B">
      <w:pPr>
        <w:rPr>
          <w:rFonts w:cs="Arial"/>
          <w:b/>
          <w:sz w:val="20"/>
        </w:rPr>
      </w:pPr>
    </w:p>
    <w:p w:rsidR="00404849" w:rsidRDefault="00404849" w:rsidP="00D7357B">
      <w:pPr>
        <w:rPr>
          <w:rFonts w:cs="Arial"/>
          <w:b/>
          <w:sz w:val="20"/>
        </w:rPr>
      </w:pPr>
    </w:p>
    <w:p w:rsidR="00404849" w:rsidRPr="006368D9" w:rsidRDefault="00404849" w:rsidP="00D7357B">
      <w:pPr>
        <w:rPr>
          <w:rFonts w:cs="Arial"/>
          <w:b/>
          <w:sz w:val="20"/>
        </w:rPr>
      </w:pPr>
    </w:p>
    <w:p w:rsidR="00D7357B" w:rsidRPr="006368D9" w:rsidRDefault="00D7357B" w:rsidP="00D7357B">
      <w:pPr>
        <w:ind w:left="284" w:hanging="284"/>
        <w:rPr>
          <w:rFonts w:cs="Arial"/>
          <w:sz w:val="20"/>
        </w:rPr>
      </w:pPr>
      <w:r w:rsidRPr="006368D9">
        <w:rPr>
          <w:rFonts w:cs="Arial"/>
          <w:sz w:val="20"/>
        </w:rPr>
        <w:t xml:space="preserve">uzavírají </w:t>
      </w:r>
    </w:p>
    <w:p w:rsidR="001C13D9" w:rsidRDefault="001C13D9" w:rsidP="001C13D9">
      <w:pPr>
        <w:pStyle w:val="Zkladntext32"/>
        <w:spacing w:line="240" w:lineRule="auto"/>
        <w:jc w:val="both"/>
        <w:rPr>
          <w:rFonts w:ascii="Koop Office" w:hAnsi="Koop Office" w:cs="Arial"/>
        </w:rPr>
      </w:pPr>
    </w:p>
    <w:p w:rsidR="001C13D9" w:rsidRPr="006368D9" w:rsidRDefault="001C13D9" w:rsidP="001C13D9">
      <w:pPr>
        <w:pStyle w:val="Zkladntext32"/>
        <w:spacing w:line="240" w:lineRule="auto"/>
        <w:jc w:val="both"/>
        <w:rPr>
          <w:rFonts w:ascii="Koop Office" w:hAnsi="Koop Office" w:cs="Arial"/>
          <w:b/>
        </w:rPr>
      </w:pPr>
      <w:r w:rsidRPr="006368D9">
        <w:rPr>
          <w:rFonts w:ascii="Koop Office" w:hAnsi="Koop Office" w:cs="Arial"/>
        </w:rPr>
        <w:t>ve smyslu zákona č. 89/2012 Sb., občanského zákoníku, tuto pojistnou smlouvu, která spolu s pojistnými podmínkami pojistitele a přílohami, na které se tato pojistná smlouva odvolává, tvoří nedílný celek.</w:t>
      </w:r>
    </w:p>
    <w:p w:rsidR="00D7357B" w:rsidRDefault="00D7357B" w:rsidP="00D7357B">
      <w:pPr>
        <w:pStyle w:val="Zkladntext32"/>
        <w:spacing w:line="240" w:lineRule="auto"/>
        <w:rPr>
          <w:rFonts w:ascii="Koop Office" w:hAnsi="Koop Office" w:cs="Arial"/>
        </w:rPr>
      </w:pPr>
    </w:p>
    <w:p w:rsidR="001C13D9" w:rsidRPr="00F668F8" w:rsidRDefault="001C13D9" w:rsidP="0024539B">
      <w:pPr>
        <w:pStyle w:val="Zkladntext32"/>
        <w:spacing w:line="240" w:lineRule="auto"/>
        <w:jc w:val="both"/>
        <w:rPr>
          <w:rFonts w:ascii="Koop Office" w:hAnsi="Koop Office" w:cs="Arial"/>
        </w:rPr>
      </w:pPr>
      <w:r w:rsidRPr="00F668F8">
        <w:rPr>
          <w:rFonts w:ascii="Koop Office" w:hAnsi="Koop Office" w:cs="Arial"/>
        </w:rPr>
        <w:t xml:space="preserve">Tato pojistná smlouva byla sjednána prostřednictvím pojišťovacího makléře </w:t>
      </w:r>
    </w:p>
    <w:p w:rsidR="00404849" w:rsidRDefault="00404849" w:rsidP="00D7357B">
      <w:pPr>
        <w:pStyle w:val="Zkladntext32"/>
        <w:spacing w:line="240" w:lineRule="auto"/>
        <w:rPr>
          <w:rFonts w:ascii="Koop Office" w:hAnsi="Koop Office" w:cs="Arial"/>
        </w:rPr>
      </w:pPr>
    </w:p>
    <w:p w:rsidR="0024539B" w:rsidRPr="0024539B" w:rsidRDefault="0024539B" w:rsidP="0024539B">
      <w:pPr>
        <w:rPr>
          <w:rFonts w:cs="Arial"/>
          <w:b/>
          <w:spacing w:val="20"/>
          <w:sz w:val="32"/>
        </w:rPr>
      </w:pPr>
      <w:r w:rsidRPr="0024539B">
        <w:rPr>
          <w:rFonts w:cs="Arial"/>
          <w:b/>
          <w:spacing w:val="20"/>
          <w:sz w:val="32"/>
        </w:rPr>
        <w:t xml:space="preserve">HONORIS </w:t>
      </w:r>
      <w:proofErr w:type="spellStart"/>
      <w:proofErr w:type="gramStart"/>
      <w:r w:rsidRPr="0024539B">
        <w:rPr>
          <w:rFonts w:cs="Arial"/>
          <w:b/>
          <w:spacing w:val="20"/>
          <w:sz w:val="32"/>
        </w:rPr>
        <w:t>FINANCE,a.s</w:t>
      </w:r>
      <w:proofErr w:type="spellEnd"/>
      <w:r w:rsidRPr="0024539B">
        <w:rPr>
          <w:rFonts w:cs="Arial"/>
          <w:b/>
          <w:spacing w:val="20"/>
          <w:sz w:val="32"/>
        </w:rPr>
        <w:t>.</w:t>
      </w:r>
      <w:proofErr w:type="gramEnd"/>
    </w:p>
    <w:p w:rsidR="0024539B" w:rsidRPr="0024539B" w:rsidRDefault="0024539B" w:rsidP="0024539B">
      <w:pPr>
        <w:rPr>
          <w:rFonts w:cs="Arial"/>
          <w:b/>
        </w:rPr>
      </w:pPr>
      <w:r w:rsidRPr="0024539B">
        <w:rPr>
          <w:rFonts w:cs="Arial"/>
          <w:b/>
        </w:rPr>
        <w:t xml:space="preserve">se sídlem Loretánské náměstí 109/3, Hradčany, 118 00 Praha 1, Česká republika </w:t>
      </w:r>
    </w:p>
    <w:p w:rsidR="0024539B" w:rsidRPr="0024539B" w:rsidRDefault="0024539B" w:rsidP="0024539B">
      <w:pPr>
        <w:tabs>
          <w:tab w:val="left" w:pos="2355"/>
        </w:tabs>
        <w:rPr>
          <w:rFonts w:cs="Arial"/>
          <w:b/>
        </w:rPr>
      </w:pPr>
      <w:r w:rsidRPr="0024539B">
        <w:rPr>
          <w:rFonts w:cs="Arial"/>
          <w:b/>
        </w:rPr>
        <w:t>IČO:  25746626</w:t>
      </w:r>
      <w:r w:rsidRPr="0024539B">
        <w:rPr>
          <w:rFonts w:cs="Arial"/>
          <w:b/>
        </w:rPr>
        <w:tab/>
      </w:r>
    </w:p>
    <w:p w:rsidR="001C13D9" w:rsidRPr="0024539B" w:rsidRDefault="001C13D9" w:rsidP="0024539B">
      <w:pPr>
        <w:jc w:val="both"/>
        <w:rPr>
          <w:rFonts w:cs="Arial"/>
          <w:bCs/>
          <w:sz w:val="20"/>
        </w:rPr>
      </w:pPr>
      <w:r w:rsidRPr="0024539B">
        <w:rPr>
          <w:rFonts w:cs="Arial"/>
          <w:bCs/>
          <w:sz w:val="20"/>
        </w:rPr>
        <w:t>(dále jen „</w:t>
      </w:r>
      <w:r w:rsidRPr="0024539B">
        <w:rPr>
          <w:rFonts w:cs="Arial"/>
          <w:b/>
          <w:sz w:val="20"/>
        </w:rPr>
        <w:t>pojišťovací makléř</w:t>
      </w:r>
      <w:r w:rsidRPr="0024539B">
        <w:rPr>
          <w:rFonts w:cs="Arial"/>
          <w:sz w:val="20"/>
        </w:rPr>
        <w:t>“</w:t>
      </w:r>
      <w:r w:rsidRPr="0024539B">
        <w:rPr>
          <w:rFonts w:cs="Arial"/>
          <w:bCs/>
          <w:sz w:val="20"/>
        </w:rPr>
        <w:t>)</w:t>
      </w:r>
    </w:p>
    <w:p w:rsidR="001C13D9" w:rsidRPr="00F668F8" w:rsidRDefault="001C13D9" w:rsidP="001C13D9">
      <w:pPr>
        <w:jc w:val="both"/>
        <w:rPr>
          <w:rFonts w:cs="Arial"/>
          <w:bCs/>
        </w:rPr>
      </w:pPr>
    </w:p>
    <w:p w:rsidR="0027524C" w:rsidRPr="0024539B" w:rsidRDefault="001C13D9" w:rsidP="0024539B">
      <w:pPr>
        <w:pStyle w:val="Zkladntext32"/>
        <w:spacing w:line="240" w:lineRule="auto"/>
        <w:jc w:val="both"/>
        <w:rPr>
          <w:rFonts w:ascii="Koop Office" w:hAnsi="Koop Office" w:cs="Arial"/>
        </w:rPr>
      </w:pPr>
      <w:r w:rsidRPr="0024539B">
        <w:rPr>
          <w:rFonts w:ascii="Koop Office" w:hAnsi="Koop Office" w:cs="Arial"/>
        </w:rPr>
        <w:t>Korespondenční adresa pojišťovacího makléře je totožná s výše uvedenou adresou pojišťovacího makléře.</w:t>
      </w:r>
    </w:p>
    <w:p w:rsidR="0024539B" w:rsidRDefault="0024539B">
      <w:pPr>
        <w:rPr>
          <w:rFonts w:cs="Arial"/>
          <w:b/>
          <w:sz w:val="24"/>
        </w:rPr>
      </w:pPr>
      <w:r>
        <w:rPr>
          <w:rFonts w:cs="Arial"/>
          <w:b/>
          <w:sz w:val="24"/>
        </w:rPr>
        <w:br w:type="page"/>
      </w:r>
    </w:p>
    <w:p w:rsidR="00D7357B" w:rsidRPr="006368D9" w:rsidRDefault="00D7357B" w:rsidP="00D7357B">
      <w:pPr>
        <w:jc w:val="center"/>
        <w:rPr>
          <w:rFonts w:cs="Arial"/>
          <w:b/>
          <w:sz w:val="24"/>
        </w:rPr>
      </w:pPr>
      <w:r w:rsidRPr="006368D9">
        <w:rPr>
          <w:rFonts w:cs="Arial"/>
          <w:b/>
          <w:sz w:val="24"/>
        </w:rPr>
        <w:lastRenderedPageBreak/>
        <w:t>Článek I.</w:t>
      </w:r>
    </w:p>
    <w:p w:rsidR="00D7357B" w:rsidRPr="006368D9" w:rsidRDefault="00D7357B" w:rsidP="00D7357B">
      <w:pPr>
        <w:jc w:val="center"/>
        <w:rPr>
          <w:rFonts w:cs="Arial"/>
          <w:b/>
          <w:sz w:val="24"/>
        </w:rPr>
      </w:pPr>
      <w:r w:rsidRPr="006368D9">
        <w:rPr>
          <w:rFonts w:cs="Arial"/>
          <w:b/>
          <w:sz w:val="24"/>
        </w:rPr>
        <w:t>Úvodní ustanovení</w:t>
      </w:r>
    </w:p>
    <w:p w:rsidR="00064922" w:rsidRPr="00D0678C" w:rsidRDefault="00BD26BC" w:rsidP="00D0678C">
      <w:pPr>
        <w:keepNext/>
        <w:numPr>
          <w:ilvl w:val="0"/>
          <w:numId w:val="10"/>
        </w:numPr>
        <w:tabs>
          <w:tab w:val="left" w:pos="-1418"/>
        </w:tabs>
        <w:spacing w:before="120"/>
        <w:jc w:val="both"/>
        <w:rPr>
          <w:rFonts w:cs="Arial"/>
          <w:sz w:val="20"/>
        </w:rPr>
      </w:pPr>
      <w:r w:rsidRPr="00EA5292">
        <w:rPr>
          <w:rFonts w:cs="Arial"/>
          <w:sz w:val="20"/>
        </w:rPr>
        <w:t>Pojištěným je</w:t>
      </w:r>
      <w:r w:rsidR="00D0678C">
        <w:rPr>
          <w:rFonts w:cs="Arial"/>
          <w:sz w:val="20"/>
        </w:rPr>
        <w:t xml:space="preserve"> pojistník.</w:t>
      </w:r>
    </w:p>
    <w:p w:rsidR="000A10CA" w:rsidRPr="00EC7610" w:rsidRDefault="00D7357B" w:rsidP="00F012CA">
      <w:pPr>
        <w:keepNext/>
        <w:numPr>
          <w:ilvl w:val="0"/>
          <w:numId w:val="10"/>
        </w:numPr>
        <w:tabs>
          <w:tab w:val="left" w:pos="-1418"/>
        </w:tabs>
        <w:spacing w:before="120"/>
        <w:jc w:val="both"/>
        <w:rPr>
          <w:rFonts w:cs="Arial"/>
          <w:sz w:val="20"/>
        </w:rPr>
      </w:pPr>
      <w:r w:rsidRPr="00EC7610">
        <w:rPr>
          <w:rFonts w:cs="Arial"/>
          <w:sz w:val="20"/>
        </w:rPr>
        <w:t xml:space="preserve">K tomuto pojištění se vztahují: </w:t>
      </w:r>
      <w:r w:rsidR="00A4131E" w:rsidRPr="00CC5B25">
        <w:rPr>
          <w:rFonts w:cs="Arial"/>
          <w:sz w:val="20"/>
          <w:szCs w:val="20"/>
        </w:rPr>
        <w:t xml:space="preserve">Všeobecné pojistné podmínky pro </w:t>
      </w:r>
      <w:r w:rsidR="00A4131E" w:rsidRPr="00F06226">
        <w:rPr>
          <w:rFonts w:cs="Arial"/>
          <w:sz w:val="20"/>
          <w:szCs w:val="20"/>
        </w:rPr>
        <w:t>pojištění majetku a odpovědnosti VPP</w:t>
      </w:r>
      <w:r w:rsidR="00A4131E">
        <w:rPr>
          <w:rFonts w:cs="Arial"/>
          <w:sz w:val="20"/>
          <w:szCs w:val="20"/>
        </w:rPr>
        <w:t> </w:t>
      </w:r>
      <w:r w:rsidR="00A4131E" w:rsidRPr="00F06226">
        <w:rPr>
          <w:rFonts w:cs="Arial"/>
          <w:sz w:val="20"/>
          <w:szCs w:val="20"/>
        </w:rPr>
        <w:t>P-100/</w:t>
      </w:r>
      <w:r w:rsidR="00A4131E">
        <w:rPr>
          <w:rFonts w:cs="Arial"/>
          <w:sz w:val="20"/>
          <w:szCs w:val="20"/>
        </w:rPr>
        <w:t>14</w:t>
      </w:r>
      <w:r w:rsidR="00A4131E" w:rsidRPr="00F06226">
        <w:rPr>
          <w:rFonts w:cs="Arial"/>
          <w:sz w:val="20"/>
          <w:szCs w:val="20"/>
        </w:rPr>
        <w:t xml:space="preserve"> (dále jen </w:t>
      </w:r>
      <w:r w:rsidR="008C0A3F">
        <w:rPr>
          <w:rFonts w:cs="Arial"/>
          <w:sz w:val="20"/>
          <w:szCs w:val="20"/>
        </w:rPr>
        <w:t>„</w:t>
      </w:r>
      <w:r w:rsidR="00A4131E" w:rsidRPr="00F06226">
        <w:rPr>
          <w:rFonts w:cs="Arial"/>
          <w:sz w:val="20"/>
          <w:szCs w:val="20"/>
        </w:rPr>
        <w:t>VPP</w:t>
      </w:r>
      <w:r w:rsidR="008C0A3F">
        <w:rPr>
          <w:rFonts w:cs="Arial"/>
          <w:sz w:val="20"/>
          <w:szCs w:val="20"/>
        </w:rPr>
        <w:t xml:space="preserve"> P-100/14“</w:t>
      </w:r>
      <w:r w:rsidR="00A4131E" w:rsidRPr="00F06226">
        <w:rPr>
          <w:rFonts w:cs="Arial"/>
          <w:sz w:val="20"/>
          <w:szCs w:val="20"/>
        </w:rPr>
        <w:t>)</w:t>
      </w:r>
      <w:r w:rsidR="002F716C">
        <w:rPr>
          <w:rFonts w:cs="Arial"/>
          <w:sz w:val="20"/>
          <w:szCs w:val="20"/>
        </w:rPr>
        <w:t xml:space="preserve">, </w:t>
      </w:r>
      <w:r w:rsidR="00944D02">
        <w:rPr>
          <w:rFonts w:cs="Arial"/>
          <w:sz w:val="20"/>
          <w:szCs w:val="20"/>
        </w:rPr>
        <w:t>P</w:t>
      </w:r>
      <w:r w:rsidR="000B042E">
        <w:rPr>
          <w:rFonts w:cs="Arial"/>
          <w:sz w:val="20"/>
          <w:szCs w:val="20"/>
        </w:rPr>
        <w:t>odmínky zajištění</w:t>
      </w:r>
      <w:r w:rsidR="00944D02" w:rsidRPr="00944D02">
        <w:t xml:space="preserve"> </w:t>
      </w:r>
      <w:r w:rsidR="00F012CA" w:rsidRPr="00F012CA">
        <w:rPr>
          <w:rFonts w:cs="Arial"/>
          <w:sz w:val="20"/>
          <w:szCs w:val="20"/>
        </w:rPr>
        <w:t>B0713AVNBG1700745</w:t>
      </w:r>
      <w:r w:rsidR="00F012CA">
        <w:rPr>
          <w:rFonts w:cs="Arial"/>
          <w:sz w:val="20"/>
          <w:szCs w:val="20"/>
        </w:rPr>
        <w:t xml:space="preserve"> </w:t>
      </w:r>
      <w:r w:rsidR="000B042E">
        <w:rPr>
          <w:rFonts w:cs="Arial"/>
          <w:sz w:val="20"/>
          <w:szCs w:val="20"/>
        </w:rPr>
        <w:t xml:space="preserve">a </w:t>
      </w:r>
      <w:r w:rsidR="00986958">
        <w:rPr>
          <w:rFonts w:cs="Arial"/>
          <w:sz w:val="20"/>
          <w:szCs w:val="20"/>
        </w:rPr>
        <w:t>mezinárodní doložky pro pojištění leteckých rizik</w:t>
      </w:r>
      <w:r w:rsidR="008C0A3F">
        <w:rPr>
          <w:rFonts w:cs="Arial"/>
          <w:sz w:val="20"/>
        </w:rPr>
        <w:t xml:space="preserve"> </w:t>
      </w:r>
      <w:r w:rsidR="00A4131E" w:rsidRPr="007173EB">
        <w:rPr>
          <w:rFonts w:cs="Arial"/>
          <w:sz w:val="20"/>
        </w:rPr>
        <w:t>(dále</w:t>
      </w:r>
      <w:r w:rsidR="00A4131E" w:rsidRPr="00F06226">
        <w:rPr>
          <w:rFonts w:cs="Arial"/>
          <w:sz w:val="20"/>
        </w:rPr>
        <w:t xml:space="preserve"> jen „Smluvní ujednání pro </w:t>
      </w:r>
      <w:r w:rsidR="008C0A3F">
        <w:rPr>
          <w:rFonts w:cs="Arial"/>
          <w:sz w:val="20"/>
        </w:rPr>
        <w:t xml:space="preserve">pojištění </w:t>
      </w:r>
      <w:r w:rsidR="003C3567">
        <w:rPr>
          <w:rFonts w:cs="Arial"/>
          <w:sz w:val="20"/>
        </w:rPr>
        <w:t>letadel</w:t>
      </w:r>
      <w:r w:rsidR="00A4131E" w:rsidRPr="00F06226">
        <w:rPr>
          <w:rFonts w:cs="Arial"/>
          <w:sz w:val="20"/>
        </w:rPr>
        <w:t>“)</w:t>
      </w:r>
      <w:r w:rsidRPr="00EC7610">
        <w:rPr>
          <w:rFonts w:cs="Arial"/>
          <w:sz w:val="20"/>
        </w:rPr>
        <w:t>.</w:t>
      </w:r>
    </w:p>
    <w:p w:rsidR="00C0582E" w:rsidRPr="006368D9" w:rsidRDefault="008C0A3F" w:rsidP="008C0A3F">
      <w:pPr>
        <w:keepNext/>
        <w:tabs>
          <w:tab w:val="left" w:pos="-720"/>
          <w:tab w:val="left" w:pos="4155"/>
        </w:tabs>
        <w:ind w:left="425"/>
        <w:jc w:val="both"/>
        <w:rPr>
          <w:rFonts w:cs="Arial"/>
          <w:sz w:val="20"/>
          <w:szCs w:val="20"/>
        </w:rPr>
      </w:pPr>
      <w:r>
        <w:rPr>
          <w:rFonts w:cs="Arial"/>
          <w:sz w:val="20"/>
          <w:szCs w:val="20"/>
        </w:rPr>
        <w:tab/>
      </w:r>
    </w:p>
    <w:p w:rsidR="00D7357B" w:rsidRPr="006368D9" w:rsidRDefault="00D7357B" w:rsidP="00991BD1">
      <w:pPr>
        <w:pStyle w:val="Styl10bTunZarovnatdobloku"/>
      </w:pPr>
      <w:r w:rsidRPr="006368D9">
        <w:t xml:space="preserve">Všeobecné pojistné podmínky </w:t>
      </w:r>
    </w:p>
    <w:p w:rsidR="00D7357B" w:rsidRDefault="002327ED" w:rsidP="002327ED">
      <w:pPr>
        <w:pStyle w:val="Styl10bZarovnatdobloku"/>
      </w:pPr>
      <w:r>
        <w:tab/>
      </w:r>
      <w:r w:rsidR="00D7357B" w:rsidRPr="006368D9">
        <w:t>VPP P-100/</w:t>
      </w:r>
      <w:r w:rsidR="00661D7E" w:rsidRPr="006368D9">
        <w:t>14</w:t>
      </w:r>
      <w:r w:rsidR="00326953" w:rsidRPr="006368D9">
        <w:t xml:space="preserve"> </w:t>
      </w:r>
      <w:r w:rsidR="00A40B91" w:rsidRPr="006368D9">
        <w:t>-</w:t>
      </w:r>
      <w:r w:rsidR="00D7357B" w:rsidRPr="006368D9">
        <w:t xml:space="preserve"> pro p</w:t>
      </w:r>
      <w:r w:rsidR="00A40B91" w:rsidRPr="006368D9">
        <w:t>ojištění majetku a odpovědnosti</w:t>
      </w:r>
    </w:p>
    <w:p w:rsidR="00A4131E" w:rsidRDefault="00A4131E" w:rsidP="002327ED">
      <w:pPr>
        <w:pStyle w:val="Styl10bZarovnatdobloku"/>
      </w:pPr>
    </w:p>
    <w:p w:rsidR="00877895" w:rsidRDefault="00877895" w:rsidP="00877895">
      <w:pPr>
        <w:keepNext/>
        <w:tabs>
          <w:tab w:val="left" w:pos="-720"/>
          <w:tab w:val="left" w:pos="426"/>
        </w:tabs>
        <w:rPr>
          <w:rFonts w:cs="Arial"/>
          <w:b/>
          <w:bCs/>
          <w:sz w:val="20"/>
        </w:rPr>
      </w:pPr>
      <w:r>
        <w:rPr>
          <w:rFonts w:cs="Arial"/>
          <w:b/>
          <w:bCs/>
          <w:sz w:val="20"/>
        </w:rPr>
        <w:tab/>
      </w:r>
      <w:r w:rsidR="00986958" w:rsidRPr="00986958">
        <w:rPr>
          <w:rFonts w:cs="Arial"/>
          <w:b/>
          <w:bCs/>
          <w:sz w:val="20"/>
        </w:rPr>
        <w:t>Smluvní ujednání pro pojištění letadel</w:t>
      </w:r>
    </w:p>
    <w:p w:rsidR="000B042E" w:rsidRPr="00573294" w:rsidRDefault="003534F9" w:rsidP="00877895">
      <w:pPr>
        <w:keepNext/>
        <w:tabs>
          <w:tab w:val="left" w:pos="-720"/>
          <w:tab w:val="left" w:pos="426"/>
        </w:tabs>
        <w:rPr>
          <w:rFonts w:cs="Arial"/>
          <w:bCs/>
          <w:sz w:val="20"/>
        </w:rPr>
      </w:pPr>
      <w:r>
        <w:rPr>
          <w:rFonts w:cs="Arial"/>
          <w:bCs/>
          <w:sz w:val="20"/>
        </w:rPr>
        <w:tab/>
      </w:r>
      <w:r w:rsidR="000B042E" w:rsidRPr="00573294">
        <w:rPr>
          <w:rFonts w:cs="Arial"/>
          <w:bCs/>
          <w:sz w:val="20"/>
        </w:rPr>
        <w:t>Podmínky zajištění B0713AVN</w:t>
      </w:r>
      <w:r w:rsidR="007D1844" w:rsidRPr="00573294">
        <w:rPr>
          <w:rFonts w:cs="Arial"/>
          <w:bCs/>
          <w:sz w:val="20"/>
        </w:rPr>
        <w:t>LS1801841</w:t>
      </w:r>
    </w:p>
    <w:p w:rsidR="003534F9" w:rsidRPr="00573294" w:rsidRDefault="000B042E" w:rsidP="00877895">
      <w:pPr>
        <w:keepNext/>
        <w:tabs>
          <w:tab w:val="left" w:pos="-720"/>
          <w:tab w:val="left" w:pos="426"/>
        </w:tabs>
        <w:rPr>
          <w:rFonts w:cs="Arial"/>
          <w:bCs/>
          <w:sz w:val="20"/>
        </w:rPr>
      </w:pPr>
      <w:r w:rsidRPr="00573294">
        <w:rPr>
          <w:rFonts w:cs="Arial"/>
          <w:bCs/>
          <w:sz w:val="20"/>
        </w:rPr>
        <w:tab/>
      </w:r>
      <w:r w:rsidR="003534F9" w:rsidRPr="00573294">
        <w:rPr>
          <w:rFonts w:cs="Arial"/>
          <w:bCs/>
          <w:sz w:val="20"/>
        </w:rPr>
        <w:t>AVN1C - LONDON AIRCRAFT INSURANCE POLICY</w:t>
      </w:r>
    </w:p>
    <w:p w:rsidR="003534F9" w:rsidRPr="00573294" w:rsidRDefault="003534F9" w:rsidP="00877895">
      <w:pPr>
        <w:keepNext/>
        <w:tabs>
          <w:tab w:val="left" w:pos="-720"/>
          <w:tab w:val="left" w:pos="426"/>
        </w:tabs>
        <w:rPr>
          <w:rFonts w:cs="Arial"/>
          <w:bCs/>
          <w:sz w:val="20"/>
        </w:rPr>
      </w:pPr>
      <w:r w:rsidRPr="00573294">
        <w:rPr>
          <w:rFonts w:cs="Arial"/>
          <w:bCs/>
          <w:sz w:val="20"/>
        </w:rPr>
        <w:tab/>
        <w:t xml:space="preserve">48FLY00001 – </w:t>
      </w:r>
      <w:proofErr w:type="spellStart"/>
      <w:r w:rsidRPr="00573294">
        <w:rPr>
          <w:rFonts w:cs="Arial"/>
          <w:bCs/>
          <w:sz w:val="20"/>
        </w:rPr>
        <w:t>Airport</w:t>
      </w:r>
      <w:proofErr w:type="spellEnd"/>
      <w:r w:rsidRPr="00573294">
        <w:rPr>
          <w:rFonts w:cs="Arial"/>
          <w:bCs/>
          <w:sz w:val="20"/>
        </w:rPr>
        <w:t xml:space="preserve"> </w:t>
      </w:r>
      <w:proofErr w:type="spellStart"/>
      <w:r w:rsidRPr="00573294">
        <w:rPr>
          <w:rFonts w:cs="Arial"/>
          <w:bCs/>
          <w:sz w:val="20"/>
        </w:rPr>
        <w:t>owners</w:t>
      </w:r>
      <w:proofErr w:type="spellEnd"/>
      <w:r w:rsidRPr="00573294">
        <w:rPr>
          <w:rFonts w:cs="Arial"/>
          <w:bCs/>
          <w:sz w:val="20"/>
        </w:rPr>
        <w:t xml:space="preserve"> and </w:t>
      </w:r>
      <w:proofErr w:type="spellStart"/>
      <w:r w:rsidRPr="00573294">
        <w:rPr>
          <w:rFonts w:cs="Arial"/>
          <w:bCs/>
          <w:sz w:val="20"/>
        </w:rPr>
        <w:t>operators</w:t>
      </w:r>
      <w:proofErr w:type="spellEnd"/>
      <w:r w:rsidRPr="00573294">
        <w:rPr>
          <w:rFonts w:cs="Arial"/>
          <w:bCs/>
          <w:sz w:val="20"/>
        </w:rPr>
        <w:t xml:space="preserve"> </w:t>
      </w:r>
      <w:proofErr w:type="spellStart"/>
      <w:r w:rsidRPr="00573294">
        <w:rPr>
          <w:rFonts w:cs="Arial"/>
          <w:bCs/>
          <w:sz w:val="20"/>
        </w:rPr>
        <w:t>liability</w:t>
      </w:r>
      <w:proofErr w:type="spellEnd"/>
      <w:r w:rsidRPr="00573294">
        <w:rPr>
          <w:rFonts w:cs="Arial"/>
          <w:bCs/>
          <w:sz w:val="20"/>
        </w:rPr>
        <w:t xml:space="preserve"> </w:t>
      </w:r>
      <w:proofErr w:type="spellStart"/>
      <w:r w:rsidRPr="00573294">
        <w:rPr>
          <w:rFonts w:cs="Arial"/>
          <w:bCs/>
          <w:sz w:val="20"/>
        </w:rPr>
        <w:t>insurance</w:t>
      </w:r>
      <w:proofErr w:type="spellEnd"/>
      <w:r w:rsidRPr="00573294">
        <w:rPr>
          <w:rFonts w:cs="Arial"/>
          <w:bCs/>
          <w:sz w:val="20"/>
        </w:rPr>
        <w:t xml:space="preserve"> </w:t>
      </w:r>
      <w:proofErr w:type="spellStart"/>
      <w:r w:rsidRPr="00573294">
        <w:rPr>
          <w:rFonts w:cs="Arial"/>
          <w:bCs/>
          <w:sz w:val="20"/>
        </w:rPr>
        <w:t>policy</w:t>
      </w:r>
      <w:proofErr w:type="spellEnd"/>
    </w:p>
    <w:p w:rsidR="00944D02" w:rsidRPr="00573294" w:rsidRDefault="00944D02" w:rsidP="00877895">
      <w:pPr>
        <w:keepNext/>
        <w:tabs>
          <w:tab w:val="left" w:pos="-720"/>
          <w:tab w:val="left" w:pos="426"/>
        </w:tabs>
        <w:rPr>
          <w:rFonts w:cs="Arial"/>
          <w:bCs/>
          <w:sz w:val="20"/>
        </w:rPr>
      </w:pPr>
      <w:r w:rsidRPr="00573294">
        <w:rPr>
          <w:rFonts w:cs="Arial"/>
          <w:bCs/>
          <w:sz w:val="20"/>
        </w:rPr>
        <w:tab/>
        <w:t xml:space="preserve">AVN18A – </w:t>
      </w:r>
      <w:proofErr w:type="spellStart"/>
      <w:r w:rsidRPr="00573294">
        <w:rPr>
          <w:rFonts w:cs="Arial"/>
          <w:bCs/>
          <w:sz w:val="20"/>
        </w:rPr>
        <w:t>Automatic</w:t>
      </w:r>
      <w:proofErr w:type="spellEnd"/>
      <w:r w:rsidRPr="00573294">
        <w:rPr>
          <w:rFonts w:cs="Arial"/>
          <w:bCs/>
          <w:sz w:val="20"/>
        </w:rPr>
        <w:t xml:space="preserve"> pro-</w:t>
      </w:r>
      <w:proofErr w:type="spellStart"/>
      <w:r w:rsidRPr="00573294">
        <w:rPr>
          <w:rFonts w:cs="Arial"/>
          <w:bCs/>
          <w:sz w:val="20"/>
        </w:rPr>
        <w:t>rata</w:t>
      </w:r>
      <w:proofErr w:type="spellEnd"/>
      <w:r w:rsidRPr="00573294">
        <w:rPr>
          <w:rFonts w:cs="Arial"/>
          <w:bCs/>
          <w:sz w:val="20"/>
        </w:rPr>
        <w:t xml:space="preserve"> </w:t>
      </w:r>
      <w:proofErr w:type="spellStart"/>
      <w:r w:rsidRPr="00573294">
        <w:rPr>
          <w:rFonts w:cs="Arial"/>
          <w:bCs/>
          <w:sz w:val="20"/>
        </w:rPr>
        <w:t>additions</w:t>
      </w:r>
      <w:proofErr w:type="spellEnd"/>
      <w:r w:rsidRPr="00573294">
        <w:rPr>
          <w:rFonts w:cs="Arial"/>
          <w:bCs/>
          <w:sz w:val="20"/>
        </w:rPr>
        <w:t xml:space="preserve"> and </w:t>
      </w:r>
      <w:proofErr w:type="spellStart"/>
      <w:r w:rsidRPr="00573294">
        <w:rPr>
          <w:rFonts w:cs="Arial"/>
          <w:bCs/>
          <w:sz w:val="20"/>
        </w:rPr>
        <w:t>deletions</w:t>
      </w:r>
      <w:proofErr w:type="spellEnd"/>
      <w:r w:rsidRPr="00573294">
        <w:rPr>
          <w:rFonts w:cs="Arial"/>
          <w:bCs/>
          <w:sz w:val="20"/>
        </w:rPr>
        <w:t xml:space="preserve"> </w:t>
      </w:r>
      <w:proofErr w:type="spellStart"/>
      <w:r w:rsidRPr="00573294">
        <w:rPr>
          <w:rFonts w:cs="Arial"/>
          <w:bCs/>
          <w:sz w:val="20"/>
        </w:rPr>
        <w:t>of</w:t>
      </w:r>
      <w:proofErr w:type="spellEnd"/>
      <w:r w:rsidRPr="00573294">
        <w:rPr>
          <w:rFonts w:cs="Arial"/>
          <w:bCs/>
          <w:sz w:val="20"/>
        </w:rPr>
        <w:t xml:space="preserve"> </w:t>
      </w:r>
      <w:proofErr w:type="spellStart"/>
      <w:r w:rsidRPr="00573294">
        <w:rPr>
          <w:rFonts w:cs="Arial"/>
          <w:bCs/>
          <w:sz w:val="20"/>
        </w:rPr>
        <w:t>aircraft</w:t>
      </w:r>
      <w:proofErr w:type="spellEnd"/>
      <w:r w:rsidRPr="00573294">
        <w:rPr>
          <w:rFonts w:cs="Arial"/>
          <w:bCs/>
          <w:sz w:val="20"/>
        </w:rPr>
        <w:t xml:space="preserve"> </w:t>
      </w:r>
      <w:proofErr w:type="spellStart"/>
      <w:r w:rsidRPr="00573294">
        <w:rPr>
          <w:rFonts w:cs="Arial"/>
          <w:bCs/>
          <w:sz w:val="20"/>
        </w:rPr>
        <w:t>subject</w:t>
      </w:r>
      <w:proofErr w:type="spellEnd"/>
      <w:r w:rsidRPr="00573294">
        <w:rPr>
          <w:rFonts w:cs="Arial"/>
          <w:bCs/>
          <w:sz w:val="20"/>
        </w:rPr>
        <w:t xml:space="preserve"> </w:t>
      </w:r>
    </w:p>
    <w:p w:rsidR="003534F9" w:rsidRPr="00573294" w:rsidRDefault="00944D02" w:rsidP="00877895">
      <w:pPr>
        <w:keepNext/>
        <w:tabs>
          <w:tab w:val="left" w:pos="-720"/>
          <w:tab w:val="left" w:pos="426"/>
        </w:tabs>
        <w:rPr>
          <w:rFonts w:cs="Arial"/>
          <w:bCs/>
          <w:sz w:val="20"/>
        </w:rPr>
      </w:pPr>
      <w:r w:rsidRPr="00573294">
        <w:rPr>
          <w:rFonts w:cs="Arial"/>
          <w:bCs/>
          <w:sz w:val="20"/>
        </w:rPr>
        <w:tab/>
        <w:t xml:space="preserve">AVN81 – </w:t>
      </w:r>
      <w:proofErr w:type="spellStart"/>
      <w:r w:rsidRPr="00573294">
        <w:rPr>
          <w:rFonts w:cs="Arial"/>
          <w:bCs/>
          <w:sz w:val="20"/>
        </w:rPr>
        <w:t>Out</w:t>
      </w:r>
      <w:proofErr w:type="spellEnd"/>
      <w:r w:rsidRPr="00573294">
        <w:rPr>
          <w:rFonts w:cs="Arial"/>
          <w:bCs/>
          <w:sz w:val="20"/>
        </w:rPr>
        <w:t xml:space="preserve"> </w:t>
      </w:r>
      <w:proofErr w:type="spellStart"/>
      <w:r w:rsidRPr="00573294">
        <w:rPr>
          <w:rFonts w:cs="Arial"/>
          <w:bCs/>
          <w:sz w:val="20"/>
        </w:rPr>
        <w:t>of</w:t>
      </w:r>
      <w:proofErr w:type="spellEnd"/>
      <w:r w:rsidRPr="00573294">
        <w:rPr>
          <w:rFonts w:cs="Arial"/>
          <w:bCs/>
          <w:sz w:val="20"/>
        </w:rPr>
        <w:t xml:space="preserve"> </w:t>
      </w:r>
      <w:proofErr w:type="spellStart"/>
      <w:r w:rsidRPr="00573294">
        <w:rPr>
          <w:rFonts w:cs="Arial"/>
          <w:bCs/>
          <w:sz w:val="20"/>
        </w:rPr>
        <w:t>Notified</w:t>
      </w:r>
      <w:proofErr w:type="spellEnd"/>
      <w:r w:rsidRPr="00573294">
        <w:rPr>
          <w:rFonts w:cs="Arial"/>
          <w:bCs/>
          <w:sz w:val="20"/>
        </w:rPr>
        <w:t xml:space="preserve"> </w:t>
      </w:r>
      <w:proofErr w:type="spellStart"/>
      <w:r w:rsidRPr="00573294">
        <w:rPr>
          <w:rFonts w:cs="Arial"/>
          <w:bCs/>
          <w:sz w:val="20"/>
        </w:rPr>
        <w:t>Hours</w:t>
      </w:r>
      <w:proofErr w:type="spellEnd"/>
      <w:r w:rsidRPr="00573294">
        <w:rPr>
          <w:rFonts w:cs="Arial"/>
          <w:bCs/>
          <w:sz w:val="20"/>
        </w:rPr>
        <w:t xml:space="preserve"> </w:t>
      </w:r>
      <w:proofErr w:type="spellStart"/>
      <w:r w:rsidRPr="00573294">
        <w:rPr>
          <w:rFonts w:cs="Arial"/>
          <w:bCs/>
          <w:sz w:val="20"/>
        </w:rPr>
        <w:t>Clause</w:t>
      </w:r>
      <w:proofErr w:type="spellEnd"/>
      <w:r w:rsidRPr="00573294">
        <w:rPr>
          <w:rFonts w:cs="Arial"/>
          <w:bCs/>
          <w:sz w:val="20"/>
        </w:rPr>
        <w:t xml:space="preserve"> </w:t>
      </w:r>
    </w:p>
    <w:p w:rsidR="003534F9" w:rsidRPr="00573294" w:rsidRDefault="00944D02" w:rsidP="00877895">
      <w:pPr>
        <w:keepNext/>
        <w:tabs>
          <w:tab w:val="left" w:pos="-720"/>
          <w:tab w:val="left" w:pos="426"/>
        </w:tabs>
        <w:rPr>
          <w:rFonts w:cs="Arial"/>
          <w:bCs/>
          <w:sz w:val="20"/>
        </w:rPr>
      </w:pPr>
      <w:r w:rsidRPr="00573294">
        <w:rPr>
          <w:rFonts w:cs="Arial"/>
          <w:bCs/>
          <w:sz w:val="20"/>
        </w:rPr>
        <w:tab/>
        <w:t xml:space="preserve">AVN77 – </w:t>
      </w:r>
      <w:proofErr w:type="spellStart"/>
      <w:r w:rsidRPr="00573294">
        <w:rPr>
          <w:rFonts w:cs="Arial"/>
          <w:bCs/>
          <w:sz w:val="20"/>
        </w:rPr>
        <w:t>Unauthorised</w:t>
      </w:r>
      <w:proofErr w:type="spellEnd"/>
      <w:r w:rsidRPr="00573294">
        <w:rPr>
          <w:rFonts w:cs="Arial"/>
          <w:bCs/>
          <w:sz w:val="20"/>
        </w:rPr>
        <w:t xml:space="preserve"> Use </w:t>
      </w:r>
      <w:proofErr w:type="spellStart"/>
      <w:r w:rsidRPr="00573294">
        <w:rPr>
          <w:rFonts w:cs="Arial"/>
          <w:bCs/>
          <w:sz w:val="20"/>
        </w:rPr>
        <w:t>Clause</w:t>
      </w:r>
      <w:proofErr w:type="spellEnd"/>
      <w:r w:rsidRPr="00573294">
        <w:rPr>
          <w:rFonts w:cs="Arial"/>
          <w:bCs/>
          <w:sz w:val="20"/>
        </w:rPr>
        <w:t xml:space="preserve"> </w:t>
      </w:r>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AVN94 – </w:t>
      </w:r>
      <w:proofErr w:type="spellStart"/>
      <w:r w:rsidRPr="00573294">
        <w:rPr>
          <w:rFonts w:cs="Arial"/>
          <w:bCs/>
          <w:sz w:val="20"/>
        </w:rPr>
        <w:t>Breach</w:t>
      </w:r>
      <w:proofErr w:type="spellEnd"/>
      <w:r w:rsidRPr="00573294">
        <w:rPr>
          <w:rFonts w:cs="Arial"/>
          <w:bCs/>
          <w:sz w:val="20"/>
        </w:rPr>
        <w:t xml:space="preserve"> </w:t>
      </w:r>
      <w:proofErr w:type="spellStart"/>
      <w:r w:rsidRPr="00573294">
        <w:rPr>
          <w:rFonts w:cs="Arial"/>
          <w:bCs/>
          <w:sz w:val="20"/>
        </w:rPr>
        <w:t>of</w:t>
      </w:r>
      <w:proofErr w:type="spellEnd"/>
      <w:r w:rsidRPr="00573294">
        <w:rPr>
          <w:rFonts w:cs="Arial"/>
          <w:bCs/>
          <w:sz w:val="20"/>
        </w:rPr>
        <w:t xml:space="preserve"> Air </w:t>
      </w:r>
      <w:proofErr w:type="spellStart"/>
      <w:r w:rsidRPr="00573294">
        <w:rPr>
          <w:rFonts w:cs="Arial"/>
          <w:bCs/>
          <w:sz w:val="20"/>
        </w:rPr>
        <w:t>Navigation</w:t>
      </w:r>
      <w:proofErr w:type="spellEnd"/>
      <w:r w:rsidRPr="00573294">
        <w:rPr>
          <w:rFonts w:cs="Arial"/>
          <w:bCs/>
          <w:sz w:val="20"/>
        </w:rPr>
        <w:t xml:space="preserve"> </w:t>
      </w:r>
      <w:proofErr w:type="spellStart"/>
      <w:r w:rsidRPr="00573294">
        <w:rPr>
          <w:rFonts w:cs="Arial"/>
          <w:bCs/>
          <w:sz w:val="20"/>
        </w:rPr>
        <w:t>Regulations</w:t>
      </w:r>
      <w:proofErr w:type="spellEnd"/>
      <w:r w:rsidRPr="00573294">
        <w:rPr>
          <w:rFonts w:cs="Arial"/>
          <w:bCs/>
          <w:sz w:val="20"/>
        </w:rPr>
        <w:t xml:space="preserve"> </w:t>
      </w:r>
      <w:proofErr w:type="spellStart"/>
      <w:r w:rsidRPr="00573294">
        <w:rPr>
          <w:rFonts w:cs="Arial"/>
          <w:bCs/>
          <w:sz w:val="20"/>
        </w:rPr>
        <w:t>Clause</w:t>
      </w:r>
      <w:proofErr w:type="spellEnd"/>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LSW704 – </w:t>
      </w:r>
      <w:proofErr w:type="spellStart"/>
      <w:r w:rsidRPr="00573294">
        <w:rPr>
          <w:rFonts w:cs="Arial"/>
          <w:bCs/>
          <w:sz w:val="20"/>
        </w:rPr>
        <w:t>Ground</w:t>
      </w:r>
      <w:proofErr w:type="spellEnd"/>
      <w:r w:rsidRPr="00573294">
        <w:rPr>
          <w:rFonts w:cs="Arial"/>
          <w:bCs/>
          <w:sz w:val="20"/>
        </w:rPr>
        <w:t xml:space="preserve"> </w:t>
      </w:r>
      <w:proofErr w:type="spellStart"/>
      <w:r w:rsidRPr="00573294">
        <w:rPr>
          <w:rFonts w:cs="Arial"/>
          <w:bCs/>
          <w:sz w:val="20"/>
        </w:rPr>
        <w:t>Handling</w:t>
      </w:r>
      <w:proofErr w:type="spellEnd"/>
      <w:r w:rsidRPr="00573294">
        <w:rPr>
          <w:rFonts w:cs="Arial"/>
          <w:bCs/>
          <w:sz w:val="20"/>
        </w:rPr>
        <w:t>/</w:t>
      </w:r>
      <w:proofErr w:type="spellStart"/>
      <w:r w:rsidRPr="00573294">
        <w:rPr>
          <w:rFonts w:cs="Arial"/>
          <w:bCs/>
          <w:sz w:val="20"/>
        </w:rPr>
        <w:t>Service</w:t>
      </w:r>
      <w:proofErr w:type="spellEnd"/>
      <w:r w:rsidRPr="00573294">
        <w:rPr>
          <w:rFonts w:cs="Arial"/>
          <w:bCs/>
          <w:sz w:val="20"/>
        </w:rPr>
        <w:t xml:space="preserve"> </w:t>
      </w:r>
      <w:proofErr w:type="spellStart"/>
      <w:r w:rsidRPr="00573294">
        <w:rPr>
          <w:rFonts w:cs="Arial"/>
          <w:bCs/>
          <w:sz w:val="20"/>
        </w:rPr>
        <w:t>Agreements</w:t>
      </w:r>
      <w:proofErr w:type="spellEnd"/>
      <w:r w:rsidRPr="00573294">
        <w:rPr>
          <w:rFonts w:cs="Arial"/>
          <w:bCs/>
          <w:sz w:val="20"/>
        </w:rPr>
        <w:t xml:space="preserve"> </w:t>
      </w:r>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LSW708A – Civil </w:t>
      </w:r>
      <w:proofErr w:type="spellStart"/>
      <w:r w:rsidRPr="00573294">
        <w:rPr>
          <w:rFonts w:cs="Arial"/>
          <w:bCs/>
          <w:sz w:val="20"/>
        </w:rPr>
        <w:t>Aviation</w:t>
      </w:r>
      <w:proofErr w:type="spellEnd"/>
      <w:r w:rsidRPr="00573294">
        <w:rPr>
          <w:rFonts w:cs="Arial"/>
          <w:bCs/>
          <w:sz w:val="20"/>
        </w:rPr>
        <w:t xml:space="preserve"> </w:t>
      </w:r>
      <w:proofErr w:type="spellStart"/>
      <w:r w:rsidRPr="00573294">
        <w:rPr>
          <w:rFonts w:cs="Arial"/>
          <w:bCs/>
          <w:sz w:val="20"/>
        </w:rPr>
        <w:t>Authority</w:t>
      </w:r>
      <w:proofErr w:type="spellEnd"/>
      <w:r w:rsidRPr="00573294">
        <w:rPr>
          <w:rFonts w:cs="Arial"/>
          <w:bCs/>
          <w:sz w:val="20"/>
        </w:rPr>
        <w:t xml:space="preserve"> </w:t>
      </w:r>
      <w:proofErr w:type="spellStart"/>
      <w:r w:rsidRPr="00573294">
        <w:rPr>
          <w:rFonts w:cs="Arial"/>
          <w:bCs/>
          <w:sz w:val="20"/>
        </w:rPr>
        <w:t>Safety</w:t>
      </w:r>
      <w:proofErr w:type="spellEnd"/>
      <w:r w:rsidRPr="00573294">
        <w:rPr>
          <w:rFonts w:cs="Arial"/>
          <w:bCs/>
          <w:sz w:val="20"/>
        </w:rPr>
        <w:t xml:space="preserve"> </w:t>
      </w:r>
      <w:proofErr w:type="spellStart"/>
      <w:r w:rsidRPr="00573294">
        <w:rPr>
          <w:rFonts w:cs="Arial"/>
          <w:bCs/>
          <w:sz w:val="20"/>
        </w:rPr>
        <w:t>Regulation</w:t>
      </w:r>
      <w:proofErr w:type="spellEnd"/>
      <w:r w:rsidRPr="00573294">
        <w:rPr>
          <w:rFonts w:cs="Arial"/>
          <w:bCs/>
          <w:sz w:val="20"/>
        </w:rPr>
        <w:t xml:space="preserve"> Group </w:t>
      </w:r>
      <w:proofErr w:type="spellStart"/>
      <w:r w:rsidRPr="00573294">
        <w:rPr>
          <w:rFonts w:cs="Arial"/>
          <w:bCs/>
          <w:sz w:val="20"/>
        </w:rPr>
        <w:t>Clause</w:t>
      </w:r>
      <w:proofErr w:type="spellEnd"/>
      <w:r w:rsidRPr="00573294">
        <w:rPr>
          <w:rFonts w:cs="Arial"/>
          <w:bCs/>
          <w:sz w:val="20"/>
        </w:rPr>
        <w:t xml:space="preserve"> </w:t>
      </w:r>
    </w:p>
    <w:p w:rsidR="004454D3" w:rsidRPr="00573294" w:rsidRDefault="004454D3" w:rsidP="00944D02">
      <w:pPr>
        <w:keepNext/>
        <w:tabs>
          <w:tab w:val="left" w:pos="-720"/>
          <w:tab w:val="left" w:pos="426"/>
        </w:tabs>
        <w:rPr>
          <w:rFonts w:cs="Arial"/>
          <w:bCs/>
          <w:sz w:val="20"/>
        </w:rPr>
      </w:pPr>
      <w:r w:rsidRPr="00573294">
        <w:rPr>
          <w:rFonts w:cs="Arial"/>
          <w:bCs/>
          <w:sz w:val="20"/>
        </w:rPr>
        <w:tab/>
        <w:t xml:space="preserve">AVN2000A – </w:t>
      </w:r>
      <w:proofErr w:type="spellStart"/>
      <w:r w:rsidRPr="00573294">
        <w:rPr>
          <w:rFonts w:cs="Arial"/>
          <w:bCs/>
          <w:sz w:val="20"/>
        </w:rPr>
        <w:t>Date</w:t>
      </w:r>
      <w:proofErr w:type="spellEnd"/>
      <w:r w:rsidRPr="00573294">
        <w:rPr>
          <w:rFonts w:cs="Arial"/>
          <w:bCs/>
          <w:sz w:val="20"/>
        </w:rPr>
        <w:t xml:space="preserve"> </w:t>
      </w:r>
      <w:proofErr w:type="spellStart"/>
      <w:r w:rsidRPr="00573294">
        <w:rPr>
          <w:rFonts w:cs="Arial"/>
          <w:bCs/>
          <w:sz w:val="20"/>
        </w:rPr>
        <w:t>Recognition</w:t>
      </w:r>
      <w:proofErr w:type="spellEnd"/>
      <w:r w:rsidRPr="00573294">
        <w:rPr>
          <w:rFonts w:cs="Arial"/>
          <w:bCs/>
          <w:sz w:val="20"/>
        </w:rPr>
        <w:t xml:space="preserve"> </w:t>
      </w:r>
      <w:proofErr w:type="spellStart"/>
      <w:r w:rsidRPr="00573294">
        <w:rPr>
          <w:rFonts w:cs="Arial"/>
          <w:bCs/>
          <w:sz w:val="20"/>
        </w:rPr>
        <w:t>Exclusion</w:t>
      </w:r>
      <w:proofErr w:type="spellEnd"/>
      <w:r w:rsidRPr="00573294">
        <w:rPr>
          <w:rFonts w:cs="Arial"/>
          <w:bCs/>
          <w:sz w:val="20"/>
        </w:rPr>
        <w:t xml:space="preserve"> </w:t>
      </w:r>
      <w:proofErr w:type="spellStart"/>
      <w:r w:rsidRPr="00573294">
        <w:rPr>
          <w:rFonts w:cs="Arial"/>
          <w:bCs/>
          <w:sz w:val="20"/>
        </w:rPr>
        <w:t>Clause</w:t>
      </w:r>
      <w:proofErr w:type="spellEnd"/>
      <w:r w:rsidRPr="00573294">
        <w:rPr>
          <w:rFonts w:cs="Arial"/>
          <w:bCs/>
          <w:sz w:val="20"/>
        </w:rPr>
        <w:t xml:space="preserve"> </w:t>
      </w:r>
    </w:p>
    <w:p w:rsidR="00944D02" w:rsidRPr="00573294" w:rsidRDefault="004454D3" w:rsidP="00944D02">
      <w:pPr>
        <w:keepNext/>
        <w:tabs>
          <w:tab w:val="left" w:pos="-720"/>
          <w:tab w:val="left" w:pos="426"/>
        </w:tabs>
        <w:rPr>
          <w:rFonts w:cs="Arial"/>
          <w:bCs/>
          <w:sz w:val="20"/>
        </w:rPr>
      </w:pPr>
      <w:r w:rsidRPr="00573294">
        <w:rPr>
          <w:rFonts w:cs="Arial"/>
          <w:bCs/>
          <w:sz w:val="20"/>
        </w:rPr>
        <w:tab/>
      </w:r>
      <w:r w:rsidR="00944D02" w:rsidRPr="00573294">
        <w:rPr>
          <w:rFonts w:cs="Arial"/>
          <w:bCs/>
          <w:sz w:val="20"/>
        </w:rPr>
        <w:t xml:space="preserve">AVN2001A – </w:t>
      </w:r>
      <w:proofErr w:type="spellStart"/>
      <w:r w:rsidR="00944D02" w:rsidRPr="00573294">
        <w:rPr>
          <w:rFonts w:cs="Arial"/>
          <w:bCs/>
          <w:sz w:val="20"/>
        </w:rPr>
        <w:t>Date</w:t>
      </w:r>
      <w:proofErr w:type="spellEnd"/>
      <w:r w:rsidR="00944D02" w:rsidRPr="00573294">
        <w:rPr>
          <w:rFonts w:cs="Arial"/>
          <w:bCs/>
          <w:sz w:val="20"/>
        </w:rPr>
        <w:t xml:space="preserve"> </w:t>
      </w:r>
      <w:proofErr w:type="spellStart"/>
      <w:r w:rsidR="00944D02" w:rsidRPr="00573294">
        <w:rPr>
          <w:rFonts w:cs="Arial"/>
          <w:bCs/>
          <w:sz w:val="20"/>
        </w:rPr>
        <w:t>Recognition</w:t>
      </w:r>
      <w:proofErr w:type="spellEnd"/>
      <w:r w:rsidR="00944D02" w:rsidRPr="00573294">
        <w:rPr>
          <w:rFonts w:cs="Arial"/>
          <w:bCs/>
          <w:sz w:val="20"/>
        </w:rPr>
        <w:t xml:space="preserve"> Limited </w:t>
      </w:r>
      <w:proofErr w:type="spellStart"/>
      <w:r w:rsidR="00944D02" w:rsidRPr="00573294">
        <w:rPr>
          <w:rFonts w:cs="Arial"/>
          <w:bCs/>
          <w:sz w:val="20"/>
        </w:rPr>
        <w:t>Coverage</w:t>
      </w:r>
      <w:proofErr w:type="spellEnd"/>
      <w:r w:rsidR="00944D02" w:rsidRPr="00573294">
        <w:rPr>
          <w:rFonts w:cs="Arial"/>
          <w:bCs/>
          <w:sz w:val="20"/>
        </w:rPr>
        <w:t xml:space="preserve"> </w:t>
      </w:r>
      <w:proofErr w:type="spellStart"/>
      <w:r w:rsidR="00944D02" w:rsidRPr="00573294">
        <w:rPr>
          <w:rFonts w:cs="Arial"/>
          <w:bCs/>
          <w:sz w:val="20"/>
        </w:rPr>
        <w:t>Clause</w:t>
      </w:r>
      <w:proofErr w:type="spellEnd"/>
      <w:r w:rsidR="00944D02" w:rsidRPr="00573294">
        <w:rPr>
          <w:rFonts w:cs="Arial"/>
          <w:bCs/>
          <w:sz w:val="20"/>
        </w:rPr>
        <w:t xml:space="preserve"> </w:t>
      </w:r>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AVN2002A – </w:t>
      </w:r>
      <w:proofErr w:type="spellStart"/>
      <w:r w:rsidRPr="00573294">
        <w:rPr>
          <w:rFonts w:cs="Arial"/>
          <w:bCs/>
          <w:sz w:val="20"/>
        </w:rPr>
        <w:t>Date</w:t>
      </w:r>
      <w:proofErr w:type="spellEnd"/>
      <w:r w:rsidRPr="00573294">
        <w:rPr>
          <w:rFonts w:cs="Arial"/>
          <w:bCs/>
          <w:sz w:val="20"/>
        </w:rPr>
        <w:t xml:space="preserve"> </w:t>
      </w:r>
      <w:proofErr w:type="spellStart"/>
      <w:r w:rsidRPr="00573294">
        <w:rPr>
          <w:rFonts w:cs="Arial"/>
          <w:bCs/>
          <w:sz w:val="20"/>
        </w:rPr>
        <w:t>Recognition</w:t>
      </w:r>
      <w:proofErr w:type="spellEnd"/>
      <w:r w:rsidRPr="00573294">
        <w:rPr>
          <w:rFonts w:cs="Arial"/>
          <w:bCs/>
          <w:sz w:val="20"/>
        </w:rPr>
        <w:t xml:space="preserve"> Limited </w:t>
      </w:r>
      <w:proofErr w:type="spellStart"/>
      <w:r w:rsidRPr="00573294">
        <w:rPr>
          <w:rFonts w:cs="Arial"/>
          <w:bCs/>
          <w:sz w:val="20"/>
        </w:rPr>
        <w:t>Coverage</w:t>
      </w:r>
      <w:proofErr w:type="spellEnd"/>
      <w:r w:rsidRPr="00573294">
        <w:rPr>
          <w:rFonts w:cs="Arial"/>
          <w:bCs/>
          <w:sz w:val="20"/>
        </w:rPr>
        <w:t xml:space="preserve"> </w:t>
      </w:r>
      <w:proofErr w:type="spellStart"/>
      <w:r w:rsidRPr="00573294">
        <w:rPr>
          <w:rFonts w:cs="Arial"/>
          <w:bCs/>
          <w:sz w:val="20"/>
        </w:rPr>
        <w:t>Clause</w:t>
      </w:r>
      <w:proofErr w:type="spellEnd"/>
      <w:r w:rsidRPr="00573294">
        <w:rPr>
          <w:rFonts w:cs="Arial"/>
          <w:bCs/>
          <w:sz w:val="20"/>
        </w:rPr>
        <w:t xml:space="preserve"> </w:t>
      </w:r>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AVN48B – </w:t>
      </w:r>
      <w:proofErr w:type="spellStart"/>
      <w:r w:rsidRPr="00573294">
        <w:rPr>
          <w:rFonts w:cs="Arial"/>
          <w:bCs/>
          <w:sz w:val="20"/>
        </w:rPr>
        <w:t>War</w:t>
      </w:r>
      <w:proofErr w:type="spellEnd"/>
      <w:r w:rsidRPr="00573294">
        <w:rPr>
          <w:rFonts w:cs="Arial"/>
          <w:bCs/>
          <w:sz w:val="20"/>
        </w:rPr>
        <w:t xml:space="preserve">, </w:t>
      </w:r>
      <w:proofErr w:type="spellStart"/>
      <w:r w:rsidRPr="00573294">
        <w:rPr>
          <w:rFonts w:cs="Arial"/>
          <w:bCs/>
          <w:sz w:val="20"/>
        </w:rPr>
        <w:t>Hi-jacking</w:t>
      </w:r>
      <w:proofErr w:type="spellEnd"/>
      <w:r w:rsidRPr="00573294">
        <w:rPr>
          <w:rFonts w:cs="Arial"/>
          <w:bCs/>
          <w:sz w:val="20"/>
        </w:rPr>
        <w:t xml:space="preserve"> and </w:t>
      </w:r>
      <w:proofErr w:type="spellStart"/>
      <w:r w:rsidRPr="00573294">
        <w:rPr>
          <w:rFonts w:cs="Arial"/>
          <w:bCs/>
          <w:sz w:val="20"/>
        </w:rPr>
        <w:t>Other</w:t>
      </w:r>
      <w:proofErr w:type="spellEnd"/>
      <w:r w:rsidRPr="00573294">
        <w:rPr>
          <w:rFonts w:cs="Arial"/>
          <w:bCs/>
          <w:sz w:val="20"/>
        </w:rPr>
        <w:t xml:space="preserve"> </w:t>
      </w:r>
      <w:proofErr w:type="spellStart"/>
      <w:r w:rsidRPr="00573294">
        <w:rPr>
          <w:rFonts w:cs="Arial"/>
          <w:bCs/>
          <w:sz w:val="20"/>
        </w:rPr>
        <w:t>Perils</w:t>
      </w:r>
      <w:proofErr w:type="spellEnd"/>
      <w:r w:rsidRPr="00573294">
        <w:rPr>
          <w:rFonts w:cs="Arial"/>
          <w:bCs/>
          <w:sz w:val="20"/>
        </w:rPr>
        <w:t xml:space="preserve"> </w:t>
      </w:r>
      <w:proofErr w:type="spellStart"/>
      <w:r w:rsidRPr="00573294">
        <w:rPr>
          <w:rFonts w:cs="Arial"/>
          <w:bCs/>
          <w:sz w:val="20"/>
        </w:rPr>
        <w:t>Exclusion</w:t>
      </w:r>
      <w:proofErr w:type="spellEnd"/>
      <w:r w:rsidRPr="00573294">
        <w:rPr>
          <w:rFonts w:cs="Arial"/>
          <w:bCs/>
          <w:sz w:val="20"/>
        </w:rPr>
        <w:t xml:space="preserve"> </w:t>
      </w:r>
      <w:proofErr w:type="spellStart"/>
      <w:r w:rsidRPr="00573294">
        <w:rPr>
          <w:rFonts w:cs="Arial"/>
          <w:bCs/>
          <w:sz w:val="20"/>
        </w:rPr>
        <w:t>Clause</w:t>
      </w:r>
      <w:proofErr w:type="spellEnd"/>
    </w:p>
    <w:p w:rsidR="00944D02" w:rsidRPr="00573294" w:rsidRDefault="00944D02" w:rsidP="00944D02">
      <w:pPr>
        <w:keepNext/>
        <w:tabs>
          <w:tab w:val="left" w:pos="-720"/>
          <w:tab w:val="left" w:pos="426"/>
        </w:tabs>
        <w:rPr>
          <w:rFonts w:cs="Arial"/>
          <w:bCs/>
          <w:sz w:val="20"/>
        </w:rPr>
      </w:pPr>
      <w:r w:rsidRPr="00573294">
        <w:rPr>
          <w:rFonts w:cs="Arial"/>
          <w:bCs/>
          <w:sz w:val="20"/>
        </w:rPr>
        <w:tab/>
        <w:t>AVN52E – EXTENDED COVERAGE ENDORSEMENT (AVIATION LIABILITIES)</w:t>
      </w:r>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LSW707A – Civil </w:t>
      </w:r>
      <w:proofErr w:type="spellStart"/>
      <w:r w:rsidRPr="00573294">
        <w:rPr>
          <w:rFonts w:cs="Arial"/>
          <w:bCs/>
          <w:sz w:val="20"/>
        </w:rPr>
        <w:t>Aviation</w:t>
      </w:r>
      <w:proofErr w:type="spellEnd"/>
      <w:r w:rsidRPr="00573294">
        <w:rPr>
          <w:rFonts w:cs="Arial"/>
          <w:bCs/>
          <w:sz w:val="20"/>
        </w:rPr>
        <w:t xml:space="preserve"> </w:t>
      </w:r>
      <w:proofErr w:type="spellStart"/>
      <w:r w:rsidRPr="00573294">
        <w:rPr>
          <w:rFonts w:cs="Arial"/>
          <w:bCs/>
          <w:sz w:val="20"/>
        </w:rPr>
        <w:t>Authority</w:t>
      </w:r>
      <w:proofErr w:type="spellEnd"/>
      <w:r w:rsidRPr="00573294">
        <w:rPr>
          <w:rFonts w:cs="Arial"/>
          <w:bCs/>
          <w:sz w:val="20"/>
        </w:rPr>
        <w:t xml:space="preserve">  </w:t>
      </w:r>
      <w:proofErr w:type="spellStart"/>
      <w:r w:rsidRPr="00573294">
        <w:rPr>
          <w:rFonts w:cs="Arial"/>
          <w:bCs/>
          <w:sz w:val="20"/>
        </w:rPr>
        <w:t>Trainee</w:t>
      </w:r>
      <w:proofErr w:type="spellEnd"/>
      <w:r w:rsidRPr="00573294">
        <w:rPr>
          <w:rFonts w:cs="Arial"/>
          <w:bCs/>
          <w:sz w:val="20"/>
        </w:rPr>
        <w:t xml:space="preserve"> </w:t>
      </w:r>
      <w:proofErr w:type="spellStart"/>
      <w:r w:rsidRPr="00573294">
        <w:rPr>
          <w:rFonts w:cs="Arial"/>
          <w:bCs/>
          <w:sz w:val="20"/>
        </w:rPr>
        <w:t>Endorsement</w:t>
      </w:r>
      <w:proofErr w:type="spellEnd"/>
      <w:r w:rsidRPr="00573294">
        <w:rPr>
          <w:rFonts w:cs="Arial"/>
          <w:bCs/>
          <w:sz w:val="20"/>
        </w:rPr>
        <w:t xml:space="preserve"> </w:t>
      </w:r>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713NHG00417 – </w:t>
      </w:r>
      <w:proofErr w:type="spellStart"/>
      <w:r w:rsidRPr="00573294">
        <w:rPr>
          <w:rFonts w:cs="Arial"/>
          <w:bCs/>
          <w:sz w:val="20"/>
        </w:rPr>
        <w:t>Severability</w:t>
      </w:r>
      <w:proofErr w:type="spellEnd"/>
      <w:r w:rsidRPr="00573294">
        <w:rPr>
          <w:rFonts w:cs="Arial"/>
          <w:bCs/>
          <w:sz w:val="20"/>
        </w:rPr>
        <w:t xml:space="preserve"> </w:t>
      </w:r>
      <w:proofErr w:type="spellStart"/>
      <w:r w:rsidRPr="00573294">
        <w:rPr>
          <w:rFonts w:cs="Arial"/>
          <w:bCs/>
          <w:sz w:val="20"/>
        </w:rPr>
        <w:t>of</w:t>
      </w:r>
      <w:proofErr w:type="spellEnd"/>
      <w:r w:rsidRPr="00573294">
        <w:rPr>
          <w:rFonts w:cs="Arial"/>
          <w:bCs/>
          <w:sz w:val="20"/>
        </w:rPr>
        <w:t xml:space="preserve"> </w:t>
      </w:r>
      <w:proofErr w:type="spellStart"/>
      <w:r w:rsidRPr="00573294">
        <w:rPr>
          <w:rFonts w:cs="Arial"/>
          <w:bCs/>
          <w:sz w:val="20"/>
        </w:rPr>
        <w:t>Interest</w:t>
      </w:r>
      <w:proofErr w:type="spellEnd"/>
      <w:r w:rsidRPr="00573294">
        <w:rPr>
          <w:rFonts w:cs="Arial"/>
          <w:bCs/>
          <w:sz w:val="20"/>
        </w:rPr>
        <w:t xml:space="preserve"> </w:t>
      </w:r>
      <w:proofErr w:type="spellStart"/>
      <w:r w:rsidRPr="00573294">
        <w:rPr>
          <w:rFonts w:cs="Arial"/>
          <w:bCs/>
          <w:sz w:val="20"/>
        </w:rPr>
        <w:t>Clause</w:t>
      </w:r>
      <w:proofErr w:type="spellEnd"/>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AVN46B – </w:t>
      </w:r>
      <w:proofErr w:type="spellStart"/>
      <w:r w:rsidRPr="00573294">
        <w:rPr>
          <w:rFonts w:cs="Arial"/>
          <w:bCs/>
          <w:sz w:val="20"/>
        </w:rPr>
        <w:t>Noise</w:t>
      </w:r>
      <w:proofErr w:type="spellEnd"/>
      <w:r w:rsidRPr="00573294">
        <w:rPr>
          <w:rFonts w:cs="Arial"/>
          <w:bCs/>
          <w:sz w:val="20"/>
        </w:rPr>
        <w:t xml:space="preserve"> and </w:t>
      </w:r>
      <w:proofErr w:type="spellStart"/>
      <w:r w:rsidRPr="00573294">
        <w:rPr>
          <w:rFonts w:cs="Arial"/>
          <w:bCs/>
          <w:sz w:val="20"/>
        </w:rPr>
        <w:t>Pollution</w:t>
      </w:r>
      <w:proofErr w:type="spellEnd"/>
      <w:r w:rsidRPr="00573294">
        <w:rPr>
          <w:rFonts w:cs="Arial"/>
          <w:bCs/>
          <w:sz w:val="20"/>
        </w:rPr>
        <w:t xml:space="preserve"> and </w:t>
      </w:r>
      <w:proofErr w:type="spellStart"/>
      <w:r w:rsidRPr="00573294">
        <w:rPr>
          <w:rFonts w:cs="Arial"/>
          <w:bCs/>
          <w:sz w:val="20"/>
        </w:rPr>
        <w:t>Other</w:t>
      </w:r>
      <w:proofErr w:type="spellEnd"/>
      <w:r w:rsidRPr="00573294">
        <w:rPr>
          <w:rFonts w:cs="Arial"/>
          <w:bCs/>
          <w:sz w:val="20"/>
        </w:rPr>
        <w:t xml:space="preserve"> </w:t>
      </w:r>
      <w:proofErr w:type="spellStart"/>
      <w:r w:rsidRPr="00573294">
        <w:rPr>
          <w:rFonts w:cs="Arial"/>
          <w:bCs/>
          <w:sz w:val="20"/>
        </w:rPr>
        <w:t>Perils</w:t>
      </w:r>
      <w:proofErr w:type="spellEnd"/>
      <w:r w:rsidRPr="00573294">
        <w:rPr>
          <w:rFonts w:cs="Arial"/>
          <w:bCs/>
          <w:sz w:val="20"/>
        </w:rPr>
        <w:t xml:space="preserve"> </w:t>
      </w:r>
      <w:proofErr w:type="spellStart"/>
      <w:r w:rsidRPr="00573294">
        <w:rPr>
          <w:rFonts w:cs="Arial"/>
          <w:bCs/>
          <w:sz w:val="20"/>
        </w:rPr>
        <w:t>Exclusion</w:t>
      </w:r>
      <w:proofErr w:type="spellEnd"/>
      <w:r w:rsidRPr="00573294">
        <w:rPr>
          <w:rFonts w:cs="Arial"/>
          <w:bCs/>
          <w:sz w:val="20"/>
        </w:rPr>
        <w:t xml:space="preserve"> </w:t>
      </w:r>
      <w:proofErr w:type="spellStart"/>
      <w:r w:rsidRPr="00573294">
        <w:rPr>
          <w:rFonts w:cs="Arial"/>
          <w:bCs/>
          <w:sz w:val="20"/>
        </w:rPr>
        <w:t>Clause</w:t>
      </w:r>
      <w:proofErr w:type="spellEnd"/>
    </w:p>
    <w:p w:rsidR="007D1844" w:rsidRPr="00573294" w:rsidRDefault="007D1844" w:rsidP="007D1844">
      <w:pPr>
        <w:keepNext/>
        <w:tabs>
          <w:tab w:val="left" w:pos="-720"/>
          <w:tab w:val="left" w:pos="426"/>
        </w:tabs>
        <w:rPr>
          <w:rFonts w:cs="Arial"/>
          <w:bCs/>
          <w:sz w:val="20"/>
        </w:rPr>
      </w:pPr>
      <w:r w:rsidRPr="00573294">
        <w:rPr>
          <w:rFonts w:cs="Arial"/>
          <w:bCs/>
          <w:sz w:val="20"/>
        </w:rPr>
        <w:tab/>
        <w:t xml:space="preserve">AVN60A – Sum </w:t>
      </w:r>
      <w:proofErr w:type="spellStart"/>
      <w:r w:rsidRPr="00573294">
        <w:rPr>
          <w:rFonts w:cs="Arial"/>
          <w:bCs/>
          <w:sz w:val="20"/>
        </w:rPr>
        <w:t>Insured</w:t>
      </w:r>
      <w:proofErr w:type="spellEnd"/>
      <w:r w:rsidRPr="00573294">
        <w:rPr>
          <w:rFonts w:cs="Arial"/>
          <w:bCs/>
          <w:sz w:val="20"/>
        </w:rPr>
        <w:t xml:space="preserve"> </w:t>
      </w:r>
      <w:proofErr w:type="spellStart"/>
      <w:r w:rsidRPr="00573294">
        <w:rPr>
          <w:rFonts w:cs="Arial"/>
          <w:bCs/>
          <w:sz w:val="20"/>
        </w:rPr>
        <w:t>Policy</w:t>
      </w:r>
      <w:proofErr w:type="spellEnd"/>
      <w:r w:rsidRPr="00573294">
        <w:rPr>
          <w:rFonts w:cs="Arial"/>
          <w:bCs/>
          <w:sz w:val="20"/>
        </w:rPr>
        <w:t xml:space="preserve"> </w:t>
      </w:r>
      <w:proofErr w:type="spellStart"/>
      <w:r w:rsidRPr="00573294">
        <w:rPr>
          <w:rFonts w:cs="Arial"/>
          <w:bCs/>
          <w:sz w:val="20"/>
        </w:rPr>
        <w:t>Limits</w:t>
      </w:r>
      <w:proofErr w:type="spellEnd"/>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2488 AGM 00003 – </w:t>
      </w:r>
      <w:proofErr w:type="spellStart"/>
      <w:r w:rsidRPr="00573294">
        <w:rPr>
          <w:rFonts w:cs="Arial"/>
          <w:bCs/>
          <w:sz w:val="20"/>
        </w:rPr>
        <w:t>Asbestos</w:t>
      </w:r>
      <w:proofErr w:type="spellEnd"/>
      <w:r w:rsidRPr="00573294">
        <w:rPr>
          <w:rFonts w:cs="Arial"/>
          <w:bCs/>
          <w:sz w:val="20"/>
        </w:rPr>
        <w:t xml:space="preserve"> </w:t>
      </w:r>
      <w:proofErr w:type="spellStart"/>
      <w:r w:rsidRPr="00573294">
        <w:rPr>
          <w:rFonts w:cs="Arial"/>
          <w:bCs/>
          <w:sz w:val="20"/>
        </w:rPr>
        <w:t>Exclusion</w:t>
      </w:r>
      <w:proofErr w:type="spellEnd"/>
      <w:r w:rsidRPr="00573294">
        <w:rPr>
          <w:rFonts w:cs="Arial"/>
          <w:bCs/>
          <w:sz w:val="20"/>
        </w:rPr>
        <w:t xml:space="preserve"> </w:t>
      </w:r>
      <w:proofErr w:type="spellStart"/>
      <w:r w:rsidRPr="00573294">
        <w:rPr>
          <w:rFonts w:cs="Arial"/>
          <w:bCs/>
          <w:sz w:val="20"/>
        </w:rPr>
        <w:t>Clause</w:t>
      </w:r>
      <w:proofErr w:type="spellEnd"/>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AVN38B – </w:t>
      </w:r>
      <w:proofErr w:type="spellStart"/>
      <w:r w:rsidRPr="00573294">
        <w:rPr>
          <w:rFonts w:cs="Arial"/>
          <w:bCs/>
          <w:sz w:val="20"/>
        </w:rPr>
        <w:t>Nuclear</w:t>
      </w:r>
      <w:proofErr w:type="spellEnd"/>
      <w:r w:rsidRPr="00573294">
        <w:rPr>
          <w:rFonts w:cs="Arial"/>
          <w:bCs/>
          <w:sz w:val="20"/>
        </w:rPr>
        <w:t xml:space="preserve"> </w:t>
      </w:r>
      <w:proofErr w:type="spellStart"/>
      <w:r w:rsidRPr="00573294">
        <w:rPr>
          <w:rFonts w:cs="Arial"/>
          <w:bCs/>
          <w:sz w:val="20"/>
        </w:rPr>
        <w:t>Risks</w:t>
      </w:r>
      <w:proofErr w:type="spellEnd"/>
      <w:r w:rsidRPr="00573294">
        <w:rPr>
          <w:rFonts w:cs="Arial"/>
          <w:bCs/>
          <w:sz w:val="20"/>
        </w:rPr>
        <w:t xml:space="preserve"> </w:t>
      </w:r>
      <w:proofErr w:type="spellStart"/>
      <w:r w:rsidRPr="00573294">
        <w:rPr>
          <w:rFonts w:cs="Arial"/>
          <w:bCs/>
          <w:sz w:val="20"/>
        </w:rPr>
        <w:t>Exclusion</w:t>
      </w:r>
      <w:proofErr w:type="spellEnd"/>
      <w:r w:rsidRPr="00573294">
        <w:rPr>
          <w:rFonts w:cs="Arial"/>
          <w:bCs/>
          <w:sz w:val="20"/>
        </w:rPr>
        <w:t xml:space="preserve"> </w:t>
      </w:r>
      <w:proofErr w:type="spellStart"/>
      <w:r w:rsidRPr="00573294">
        <w:rPr>
          <w:rFonts w:cs="Arial"/>
          <w:bCs/>
          <w:sz w:val="20"/>
        </w:rPr>
        <w:t>Clause</w:t>
      </w:r>
      <w:proofErr w:type="spellEnd"/>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713AFG00009 – </w:t>
      </w:r>
      <w:proofErr w:type="spellStart"/>
      <w:r w:rsidRPr="00573294">
        <w:rPr>
          <w:rFonts w:cs="Arial"/>
          <w:bCs/>
          <w:sz w:val="20"/>
        </w:rPr>
        <w:t>Occurrence</w:t>
      </w:r>
      <w:proofErr w:type="spellEnd"/>
      <w:r w:rsidRPr="00573294">
        <w:rPr>
          <w:rFonts w:cs="Arial"/>
          <w:bCs/>
          <w:sz w:val="20"/>
        </w:rPr>
        <w:t xml:space="preserve"> </w:t>
      </w:r>
      <w:proofErr w:type="spellStart"/>
      <w:r w:rsidRPr="00573294">
        <w:rPr>
          <w:rFonts w:cs="Arial"/>
          <w:bCs/>
          <w:sz w:val="20"/>
        </w:rPr>
        <w:t>definition</w:t>
      </w:r>
      <w:proofErr w:type="spellEnd"/>
      <w:r w:rsidRPr="00573294">
        <w:rPr>
          <w:rFonts w:cs="Arial"/>
          <w:bCs/>
          <w:sz w:val="20"/>
        </w:rPr>
        <w:t xml:space="preserve"> </w:t>
      </w:r>
      <w:proofErr w:type="spellStart"/>
      <w:r w:rsidRPr="00573294">
        <w:rPr>
          <w:rFonts w:cs="Arial"/>
          <w:bCs/>
          <w:sz w:val="20"/>
        </w:rPr>
        <w:t>Clause</w:t>
      </w:r>
      <w:proofErr w:type="spellEnd"/>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AVN72 – </w:t>
      </w:r>
      <w:proofErr w:type="spellStart"/>
      <w:r w:rsidRPr="00573294">
        <w:rPr>
          <w:rFonts w:cs="Arial"/>
          <w:bCs/>
          <w:sz w:val="20"/>
        </w:rPr>
        <w:t>Contracts</w:t>
      </w:r>
      <w:proofErr w:type="spellEnd"/>
      <w:r w:rsidRPr="00573294">
        <w:rPr>
          <w:rFonts w:cs="Arial"/>
          <w:bCs/>
          <w:sz w:val="20"/>
        </w:rPr>
        <w:t xml:space="preserve"> (</w:t>
      </w:r>
      <w:proofErr w:type="spellStart"/>
      <w:r w:rsidRPr="00573294">
        <w:rPr>
          <w:rFonts w:cs="Arial"/>
          <w:bCs/>
          <w:sz w:val="20"/>
        </w:rPr>
        <w:t>Rights</w:t>
      </w:r>
      <w:proofErr w:type="spellEnd"/>
      <w:r w:rsidRPr="00573294">
        <w:rPr>
          <w:rFonts w:cs="Arial"/>
          <w:bCs/>
          <w:sz w:val="20"/>
        </w:rPr>
        <w:t xml:space="preserve"> </w:t>
      </w:r>
      <w:proofErr w:type="spellStart"/>
      <w:r w:rsidRPr="00573294">
        <w:rPr>
          <w:rFonts w:cs="Arial"/>
          <w:bCs/>
          <w:sz w:val="20"/>
        </w:rPr>
        <w:t>of</w:t>
      </w:r>
      <w:proofErr w:type="spellEnd"/>
      <w:r w:rsidRPr="00573294">
        <w:rPr>
          <w:rFonts w:cs="Arial"/>
          <w:bCs/>
          <w:sz w:val="20"/>
        </w:rPr>
        <w:t xml:space="preserve"> </w:t>
      </w:r>
      <w:proofErr w:type="spellStart"/>
      <w:r w:rsidRPr="00573294">
        <w:rPr>
          <w:rFonts w:cs="Arial"/>
          <w:bCs/>
          <w:sz w:val="20"/>
        </w:rPr>
        <w:t>Third</w:t>
      </w:r>
      <w:proofErr w:type="spellEnd"/>
      <w:r w:rsidRPr="00573294">
        <w:rPr>
          <w:rFonts w:cs="Arial"/>
          <w:bCs/>
          <w:sz w:val="20"/>
        </w:rPr>
        <w:t xml:space="preserve"> </w:t>
      </w:r>
      <w:proofErr w:type="spellStart"/>
      <w:r w:rsidRPr="00573294">
        <w:rPr>
          <w:rFonts w:cs="Arial"/>
          <w:bCs/>
          <w:sz w:val="20"/>
        </w:rPr>
        <w:t>Parties</w:t>
      </w:r>
      <w:proofErr w:type="spellEnd"/>
      <w:r w:rsidRPr="00573294">
        <w:rPr>
          <w:rFonts w:cs="Arial"/>
          <w:bCs/>
          <w:sz w:val="20"/>
        </w:rPr>
        <w:t xml:space="preserve">) </w:t>
      </w:r>
      <w:proofErr w:type="spellStart"/>
      <w:r w:rsidRPr="00573294">
        <w:rPr>
          <w:rFonts w:cs="Arial"/>
          <w:bCs/>
          <w:sz w:val="20"/>
        </w:rPr>
        <w:t>Act</w:t>
      </w:r>
      <w:proofErr w:type="spellEnd"/>
      <w:r w:rsidRPr="00573294">
        <w:rPr>
          <w:rFonts w:cs="Arial"/>
          <w:bCs/>
          <w:sz w:val="20"/>
        </w:rPr>
        <w:t xml:space="preserve"> 1999 </w:t>
      </w:r>
      <w:proofErr w:type="spellStart"/>
      <w:r w:rsidRPr="00573294">
        <w:rPr>
          <w:rFonts w:cs="Arial"/>
          <w:bCs/>
          <w:sz w:val="20"/>
        </w:rPr>
        <w:t>Exclusion</w:t>
      </w:r>
      <w:proofErr w:type="spellEnd"/>
      <w:r w:rsidRPr="00573294">
        <w:rPr>
          <w:rFonts w:cs="Arial"/>
          <w:bCs/>
          <w:sz w:val="20"/>
        </w:rPr>
        <w:t xml:space="preserve"> </w:t>
      </w:r>
      <w:proofErr w:type="spellStart"/>
      <w:r w:rsidRPr="00573294">
        <w:rPr>
          <w:rFonts w:cs="Arial"/>
          <w:bCs/>
          <w:sz w:val="20"/>
        </w:rPr>
        <w:t>Clause</w:t>
      </w:r>
      <w:proofErr w:type="spellEnd"/>
    </w:p>
    <w:p w:rsidR="00944D02" w:rsidRPr="00573294" w:rsidRDefault="00944D02" w:rsidP="00944D02">
      <w:pPr>
        <w:keepNext/>
        <w:tabs>
          <w:tab w:val="left" w:pos="-720"/>
          <w:tab w:val="left" w:pos="426"/>
        </w:tabs>
        <w:rPr>
          <w:rFonts w:cs="Arial"/>
          <w:bCs/>
          <w:sz w:val="20"/>
        </w:rPr>
      </w:pPr>
      <w:r w:rsidRPr="00573294">
        <w:rPr>
          <w:rFonts w:cs="Arial"/>
          <w:bCs/>
          <w:sz w:val="20"/>
        </w:rPr>
        <w:tab/>
        <w:t xml:space="preserve">AVN111 – </w:t>
      </w:r>
      <w:proofErr w:type="spellStart"/>
      <w:r w:rsidRPr="00573294">
        <w:rPr>
          <w:rFonts w:cs="Arial"/>
          <w:bCs/>
          <w:sz w:val="20"/>
        </w:rPr>
        <w:t>Sanctions</w:t>
      </w:r>
      <w:proofErr w:type="spellEnd"/>
      <w:r w:rsidRPr="00573294">
        <w:rPr>
          <w:rFonts w:cs="Arial"/>
          <w:bCs/>
          <w:sz w:val="20"/>
        </w:rPr>
        <w:t xml:space="preserve"> and Embargo </w:t>
      </w:r>
      <w:proofErr w:type="spellStart"/>
      <w:r w:rsidRPr="00573294">
        <w:rPr>
          <w:rFonts w:cs="Arial"/>
          <w:bCs/>
          <w:sz w:val="20"/>
        </w:rPr>
        <w:t>Clause</w:t>
      </w:r>
      <w:proofErr w:type="spellEnd"/>
      <w:r w:rsidRPr="00573294">
        <w:rPr>
          <w:rFonts w:cs="Arial"/>
          <w:bCs/>
          <w:sz w:val="20"/>
        </w:rPr>
        <w:t xml:space="preserve"> </w:t>
      </w:r>
    </w:p>
    <w:p w:rsidR="00A4131E" w:rsidRPr="00A4131E" w:rsidRDefault="00A4131E" w:rsidP="00A4131E">
      <w:pPr>
        <w:pStyle w:val="Zkladntext"/>
        <w:tabs>
          <w:tab w:val="left" w:pos="2570"/>
          <w:tab w:val="left" w:pos="2810"/>
          <w:tab w:val="left" w:pos="4130"/>
          <w:tab w:val="left" w:pos="5210"/>
          <w:tab w:val="left" w:pos="5570"/>
          <w:tab w:val="left" w:pos="6770"/>
          <w:tab w:val="left" w:pos="8930"/>
        </w:tabs>
        <w:spacing w:before="80" w:after="80"/>
        <w:ind w:left="426"/>
        <w:rPr>
          <w:rFonts w:ascii="Koop Office" w:hAnsi="Koop Office"/>
          <w:spacing w:val="-2"/>
          <w:szCs w:val="20"/>
        </w:rPr>
      </w:pPr>
      <w:r w:rsidRPr="00573294">
        <w:rPr>
          <w:rFonts w:ascii="Koop Office" w:hAnsi="Koop Office"/>
          <w:spacing w:val="-2"/>
          <w:szCs w:val="20"/>
        </w:rPr>
        <w:t xml:space="preserve">V případě, že jsou pojistné podmínky </w:t>
      </w:r>
      <w:r w:rsidR="00C909B8" w:rsidRPr="00573294">
        <w:rPr>
          <w:rFonts w:ascii="Koop Office" w:hAnsi="Koop Office"/>
          <w:spacing w:val="-2"/>
          <w:szCs w:val="20"/>
        </w:rPr>
        <w:t>VPP P-100</w:t>
      </w:r>
      <w:r w:rsidR="00C909B8" w:rsidRPr="00C909B8">
        <w:rPr>
          <w:rFonts w:ascii="Koop Office" w:hAnsi="Koop Office"/>
          <w:spacing w:val="-2"/>
          <w:szCs w:val="20"/>
        </w:rPr>
        <w:t>/14</w:t>
      </w:r>
      <w:r w:rsidR="00C909B8">
        <w:rPr>
          <w:rFonts w:ascii="Koop Office" w:hAnsi="Koop Office"/>
          <w:spacing w:val="-2"/>
          <w:szCs w:val="20"/>
        </w:rPr>
        <w:t xml:space="preserve"> </w:t>
      </w:r>
      <w:r w:rsidRPr="00347476">
        <w:rPr>
          <w:rFonts w:ascii="Koop Office" w:hAnsi="Koop Office"/>
          <w:spacing w:val="-2"/>
          <w:szCs w:val="20"/>
        </w:rPr>
        <w:t xml:space="preserve">v rozporu s ustanovením </w:t>
      </w:r>
      <w:r w:rsidR="008C0A3F" w:rsidRPr="008C0A3F">
        <w:rPr>
          <w:rFonts w:ascii="Koop Office" w:hAnsi="Koop Office"/>
          <w:spacing w:val="-2"/>
          <w:szCs w:val="20"/>
        </w:rPr>
        <w:t>Smluvní</w:t>
      </w:r>
      <w:r w:rsidR="008C0A3F">
        <w:rPr>
          <w:rFonts w:ascii="Koop Office" w:hAnsi="Koop Office"/>
          <w:spacing w:val="-2"/>
          <w:szCs w:val="20"/>
        </w:rPr>
        <w:t>ch</w:t>
      </w:r>
      <w:r w:rsidR="008C0A3F" w:rsidRPr="008C0A3F">
        <w:rPr>
          <w:rFonts w:ascii="Koop Office" w:hAnsi="Koop Office"/>
          <w:spacing w:val="-2"/>
          <w:szCs w:val="20"/>
        </w:rPr>
        <w:t xml:space="preserve"> ujednání pro pojištění </w:t>
      </w:r>
      <w:r w:rsidR="003C3567">
        <w:rPr>
          <w:rFonts w:ascii="Koop Office" w:hAnsi="Koop Office"/>
          <w:spacing w:val="-2"/>
          <w:szCs w:val="20"/>
        </w:rPr>
        <w:t>letadel</w:t>
      </w:r>
      <w:r w:rsidR="008C0A3F" w:rsidRPr="008C0A3F">
        <w:rPr>
          <w:rFonts w:ascii="Koop Office" w:hAnsi="Koop Office"/>
          <w:spacing w:val="-2"/>
          <w:szCs w:val="20"/>
        </w:rPr>
        <w:t xml:space="preserve"> </w:t>
      </w:r>
      <w:r w:rsidRPr="00A4131E">
        <w:rPr>
          <w:rFonts w:ascii="Koop Office" w:hAnsi="Koop Office"/>
          <w:spacing w:val="-2"/>
          <w:szCs w:val="20"/>
        </w:rPr>
        <w:t xml:space="preserve">se ujednává, že přednost mají ustanovení </w:t>
      </w:r>
      <w:r w:rsidR="008C0A3F" w:rsidRPr="008C0A3F">
        <w:rPr>
          <w:rFonts w:ascii="Koop Office" w:hAnsi="Koop Office"/>
          <w:spacing w:val="-2"/>
          <w:szCs w:val="20"/>
        </w:rPr>
        <w:t xml:space="preserve">Smluvní ujednání pro pojištění </w:t>
      </w:r>
      <w:r w:rsidR="003C3567">
        <w:rPr>
          <w:rFonts w:ascii="Koop Office" w:hAnsi="Koop Office"/>
          <w:spacing w:val="-2"/>
          <w:szCs w:val="20"/>
        </w:rPr>
        <w:t>letadel</w:t>
      </w:r>
      <w:r w:rsidRPr="00A4131E">
        <w:rPr>
          <w:rFonts w:ascii="Koop Office" w:hAnsi="Koop Office"/>
          <w:spacing w:val="-2"/>
          <w:szCs w:val="20"/>
        </w:rPr>
        <w:t>.</w:t>
      </w:r>
    </w:p>
    <w:p w:rsidR="00D7357B" w:rsidRDefault="00D7357B" w:rsidP="00D7357B">
      <w:pPr>
        <w:tabs>
          <w:tab w:val="left" w:pos="-720"/>
        </w:tabs>
        <w:rPr>
          <w:rFonts w:cs="Arial"/>
          <w:b/>
          <w:sz w:val="20"/>
        </w:rPr>
      </w:pPr>
    </w:p>
    <w:p w:rsidR="00DA5703" w:rsidRPr="006368D9" w:rsidRDefault="00DA5703" w:rsidP="00D7357B">
      <w:pPr>
        <w:tabs>
          <w:tab w:val="left" w:pos="-720"/>
        </w:tabs>
        <w:rPr>
          <w:rFonts w:cs="Arial"/>
          <w:b/>
          <w:sz w:val="20"/>
        </w:rPr>
      </w:pPr>
    </w:p>
    <w:p w:rsidR="00D7357B" w:rsidRPr="006368D9" w:rsidRDefault="00D7357B" w:rsidP="00E6323E">
      <w:pPr>
        <w:keepNext/>
        <w:keepLines/>
        <w:jc w:val="center"/>
        <w:rPr>
          <w:rFonts w:cs="Arial"/>
          <w:b/>
          <w:bCs/>
          <w:sz w:val="24"/>
        </w:rPr>
      </w:pPr>
      <w:r w:rsidRPr="006368D9">
        <w:rPr>
          <w:rFonts w:cs="Arial"/>
          <w:b/>
          <w:bCs/>
          <w:sz w:val="24"/>
        </w:rPr>
        <w:t>Článek II.</w:t>
      </w:r>
    </w:p>
    <w:p w:rsidR="00D7357B" w:rsidRDefault="00D7357B" w:rsidP="00E6323E">
      <w:pPr>
        <w:keepNext/>
        <w:keepLines/>
        <w:jc w:val="center"/>
        <w:rPr>
          <w:b/>
          <w:bCs/>
          <w:sz w:val="24"/>
        </w:rPr>
      </w:pPr>
      <w:r w:rsidRPr="006368D9">
        <w:rPr>
          <w:b/>
          <w:bCs/>
          <w:sz w:val="24"/>
        </w:rPr>
        <w:t>Druhy a způsoby pojištění, předměty</w:t>
      </w:r>
      <w:r w:rsidR="00365F74" w:rsidRPr="006368D9">
        <w:rPr>
          <w:b/>
          <w:bCs/>
          <w:sz w:val="24"/>
        </w:rPr>
        <w:t xml:space="preserve"> a rozsah</w:t>
      </w:r>
      <w:r w:rsidRPr="006368D9">
        <w:rPr>
          <w:b/>
          <w:bCs/>
          <w:sz w:val="24"/>
        </w:rPr>
        <w:t xml:space="preserve"> pojištění</w:t>
      </w:r>
    </w:p>
    <w:p w:rsidR="00770240" w:rsidRPr="006368D9" w:rsidRDefault="00770240" w:rsidP="00E6323E">
      <w:pPr>
        <w:keepNext/>
        <w:keepLines/>
        <w:jc w:val="center"/>
        <w:rPr>
          <w:rFonts w:cs="Arial"/>
          <w:b/>
          <w:bCs/>
          <w:sz w:val="24"/>
        </w:rPr>
      </w:pPr>
    </w:p>
    <w:p w:rsidR="002504F1" w:rsidRPr="00991BD1" w:rsidRDefault="008C0A3F" w:rsidP="005F1861">
      <w:pPr>
        <w:keepNext/>
        <w:keepLines/>
        <w:numPr>
          <w:ilvl w:val="0"/>
          <w:numId w:val="8"/>
        </w:numPr>
        <w:rPr>
          <w:rFonts w:cs="Arial"/>
          <w:b/>
          <w:sz w:val="20"/>
          <w:szCs w:val="22"/>
        </w:rPr>
      </w:pPr>
      <w:r w:rsidRPr="00991BD1">
        <w:rPr>
          <w:rFonts w:cs="Arial"/>
          <w:b/>
          <w:sz w:val="20"/>
          <w:szCs w:val="22"/>
        </w:rPr>
        <w:t xml:space="preserve">Pojištění </w:t>
      </w:r>
      <w:r w:rsidR="00991BD1" w:rsidRPr="00991BD1">
        <w:rPr>
          <w:rFonts w:cs="Arial"/>
          <w:b/>
          <w:sz w:val="20"/>
          <w:szCs w:val="22"/>
        </w:rPr>
        <w:t>leteckých rizik</w:t>
      </w:r>
    </w:p>
    <w:p w:rsidR="00770240" w:rsidRPr="00991BD1" w:rsidRDefault="00770240" w:rsidP="005F1861">
      <w:pPr>
        <w:pStyle w:val="Zkladntext"/>
        <w:numPr>
          <w:ilvl w:val="1"/>
          <w:numId w:val="13"/>
        </w:numPr>
        <w:ind w:right="1"/>
        <w:rPr>
          <w:rFonts w:ascii="Koop Office" w:hAnsi="Koop Office"/>
        </w:rPr>
      </w:pPr>
      <w:r w:rsidRPr="00991BD1">
        <w:rPr>
          <w:rFonts w:ascii="Koop Office" w:hAnsi="Koop Office"/>
        </w:rPr>
        <w:t>Pojištění je upraveno VPP</w:t>
      </w:r>
      <w:r w:rsidR="009D7466">
        <w:rPr>
          <w:rFonts w:ascii="Koop Office" w:hAnsi="Koop Office"/>
        </w:rPr>
        <w:t> </w:t>
      </w:r>
      <w:r w:rsidRPr="00991BD1">
        <w:rPr>
          <w:rFonts w:ascii="Koop Office" w:hAnsi="Koop Office"/>
        </w:rPr>
        <w:t>P</w:t>
      </w:r>
      <w:r w:rsidR="009D7466">
        <w:rPr>
          <w:rFonts w:ascii="Koop Office" w:hAnsi="Koop Office"/>
        </w:rPr>
        <w:t> </w:t>
      </w:r>
      <w:r w:rsidRPr="00991BD1">
        <w:rPr>
          <w:rFonts w:ascii="Koop Office" w:hAnsi="Koop Office"/>
        </w:rPr>
        <w:t>-</w:t>
      </w:r>
      <w:r w:rsidR="009D7466">
        <w:rPr>
          <w:rFonts w:ascii="Koop Office" w:hAnsi="Koop Office"/>
        </w:rPr>
        <w:t> </w:t>
      </w:r>
      <w:r w:rsidRPr="00991BD1">
        <w:rPr>
          <w:rFonts w:ascii="Koop Office" w:hAnsi="Koop Office"/>
        </w:rPr>
        <w:t>100/</w:t>
      </w:r>
      <w:r w:rsidR="001C13D9">
        <w:rPr>
          <w:rFonts w:ascii="Koop Office" w:hAnsi="Koop Office"/>
        </w:rPr>
        <w:t>14</w:t>
      </w:r>
      <w:r w:rsidRPr="00991BD1">
        <w:rPr>
          <w:rFonts w:ascii="Koop Office" w:hAnsi="Koop Office"/>
        </w:rPr>
        <w:t xml:space="preserve">, Smluvními ujednáními pro pojištění </w:t>
      </w:r>
      <w:r w:rsidR="003C3567">
        <w:rPr>
          <w:rFonts w:ascii="Koop Office" w:hAnsi="Koop Office"/>
        </w:rPr>
        <w:t>letadel</w:t>
      </w:r>
      <w:r w:rsidRPr="00991BD1">
        <w:rPr>
          <w:rFonts w:ascii="Koop Office" w:hAnsi="Koop Office"/>
        </w:rPr>
        <w:t xml:space="preserve"> a následujícími smluvními ujednáními.</w:t>
      </w:r>
    </w:p>
    <w:p w:rsidR="009C2DBE" w:rsidRPr="00991BD1" w:rsidRDefault="009C2DBE" w:rsidP="005F1861">
      <w:pPr>
        <w:pStyle w:val="Zkladntext"/>
        <w:numPr>
          <w:ilvl w:val="1"/>
          <w:numId w:val="13"/>
        </w:numPr>
        <w:ind w:right="1"/>
        <w:rPr>
          <w:rFonts w:ascii="Koop Office" w:hAnsi="Koop Office"/>
        </w:rPr>
      </w:pPr>
      <w:r w:rsidRPr="00991BD1">
        <w:rPr>
          <w:rFonts w:ascii="Koop Office" w:hAnsi="Koop Office"/>
        </w:rPr>
        <w:t xml:space="preserve">Pojištění se sjednává s územní platností </w:t>
      </w:r>
      <w:r w:rsidR="009F752E" w:rsidRPr="00991BD1">
        <w:rPr>
          <w:rFonts w:ascii="Koop Office" w:hAnsi="Koop Office"/>
          <w:b/>
        </w:rPr>
        <w:t>Česká republika</w:t>
      </w:r>
      <w:r w:rsidR="0024539B">
        <w:rPr>
          <w:rFonts w:ascii="Koop Office" w:hAnsi="Koop Office"/>
        </w:rPr>
        <w:t>, není-li dále uvedeno jinak.</w:t>
      </w:r>
    </w:p>
    <w:p w:rsidR="00770240" w:rsidRPr="00991BD1" w:rsidRDefault="00770240" w:rsidP="005F1861">
      <w:pPr>
        <w:pStyle w:val="Zkladntext"/>
        <w:numPr>
          <w:ilvl w:val="1"/>
          <w:numId w:val="13"/>
        </w:numPr>
        <w:ind w:right="1"/>
        <w:rPr>
          <w:rFonts w:ascii="Koop Office" w:hAnsi="Koop Office"/>
        </w:rPr>
      </w:pPr>
      <w:r w:rsidRPr="00991BD1">
        <w:rPr>
          <w:rFonts w:ascii="Koop Office" w:hAnsi="Koop Office"/>
          <w:bCs/>
        </w:rPr>
        <w:t xml:space="preserve">Sjednává </w:t>
      </w:r>
      <w:bookmarkStart w:id="1" w:name="_Toc367839400"/>
      <w:r w:rsidRPr="00991BD1">
        <w:rPr>
          <w:rFonts w:ascii="Koop Office" w:hAnsi="Koop Office"/>
          <w:bCs/>
        </w:rPr>
        <w:t xml:space="preserve">se </w:t>
      </w:r>
      <w:r w:rsidRPr="00991BD1">
        <w:rPr>
          <w:rFonts w:ascii="Koop Office" w:hAnsi="Koop Office"/>
          <w:b/>
          <w:bCs/>
        </w:rPr>
        <w:t xml:space="preserve">pojištění </w:t>
      </w:r>
      <w:r w:rsidR="00DA5206">
        <w:rPr>
          <w:rFonts w:ascii="Koop Office" w:hAnsi="Koop Office"/>
          <w:b/>
        </w:rPr>
        <w:t>letecké odpovědnosti</w:t>
      </w:r>
      <w:r w:rsidRPr="00991BD1">
        <w:rPr>
          <w:rFonts w:ascii="Koop Office" w:hAnsi="Koop Office"/>
          <w:bCs/>
        </w:rPr>
        <w:t xml:space="preserve"> </w:t>
      </w:r>
      <w:bookmarkEnd w:id="1"/>
      <w:r w:rsidR="00991BD1" w:rsidRPr="00991BD1">
        <w:rPr>
          <w:rFonts w:ascii="Koop Office" w:hAnsi="Koop Office"/>
          <w:bCs/>
        </w:rPr>
        <w:t xml:space="preserve">pro </w:t>
      </w:r>
      <w:r w:rsidR="00B90E36">
        <w:rPr>
          <w:rFonts w:ascii="Koop Office" w:hAnsi="Koop Office"/>
          <w:bCs/>
        </w:rPr>
        <w:t>letoun</w:t>
      </w:r>
      <w:r w:rsidR="003C3567">
        <w:rPr>
          <w:rFonts w:ascii="Koop Office" w:hAnsi="Koop Office"/>
          <w:bCs/>
        </w:rPr>
        <w:t>y</w:t>
      </w:r>
      <w:r w:rsidR="00991BD1" w:rsidRPr="00991BD1">
        <w:rPr>
          <w:rFonts w:ascii="Koop Office" w:hAnsi="Koop Office"/>
          <w:bCs/>
        </w:rPr>
        <w:t xml:space="preserve"> uveden</w:t>
      </w:r>
      <w:r w:rsidR="003C3567">
        <w:rPr>
          <w:rFonts w:ascii="Koop Office" w:hAnsi="Koop Office"/>
          <w:bCs/>
        </w:rPr>
        <w:t>é</w:t>
      </w:r>
      <w:r w:rsidR="00991BD1" w:rsidRPr="00991BD1">
        <w:rPr>
          <w:rFonts w:ascii="Koop Office" w:hAnsi="Koop Office"/>
          <w:bCs/>
        </w:rPr>
        <w:t xml:space="preserve"> v příloze č. 1 této smlouvy </w:t>
      </w:r>
      <w:r w:rsidRPr="00991BD1">
        <w:rPr>
          <w:rFonts w:ascii="Koop Office" w:hAnsi="Koop Office"/>
        </w:rPr>
        <w:t xml:space="preserve">v rozsahu daném výše uvedenými </w:t>
      </w:r>
      <w:r w:rsidR="003C3567">
        <w:rPr>
          <w:rFonts w:ascii="Koop Office" w:hAnsi="Koop Office"/>
        </w:rPr>
        <w:t xml:space="preserve">pojistnými </w:t>
      </w:r>
      <w:r w:rsidRPr="00991BD1">
        <w:rPr>
          <w:rFonts w:ascii="Koop Office" w:hAnsi="Koop Office"/>
        </w:rPr>
        <w:t xml:space="preserve">podmínkami a </w:t>
      </w:r>
      <w:r w:rsidR="00991BD1" w:rsidRPr="00991BD1">
        <w:rPr>
          <w:rFonts w:ascii="Koop Office" w:hAnsi="Koop Office"/>
        </w:rPr>
        <w:t>to na limit pojistného plnění</w:t>
      </w:r>
    </w:p>
    <w:p w:rsidR="00795538" w:rsidRDefault="00795538" w:rsidP="00717066">
      <w:pPr>
        <w:tabs>
          <w:tab w:val="left" w:pos="-1440"/>
          <w:tab w:val="left" w:pos="-720"/>
        </w:tabs>
        <w:suppressAutoHyphens/>
        <w:spacing w:line="259" w:lineRule="exact"/>
        <w:jc w:val="center"/>
        <w:rPr>
          <w:b/>
          <w:bCs/>
          <w:spacing w:val="-2"/>
          <w:sz w:val="20"/>
        </w:rPr>
      </w:pPr>
    </w:p>
    <w:p w:rsidR="00770240" w:rsidRPr="00991BD1" w:rsidRDefault="002F465B" w:rsidP="00717066">
      <w:pPr>
        <w:tabs>
          <w:tab w:val="left" w:pos="-1440"/>
          <w:tab w:val="left" w:pos="-720"/>
        </w:tabs>
        <w:suppressAutoHyphens/>
        <w:spacing w:line="259" w:lineRule="exact"/>
        <w:jc w:val="center"/>
        <w:rPr>
          <w:b/>
          <w:bCs/>
          <w:spacing w:val="-2"/>
          <w:sz w:val="20"/>
        </w:rPr>
      </w:pPr>
      <w:r w:rsidRPr="00991BD1">
        <w:rPr>
          <w:b/>
          <w:bCs/>
          <w:spacing w:val="-2"/>
          <w:sz w:val="20"/>
        </w:rPr>
        <w:t xml:space="preserve">USD </w:t>
      </w:r>
      <w:r w:rsidR="005D4331" w:rsidRPr="00991BD1">
        <w:rPr>
          <w:b/>
          <w:bCs/>
          <w:spacing w:val="-2"/>
          <w:sz w:val="20"/>
        </w:rPr>
        <w:t>50.000</w:t>
      </w:r>
      <w:r w:rsidRPr="00991BD1">
        <w:rPr>
          <w:b/>
          <w:bCs/>
          <w:spacing w:val="-2"/>
          <w:sz w:val="20"/>
        </w:rPr>
        <w:t>.000</w:t>
      </w:r>
      <w:r w:rsidR="006B0DD1" w:rsidRPr="00991BD1">
        <w:rPr>
          <w:b/>
          <w:bCs/>
          <w:spacing w:val="-2"/>
          <w:sz w:val="20"/>
        </w:rPr>
        <w:t>,-</w:t>
      </w:r>
    </w:p>
    <w:p w:rsidR="00991BD1" w:rsidRDefault="00991BD1" w:rsidP="00991BD1">
      <w:pPr>
        <w:pStyle w:val="Zkladntext"/>
        <w:ind w:left="792" w:right="1"/>
        <w:rPr>
          <w:rFonts w:ascii="Koop Office" w:hAnsi="Koop Office"/>
          <w:spacing w:val="-2"/>
          <w:szCs w:val="20"/>
        </w:rPr>
      </w:pPr>
      <w:r w:rsidRPr="00991BD1">
        <w:rPr>
          <w:rFonts w:ascii="Koop Office" w:hAnsi="Koop Office"/>
        </w:rPr>
        <w:t>Pojistitel</w:t>
      </w:r>
      <w:r w:rsidRPr="00991BD1">
        <w:rPr>
          <w:rFonts w:ascii="Koop Office" w:hAnsi="Koop Office"/>
          <w:spacing w:val="-2"/>
          <w:szCs w:val="20"/>
        </w:rPr>
        <w:t xml:space="preserve"> poskytne pojistné plnění z jedné pojistné události maximálně do výše limitu pojistného plnění sjednaného v tomto bodu. Na úhradu všech pojistných událostí nastalých během jednoho pojistného roku poskytne pojistitel pojistné plnění v souhrnu maximálně do výše limitu pojistného plnění sjednaného v tomto bodu.</w:t>
      </w:r>
    </w:p>
    <w:p w:rsidR="00991BD1" w:rsidRPr="00D7664A" w:rsidRDefault="00991BD1" w:rsidP="005F1861">
      <w:pPr>
        <w:pStyle w:val="Zkladntext"/>
        <w:numPr>
          <w:ilvl w:val="1"/>
          <w:numId w:val="13"/>
        </w:numPr>
        <w:ind w:right="1"/>
        <w:rPr>
          <w:rFonts w:ascii="Koop Office" w:hAnsi="Koop Office"/>
        </w:rPr>
      </w:pPr>
      <w:r w:rsidRPr="00D7664A">
        <w:rPr>
          <w:rFonts w:ascii="Koop Office" w:hAnsi="Koop Office"/>
        </w:rPr>
        <w:lastRenderedPageBreak/>
        <w:t xml:space="preserve">Není-li ujednáno jinak, </w:t>
      </w:r>
      <w:r>
        <w:rPr>
          <w:rFonts w:ascii="Koop Office" w:hAnsi="Koop Office"/>
        </w:rPr>
        <w:t xml:space="preserve">pojištění dle tohoto bodu 1. se sjednává </w:t>
      </w:r>
      <w:r w:rsidRPr="00A752AB">
        <w:rPr>
          <w:rFonts w:ascii="Koop Office" w:hAnsi="Koop Office"/>
          <w:b/>
        </w:rPr>
        <w:t>bez spoluúčasti</w:t>
      </w:r>
      <w:r w:rsidRPr="00D7664A">
        <w:rPr>
          <w:rFonts w:ascii="Koop Office" w:hAnsi="Koop Office"/>
        </w:rPr>
        <w:t xml:space="preserve"> pojištěného</w:t>
      </w:r>
      <w:r>
        <w:rPr>
          <w:rFonts w:ascii="Koop Office" w:hAnsi="Koop Office"/>
        </w:rPr>
        <w:t>.</w:t>
      </w:r>
    </w:p>
    <w:p w:rsidR="00D7664A" w:rsidRPr="00D7664A" w:rsidRDefault="00D7664A" w:rsidP="00D7664A">
      <w:pPr>
        <w:pStyle w:val="Zkladntext"/>
        <w:ind w:left="390" w:right="1"/>
        <w:rPr>
          <w:rFonts w:ascii="Koop Office" w:hAnsi="Koop Office"/>
        </w:rPr>
      </w:pPr>
    </w:p>
    <w:p w:rsidR="00AB2CAD" w:rsidRPr="006368D9" w:rsidRDefault="00AB2CAD" w:rsidP="00AB2CAD">
      <w:pPr>
        <w:keepNext/>
        <w:tabs>
          <w:tab w:val="left" w:pos="-720"/>
        </w:tabs>
        <w:spacing w:before="120"/>
        <w:jc w:val="center"/>
        <w:rPr>
          <w:rFonts w:cs="Arial"/>
          <w:b/>
          <w:sz w:val="24"/>
        </w:rPr>
      </w:pPr>
      <w:bookmarkStart w:id="2" w:name="_Toc367839357"/>
      <w:r w:rsidRPr="006368D9">
        <w:rPr>
          <w:rFonts w:cs="Arial"/>
          <w:b/>
          <w:sz w:val="24"/>
        </w:rPr>
        <w:t>Článek III.</w:t>
      </w:r>
    </w:p>
    <w:p w:rsidR="00AB2CAD" w:rsidRPr="006368D9" w:rsidRDefault="00AB2CAD" w:rsidP="00AB2CAD">
      <w:pPr>
        <w:keepNext/>
        <w:tabs>
          <w:tab w:val="left" w:pos="-720"/>
        </w:tabs>
        <w:jc w:val="center"/>
        <w:rPr>
          <w:rFonts w:cs="Arial"/>
          <w:b/>
          <w:sz w:val="24"/>
        </w:rPr>
      </w:pPr>
      <w:r w:rsidRPr="006368D9">
        <w:rPr>
          <w:rFonts w:cs="Arial"/>
          <w:b/>
          <w:sz w:val="24"/>
        </w:rPr>
        <w:t>Výše a způsob placení pojistného</w:t>
      </w:r>
    </w:p>
    <w:p w:rsidR="00AB2CAD" w:rsidRPr="00D23824" w:rsidRDefault="000027C0" w:rsidP="005F1861">
      <w:pPr>
        <w:keepNext/>
        <w:numPr>
          <w:ilvl w:val="0"/>
          <w:numId w:val="9"/>
        </w:numPr>
        <w:tabs>
          <w:tab w:val="left" w:pos="-1418"/>
          <w:tab w:val="right" w:leader="dot" w:pos="9639"/>
        </w:tabs>
        <w:spacing w:before="120"/>
        <w:jc w:val="both"/>
        <w:rPr>
          <w:sz w:val="20"/>
        </w:rPr>
      </w:pPr>
      <w:r w:rsidRPr="00D23824">
        <w:rPr>
          <w:sz w:val="20"/>
        </w:rPr>
        <w:t>P</w:t>
      </w:r>
      <w:r w:rsidR="00AB2CAD" w:rsidRPr="00D23824">
        <w:rPr>
          <w:sz w:val="20"/>
        </w:rPr>
        <w:t>oji</w:t>
      </w:r>
      <w:r w:rsidR="00B2117C" w:rsidRPr="00D23824">
        <w:rPr>
          <w:sz w:val="20"/>
        </w:rPr>
        <w:t>stné za jeden pojistný rok činí</w:t>
      </w:r>
      <w:r w:rsidR="00991BD1" w:rsidRPr="00D23824">
        <w:rPr>
          <w:sz w:val="20"/>
        </w:rPr>
        <w:t xml:space="preserve"> </w:t>
      </w:r>
      <w:r w:rsidR="00D23824" w:rsidRPr="00D23824">
        <w:rPr>
          <w:sz w:val="20"/>
        </w:rPr>
        <w:t>116</w:t>
      </w:r>
      <w:r w:rsidR="00DA5206" w:rsidRPr="00D23824">
        <w:rPr>
          <w:sz w:val="20"/>
        </w:rPr>
        <w:t>.</w:t>
      </w:r>
      <w:r w:rsidR="00D23824" w:rsidRPr="00D23824">
        <w:rPr>
          <w:sz w:val="20"/>
        </w:rPr>
        <w:t>667</w:t>
      </w:r>
      <w:r w:rsidR="00BD26BC" w:rsidRPr="00D23824">
        <w:rPr>
          <w:sz w:val="20"/>
        </w:rPr>
        <w:t>,-</w:t>
      </w:r>
      <w:r w:rsidR="00991BD1" w:rsidRPr="00D23824">
        <w:rPr>
          <w:sz w:val="20"/>
        </w:rPr>
        <w:t xml:space="preserve"> USD</w:t>
      </w:r>
      <w:r w:rsidR="00A873A6" w:rsidRPr="00D23824">
        <w:rPr>
          <w:sz w:val="20"/>
        </w:rPr>
        <w:t>.</w:t>
      </w:r>
    </w:p>
    <w:p w:rsidR="0003045C" w:rsidRPr="00D23824" w:rsidRDefault="00AB2CAD" w:rsidP="005F1861">
      <w:pPr>
        <w:keepNext/>
        <w:numPr>
          <w:ilvl w:val="0"/>
          <w:numId w:val="9"/>
        </w:numPr>
        <w:tabs>
          <w:tab w:val="left" w:pos="-1418"/>
        </w:tabs>
        <w:spacing w:before="120"/>
        <w:jc w:val="both"/>
        <w:rPr>
          <w:rFonts w:cs="Arial"/>
          <w:sz w:val="20"/>
        </w:rPr>
      </w:pPr>
      <w:r w:rsidRPr="00D23824">
        <w:rPr>
          <w:rFonts w:cs="Arial"/>
          <w:sz w:val="20"/>
        </w:rPr>
        <w:t>P</w:t>
      </w:r>
      <w:r w:rsidR="00E472E1" w:rsidRPr="00D23824">
        <w:rPr>
          <w:rFonts w:cs="Arial"/>
          <w:sz w:val="20"/>
        </w:rPr>
        <w:t xml:space="preserve">ojistné je sjednáno jako </w:t>
      </w:r>
      <w:r w:rsidR="000C5BAB" w:rsidRPr="00D23824">
        <w:rPr>
          <w:rFonts w:cs="Arial"/>
          <w:sz w:val="20"/>
        </w:rPr>
        <w:t>jednorázové</w:t>
      </w:r>
      <w:r w:rsidR="00F01470" w:rsidRPr="00D23824">
        <w:rPr>
          <w:rFonts w:cs="Arial"/>
          <w:sz w:val="20"/>
        </w:rPr>
        <w:t xml:space="preserve"> a </w:t>
      </w:r>
      <w:r w:rsidRPr="00D23824">
        <w:rPr>
          <w:rFonts w:cs="Arial"/>
          <w:sz w:val="20"/>
        </w:rPr>
        <w:t>je splatné k</w:t>
      </w:r>
      <w:r w:rsidR="0003045C" w:rsidRPr="00D23824">
        <w:rPr>
          <w:rFonts w:cs="Arial"/>
          <w:sz w:val="20"/>
        </w:rPr>
        <w:t> </w:t>
      </w:r>
      <w:r w:rsidRPr="00D23824">
        <w:rPr>
          <w:rFonts w:cs="Arial"/>
          <w:sz w:val="20"/>
        </w:rPr>
        <w:t>dat</w:t>
      </w:r>
      <w:r w:rsidR="0003045C" w:rsidRPr="00D23824">
        <w:rPr>
          <w:rFonts w:cs="Arial"/>
          <w:sz w:val="20"/>
        </w:rPr>
        <w:t xml:space="preserve">u </w:t>
      </w:r>
      <w:r w:rsidR="00D23824" w:rsidRPr="00D23824">
        <w:rPr>
          <w:rFonts w:cs="Arial"/>
          <w:sz w:val="20"/>
        </w:rPr>
        <w:t>29</w:t>
      </w:r>
      <w:r w:rsidR="00EA5292" w:rsidRPr="00D23824">
        <w:rPr>
          <w:rFonts w:cs="Arial"/>
          <w:sz w:val="20"/>
        </w:rPr>
        <w:t>.</w:t>
      </w:r>
      <w:r w:rsidR="005A6738" w:rsidRPr="00D23824">
        <w:rPr>
          <w:rFonts w:cs="Arial"/>
          <w:sz w:val="20"/>
        </w:rPr>
        <w:t> </w:t>
      </w:r>
      <w:r w:rsidR="00D23824" w:rsidRPr="00D23824">
        <w:rPr>
          <w:rFonts w:cs="Arial"/>
          <w:sz w:val="20"/>
        </w:rPr>
        <w:t>10</w:t>
      </w:r>
      <w:r w:rsidR="00EA5292" w:rsidRPr="00D23824">
        <w:rPr>
          <w:rFonts w:cs="Arial"/>
          <w:sz w:val="20"/>
        </w:rPr>
        <w:t>.</w:t>
      </w:r>
      <w:r w:rsidR="005A6738" w:rsidRPr="00D23824">
        <w:rPr>
          <w:rFonts w:cs="Arial"/>
          <w:sz w:val="20"/>
        </w:rPr>
        <w:t> </w:t>
      </w:r>
      <w:r w:rsidR="00EA5292" w:rsidRPr="00D23824">
        <w:rPr>
          <w:rFonts w:cs="Arial"/>
          <w:sz w:val="20"/>
        </w:rPr>
        <w:t>201</w:t>
      </w:r>
      <w:r w:rsidR="00D23824" w:rsidRPr="00D23824">
        <w:rPr>
          <w:rFonts w:cs="Arial"/>
          <w:sz w:val="20"/>
        </w:rPr>
        <w:t>8</w:t>
      </w:r>
      <w:r w:rsidR="00E56C88" w:rsidRPr="00D23824">
        <w:rPr>
          <w:rFonts w:cs="Arial"/>
          <w:sz w:val="20"/>
        </w:rPr>
        <w:t>.</w:t>
      </w:r>
    </w:p>
    <w:p w:rsidR="00AB2CAD" w:rsidRPr="00EA5292" w:rsidRDefault="00AB2CAD" w:rsidP="0081581F">
      <w:pPr>
        <w:keepNext/>
        <w:numPr>
          <w:ilvl w:val="0"/>
          <w:numId w:val="9"/>
        </w:numPr>
        <w:tabs>
          <w:tab w:val="left" w:pos="-1560"/>
        </w:tabs>
        <w:spacing w:before="120"/>
        <w:jc w:val="both"/>
        <w:rPr>
          <w:rFonts w:cs="Arial"/>
          <w:sz w:val="20"/>
        </w:rPr>
      </w:pPr>
      <w:r w:rsidRPr="00EA5292">
        <w:rPr>
          <w:rFonts w:cs="Arial"/>
          <w:sz w:val="20"/>
        </w:rPr>
        <w:t xml:space="preserve">Pojistník je povinen uhradit pojistné v uvedené výši na účet </w:t>
      </w:r>
      <w:r w:rsidR="001C13D9" w:rsidRPr="00EA5292">
        <w:rPr>
          <w:rFonts w:cs="Arial"/>
          <w:sz w:val="20"/>
        </w:rPr>
        <w:t>pojišťovacího</w:t>
      </w:r>
      <w:r w:rsidR="00BD26BC" w:rsidRPr="00EA5292">
        <w:rPr>
          <w:rFonts w:cs="Arial"/>
          <w:sz w:val="20"/>
        </w:rPr>
        <w:t xml:space="preserve"> makléře</w:t>
      </w:r>
      <w:r w:rsidRPr="00EA5292">
        <w:rPr>
          <w:rFonts w:cs="Arial"/>
          <w:sz w:val="20"/>
        </w:rPr>
        <w:t xml:space="preserve"> č.</w:t>
      </w:r>
      <w:r w:rsidR="00CB2C87" w:rsidRPr="00EA5292">
        <w:rPr>
          <w:rFonts w:cs="Arial"/>
          <w:sz w:val="20"/>
        </w:rPr>
        <w:t> </w:t>
      </w:r>
      <w:proofErr w:type="spellStart"/>
      <w:r w:rsidRPr="00EA5292">
        <w:rPr>
          <w:rFonts w:cs="Arial"/>
          <w:sz w:val="20"/>
        </w:rPr>
        <w:t>ú</w:t>
      </w:r>
      <w:r w:rsidR="00AB7146" w:rsidRPr="00EA5292">
        <w:rPr>
          <w:rFonts w:cs="Arial"/>
          <w:sz w:val="20"/>
        </w:rPr>
        <w:t>.</w:t>
      </w:r>
      <w:proofErr w:type="spellEnd"/>
      <w:r w:rsidR="00AB7146" w:rsidRPr="00EA5292">
        <w:rPr>
          <w:rFonts w:cs="Arial"/>
          <w:sz w:val="20"/>
        </w:rPr>
        <w:t xml:space="preserve"> </w:t>
      </w:r>
      <w:r w:rsidR="004B07AB">
        <w:rPr>
          <w:rFonts w:cs="Arial"/>
          <w:sz w:val="20"/>
        </w:rPr>
        <w:t>………………</w:t>
      </w:r>
      <w:r w:rsidR="00F802AA" w:rsidRPr="00EA5292">
        <w:rPr>
          <w:rFonts w:cs="Arial"/>
          <w:sz w:val="20"/>
        </w:rPr>
        <w:t>,</w:t>
      </w:r>
      <w:r w:rsidR="00AB7146" w:rsidRPr="00EA5292">
        <w:rPr>
          <w:rFonts w:cs="Arial"/>
          <w:sz w:val="20"/>
        </w:rPr>
        <w:t xml:space="preserve"> </w:t>
      </w:r>
      <w:r w:rsidRPr="00EA5292">
        <w:rPr>
          <w:rFonts w:cs="Arial"/>
          <w:sz w:val="20"/>
        </w:rPr>
        <w:t xml:space="preserve">variabilní symbol: </w:t>
      </w:r>
      <w:r w:rsidR="0081581F" w:rsidRPr="0081581F">
        <w:rPr>
          <w:rFonts w:cs="Arial"/>
          <w:sz w:val="20"/>
        </w:rPr>
        <w:t>7721109435</w:t>
      </w:r>
      <w:r w:rsidR="00DA5703" w:rsidRPr="00EA5292">
        <w:rPr>
          <w:rFonts w:cs="Arial"/>
          <w:sz w:val="20"/>
        </w:rPr>
        <w:t>.</w:t>
      </w:r>
    </w:p>
    <w:p w:rsidR="00AB2CAD" w:rsidRPr="006368D9" w:rsidRDefault="00AB2CAD" w:rsidP="00D7357B">
      <w:pPr>
        <w:keepNext/>
        <w:tabs>
          <w:tab w:val="left" w:pos="-720"/>
        </w:tabs>
        <w:spacing w:before="120"/>
        <w:jc w:val="center"/>
        <w:rPr>
          <w:rFonts w:cs="Arial"/>
          <w:b/>
          <w:i/>
          <w:sz w:val="20"/>
          <w:szCs w:val="20"/>
        </w:rPr>
      </w:pPr>
    </w:p>
    <w:p w:rsidR="00D7357B" w:rsidRPr="006368D9" w:rsidRDefault="00D7357B" w:rsidP="002327ED">
      <w:pPr>
        <w:pStyle w:val="Styl10bZarovnatdobloku"/>
      </w:pPr>
    </w:p>
    <w:p w:rsidR="00D7357B" w:rsidRPr="006368D9" w:rsidRDefault="00D7357B" w:rsidP="00D7357B">
      <w:pPr>
        <w:jc w:val="center"/>
        <w:rPr>
          <w:rFonts w:cs="Arial"/>
          <w:b/>
          <w:bCs/>
          <w:sz w:val="24"/>
        </w:rPr>
      </w:pPr>
      <w:r w:rsidRPr="006368D9">
        <w:rPr>
          <w:rFonts w:cs="Arial"/>
          <w:b/>
          <w:bCs/>
          <w:sz w:val="24"/>
        </w:rPr>
        <w:t>Článek IV.</w:t>
      </w:r>
    </w:p>
    <w:p w:rsidR="00D7357B" w:rsidRPr="006368D9" w:rsidRDefault="00D7357B" w:rsidP="00D7357B">
      <w:pPr>
        <w:jc w:val="center"/>
        <w:rPr>
          <w:b/>
          <w:bCs/>
          <w:sz w:val="24"/>
        </w:rPr>
      </w:pPr>
      <w:r w:rsidRPr="006368D9">
        <w:rPr>
          <w:b/>
          <w:bCs/>
          <w:sz w:val="24"/>
        </w:rPr>
        <w:t>Hlášení škodných událostí</w:t>
      </w:r>
    </w:p>
    <w:p w:rsidR="004853DB" w:rsidRPr="000969FB" w:rsidRDefault="004853DB" w:rsidP="004853DB">
      <w:pPr>
        <w:pStyle w:val="slovn-rove1-netunb"/>
        <w:spacing w:after="240"/>
      </w:pPr>
      <w:r w:rsidRPr="000969FB">
        <w:t>Vznik škodné události je pojistník (pojištěný) povinen oznámit přímo nebo prostřednictvím zplnomocněného pojišťovacího makléře bez zbytečného odkladu na jeden z níže uvedených kontaktních údajů:</w:t>
      </w:r>
    </w:p>
    <w:p w:rsidR="004853DB" w:rsidRPr="004853DB" w:rsidRDefault="004853DB" w:rsidP="004853DB">
      <w:pPr>
        <w:spacing w:before="240"/>
        <w:ind w:left="425"/>
        <w:rPr>
          <w:sz w:val="20"/>
        </w:rPr>
      </w:pPr>
      <w:r w:rsidRPr="004853DB">
        <w:rPr>
          <w:sz w:val="20"/>
        </w:rPr>
        <w:t xml:space="preserve">Kooperativa pojišťovna, a.s., </w:t>
      </w:r>
      <w:proofErr w:type="spellStart"/>
      <w:r w:rsidRPr="004853DB">
        <w:rPr>
          <w:sz w:val="20"/>
        </w:rPr>
        <w:t>Vienna</w:t>
      </w:r>
      <w:proofErr w:type="spellEnd"/>
      <w:r w:rsidRPr="004853DB">
        <w:rPr>
          <w:sz w:val="20"/>
        </w:rPr>
        <w:t xml:space="preserve"> </w:t>
      </w:r>
      <w:proofErr w:type="spellStart"/>
      <w:r w:rsidRPr="004853DB">
        <w:rPr>
          <w:sz w:val="20"/>
        </w:rPr>
        <w:t>Insurance</w:t>
      </w:r>
      <w:proofErr w:type="spellEnd"/>
      <w:r w:rsidRPr="004853DB">
        <w:rPr>
          <w:sz w:val="20"/>
        </w:rPr>
        <w:t xml:space="preserve"> Group</w:t>
      </w:r>
    </w:p>
    <w:p w:rsidR="004853DB" w:rsidRPr="004853DB" w:rsidRDefault="004853DB" w:rsidP="004853DB">
      <w:pPr>
        <w:ind w:left="425"/>
        <w:rPr>
          <w:sz w:val="20"/>
        </w:rPr>
      </w:pPr>
      <w:r w:rsidRPr="004853DB">
        <w:rPr>
          <w:sz w:val="20"/>
        </w:rPr>
        <w:t>CENTRUM ZÁKAZNICKÉ PODPORY</w:t>
      </w:r>
    </w:p>
    <w:p w:rsidR="004853DB" w:rsidRPr="004853DB" w:rsidRDefault="004853DB" w:rsidP="004853DB">
      <w:pPr>
        <w:ind w:left="425"/>
        <w:rPr>
          <w:sz w:val="20"/>
        </w:rPr>
      </w:pPr>
      <w:r w:rsidRPr="004853DB">
        <w:rPr>
          <w:sz w:val="20"/>
        </w:rPr>
        <w:t>Centrální podatelna</w:t>
      </w:r>
    </w:p>
    <w:p w:rsidR="004853DB" w:rsidRPr="004853DB" w:rsidRDefault="004853DB" w:rsidP="004853DB">
      <w:pPr>
        <w:ind w:left="425"/>
        <w:rPr>
          <w:sz w:val="20"/>
        </w:rPr>
      </w:pPr>
      <w:r w:rsidRPr="004853DB">
        <w:rPr>
          <w:sz w:val="20"/>
        </w:rPr>
        <w:t>Brněnská 634</w:t>
      </w:r>
    </w:p>
    <w:p w:rsidR="004853DB" w:rsidRPr="004853DB" w:rsidRDefault="004853DB" w:rsidP="004853DB">
      <w:pPr>
        <w:ind w:left="425"/>
        <w:rPr>
          <w:sz w:val="20"/>
        </w:rPr>
      </w:pPr>
      <w:r w:rsidRPr="004853DB">
        <w:rPr>
          <w:sz w:val="20"/>
        </w:rPr>
        <w:t>664 42 Modřice</w:t>
      </w:r>
    </w:p>
    <w:p w:rsidR="004853DB" w:rsidRPr="004853DB" w:rsidRDefault="004853DB" w:rsidP="004853DB">
      <w:pPr>
        <w:spacing w:before="60" w:after="60"/>
        <w:ind w:left="425"/>
        <w:rPr>
          <w:sz w:val="20"/>
        </w:rPr>
      </w:pPr>
      <w:r w:rsidRPr="004853DB">
        <w:rPr>
          <w:sz w:val="20"/>
        </w:rPr>
        <w:t>tel.: 957 105 105</w:t>
      </w:r>
    </w:p>
    <w:p w:rsidR="004853DB" w:rsidRPr="004853DB" w:rsidRDefault="004853DB" w:rsidP="004853DB">
      <w:pPr>
        <w:spacing w:after="60"/>
        <w:ind w:left="425"/>
        <w:rPr>
          <w:sz w:val="20"/>
        </w:rPr>
      </w:pPr>
      <w:r w:rsidRPr="004853DB">
        <w:rPr>
          <w:sz w:val="20"/>
        </w:rPr>
        <w:t>fax: 547 212 602, 547 212 561</w:t>
      </w:r>
    </w:p>
    <w:p w:rsidR="004853DB" w:rsidRPr="004853DB" w:rsidRDefault="004853DB" w:rsidP="004853DB">
      <w:pPr>
        <w:spacing w:after="60"/>
        <w:ind w:left="425"/>
        <w:rPr>
          <w:sz w:val="20"/>
        </w:rPr>
      </w:pPr>
      <w:r w:rsidRPr="004853DB">
        <w:rPr>
          <w:sz w:val="20"/>
        </w:rPr>
        <w:t xml:space="preserve">e-mail: </w:t>
      </w:r>
      <w:hyperlink r:id="rId9" w:history="1">
        <w:r w:rsidRPr="004853DB">
          <w:rPr>
            <w:rStyle w:val="Hypertextovodkaz"/>
            <w:sz w:val="20"/>
          </w:rPr>
          <w:t>podatelna@koop.cz</w:t>
        </w:r>
      </w:hyperlink>
    </w:p>
    <w:p w:rsidR="004853DB" w:rsidRPr="004853DB" w:rsidRDefault="004853DB" w:rsidP="004853DB">
      <w:pPr>
        <w:spacing w:after="120"/>
        <w:ind w:left="426"/>
        <w:rPr>
          <w:sz w:val="20"/>
        </w:rPr>
      </w:pPr>
      <w:r w:rsidRPr="004853DB">
        <w:rPr>
          <w:sz w:val="20"/>
        </w:rPr>
        <w:t>www.koop.cz</w:t>
      </w:r>
    </w:p>
    <w:p w:rsidR="004853DB" w:rsidRPr="000969FB" w:rsidRDefault="004853DB" w:rsidP="004853DB">
      <w:pPr>
        <w:pStyle w:val="slovn-rove1-netunb"/>
      </w:pPr>
      <w:r w:rsidRPr="000969FB">
        <w:t xml:space="preserve">Na výzvu pojistitele je pojistník (pojištěný nebo jakákoliv jiná osoba) povinen oznámit vznik škodné události písemnou formou. </w:t>
      </w:r>
    </w:p>
    <w:p w:rsidR="00D7357B" w:rsidRPr="006368D9" w:rsidRDefault="00D7357B" w:rsidP="00D7357B">
      <w:pPr>
        <w:pStyle w:val="Zkladntext32"/>
        <w:numPr>
          <w:ilvl w:val="12"/>
          <w:numId w:val="0"/>
        </w:numPr>
        <w:tabs>
          <w:tab w:val="clear" w:pos="-720"/>
          <w:tab w:val="left" w:pos="-1701"/>
        </w:tabs>
        <w:spacing w:line="240" w:lineRule="auto"/>
        <w:jc w:val="both"/>
        <w:rPr>
          <w:rFonts w:ascii="Koop Office" w:hAnsi="Koop Office" w:cs="Arial"/>
        </w:rPr>
      </w:pPr>
    </w:p>
    <w:bookmarkEnd w:id="2"/>
    <w:p w:rsidR="00E253DA" w:rsidRDefault="00E253DA" w:rsidP="00D7357B">
      <w:pPr>
        <w:jc w:val="center"/>
        <w:rPr>
          <w:rFonts w:cs="Arial"/>
          <w:b/>
          <w:bCs/>
          <w:sz w:val="24"/>
        </w:rPr>
      </w:pPr>
    </w:p>
    <w:p w:rsidR="00D7357B" w:rsidRPr="006368D9" w:rsidRDefault="00D7357B" w:rsidP="00D7357B">
      <w:pPr>
        <w:jc w:val="center"/>
        <w:rPr>
          <w:rFonts w:cs="Arial"/>
          <w:b/>
          <w:bCs/>
          <w:sz w:val="24"/>
        </w:rPr>
      </w:pPr>
      <w:r w:rsidRPr="006368D9">
        <w:rPr>
          <w:rFonts w:cs="Arial"/>
          <w:b/>
          <w:bCs/>
          <w:sz w:val="24"/>
        </w:rPr>
        <w:t>Článek V.</w:t>
      </w:r>
    </w:p>
    <w:p w:rsidR="0085333E" w:rsidRPr="006368D9" w:rsidRDefault="00D7357B" w:rsidP="0085333E">
      <w:pPr>
        <w:jc w:val="center"/>
        <w:rPr>
          <w:rFonts w:cs="Arial"/>
          <w:b/>
          <w:bCs/>
          <w:sz w:val="24"/>
        </w:rPr>
      </w:pPr>
      <w:r w:rsidRPr="006368D9">
        <w:rPr>
          <w:rFonts w:cs="Arial"/>
          <w:b/>
          <w:bCs/>
          <w:sz w:val="24"/>
        </w:rPr>
        <w:t>Zvláštní ujednání</w:t>
      </w:r>
    </w:p>
    <w:p w:rsidR="004B3A49" w:rsidRPr="002E008C" w:rsidRDefault="004B3A49" w:rsidP="002E008C">
      <w:pPr>
        <w:numPr>
          <w:ilvl w:val="0"/>
          <w:numId w:val="14"/>
        </w:numPr>
        <w:spacing w:before="120"/>
        <w:jc w:val="both"/>
        <w:rPr>
          <w:rFonts w:cs="Arial"/>
          <w:sz w:val="20"/>
        </w:rPr>
      </w:pPr>
      <w:r w:rsidRPr="002E008C">
        <w:rPr>
          <w:rFonts w:cs="Arial"/>
          <w:sz w:val="20"/>
        </w:rPr>
        <w:t xml:space="preserve">Pojištění dle pojistných podmínek a smluvních ujednání uvedených v této pojistné smlouvě je 100% zajištěno ve smyslu přílohy č. </w:t>
      </w:r>
      <w:r w:rsidR="0003074F" w:rsidRPr="002E008C">
        <w:rPr>
          <w:rFonts w:cs="Arial"/>
          <w:sz w:val="20"/>
        </w:rPr>
        <w:t>2</w:t>
      </w:r>
      <w:r w:rsidRPr="002E008C">
        <w:rPr>
          <w:rFonts w:cs="Arial"/>
          <w:sz w:val="20"/>
        </w:rPr>
        <w:t xml:space="preserve"> této smlouvy. Ujednává se, že pojistitel není povinen poskytnout pojistné plnění až do okamžiku, co obdrží příslušnou částku od zajistitele podílejícího se na zajištění této pojistné smlouvy v plné výši.</w:t>
      </w:r>
    </w:p>
    <w:p w:rsidR="00B60C90" w:rsidRPr="00B60C90" w:rsidRDefault="00B60C90" w:rsidP="00B60C90">
      <w:pPr>
        <w:numPr>
          <w:ilvl w:val="0"/>
          <w:numId w:val="14"/>
        </w:numPr>
        <w:spacing w:before="120"/>
        <w:jc w:val="both"/>
        <w:rPr>
          <w:rFonts w:cs="Arial"/>
          <w:sz w:val="20"/>
          <w:szCs w:val="20"/>
        </w:rPr>
      </w:pPr>
      <w:r w:rsidRPr="00B60C90">
        <w:rPr>
          <w:rFonts w:cs="Arial"/>
          <w:sz w:val="20"/>
          <w:szCs w:val="20"/>
        </w:rPr>
        <w:t>Pojištění podle této pojistné smlouvy se vztahuje výlučně na škodu vzniklou v souvislosti s provozem 25 letounů uvedených v příloze č. 1 této pojistné smlouvy, a to v rozsahu a za podmínek uvedených ve Smluvních ujednáních pro pojištění letadel, není-li dále uvedeno jinak.</w:t>
      </w:r>
    </w:p>
    <w:p w:rsidR="00B60C90" w:rsidRPr="00B60C90" w:rsidRDefault="00B60C90" w:rsidP="00B60C90">
      <w:pPr>
        <w:spacing w:before="120"/>
        <w:ind w:left="425"/>
        <w:jc w:val="both"/>
        <w:rPr>
          <w:sz w:val="20"/>
          <w:szCs w:val="20"/>
        </w:rPr>
      </w:pPr>
      <w:r w:rsidRPr="00B60C90">
        <w:rPr>
          <w:spacing w:val="-2"/>
          <w:sz w:val="20"/>
          <w:szCs w:val="20"/>
        </w:rPr>
        <w:t>Ujednává se, že seznam 25 letounů uvedených v příloze č. 1 lze měnit (přihlašovat a odhlašovat jednotlivé letouny) bez dopadu na pojistné. To znamená, že v jeden okamžik lze souběžně provozovat maximálně 25 letounů, n</w:t>
      </w:r>
      <w:r>
        <w:rPr>
          <w:spacing w:val="-2"/>
          <w:sz w:val="20"/>
          <w:szCs w:val="20"/>
        </w:rPr>
        <w:t>a</w:t>
      </w:r>
      <w:r w:rsidRPr="00B60C90">
        <w:rPr>
          <w:spacing w:val="-2"/>
          <w:sz w:val="20"/>
          <w:szCs w:val="20"/>
        </w:rPr>
        <w:t xml:space="preserve"> které se vztahuje pojištění podle této pojistné smlouvy.</w:t>
      </w:r>
    </w:p>
    <w:p w:rsidR="00B60C90" w:rsidRPr="00B60C90" w:rsidRDefault="00B60C90" w:rsidP="00B60C90">
      <w:pPr>
        <w:spacing w:before="120"/>
        <w:ind w:left="425"/>
        <w:jc w:val="both"/>
        <w:rPr>
          <w:spacing w:val="-2"/>
          <w:sz w:val="20"/>
          <w:szCs w:val="20"/>
        </w:rPr>
      </w:pPr>
      <w:r w:rsidRPr="00B60C90">
        <w:rPr>
          <w:spacing w:val="-2"/>
          <w:sz w:val="20"/>
          <w:szCs w:val="20"/>
        </w:rPr>
        <w:t>V případě, že se pojistník tak rozhodne, lze do pojištění zařadit další letouny nad počet 25 kusů. Za každý takový letoun je pojistník povinen uhradit dodatečné alikvotní pojistné. Roční pojistné za každý letoun nad počet 25 kusů je stanoveno ve výši 5.834,- USD.</w:t>
      </w:r>
    </w:p>
    <w:p w:rsidR="00B60C90" w:rsidRDefault="00B60C90" w:rsidP="00B60C90">
      <w:pPr>
        <w:spacing w:before="120"/>
        <w:ind w:left="425"/>
        <w:jc w:val="both"/>
        <w:rPr>
          <w:spacing w:val="-2"/>
          <w:sz w:val="20"/>
          <w:szCs w:val="20"/>
        </w:rPr>
      </w:pPr>
      <w:r w:rsidRPr="00B60C90">
        <w:rPr>
          <w:spacing w:val="-2"/>
          <w:sz w:val="20"/>
          <w:szCs w:val="20"/>
        </w:rPr>
        <w:t>Pojištění každého dalšího letounu, který není uveden v příloze č. 1 této pojistné smlouvy, započne okamžikem doručení písemného požadavku na zařazení tohoto letounu do pojištění pojistiteli.</w:t>
      </w:r>
    </w:p>
    <w:p w:rsidR="002E008C" w:rsidRPr="00DA5206" w:rsidRDefault="002E008C" w:rsidP="002E008C">
      <w:pPr>
        <w:numPr>
          <w:ilvl w:val="0"/>
          <w:numId w:val="14"/>
        </w:numPr>
        <w:spacing w:before="120"/>
        <w:jc w:val="both"/>
        <w:rPr>
          <w:rFonts w:cs="Arial"/>
          <w:sz w:val="20"/>
        </w:rPr>
      </w:pPr>
      <w:r w:rsidRPr="00DA5206">
        <w:rPr>
          <w:rFonts w:cs="Arial"/>
          <w:sz w:val="20"/>
        </w:rPr>
        <w:lastRenderedPageBreak/>
        <w:t>Ujednává se, že pojištění podle této pojistné smlouvy se vztahuje výhradně na pojistné události vzniklé v souvislosti s projektem „</w:t>
      </w:r>
      <w:proofErr w:type="spellStart"/>
      <w:r w:rsidRPr="00DA5206">
        <w:rPr>
          <w:rFonts w:cs="Arial"/>
          <w:sz w:val="20"/>
        </w:rPr>
        <w:t>Raytheon</w:t>
      </w:r>
      <w:proofErr w:type="spellEnd"/>
      <w:r w:rsidRPr="00DA5206">
        <w:rPr>
          <w:rFonts w:cs="Arial"/>
          <w:sz w:val="20"/>
        </w:rPr>
        <w:t>/NATO/</w:t>
      </w:r>
      <w:proofErr w:type="spellStart"/>
      <w:r w:rsidRPr="00DA5206">
        <w:rPr>
          <w:rFonts w:cs="Arial"/>
          <w:sz w:val="20"/>
        </w:rPr>
        <w:t>Afghan</w:t>
      </w:r>
      <w:proofErr w:type="spellEnd"/>
      <w:r w:rsidRPr="00DA5206">
        <w:rPr>
          <w:rFonts w:cs="Arial"/>
          <w:sz w:val="20"/>
        </w:rPr>
        <w:t xml:space="preserve"> pilot </w:t>
      </w:r>
      <w:proofErr w:type="spellStart"/>
      <w:r w:rsidRPr="00DA5206">
        <w:rPr>
          <w:rFonts w:cs="Arial"/>
          <w:sz w:val="20"/>
        </w:rPr>
        <w:t>training</w:t>
      </w:r>
      <w:proofErr w:type="spellEnd"/>
      <w:r w:rsidRPr="00DA5206">
        <w:rPr>
          <w:rFonts w:cs="Arial"/>
          <w:sz w:val="20"/>
        </w:rPr>
        <w:t xml:space="preserve"> </w:t>
      </w:r>
      <w:proofErr w:type="spellStart"/>
      <w:r w:rsidRPr="00DA5206">
        <w:rPr>
          <w:rFonts w:cs="Arial"/>
          <w:sz w:val="20"/>
        </w:rPr>
        <w:t>contract</w:t>
      </w:r>
      <w:proofErr w:type="spellEnd"/>
      <w:r w:rsidRPr="00DA5206">
        <w:rPr>
          <w:rFonts w:cs="Arial"/>
          <w:sz w:val="20"/>
        </w:rPr>
        <w:t xml:space="preserve"> </w:t>
      </w:r>
      <w:proofErr w:type="spellStart"/>
      <w:r w:rsidRPr="00DA5206">
        <w:rPr>
          <w:rFonts w:cs="Arial"/>
          <w:sz w:val="20"/>
        </w:rPr>
        <w:t>for</w:t>
      </w:r>
      <w:proofErr w:type="spellEnd"/>
      <w:r w:rsidRPr="00DA5206">
        <w:rPr>
          <w:rFonts w:cs="Arial"/>
          <w:sz w:val="20"/>
        </w:rPr>
        <w:t xml:space="preserve"> </w:t>
      </w:r>
      <w:proofErr w:type="spellStart"/>
      <w:r w:rsidRPr="00DA5206">
        <w:rPr>
          <w:rFonts w:cs="Arial"/>
          <w:sz w:val="20"/>
        </w:rPr>
        <w:t>elementary</w:t>
      </w:r>
      <w:proofErr w:type="spellEnd"/>
      <w:r w:rsidRPr="00DA5206">
        <w:rPr>
          <w:rFonts w:cs="Arial"/>
          <w:sz w:val="20"/>
        </w:rPr>
        <w:t xml:space="preserve"> </w:t>
      </w:r>
      <w:proofErr w:type="spellStart"/>
      <w:r w:rsidRPr="00DA5206">
        <w:rPr>
          <w:rFonts w:cs="Arial"/>
          <w:sz w:val="20"/>
        </w:rPr>
        <w:t>fixed</w:t>
      </w:r>
      <w:proofErr w:type="spellEnd"/>
      <w:r w:rsidRPr="00DA5206">
        <w:rPr>
          <w:rFonts w:cs="Arial"/>
          <w:sz w:val="20"/>
        </w:rPr>
        <w:t xml:space="preserve"> </w:t>
      </w:r>
      <w:proofErr w:type="spellStart"/>
      <w:r w:rsidRPr="00DA5206">
        <w:rPr>
          <w:rFonts w:cs="Arial"/>
          <w:sz w:val="20"/>
        </w:rPr>
        <w:t>wing</w:t>
      </w:r>
      <w:proofErr w:type="spellEnd"/>
      <w:r w:rsidRPr="00DA5206">
        <w:rPr>
          <w:rFonts w:cs="Arial"/>
          <w:sz w:val="20"/>
        </w:rPr>
        <w:t xml:space="preserve"> and rotor </w:t>
      </w:r>
      <w:proofErr w:type="spellStart"/>
      <w:r w:rsidRPr="00DA5206">
        <w:rPr>
          <w:rFonts w:cs="Arial"/>
          <w:sz w:val="20"/>
        </w:rPr>
        <w:t>wing</w:t>
      </w:r>
      <w:proofErr w:type="spellEnd"/>
      <w:r w:rsidRPr="00DA5206">
        <w:rPr>
          <w:rFonts w:cs="Arial"/>
          <w:sz w:val="20"/>
        </w:rPr>
        <w:t xml:space="preserve"> </w:t>
      </w:r>
      <w:proofErr w:type="spellStart"/>
      <w:r w:rsidRPr="00DA5206">
        <w:rPr>
          <w:rFonts w:cs="Arial"/>
          <w:sz w:val="20"/>
        </w:rPr>
        <w:t>training</w:t>
      </w:r>
      <w:proofErr w:type="spellEnd"/>
      <w:r w:rsidRPr="00DA5206">
        <w:rPr>
          <w:rFonts w:cs="Arial"/>
          <w:sz w:val="20"/>
        </w:rPr>
        <w:t>“.</w:t>
      </w:r>
    </w:p>
    <w:p w:rsidR="006368D9" w:rsidRPr="00D543B8" w:rsidRDefault="006368D9" w:rsidP="00513C02">
      <w:pPr>
        <w:pStyle w:val="Zkladntext32"/>
        <w:numPr>
          <w:ilvl w:val="12"/>
          <w:numId w:val="0"/>
        </w:numPr>
        <w:tabs>
          <w:tab w:val="clear" w:pos="-720"/>
          <w:tab w:val="left" w:pos="-1701"/>
        </w:tabs>
        <w:spacing w:line="240" w:lineRule="auto"/>
        <w:jc w:val="both"/>
        <w:rPr>
          <w:rFonts w:ascii="Koop Office" w:hAnsi="Koop Office" w:cs="Arial"/>
        </w:rPr>
      </w:pPr>
    </w:p>
    <w:p w:rsidR="00E253DA" w:rsidRDefault="00E253DA" w:rsidP="00D543B8">
      <w:pPr>
        <w:pStyle w:val="Zkladntext32"/>
        <w:numPr>
          <w:ilvl w:val="12"/>
          <w:numId w:val="0"/>
        </w:numPr>
        <w:tabs>
          <w:tab w:val="clear" w:pos="-720"/>
          <w:tab w:val="left" w:pos="-1701"/>
        </w:tabs>
        <w:spacing w:line="240" w:lineRule="auto"/>
        <w:jc w:val="center"/>
        <w:rPr>
          <w:rFonts w:ascii="Koop Office" w:hAnsi="Koop Office" w:cs="Arial"/>
          <w:b/>
          <w:sz w:val="24"/>
          <w:szCs w:val="24"/>
        </w:rPr>
      </w:pPr>
    </w:p>
    <w:p w:rsidR="006368D9" w:rsidRDefault="00A068D2" w:rsidP="00F01470">
      <w:pPr>
        <w:pStyle w:val="Zkladntext32"/>
        <w:keepNext/>
        <w:keepLines/>
        <w:numPr>
          <w:ilvl w:val="12"/>
          <w:numId w:val="0"/>
        </w:numPr>
        <w:tabs>
          <w:tab w:val="clear" w:pos="-720"/>
          <w:tab w:val="left" w:pos="-1701"/>
        </w:tabs>
        <w:spacing w:line="240" w:lineRule="auto"/>
        <w:jc w:val="center"/>
        <w:rPr>
          <w:rFonts w:ascii="Koop Office" w:hAnsi="Koop Office" w:cs="Arial"/>
          <w:b/>
          <w:sz w:val="24"/>
          <w:szCs w:val="24"/>
        </w:rPr>
      </w:pPr>
      <w:r w:rsidRPr="00D543B8">
        <w:rPr>
          <w:rFonts w:ascii="Koop Office" w:hAnsi="Koop Office" w:cs="Arial"/>
          <w:b/>
          <w:sz w:val="24"/>
          <w:szCs w:val="24"/>
        </w:rPr>
        <w:t>Č</w:t>
      </w:r>
      <w:r w:rsidR="00EA0BF3">
        <w:rPr>
          <w:rFonts w:ascii="Koop Office" w:hAnsi="Koop Office" w:cs="Arial"/>
          <w:b/>
          <w:sz w:val="24"/>
          <w:szCs w:val="24"/>
        </w:rPr>
        <w:t>lánek</w:t>
      </w:r>
      <w:r w:rsidRPr="00D543B8">
        <w:rPr>
          <w:rFonts w:ascii="Koop Office" w:hAnsi="Koop Office" w:cs="Arial"/>
          <w:b/>
          <w:sz w:val="24"/>
          <w:szCs w:val="24"/>
        </w:rPr>
        <w:t xml:space="preserve"> </w:t>
      </w:r>
      <w:r w:rsidR="00AA716D" w:rsidRPr="00D543B8">
        <w:rPr>
          <w:rFonts w:ascii="Koop Office" w:hAnsi="Koop Office" w:cs="Arial"/>
          <w:b/>
          <w:sz w:val="24"/>
          <w:szCs w:val="24"/>
        </w:rPr>
        <w:t>VI.</w:t>
      </w:r>
    </w:p>
    <w:p w:rsidR="003C295F" w:rsidRPr="00D543B8" w:rsidRDefault="003C295F" w:rsidP="00F01470">
      <w:pPr>
        <w:pStyle w:val="Zkladntext32"/>
        <w:keepNext/>
        <w:keepLines/>
        <w:numPr>
          <w:ilvl w:val="12"/>
          <w:numId w:val="0"/>
        </w:numPr>
        <w:tabs>
          <w:tab w:val="clear" w:pos="-720"/>
          <w:tab w:val="left" w:pos="-1701"/>
        </w:tabs>
        <w:spacing w:line="240" w:lineRule="auto"/>
        <w:jc w:val="center"/>
        <w:rPr>
          <w:rFonts w:ascii="Koop Office" w:hAnsi="Koop Office" w:cs="Arial"/>
          <w:b/>
          <w:sz w:val="24"/>
          <w:szCs w:val="24"/>
        </w:rPr>
      </w:pPr>
      <w:r w:rsidRPr="003C295F">
        <w:rPr>
          <w:rFonts w:ascii="Koop Office" w:hAnsi="Koop Office" w:cs="Arial"/>
          <w:b/>
          <w:sz w:val="24"/>
          <w:szCs w:val="24"/>
        </w:rPr>
        <w:t>Prohlášení pojistníka, registr smluv, zpracování osobních údajů</w:t>
      </w:r>
    </w:p>
    <w:p w:rsidR="003C295F" w:rsidRPr="00F50DF1" w:rsidRDefault="003C295F" w:rsidP="003C295F">
      <w:pPr>
        <w:pStyle w:val="slovn-rove1-netunb"/>
        <w:numPr>
          <w:ilvl w:val="0"/>
          <w:numId w:val="17"/>
        </w:numPr>
        <w:rPr>
          <w:b/>
        </w:rPr>
      </w:pPr>
      <w:r w:rsidRPr="00F50DF1">
        <w:rPr>
          <w:b/>
        </w:rPr>
        <w:t>Prohlášení pojistníka</w:t>
      </w:r>
    </w:p>
    <w:p w:rsidR="003C295F" w:rsidRPr="00F50DF1" w:rsidRDefault="003C295F" w:rsidP="003C295F">
      <w:pPr>
        <w:pStyle w:val="slovn-rove2"/>
        <w:numPr>
          <w:ilvl w:val="1"/>
          <w:numId w:val="17"/>
        </w:numPr>
        <w:spacing w:after="0"/>
        <w:rPr>
          <w:b w:val="0"/>
        </w:rPr>
      </w:pPr>
      <w:r w:rsidRPr="00F50DF1">
        <w:rPr>
          <w:b w:val="0"/>
        </w:rPr>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3C295F" w:rsidRPr="00F50DF1" w:rsidRDefault="003C295F" w:rsidP="003C295F">
      <w:pPr>
        <w:pStyle w:val="slovn-rove2"/>
        <w:numPr>
          <w:ilvl w:val="1"/>
          <w:numId w:val="17"/>
        </w:numPr>
        <w:spacing w:after="0"/>
        <w:rPr>
          <w:b w:val="0"/>
        </w:rPr>
      </w:pPr>
      <w:r w:rsidRPr="00F50DF1">
        <w:rPr>
          <w:b w:val="0"/>
        </w:rPr>
        <w:t>Pojistník potvrzuje, že před uzavřením pojistné smlouvy mu byly oznámeny informace v souladu s ustanovením § 2760 občanského zákoníku.</w:t>
      </w:r>
    </w:p>
    <w:p w:rsidR="003C295F" w:rsidRPr="00F50DF1" w:rsidRDefault="003C295F" w:rsidP="003C295F">
      <w:pPr>
        <w:pStyle w:val="slovn-rove2"/>
        <w:numPr>
          <w:ilvl w:val="1"/>
          <w:numId w:val="17"/>
        </w:numPr>
        <w:spacing w:after="0"/>
        <w:rPr>
          <w:b w:val="0"/>
        </w:rPr>
      </w:pPr>
      <w:r w:rsidRPr="00F50DF1">
        <w:rPr>
          <w:b w:val="0"/>
        </w:rPr>
        <w:t>Pojistník potvrzuje, že v dostatečném předstihu před uzavřením pojistné smlouvy převzal v listinné nebo jiné textové podobě (např. na trvalém nosiči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3C295F" w:rsidRPr="00F50DF1" w:rsidRDefault="003C295F" w:rsidP="003C295F">
      <w:pPr>
        <w:pStyle w:val="slovn-rove2"/>
        <w:numPr>
          <w:ilvl w:val="1"/>
          <w:numId w:val="17"/>
        </w:numPr>
        <w:spacing w:after="0"/>
        <w:rPr>
          <w:b w:val="0"/>
        </w:rPr>
      </w:pPr>
      <w:r w:rsidRPr="00F50DF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3C295F" w:rsidRPr="00F50DF1" w:rsidRDefault="003C295F" w:rsidP="003C295F">
      <w:pPr>
        <w:pStyle w:val="slovn-rove2"/>
        <w:numPr>
          <w:ilvl w:val="1"/>
          <w:numId w:val="17"/>
        </w:numPr>
        <w:spacing w:after="0"/>
        <w:rPr>
          <w:b w:val="0"/>
        </w:rPr>
      </w:pPr>
      <w:r w:rsidRPr="00F50DF1">
        <w:rPr>
          <w:b w:val="0"/>
        </w:rPr>
        <w:t>Pojistník prohlašuje, že má oprávněnou potřebu ochrany před následky pojistné události (pojistný zájem).</w:t>
      </w:r>
      <w:r w:rsidRPr="00F50DF1">
        <w:rPr>
          <w:b w:val="0"/>
        </w:rPr>
        <w:br/>
        <w:t>Pojistník, je-li osobou odlišnou od pojištěného, dále prohlašuje, že mu pojištění dali souhlas k pojištění.</w:t>
      </w:r>
    </w:p>
    <w:p w:rsidR="003C295F" w:rsidRPr="00F50DF1" w:rsidRDefault="003C295F" w:rsidP="003C295F">
      <w:pPr>
        <w:pStyle w:val="slovn-rove2"/>
        <w:numPr>
          <w:ilvl w:val="1"/>
          <w:numId w:val="17"/>
        </w:numPr>
        <w:spacing w:after="0"/>
        <w:rPr>
          <w:b w:val="0"/>
        </w:rPr>
      </w:pPr>
      <w:r w:rsidRPr="00F50DF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3C295F" w:rsidRPr="00F50DF1" w:rsidRDefault="003C295F" w:rsidP="003C295F">
      <w:pPr>
        <w:pStyle w:val="slovn-rove1-netunb"/>
        <w:numPr>
          <w:ilvl w:val="0"/>
          <w:numId w:val="17"/>
        </w:numPr>
        <w:rPr>
          <w:b/>
          <w:color w:val="000000"/>
        </w:rPr>
      </w:pPr>
      <w:r w:rsidRPr="00F50DF1">
        <w:rPr>
          <w:b/>
          <w:color w:val="000000"/>
        </w:rPr>
        <w:t>Registr smluv</w:t>
      </w:r>
    </w:p>
    <w:p w:rsidR="003C295F" w:rsidRPr="00F50DF1" w:rsidRDefault="003C295F" w:rsidP="003C295F">
      <w:pPr>
        <w:pStyle w:val="slovn-rove1-netunb"/>
        <w:numPr>
          <w:ilvl w:val="1"/>
          <w:numId w:val="17"/>
        </w:numPr>
        <w:rPr>
          <w:color w:val="000000"/>
        </w:rPr>
      </w:pPr>
      <w:r w:rsidRPr="00F50DF1">
        <w:rPr>
          <w:color w:val="000000"/>
        </w:rPr>
        <w:t>Pokud výše uvedená pojistná smlouva, resp. dodatek k pojistné smlouvě (dále jen „</w:t>
      </w:r>
      <w:r w:rsidRPr="00F50DF1">
        <w:rPr>
          <w:b/>
          <w:color w:val="000000"/>
        </w:rPr>
        <w:t>smlouva</w:t>
      </w:r>
      <w:r w:rsidRPr="00F50DF1">
        <w:rPr>
          <w:color w:val="000000"/>
        </w:rPr>
        <w:t>“) podléhá povinnosti uveřejnění v registru smluv (dále jen „</w:t>
      </w:r>
      <w:r w:rsidRPr="00F50DF1">
        <w:rPr>
          <w:b/>
          <w:color w:val="000000"/>
        </w:rPr>
        <w:t>registr</w:t>
      </w:r>
      <w:r w:rsidRPr="00F50DF1">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rsidR="003C295F" w:rsidRPr="00F50DF1" w:rsidRDefault="003C295F" w:rsidP="003C295F">
      <w:pPr>
        <w:pStyle w:val="slovn-rove1-netunb"/>
        <w:numPr>
          <w:ilvl w:val="0"/>
          <w:numId w:val="0"/>
        </w:numPr>
        <w:ind w:left="425"/>
      </w:pPr>
      <w:r w:rsidRPr="00F50DF1">
        <w:rPr>
          <w:color w:val="000000"/>
        </w:rPr>
        <w:t>Při vyplnění formuláře pro uveřejnění smlouvy v registru je pojistník povinen vyplnit údaje o pojistiteli (jako smluvní straně), do pole „</w:t>
      </w:r>
      <w:r w:rsidRPr="00F50DF1">
        <w:rPr>
          <w:b/>
          <w:bCs/>
          <w:color w:val="000000"/>
        </w:rPr>
        <w:t>Datová schránka</w:t>
      </w:r>
      <w:r w:rsidRPr="00F50DF1">
        <w:rPr>
          <w:color w:val="000000"/>
        </w:rPr>
        <w:t xml:space="preserve">“ uvést: </w:t>
      </w:r>
      <w:r w:rsidRPr="00F50DF1">
        <w:rPr>
          <w:b/>
          <w:bCs/>
          <w:color w:val="000000"/>
        </w:rPr>
        <w:t>n6tetn3</w:t>
      </w:r>
      <w:r w:rsidRPr="00F50DF1">
        <w:rPr>
          <w:color w:val="000000"/>
        </w:rPr>
        <w:t xml:space="preserve"> a do pole „</w:t>
      </w:r>
      <w:r w:rsidRPr="00F50DF1">
        <w:rPr>
          <w:b/>
          <w:bCs/>
          <w:color w:val="000000"/>
        </w:rPr>
        <w:t>Číslo smlouvy</w:t>
      </w:r>
      <w:r w:rsidRPr="00F50DF1">
        <w:rPr>
          <w:color w:val="000000"/>
        </w:rPr>
        <w:t>“ uvést číslo této pojistné smlouvy.</w:t>
      </w:r>
    </w:p>
    <w:p w:rsidR="003C295F" w:rsidRPr="00F50DF1" w:rsidRDefault="003C295F" w:rsidP="003C295F">
      <w:pPr>
        <w:pStyle w:val="slovn-rove1-netunb"/>
        <w:numPr>
          <w:ilvl w:val="0"/>
          <w:numId w:val="0"/>
        </w:numPr>
        <w:ind w:left="425"/>
        <w:rPr>
          <w:color w:val="000000"/>
        </w:rPr>
      </w:pPr>
      <w:r w:rsidRPr="00F50DF1">
        <w:rPr>
          <w:color w:val="000000"/>
        </w:rPr>
        <w:t xml:space="preserve">Pojistník se dále zavazuje, že před zasláním smlouvy k uveřejnění zajistí znečitelnění neuveřejnitelných informací (např. osobních údajů o fyzických osobách). </w:t>
      </w:r>
    </w:p>
    <w:p w:rsidR="003C295F" w:rsidRPr="00F50DF1" w:rsidRDefault="00841A4E" w:rsidP="003C295F">
      <w:pPr>
        <w:pStyle w:val="slovn-rove1-netunb"/>
        <w:numPr>
          <w:ilvl w:val="0"/>
          <w:numId w:val="0"/>
        </w:numPr>
        <w:ind w:left="425"/>
      </w:pPr>
      <w:hyperlink r:id="rId10" w:anchor="_blank" w:tooltip="Neuveřejnitelné údaje_ZRS_20170215.docx" w:history="1">
        <w:r w:rsidR="003C295F" w:rsidRPr="00F50DF1">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3C295F" w:rsidRPr="00F50DF1" w:rsidRDefault="003C295F" w:rsidP="003C295F">
      <w:pPr>
        <w:pStyle w:val="slovn-rove1-netunb"/>
        <w:numPr>
          <w:ilvl w:val="0"/>
          <w:numId w:val="17"/>
        </w:numPr>
        <w:rPr>
          <w:b/>
          <w:color w:val="000000"/>
        </w:rPr>
      </w:pPr>
      <w:r w:rsidRPr="00F50DF1">
        <w:rPr>
          <w:b/>
          <w:color w:val="000000"/>
        </w:rPr>
        <w:t>ZPRACOVÁNÍ OSOBNÍCH ÚDAJŮ</w:t>
      </w:r>
    </w:p>
    <w:p w:rsidR="003C295F" w:rsidRPr="00F50DF1" w:rsidRDefault="003C295F" w:rsidP="003C295F">
      <w:pPr>
        <w:pStyle w:val="slovn-rove1-netunb"/>
        <w:numPr>
          <w:ilvl w:val="0"/>
          <w:numId w:val="0"/>
        </w:numPr>
        <w:ind w:left="425"/>
        <w:rPr>
          <w:color w:val="000000"/>
        </w:rPr>
      </w:pPr>
      <w:r w:rsidRPr="00F50DF1">
        <w:rPr>
          <w:color w:val="000000"/>
        </w:rPr>
        <w:lastRenderedPageBreak/>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r w:rsidRPr="00F50DF1">
          <w:rPr>
            <w:rStyle w:val="Hypertextovodkaz"/>
            <w:rFonts w:cs="Calibri"/>
          </w:rPr>
          <w:t>www.koop.cz</w:t>
        </w:r>
      </w:hyperlink>
      <w:r w:rsidRPr="00F50DF1">
        <w:rPr>
          <w:color w:val="000000"/>
        </w:rPr>
        <w:t xml:space="preserve"> v sekci „O pojišťovně Kooperativa“.</w:t>
      </w:r>
    </w:p>
    <w:p w:rsidR="003C295F" w:rsidRPr="00F50DF1" w:rsidRDefault="003C295F" w:rsidP="003C295F">
      <w:pPr>
        <w:pStyle w:val="slovn-rove1-netunb"/>
        <w:numPr>
          <w:ilvl w:val="1"/>
          <w:numId w:val="17"/>
        </w:numPr>
        <w:rPr>
          <w:b/>
          <w:color w:val="000000"/>
        </w:rPr>
      </w:pPr>
      <w:r w:rsidRPr="00F50DF1">
        <w:rPr>
          <w:b/>
          <w:szCs w:val="20"/>
        </w:rPr>
        <w:t xml:space="preserve">INFORMACE O ZPRACOVÁNÍ OSOBNÍCH ÚDAJŮ </w:t>
      </w:r>
      <w:r w:rsidRPr="00F50DF1">
        <w:rPr>
          <w:b/>
          <w:szCs w:val="20"/>
          <w:u w:val="single"/>
        </w:rPr>
        <w:t>BEZ VAŠEHO SOUHLASU</w:t>
      </w:r>
    </w:p>
    <w:p w:rsidR="003C295F" w:rsidRPr="00F50DF1" w:rsidRDefault="003C295F" w:rsidP="003C295F">
      <w:pPr>
        <w:pStyle w:val="slovn-rove1-netunb"/>
        <w:numPr>
          <w:ilvl w:val="0"/>
          <w:numId w:val="0"/>
        </w:numPr>
        <w:ind w:left="425"/>
        <w:rPr>
          <w:b/>
          <w:szCs w:val="20"/>
        </w:rPr>
      </w:pPr>
      <w:r w:rsidRPr="00F50DF1">
        <w:rPr>
          <w:b/>
          <w:szCs w:val="20"/>
        </w:rPr>
        <w:t>Zpracování na základě plnění smlouvy a oprávněných zájmů pojistitele</w:t>
      </w:r>
    </w:p>
    <w:p w:rsidR="003C295F" w:rsidRPr="00F50DF1" w:rsidRDefault="003C295F" w:rsidP="003C295F">
      <w:pPr>
        <w:pStyle w:val="slovn"/>
        <w:numPr>
          <w:ilvl w:val="0"/>
          <w:numId w:val="0"/>
        </w:numPr>
        <w:ind w:left="425"/>
        <w:rPr>
          <w:rFonts w:ascii="Koop Office" w:hAnsi="Koop Office"/>
          <w:sz w:val="20"/>
        </w:rPr>
      </w:pPr>
      <w:r w:rsidRPr="00F50DF1">
        <w:rPr>
          <w:rFonts w:ascii="Koop Office" w:hAnsi="Koop Office"/>
          <w:sz w:val="20"/>
        </w:rPr>
        <w:t>Pojistník bere na vědomí, že jeho identifikační a kontaktní údaje, údaje pro ocenění rizika při vstupu do pojištění a údaje o využívání služeb</w:t>
      </w:r>
      <w:r w:rsidRPr="00F50DF1" w:rsidDel="00141904">
        <w:rPr>
          <w:rFonts w:ascii="Koop Office" w:hAnsi="Koop Office"/>
          <w:sz w:val="20"/>
        </w:rPr>
        <w:t xml:space="preserve"> </w:t>
      </w:r>
      <w:r w:rsidRPr="00F50DF1">
        <w:rPr>
          <w:rFonts w:ascii="Koop Office" w:hAnsi="Koop Office"/>
          <w:sz w:val="20"/>
        </w:rPr>
        <w:t>zpracovává pojistitel:</w:t>
      </w:r>
    </w:p>
    <w:p w:rsidR="003C295F" w:rsidRPr="00F50DF1" w:rsidRDefault="003C295F" w:rsidP="003C295F">
      <w:pPr>
        <w:pStyle w:val="odrkadruh"/>
        <w:numPr>
          <w:ilvl w:val="0"/>
          <w:numId w:val="20"/>
        </w:numPr>
        <w:ind w:left="709" w:hanging="283"/>
        <w:rPr>
          <w:rFonts w:ascii="Koop Office" w:hAnsi="Koop Office"/>
          <w:sz w:val="20"/>
          <w:szCs w:val="20"/>
        </w:rPr>
      </w:pPr>
      <w:r w:rsidRPr="00F50DF1">
        <w:rPr>
          <w:rFonts w:ascii="Koop Office" w:hAnsi="Koop Office"/>
          <w:sz w:val="20"/>
          <w:szCs w:val="20"/>
        </w:rPr>
        <w:t xml:space="preserve">pro účely </w:t>
      </w:r>
      <w:r w:rsidRPr="00F50DF1">
        <w:rPr>
          <w:rFonts w:ascii="Koop Office" w:hAnsi="Koop Office"/>
          <w:i/>
          <w:sz w:val="20"/>
          <w:szCs w:val="20"/>
        </w:rPr>
        <w:t>kalkulace, návrhu a uzavření pojistné smlouvy, posouzení přijatelnosti do pojištění, správy a ukončení pojistné smlouvy a likvidace pojistných událostí</w:t>
      </w:r>
      <w:r w:rsidRPr="00F50DF1">
        <w:rPr>
          <w:rFonts w:ascii="Koop Office" w:hAnsi="Koop Office"/>
          <w:sz w:val="20"/>
          <w:szCs w:val="20"/>
        </w:rPr>
        <w:t xml:space="preserve">, když v těchto případech jde o zpracování nezbytné pro </w:t>
      </w:r>
      <w:r w:rsidRPr="00F50DF1">
        <w:rPr>
          <w:rFonts w:ascii="Koop Office" w:hAnsi="Koop Office"/>
          <w:b/>
          <w:sz w:val="20"/>
          <w:szCs w:val="20"/>
        </w:rPr>
        <w:t>plnění smlouvy</w:t>
      </w:r>
      <w:r w:rsidRPr="00F50DF1">
        <w:rPr>
          <w:rFonts w:ascii="Koop Office" w:hAnsi="Koop Office"/>
          <w:sz w:val="20"/>
          <w:szCs w:val="20"/>
        </w:rPr>
        <w:t>, a</w:t>
      </w:r>
    </w:p>
    <w:p w:rsidR="003C295F" w:rsidRPr="00F50DF1" w:rsidRDefault="003C295F" w:rsidP="003C295F">
      <w:pPr>
        <w:pStyle w:val="odrkadruh"/>
        <w:numPr>
          <w:ilvl w:val="0"/>
          <w:numId w:val="20"/>
        </w:numPr>
        <w:ind w:left="709" w:hanging="283"/>
        <w:rPr>
          <w:rFonts w:ascii="Koop Office" w:hAnsi="Koop Office"/>
          <w:sz w:val="20"/>
          <w:szCs w:val="20"/>
        </w:rPr>
      </w:pPr>
      <w:r w:rsidRPr="00F50DF1">
        <w:rPr>
          <w:rFonts w:ascii="Koop Office" w:hAnsi="Koop Office"/>
          <w:sz w:val="20"/>
          <w:szCs w:val="20"/>
        </w:rPr>
        <w:t xml:space="preserve">pro účely </w:t>
      </w:r>
      <w:r w:rsidRPr="00F50DF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50DF1">
        <w:rPr>
          <w:rFonts w:ascii="Koop Office" w:hAnsi="Koop Office"/>
          <w:sz w:val="20"/>
          <w:szCs w:val="20"/>
        </w:rPr>
        <w:t xml:space="preserve">, když v těchto případech jde o zpracování založené na základě </w:t>
      </w:r>
      <w:r w:rsidRPr="00F50DF1">
        <w:rPr>
          <w:rFonts w:ascii="Koop Office" w:hAnsi="Koop Office"/>
          <w:b/>
          <w:sz w:val="20"/>
          <w:szCs w:val="20"/>
        </w:rPr>
        <w:t>oprávněných zájmů</w:t>
      </w:r>
      <w:r w:rsidRPr="00F50DF1">
        <w:rPr>
          <w:rFonts w:ascii="Koop Office" w:hAnsi="Koop Office"/>
          <w:sz w:val="20"/>
          <w:szCs w:val="20"/>
        </w:rPr>
        <w:t xml:space="preserve"> pojistitele. </w:t>
      </w:r>
      <w:r w:rsidRPr="00F50DF1">
        <w:rPr>
          <w:rFonts w:ascii="Koop Office" w:hAnsi="Koop Office" w:cs="Calibri"/>
          <w:sz w:val="20"/>
          <w:szCs w:val="20"/>
        </w:rPr>
        <w:t xml:space="preserve">Proti takovému zpracování máte právo kdykoli podat námitku, která může být uplatněna způsobem uvedeným v </w:t>
      </w:r>
      <w:r w:rsidRPr="00F50DF1">
        <w:rPr>
          <w:rFonts w:ascii="Koop Office" w:hAnsi="Koop Office"/>
          <w:sz w:val="20"/>
          <w:szCs w:val="20"/>
        </w:rPr>
        <w:t>Informacích o zpracování osobních údajů v neživotním pojištění</w:t>
      </w:r>
      <w:r w:rsidRPr="00F50DF1">
        <w:rPr>
          <w:rFonts w:ascii="Koop Office" w:hAnsi="Koop Office" w:cs="Calibri"/>
          <w:sz w:val="20"/>
          <w:szCs w:val="20"/>
        </w:rPr>
        <w:t>.</w:t>
      </w:r>
    </w:p>
    <w:p w:rsidR="003C295F" w:rsidRPr="00F50DF1" w:rsidRDefault="003C295F" w:rsidP="003C295F">
      <w:pPr>
        <w:pStyle w:val="slovn-rove1-netunb"/>
        <w:numPr>
          <w:ilvl w:val="0"/>
          <w:numId w:val="0"/>
        </w:numPr>
        <w:ind w:left="425"/>
        <w:rPr>
          <w:b/>
          <w:szCs w:val="20"/>
        </w:rPr>
      </w:pPr>
      <w:r w:rsidRPr="00F50DF1">
        <w:rPr>
          <w:b/>
          <w:szCs w:val="20"/>
        </w:rPr>
        <w:t>Zpracování pro účely plnění zákonné povinnosti</w:t>
      </w:r>
    </w:p>
    <w:p w:rsidR="003C295F" w:rsidRPr="00F50DF1" w:rsidRDefault="003C295F" w:rsidP="003C295F">
      <w:pPr>
        <w:pStyle w:val="slovn-rove1-netunb"/>
        <w:numPr>
          <w:ilvl w:val="0"/>
          <w:numId w:val="0"/>
        </w:numPr>
        <w:ind w:left="425"/>
        <w:rPr>
          <w:b/>
          <w:color w:val="000000"/>
        </w:rPr>
      </w:pPr>
      <w:r w:rsidRPr="00F50DF1">
        <w:t xml:space="preserve">Pojistník bere na vědomí, že jeho identifikační a kontaktní údaje a údaje pro ocenění rizika při vstupu do pojištění pojistitel dále zpracovává ke </w:t>
      </w:r>
      <w:r w:rsidRPr="00F50DF1">
        <w:rPr>
          <w:b/>
        </w:rPr>
        <w:t>splnění své zákonné povinnosti</w:t>
      </w:r>
      <w:r w:rsidRPr="00F50DF1">
        <w:t xml:space="preserve"> vyplývající zejména ze zákona upravujícího distribuci pojištění a zákona č. 69/2006 Sb., o provádění mezinárodních sankcí.</w:t>
      </w:r>
    </w:p>
    <w:p w:rsidR="003C295F" w:rsidRPr="00F50DF1" w:rsidRDefault="003C295F" w:rsidP="003C295F">
      <w:pPr>
        <w:pStyle w:val="slovn-rove1-netunb"/>
        <w:numPr>
          <w:ilvl w:val="1"/>
          <w:numId w:val="17"/>
        </w:numPr>
        <w:rPr>
          <w:b/>
          <w:color w:val="000000"/>
        </w:rPr>
      </w:pPr>
      <w:r w:rsidRPr="00F50DF1">
        <w:rPr>
          <w:b/>
          <w:szCs w:val="20"/>
        </w:rPr>
        <w:t>POVINNOST POJISTNÍKA INFORMOVAT TŘETÍ OSOBY</w:t>
      </w:r>
    </w:p>
    <w:p w:rsidR="003C295F" w:rsidRPr="00F50DF1" w:rsidRDefault="003C295F" w:rsidP="003C295F">
      <w:pPr>
        <w:pStyle w:val="slovn"/>
        <w:numPr>
          <w:ilvl w:val="0"/>
          <w:numId w:val="0"/>
        </w:numPr>
        <w:ind w:left="425"/>
        <w:rPr>
          <w:rFonts w:ascii="Koop Office" w:hAnsi="Koop Office"/>
          <w:sz w:val="20"/>
        </w:rPr>
      </w:pPr>
      <w:r w:rsidRPr="00F50DF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rsidR="003C295F" w:rsidRPr="00F50DF1" w:rsidRDefault="003C295F" w:rsidP="003C295F">
      <w:pPr>
        <w:pStyle w:val="slovn-rove1-netunb"/>
        <w:numPr>
          <w:ilvl w:val="1"/>
          <w:numId w:val="17"/>
        </w:numPr>
        <w:rPr>
          <w:b/>
          <w:szCs w:val="20"/>
        </w:rPr>
      </w:pPr>
      <w:r w:rsidRPr="00F50DF1">
        <w:rPr>
          <w:b/>
          <w:szCs w:val="20"/>
        </w:rPr>
        <w:t xml:space="preserve">INFORMACE O ZPRACOVÁNÍ OSOBNÍCH ÚDAJŮ ZÁSTUPCE POJISTNÍKA </w:t>
      </w:r>
    </w:p>
    <w:p w:rsidR="003C295F" w:rsidRPr="00F50DF1" w:rsidRDefault="003C295F" w:rsidP="003C295F">
      <w:pPr>
        <w:pStyle w:val="slovn"/>
        <w:numPr>
          <w:ilvl w:val="0"/>
          <w:numId w:val="0"/>
        </w:numPr>
        <w:ind w:left="425"/>
        <w:rPr>
          <w:rFonts w:ascii="Koop Office" w:hAnsi="Koop Office" w:cs="Calibri"/>
          <w:sz w:val="20"/>
        </w:rPr>
      </w:pPr>
      <w:r w:rsidRPr="00F50DF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50DF1">
        <w:rPr>
          <w:rFonts w:ascii="Koop Office" w:hAnsi="Koop Office"/>
          <w:b/>
          <w:bCs/>
          <w:sz w:val="20"/>
        </w:rPr>
        <w:t>oprávněného zájmu</w:t>
      </w:r>
      <w:r w:rsidRPr="00F50DF1">
        <w:rPr>
          <w:rFonts w:ascii="Koop Office" w:hAnsi="Koop Office"/>
          <w:sz w:val="20"/>
        </w:rPr>
        <w:t xml:space="preserve"> pro účely</w:t>
      </w:r>
      <w:r w:rsidRPr="00F50DF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50DF1">
        <w:rPr>
          <w:rFonts w:ascii="Koop Office" w:hAnsi="Koop Office"/>
          <w:sz w:val="20"/>
        </w:rPr>
        <w:t xml:space="preserve">. </w:t>
      </w:r>
      <w:r w:rsidRPr="00F50DF1">
        <w:rPr>
          <w:rFonts w:ascii="Koop Office" w:hAnsi="Koop Office" w:cs="Calibri"/>
          <w:sz w:val="20"/>
        </w:rPr>
        <w:t>Proti takovému zpracování má taková osoba právo kdykoli podat námitku, která může být uplatněna způsobem uvedeným v</w:t>
      </w:r>
      <w:r w:rsidRPr="00F50DF1">
        <w:rPr>
          <w:rFonts w:ascii="Koop Office" w:hAnsi="Koop Office"/>
          <w:sz w:val="20"/>
        </w:rPr>
        <w:t xml:space="preserve"> Informacích o zpracování osobních údajů v neživotním pojištění</w:t>
      </w:r>
      <w:r w:rsidRPr="00F50DF1">
        <w:rPr>
          <w:rFonts w:ascii="Koop Office" w:hAnsi="Koop Office" w:cs="Calibri"/>
          <w:sz w:val="20"/>
        </w:rPr>
        <w:t>.</w:t>
      </w:r>
    </w:p>
    <w:p w:rsidR="003C295F" w:rsidRPr="00F50DF1" w:rsidRDefault="003C295F" w:rsidP="003C295F">
      <w:pPr>
        <w:pStyle w:val="slovn"/>
        <w:numPr>
          <w:ilvl w:val="0"/>
          <w:numId w:val="0"/>
        </w:numPr>
        <w:ind w:left="425"/>
        <w:rPr>
          <w:rFonts w:ascii="Koop Office" w:hAnsi="Koop Office"/>
          <w:sz w:val="20"/>
        </w:rPr>
      </w:pPr>
      <w:r w:rsidRPr="00F50DF1">
        <w:rPr>
          <w:rFonts w:ascii="Koop Office" w:hAnsi="Koop Office"/>
          <w:b/>
          <w:sz w:val="20"/>
        </w:rPr>
        <w:t>Zpracování pro účely plnění zákonné povinnosti</w:t>
      </w:r>
    </w:p>
    <w:p w:rsidR="003C295F" w:rsidRPr="00F50DF1" w:rsidRDefault="003C295F" w:rsidP="003C295F">
      <w:pPr>
        <w:pStyle w:val="slovn"/>
        <w:numPr>
          <w:ilvl w:val="0"/>
          <w:numId w:val="0"/>
        </w:numPr>
        <w:spacing w:after="240"/>
        <w:ind w:left="425"/>
        <w:rPr>
          <w:rFonts w:ascii="Koop Office" w:hAnsi="Koop Office"/>
          <w:sz w:val="20"/>
        </w:rPr>
      </w:pPr>
      <w:r w:rsidRPr="00F50DF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50DF1">
        <w:rPr>
          <w:rFonts w:ascii="Koop Office" w:hAnsi="Koop Office"/>
          <w:b/>
          <w:sz w:val="20"/>
        </w:rPr>
        <w:t>splnění své zákonné povinnosti</w:t>
      </w:r>
      <w:r w:rsidRPr="00F50DF1">
        <w:rPr>
          <w:rFonts w:ascii="Koop Office" w:hAnsi="Koop Office"/>
          <w:sz w:val="20"/>
        </w:rPr>
        <w:t xml:space="preserve"> vyplývající zejména ze zákona upravujícího distribuci pojištění a zákona č. 69/2006 Sb., o provádění mezinárodních sankcí.</w:t>
      </w:r>
    </w:p>
    <w:p w:rsidR="003C295F" w:rsidRPr="00F50DF1" w:rsidRDefault="003C295F" w:rsidP="003C295F">
      <w:pPr>
        <w:pStyle w:val="Nadpislnk"/>
        <w:spacing w:before="0"/>
        <w:ind w:left="425"/>
        <w:jc w:val="both"/>
      </w:pPr>
      <w:r w:rsidRPr="00F50DF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3C295F" w:rsidRPr="006368D9" w:rsidRDefault="003C295F" w:rsidP="006368D9">
      <w:pPr>
        <w:jc w:val="center"/>
        <w:rPr>
          <w:rFonts w:cs="Arial"/>
          <w:sz w:val="20"/>
        </w:rPr>
      </w:pPr>
    </w:p>
    <w:p w:rsidR="006368D9" w:rsidRPr="000341AF" w:rsidRDefault="00D7357B" w:rsidP="000341AF">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Článek V</w:t>
      </w:r>
      <w:r w:rsidR="00AA716D" w:rsidRPr="000341AF">
        <w:rPr>
          <w:rFonts w:ascii="Koop Office" w:hAnsi="Koop Office" w:cs="Arial"/>
          <w:b/>
          <w:sz w:val="24"/>
          <w:szCs w:val="24"/>
        </w:rPr>
        <w:t>I</w:t>
      </w:r>
      <w:r w:rsidRPr="000341AF">
        <w:rPr>
          <w:rFonts w:ascii="Koop Office" w:hAnsi="Koop Office" w:cs="Arial"/>
          <w:b/>
          <w:sz w:val="24"/>
          <w:szCs w:val="24"/>
        </w:rPr>
        <w:t>I.</w:t>
      </w:r>
    </w:p>
    <w:p w:rsidR="006368D9" w:rsidRPr="000341AF" w:rsidRDefault="00D7357B" w:rsidP="002C4130">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Závěrečná ustanovení</w:t>
      </w:r>
    </w:p>
    <w:p w:rsidR="006368D9" w:rsidRDefault="00637581" w:rsidP="005F1861">
      <w:pPr>
        <w:numPr>
          <w:ilvl w:val="0"/>
          <w:numId w:val="11"/>
        </w:numPr>
        <w:tabs>
          <w:tab w:val="left" w:pos="-1418"/>
        </w:tabs>
        <w:spacing w:before="120"/>
        <w:jc w:val="both"/>
        <w:rPr>
          <w:rFonts w:cs="Arial"/>
          <w:sz w:val="20"/>
        </w:rPr>
      </w:pPr>
      <w:r w:rsidRPr="006368D9">
        <w:rPr>
          <w:rFonts w:cs="Arial"/>
          <w:sz w:val="20"/>
        </w:rPr>
        <w:t>Není-li ujednáno jinak, je pojistnou dobou doba od</w:t>
      </w:r>
      <w:r w:rsidR="001C46FA">
        <w:rPr>
          <w:rFonts w:cs="Arial"/>
          <w:sz w:val="20"/>
        </w:rPr>
        <w:t xml:space="preserve"> </w:t>
      </w:r>
      <w:r w:rsidR="00DA5206">
        <w:rPr>
          <w:rFonts w:cs="Arial"/>
          <w:b/>
          <w:sz w:val="20"/>
        </w:rPr>
        <w:t>15</w:t>
      </w:r>
      <w:r w:rsidR="00F802AA">
        <w:rPr>
          <w:rFonts w:cs="Arial"/>
          <w:b/>
          <w:sz w:val="20"/>
        </w:rPr>
        <w:t>.</w:t>
      </w:r>
      <w:r w:rsidR="007414E8">
        <w:rPr>
          <w:rFonts w:cs="Arial"/>
          <w:b/>
          <w:sz w:val="20"/>
        </w:rPr>
        <w:t> </w:t>
      </w:r>
      <w:r w:rsidR="00DA5206">
        <w:rPr>
          <w:rFonts w:cs="Arial"/>
          <w:b/>
          <w:sz w:val="20"/>
        </w:rPr>
        <w:t>10</w:t>
      </w:r>
      <w:r w:rsidR="00F802AA">
        <w:rPr>
          <w:rFonts w:cs="Arial"/>
          <w:b/>
          <w:sz w:val="20"/>
        </w:rPr>
        <w:t>.</w:t>
      </w:r>
      <w:r w:rsidR="007414E8">
        <w:rPr>
          <w:rFonts w:cs="Arial"/>
          <w:b/>
          <w:sz w:val="20"/>
        </w:rPr>
        <w:t> </w:t>
      </w:r>
      <w:r w:rsidR="00F802AA">
        <w:rPr>
          <w:rFonts w:cs="Arial"/>
          <w:b/>
          <w:sz w:val="20"/>
        </w:rPr>
        <w:t>201</w:t>
      </w:r>
      <w:r w:rsidR="00DA5206">
        <w:rPr>
          <w:rFonts w:cs="Arial"/>
          <w:b/>
          <w:sz w:val="20"/>
        </w:rPr>
        <w:t>8</w:t>
      </w:r>
      <w:r w:rsidRPr="002946DA">
        <w:rPr>
          <w:rFonts w:cs="Arial"/>
          <w:b/>
          <w:sz w:val="20"/>
        </w:rPr>
        <w:t xml:space="preserve"> (počátek pojištění) </w:t>
      </w:r>
      <w:r w:rsidR="00D7357B" w:rsidRPr="002946DA">
        <w:rPr>
          <w:rFonts w:cs="Arial"/>
          <w:b/>
          <w:sz w:val="20"/>
        </w:rPr>
        <w:t>do</w:t>
      </w:r>
      <w:r w:rsidR="00873AA8" w:rsidRPr="002946DA">
        <w:rPr>
          <w:rFonts w:cs="Arial"/>
          <w:b/>
          <w:sz w:val="20"/>
        </w:rPr>
        <w:t xml:space="preserve"> </w:t>
      </w:r>
      <w:r w:rsidR="00AB7057">
        <w:rPr>
          <w:rFonts w:cs="Arial"/>
          <w:b/>
          <w:sz w:val="20"/>
        </w:rPr>
        <w:t>1</w:t>
      </w:r>
      <w:r w:rsidR="00DA5206">
        <w:rPr>
          <w:rFonts w:cs="Arial"/>
          <w:b/>
          <w:sz w:val="20"/>
        </w:rPr>
        <w:t>4</w:t>
      </w:r>
      <w:r w:rsidR="00F802AA">
        <w:rPr>
          <w:rFonts w:cs="Arial"/>
          <w:b/>
          <w:sz w:val="20"/>
        </w:rPr>
        <w:t>.</w:t>
      </w:r>
      <w:r w:rsidR="007414E8">
        <w:rPr>
          <w:rFonts w:cs="Arial"/>
          <w:b/>
          <w:sz w:val="20"/>
        </w:rPr>
        <w:t> </w:t>
      </w:r>
      <w:r w:rsidR="00DA5206">
        <w:rPr>
          <w:rFonts w:cs="Arial"/>
          <w:b/>
          <w:sz w:val="20"/>
        </w:rPr>
        <w:t>10</w:t>
      </w:r>
      <w:r w:rsidR="00F802AA">
        <w:rPr>
          <w:rFonts w:cs="Arial"/>
          <w:b/>
          <w:sz w:val="20"/>
        </w:rPr>
        <w:t>.</w:t>
      </w:r>
      <w:r w:rsidR="007414E8">
        <w:rPr>
          <w:rFonts w:cs="Arial"/>
          <w:b/>
          <w:sz w:val="20"/>
        </w:rPr>
        <w:t> </w:t>
      </w:r>
      <w:r w:rsidR="00F802AA">
        <w:rPr>
          <w:rFonts w:cs="Arial"/>
          <w:b/>
          <w:sz w:val="20"/>
        </w:rPr>
        <w:t>201</w:t>
      </w:r>
      <w:r w:rsidR="00DA5206">
        <w:rPr>
          <w:rFonts w:cs="Arial"/>
          <w:b/>
          <w:sz w:val="20"/>
        </w:rPr>
        <w:t>9</w:t>
      </w:r>
      <w:r w:rsidR="001C46FA" w:rsidRPr="002946DA">
        <w:rPr>
          <w:rFonts w:cs="Arial"/>
          <w:b/>
          <w:sz w:val="20"/>
        </w:rPr>
        <w:t xml:space="preserve"> </w:t>
      </w:r>
      <w:r w:rsidRPr="002946DA">
        <w:rPr>
          <w:rFonts w:cs="Arial"/>
          <w:b/>
          <w:sz w:val="20"/>
        </w:rPr>
        <w:t>(konec pojištění)</w:t>
      </w:r>
      <w:r w:rsidR="00D7357B" w:rsidRPr="006368D9">
        <w:rPr>
          <w:rFonts w:cs="Arial"/>
          <w:sz w:val="20"/>
        </w:rPr>
        <w:t>.</w:t>
      </w:r>
    </w:p>
    <w:p w:rsidR="006368D9" w:rsidRPr="005F1861" w:rsidRDefault="005F1861" w:rsidP="005F1861">
      <w:pPr>
        <w:numPr>
          <w:ilvl w:val="0"/>
          <w:numId w:val="11"/>
        </w:numPr>
        <w:tabs>
          <w:tab w:val="left" w:pos="-1418"/>
        </w:tabs>
        <w:spacing w:before="120"/>
        <w:jc w:val="both"/>
        <w:rPr>
          <w:rFonts w:cs="Arial"/>
          <w:sz w:val="18"/>
        </w:rPr>
      </w:pPr>
      <w:r w:rsidRPr="005F1861">
        <w:rPr>
          <w:sz w:val="20"/>
        </w:rPr>
        <w:lastRenderedPageBreak/>
        <w:t>Odpověď pojistníka na návrh pojistitele na uzavření této pojistné smlouvy (dále jen „</w:t>
      </w:r>
      <w:r w:rsidRPr="005F1861">
        <w:rPr>
          <w:b/>
          <w:sz w:val="20"/>
        </w:rPr>
        <w:t>nabídka</w:t>
      </w:r>
      <w:r w:rsidRPr="005F1861">
        <w:rPr>
          <w:sz w:val="20"/>
        </w:rPr>
        <w:t>“) s dodatkem nebo odchylkou od nabídky se nepovažuje za její přijetí, a to ani v případě, že se takovou odchylkou podstatně nemění podmínky nabídky.</w:t>
      </w:r>
    </w:p>
    <w:p w:rsidR="005F1861" w:rsidRPr="000969FB" w:rsidRDefault="005F1861" w:rsidP="005F1861">
      <w:pPr>
        <w:pStyle w:val="slovn-rove1-netunb"/>
        <w:numPr>
          <w:ilvl w:val="0"/>
          <w:numId w:val="11"/>
        </w:numPr>
        <w:spacing w:after="0"/>
      </w:pPr>
      <w:bookmarkStart w:id="3" w:name="_Ref489759092"/>
      <w:r w:rsidRPr="000969FB">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rsidR="005F1861" w:rsidRPr="000969FB" w:rsidRDefault="005F1861" w:rsidP="005F1861">
      <w:pPr>
        <w:pStyle w:val="slovn-rove1-netunb"/>
        <w:numPr>
          <w:ilvl w:val="0"/>
          <w:numId w:val="11"/>
        </w:numPr>
        <w:spacing w:after="0"/>
      </w:pPr>
      <w:r w:rsidRPr="000969FB">
        <w:t>Subjektem věcně příslušným k mimosoudnímu řešení spotřebitelských sporů z tohoto pojištění je Česká obchodní inspekce, Štěpánská 567/15, 120 00 Praha 2, www.coi.cz.</w:t>
      </w:r>
    </w:p>
    <w:p w:rsidR="005F1861" w:rsidRPr="000969FB" w:rsidRDefault="005F1861" w:rsidP="005F1861">
      <w:pPr>
        <w:pStyle w:val="slovn-rove1-netunb"/>
        <w:numPr>
          <w:ilvl w:val="0"/>
          <w:numId w:val="11"/>
        </w:numPr>
        <w:spacing w:after="0"/>
      </w:pPr>
      <w:r w:rsidRPr="000969FB">
        <w:t>Pojistník prohlašuje, že uzavřel s pojišťovacím makléřem smlouvu, na jejímž základě pojišťovací makléř vykonává zprostředkovatelskou činnost v pojišťovnictví pro pojistníka, a to v rozsahu této pojistné smlouvy. Smluvní strany se dohodly, že veškeré písemnosti mající vztah k pojištění sjednanému touto pojistnou smlouvou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w:t>
      </w:r>
    </w:p>
    <w:p w:rsidR="005F1861" w:rsidRPr="000969FB" w:rsidRDefault="005F1861" w:rsidP="005F1861">
      <w:pPr>
        <w:pStyle w:val="slovn-rove1-netunb"/>
        <w:numPr>
          <w:ilvl w:val="0"/>
          <w:numId w:val="11"/>
        </w:numPr>
        <w:spacing w:after="0"/>
      </w:pPr>
      <w:r w:rsidRPr="000969FB">
        <w:t xml:space="preserve">Pojistná smlouva byla vypracována ve </w:t>
      </w:r>
      <w:r>
        <w:t>4</w:t>
      </w:r>
      <w:r w:rsidRPr="000969FB">
        <w:t xml:space="preserve"> stejnopisech, pojistník obdrží </w:t>
      </w:r>
      <w:r>
        <w:t>1</w:t>
      </w:r>
      <w:r w:rsidRPr="000969FB">
        <w:t xml:space="preserve"> stejnopis, pojistitel si ponechá </w:t>
      </w:r>
      <w:r>
        <w:t>2</w:t>
      </w:r>
      <w:r w:rsidRPr="000969FB">
        <w:t xml:space="preserve"> stejnopisy a pojišťovací makléř obdrží </w:t>
      </w:r>
      <w:r>
        <w:t>1</w:t>
      </w:r>
      <w:r w:rsidRPr="000969FB">
        <w:t xml:space="preserve"> stejnopis.</w:t>
      </w:r>
    </w:p>
    <w:p w:rsidR="006368D9" w:rsidRDefault="003679A4" w:rsidP="005F1861">
      <w:pPr>
        <w:numPr>
          <w:ilvl w:val="0"/>
          <w:numId w:val="11"/>
        </w:numPr>
        <w:tabs>
          <w:tab w:val="left" w:pos="-1418"/>
        </w:tabs>
        <w:spacing w:before="120"/>
        <w:jc w:val="both"/>
        <w:rPr>
          <w:rFonts w:cs="Arial"/>
          <w:sz w:val="20"/>
        </w:rPr>
      </w:pPr>
      <w:r w:rsidRPr="006368D9">
        <w:rPr>
          <w:rFonts w:cs="Arial"/>
          <w:sz w:val="20"/>
        </w:rPr>
        <w:t>T</w:t>
      </w:r>
      <w:r w:rsidR="00D7357B" w:rsidRPr="006368D9">
        <w:rPr>
          <w:rFonts w:cs="Arial"/>
          <w:sz w:val="20"/>
        </w:rPr>
        <w:t xml:space="preserve">ato pojistná smlouva obsahuje </w:t>
      </w:r>
      <w:r w:rsidR="009C3804">
        <w:rPr>
          <w:rFonts w:cs="Arial"/>
          <w:sz w:val="20"/>
        </w:rPr>
        <w:t>6</w:t>
      </w:r>
      <w:r w:rsidRPr="00795538">
        <w:rPr>
          <w:rFonts w:cs="Arial"/>
          <w:sz w:val="20"/>
        </w:rPr>
        <w:t xml:space="preserve"> stran</w:t>
      </w:r>
      <w:r w:rsidR="00D7357B" w:rsidRPr="00795538">
        <w:rPr>
          <w:rFonts w:cs="Arial"/>
          <w:sz w:val="20"/>
        </w:rPr>
        <w:t xml:space="preserve"> a </w:t>
      </w:r>
      <w:r w:rsidR="000B042E" w:rsidRPr="00795538">
        <w:rPr>
          <w:rFonts w:cs="Arial"/>
          <w:sz w:val="20"/>
        </w:rPr>
        <w:t>2</w:t>
      </w:r>
      <w:r w:rsidR="00D7357B" w:rsidRPr="00795538">
        <w:rPr>
          <w:rFonts w:cs="Arial"/>
          <w:sz w:val="20"/>
        </w:rPr>
        <w:t xml:space="preserve"> příloh</w:t>
      </w:r>
      <w:bookmarkEnd w:id="3"/>
      <w:r w:rsidR="000B042E" w:rsidRPr="00795538">
        <w:rPr>
          <w:rFonts w:cs="Arial"/>
          <w:sz w:val="20"/>
        </w:rPr>
        <w:t>y</w:t>
      </w:r>
      <w:r w:rsidR="00D7357B" w:rsidRPr="006368D9">
        <w:rPr>
          <w:rFonts w:cs="Arial"/>
          <w:sz w:val="20"/>
        </w:rPr>
        <w:t xml:space="preserve">. Její součástí jsou pojistné podmínky </w:t>
      </w:r>
      <w:r w:rsidRPr="006368D9">
        <w:rPr>
          <w:rFonts w:cs="Arial"/>
          <w:sz w:val="20"/>
        </w:rPr>
        <w:t>pojistitele uvedené</w:t>
      </w:r>
      <w:r w:rsidR="00D7357B" w:rsidRPr="006368D9">
        <w:rPr>
          <w:rFonts w:cs="Arial"/>
          <w:sz w:val="20"/>
        </w:rPr>
        <w:t xml:space="preserve"> v</w:t>
      </w:r>
      <w:r w:rsidR="008B3DF9" w:rsidRPr="006368D9">
        <w:rPr>
          <w:rFonts w:cs="Arial"/>
          <w:sz w:val="20"/>
        </w:rPr>
        <w:t> čl.</w:t>
      </w:r>
      <w:r w:rsidR="00D7357B" w:rsidRPr="006368D9">
        <w:rPr>
          <w:rFonts w:cs="Arial"/>
          <w:sz w:val="20"/>
        </w:rPr>
        <w:t xml:space="preserve"> I. této </w:t>
      </w:r>
      <w:r w:rsidR="00967528" w:rsidRPr="006368D9">
        <w:rPr>
          <w:rFonts w:cs="Arial"/>
          <w:sz w:val="20"/>
        </w:rPr>
        <w:t xml:space="preserve">pojistné </w:t>
      </w:r>
      <w:r w:rsidR="00D7357B" w:rsidRPr="006368D9">
        <w:rPr>
          <w:rFonts w:cs="Arial"/>
          <w:sz w:val="20"/>
        </w:rPr>
        <w:t>smlouvy</w:t>
      </w:r>
      <w:r w:rsidR="0023273B" w:rsidRPr="006368D9">
        <w:rPr>
          <w:rFonts w:cs="Arial"/>
          <w:sz w:val="20"/>
        </w:rPr>
        <w:t>.</w:t>
      </w:r>
    </w:p>
    <w:p w:rsidR="000341AF" w:rsidRDefault="000341AF" w:rsidP="003465BD">
      <w:pPr>
        <w:keepNext/>
        <w:tabs>
          <w:tab w:val="left" w:pos="-1418"/>
          <w:tab w:val="left" w:pos="2835"/>
        </w:tabs>
        <w:spacing w:before="120"/>
        <w:ind w:left="425"/>
        <w:jc w:val="both"/>
        <w:rPr>
          <w:rFonts w:cs="Arial"/>
          <w:sz w:val="20"/>
        </w:rPr>
      </w:pPr>
    </w:p>
    <w:p w:rsidR="000B042E" w:rsidRDefault="00B4777C" w:rsidP="000B042E">
      <w:pPr>
        <w:tabs>
          <w:tab w:val="left" w:pos="2977"/>
          <w:tab w:val="left" w:pos="4111"/>
        </w:tabs>
        <w:ind w:left="426"/>
        <w:rPr>
          <w:sz w:val="20"/>
          <w:szCs w:val="20"/>
        </w:rPr>
      </w:pPr>
      <w:r w:rsidRPr="003465BD">
        <w:rPr>
          <w:sz w:val="20"/>
          <w:szCs w:val="20"/>
        </w:rPr>
        <w:t>Výčet příloh:</w:t>
      </w:r>
      <w:r w:rsidRPr="003465BD">
        <w:rPr>
          <w:sz w:val="20"/>
          <w:szCs w:val="20"/>
        </w:rPr>
        <w:tab/>
        <w:t>příloha č. 1</w:t>
      </w:r>
      <w:r w:rsidR="000B042E">
        <w:rPr>
          <w:sz w:val="20"/>
          <w:szCs w:val="20"/>
        </w:rPr>
        <w:tab/>
        <w:t xml:space="preserve">– </w:t>
      </w:r>
      <w:r w:rsidR="00BA2DCC">
        <w:rPr>
          <w:sz w:val="20"/>
          <w:szCs w:val="20"/>
        </w:rPr>
        <w:t>S</w:t>
      </w:r>
      <w:r w:rsidR="000B042E">
        <w:rPr>
          <w:sz w:val="20"/>
          <w:szCs w:val="20"/>
        </w:rPr>
        <w:t xml:space="preserve">eznam </w:t>
      </w:r>
      <w:r w:rsidR="009C3804">
        <w:rPr>
          <w:sz w:val="20"/>
          <w:szCs w:val="20"/>
        </w:rPr>
        <w:t>letounů</w:t>
      </w:r>
    </w:p>
    <w:p w:rsidR="00B4777C" w:rsidRPr="003465BD" w:rsidRDefault="000B042E" w:rsidP="000B042E">
      <w:pPr>
        <w:tabs>
          <w:tab w:val="left" w:pos="2977"/>
          <w:tab w:val="left" w:pos="4111"/>
        </w:tabs>
        <w:ind w:left="426"/>
        <w:rPr>
          <w:sz w:val="20"/>
          <w:szCs w:val="20"/>
        </w:rPr>
      </w:pPr>
      <w:r>
        <w:rPr>
          <w:sz w:val="20"/>
          <w:szCs w:val="20"/>
        </w:rPr>
        <w:tab/>
        <w:t>příloha č. 2</w:t>
      </w:r>
      <w:r>
        <w:rPr>
          <w:sz w:val="20"/>
          <w:szCs w:val="20"/>
        </w:rPr>
        <w:tab/>
      </w:r>
      <w:r w:rsidR="00B4777C">
        <w:rPr>
          <w:sz w:val="20"/>
          <w:szCs w:val="20"/>
        </w:rPr>
        <w:t>–</w:t>
      </w:r>
      <w:r w:rsidR="00B4777C" w:rsidRPr="003465BD">
        <w:rPr>
          <w:sz w:val="20"/>
          <w:szCs w:val="20"/>
        </w:rPr>
        <w:t xml:space="preserve"> </w:t>
      </w:r>
      <w:r w:rsidR="00B4777C" w:rsidRPr="00986958">
        <w:rPr>
          <w:rFonts w:cs="Arial"/>
          <w:bCs/>
          <w:sz w:val="20"/>
        </w:rPr>
        <w:t>Smluvní</w:t>
      </w:r>
      <w:r w:rsidR="00B4777C">
        <w:rPr>
          <w:rFonts w:cs="Arial"/>
          <w:bCs/>
          <w:sz w:val="20"/>
        </w:rPr>
        <w:t xml:space="preserve"> </w:t>
      </w:r>
      <w:r w:rsidR="00B4777C" w:rsidRPr="00986958">
        <w:rPr>
          <w:rFonts w:cs="Arial"/>
          <w:bCs/>
          <w:sz w:val="20"/>
        </w:rPr>
        <w:t>ujednání pro pojištění letadel</w:t>
      </w:r>
    </w:p>
    <w:p w:rsidR="00B4777C" w:rsidRPr="006368D9" w:rsidRDefault="00B4777C" w:rsidP="00B4777C">
      <w:pPr>
        <w:rPr>
          <w:rFonts w:cs="Arial"/>
          <w:sz w:val="20"/>
        </w:rPr>
      </w:pPr>
    </w:p>
    <w:p w:rsidR="00B4777C" w:rsidRDefault="00B4777C" w:rsidP="00B4777C">
      <w:pPr>
        <w:rPr>
          <w:rFonts w:cs="Arial"/>
          <w:sz w:val="20"/>
        </w:rPr>
      </w:pPr>
    </w:p>
    <w:p w:rsidR="00B4777C" w:rsidRDefault="00B4777C" w:rsidP="00B4777C">
      <w:pPr>
        <w:rPr>
          <w:rFonts w:cs="Arial"/>
          <w:sz w:val="20"/>
        </w:rPr>
      </w:pPr>
    </w:p>
    <w:p w:rsidR="00B4777C" w:rsidRDefault="00B4777C" w:rsidP="00B4777C">
      <w:pPr>
        <w:rPr>
          <w:rFonts w:cs="Arial"/>
          <w:sz w:val="20"/>
        </w:rPr>
      </w:pPr>
    </w:p>
    <w:p w:rsidR="00B4777C" w:rsidRPr="006368D9" w:rsidRDefault="00B4777C" w:rsidP="00B4777C">
      <w:pPr>
        <w:rPr>
          <w:rFonts w:cs="Arial"/>
          <w:sz w:val="20"/>
        </w:rPr>
      </w:pPr>
    </w:p>
    <w:p w:rsidR="00B4777C" w:rsidRPr="006368D9" w:rsidRDefault="00B4777C" w:rsidP="00B4777C">
      <w:pPr>
        <w:rPr>
          <w:rFonts w:cs="Arial"/>
          <w:sz w:val="20"/>
        </w:rPr>
      </w:pPr>
    </w:p>
    <w:p w:rsidR="00B4777C" w:rsidRPr="006368D9" w:rsidRDefault="00B4777C" w:rsidP="00B4777C">
      <w:pPr>
        <w:tabs>
          <w:tab w:val="left" w:pos="3261"/>
          <w:tab w:val="left" w:pos="6379"/>
        </w:tabs>
        <w:rPr>
          <w:rFonts w:cs="Arial"/>
          <w:sz w:val="20"/>
        </w:rPr>
      </w:pPr>
      <w:r w:rsidRPr="006368D9">
        <w:rPr>
          <w:rFonts w:cs="Arial"/>
          <w:sz w:val="20"/>
        </w:rPr>
        <w:t>V</w:t>
      </w:r>
      <w:r>
        <w:rPr>
          <w:rFonts w:cs="Arial"/>
          <w:sz w:val="20"/>
        </w:rPr>
        <w:t> Praze</w:t>
      </w:r>
      <w:r w:rsidRPr="006368D9">
        <w:rPr>
          <w:rFonts w:cs="Arial"/>
          <w:sz w:val="20"/>
        </w:rPr>
        <w:t xml:space="preserve"> dne </w:t>
      </w:r>
      <w:r w:rsidR="003941C7">
        <w:rPr>
          <w:rFonts w:cs="Arial"/>
          <w:sz w:val="20"/>
        </w:rPr>
        <w:t>11</w:t>
      </w:r>
      <w:r w:rsidR="00854098">
        <w:rPr>
          <w:rFonts w:cs="Arial"/>
          <w:sz w:val="20"/>
        </w:rPr>
        <w:t xml:space="preserve">. </w:t>
      </w:r>
      <w:r w:rsidR="00884612">
        <w:rPr>
          <w:rFonts w:cs="Arial"/>
          <w:sz w:val="20"/>
        </w:rPr>
        <w:t>10</w:t>
      </w:r>
      <w:r w:rsidR="00854098">
        <w:rPr>
          <w:rFonts w:cs="Arial"/>
          <w:sz w:val="20"/>
        </w:rPr>
        <w:t>. 201</w:t>
      </w:r>
      <w:r w:rsidR="00884612">
        <w:rPr>
          <w:rFonts w:cs="Arial"/>
          <w:sz w:val="20"/>
        </w:rPr>
        <w:t>8</w:t>
      </w:r>
      <w:r w:rsidRPr="006368D9">
        <w:rPr>
          <w:rFonts w:cs="Arial"/>
        </w:rPr>
        <w:tab/>
      </w:r>
      <w:r w:rsidRPr="006368D9">
        <w:rPr>
          <w:rFonts w:cs="Arial"/>
          <w:sz w:val="20"/>
        </w:rPr>
        <w:t>……………….……………………</w:t>
      </w:r>
      <w:r w:rsidRPr="006368D9">
        <w:rPr>
          <w:rFonts w:cs="Arial"/>
          <w:sz w:val="20"/>
        </w:rPr>
        <w:tab/>
        <w:t>.………………………………</w:t>
      </w:r>
    </w:p>
    <w:p w:rsidR="00B4777C" w:rsidRPr="006368D9" w:rsidRDefault="00B4777C" w:rsidP="00B4777C">
      <w:pPr>
        <w:tabs>
          <w:tab w:val="center" w:pos="4536"/>
          <w:tab w:val="center" w:pos="7655"/>
        </w:tabs>
        <w:rPr>
          <w:rFonts w:cs="Arial"/>
        </w:rPr>
      </w:pPr>
      <w:r w:rsidRPr="006368D9">
        <w:rPr>
          <w:rFonts w:cs="Arial"/>
          <w:sz w:val="20"/>
        </w:rPr>
        <w:tab/>
        <w:t>za pojistitele</w:t>
      </w:r>
      <w:r w:rsidRPr="006368D9">
        <w:rPr>
          <w:rFonts w:cs="Arial"/>
          <w:sz w:val="20"/>
        </w:rPr>
        <w:tab/>
        <w:t>za pojistitele</w:t>
      </w:r>
    </w:p>
    <w:p w:rsidR="00B4777C" w:rsidRPr="006368D9" w:rsidRDefault="00B4777C" w:rsidP="00B4777C">
      <w:pPr>
        <w:rPr>
          <w:rFonts w:cs="Arial"/>
          <w:sz w:val="20"/>
        </w:rPr>
      </w:pPr>
    </w:p>
    <w:p w:rsidR="00B4777C" w:rsidRDefault="00B4777C" w:rsidP="00B4777C">
      <w:pPr>
        <w:rPr>
          <w:rFonts w:cs="Arial"/>
          <w:sz w:val="20"/>
        </w:rPr>
      </w:pPr>
    </w:p>
    <w:p w:rsidR="00B4777C" w:rsidRDefault="00B4777C" w:rsidP="00B4777C">
      <w:pPr>
        <w:rPr>
          <w:rFonts w:cs="Arial"/>
          <w:sz w:val="20"/>
        </w:rPr>
      </w:pPr>
    </w:p>
    <w:p w:rsidR="00B4777C" w:rsidRDefault="00B4777C" w:rsidP="00B4777C">
      <w:pPr>
        <w:rPr>
          <w:rFonts w:cs="Arial"/>
          <w:sz w:val="20"/>
        </w:rPr>
      </w:pPr>
    </w:p>
    <w:p w:rsidR="00B4777C" w:rsidRDefault="00B4777C" w:rsidP="00B4777C">
      <w:pPr>
        <w:rPr>
          <w:rFonts w:cs="Arial"/>
          <w:sz w:val="20"/>
        </w:rPr>
      </w:pPr>
    </w:p>
    <w:p w:rsidR="00B4777C" w:rsidRPr="006368D9" w:rsidRDefault="00B4777C" w:rsidP="00B4777C">
      <w:pPr>
        <w:rPr>
          <w:rFonts w:cs="Arial"/>
          <w:sz w:val="20"/>
        </w:rPr>
      </w:pPr>
    </w:p>
    <w:p w:rsidR="00F802AA" w:rsidRPr="006368D9" w:rsidRDefault="00F802AA" w:rsidP="00663595">
      <w:pPr>
        <w:tabs>
          <w:tab w:val="left" w:pos="3261"/>
          <w:tab w:val="center" w:pos="6096"/>
        </w:tabs>
        <w:rPr>
          <w:rFonts w:cs="Arial"/>
          <w:sz w:val="20"/>
        </w:rPr>
      </w:pPr>
      <w:r w:rsidRPr="006368D9">
        <w:rPr>
          <w:rFonts w:cs="Arial"/>
          <w:sz w:val="20"/>
        </w:rPr>
        <w:t>V</w:t>
      </w:r>
      <w:r>
        <w:rPr>
          <w:rFonts w:cs="Arial"/>
          <w:sz w:val="20"/>
        </w:rPr>
        <w:t> </w:t>
      </w:r>
      <w:r w:rsidR="00BA2DCC">
        <w:rPr>
          <w:rFonts w:cs="Arial"/>
          <w:sz w:val="20"/>
        </w:rPr>
        <w:t>Praze</w:t>
      </w:r>
      <w:r w:rsidRPr="006368D9">
        <w:rPr>
          <w:rFonts w:cs="Arial"/>
          <w:sz w:val="20"/>
        </w:rPr>
        <w:t xml:space="preserve"> dne</w:t>
      </w:r>
      <w:r w:rsidR="00663595">
        <w:rPr>
          <w:rFonts w:cs="Arial"/>
        </w:rPr>
        <w:tab/>
      </w:r>
      <w:r w:rsidR="00663595">
        <w:rPr>
          <w:rFonts w:cs="Arial"/>
        </w:rPr>
        <w:tab/>
      </w:r>
      <w:r w:rsidR="00663595">
        <w:rPr>
          <w:rFonts w:cs="Arial"/>
          <w:sz w:val="20"/>
        </w:rPr>
        <w:t>……………….……………………</w:t>
      </w:r>
    </w:p>
    <w:p w:rsidR="00F802AA" w:rsidRPr="006368D9" w:rsidRDefault="00F802AA" w:rsidP="00663595">
      <w:pPr>
        <w:tabs>
          <w:tab w:val="center" w:pos="4536"/>
          <w:tab w:val="center" w:pos="6096"/>
          <w:tab w:val="center" w:pos="7655"/>
        </w:tabs>
        <w:rPr>
          <w:rFonts w:cs="Arial"/>
        </w:rPr>
      </w:pPr>
      <w:r w:rsidRPr="006368D9">
        <w:rPr>
          <w:rFonts w:cs="Arial"/>
          <w:sz w:val="20"/>
        </w:rPr>
        <w:tab/>
      </w:r>
      <w:r w:rsidR="00663595">
        <w:rPr>
          <w:rFonts w:cs="Arial"/>
          <w:sz w:val="20"/>
        </w:rPr>
        <w:tab/>
      </w:r>
      <w:r w:rsidRPr="006368D9">
        <w:rPr>
          <w:rFonts w:cs="Arial"/>
          <w:sz w:val="20"/>
        </w:rPr>
        <w:t xml:space="preserve">za </w:t>
      </w:r>
      <w:r>
        <w:rPr>
          <w:rFonts w:cs="Arial"/>
          <w:sz w:val="20"/>
        </w:rPr>
        <w:t>pojistníka</w:t>
      </w:r>
    </w:p>
    <w:p w:rsidR="00B4777C" w:rsidRDefault="00B4777C" w:rsidP="00B4777C">
      <w:pPr>
        <w:rPr>
          <w:rFonts w:cs="Arial"/>
          <w:sz w:val="20"/>
        </w:rPr>
      </w:pPr>
    </w:p>
    <w:p w:rsidR="00B4777C" w:rsidRDefault="00B4777C" w:rsidP="00B4777C">
      <w:pPr>
        <w:rPr>
          <w:rFonts w:cs="Arial"/>
          <w:sz w:val="20"/>
        </w:rPr>
      </w:pPr>
    </w:p>
    <w:p w:rsidR="00E253DA" w:rsidRDefault="00E253DA" w:rsidP="00AB7057">
      <w:pPr>
        <w:pStyle w:val="Zkladntextodsazen3"/>
        <w:tabs>
          <w:tab w:val="left" w:pos="1418"/>
        </w:tabs>
        <w:ind w:hanging="284"/>
        <w:rPr>
          <w:rFonts w:ascii="Koop Office" w:hAnsi="Koop Office"/>
          <w:sz w:val="20"/>
        </w:rPr>
      </w:pPr>
    </w:p>
    <w:p w:rsidR="00E253DA" w:rsidRDefault="00E253DA" w:rsidP="00AB7057">
      <w:pPr>
        <w:pStyle w:val="Zkladntextodsazen3"/>
        <w:tabs>
          <w:tab w:val="left" w:pos="1418"/>
        </w:tabs>
        <w:ind w:hanging="284"/>
        <w:rPr>
          <w:rFonts w:ascii="Koop Office" w:hAnsi="Koop Office"/>
          <w:sz w:val="20"/>
        </w:rPr>
      </w:pPr>
    </w:p>
    <w:p w:rsidR="00B41646" w:rsidRPr="00AB7057" w:rsidRDefault="00B4777C" w:rsidP="00AB7057">
      <w:pPr>
        <w:pStyle w:val="Zkladntextodsazen3"/>
        <w:tabs>
          <w:tab w:val="left" w:pos="1418"/>
        </w:tabs>
        <w:ind w:hanging="284"/>
        <w:rPr>
          <w:rFonts w:ascii="Koop Office" w:hAnsi="Koop Office"/>
          <w:sz w:val="20"/>
        </w:rPr>
      </w:pPr>
      <w:r w:rsidRPr="006368D9">
        <w:rPr>
          <w:rFonts w:ascii="Koop Office" w:hAnsi="Koop Office"/>
          <w:sz w:val="20"/>
        </w:rPr>
        <w:t xml:space="preserve">Pojistnou smlouvu vypracoval: </w:t>
      </w:r>
      <w:bookmarkStart w:id="4" w:name="_GoBack"/>
      <w:bookmarkEnd w:id="4"/>
    </w:p>
    <w:sectPr w:rsidR="00B41646" w:rsidRPr="00AB7057" w:rsidSect="00795538">
      <w:headerReference w:type="default" r:id="rId12"/>
      <w:headerReference w:type="first" r:id="rId13"/>
      <w:pgSz w:w="11906" w:h="16838" w:code="9"/>
      <w:pgMar w:top="1276" w:right="1134" w:bottom="1560"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A4E" w:rsidRDefault="00841A4E">
      <w:r>
        <w:separator/>
      </w:r>
    </w:p>
  </w:endnote>
  <w:endnote w:type="continuationSeparator" w:id="0">
    <w:p w:rsidR="00841A4E" w:rsidRDefault="0084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Microsoft YaHei"/>
    <w:panose1 w:val="02000503000000020003"/>
    <w:charset w:val="EE"/>
    <w:family w:val="auto"/>
    <w:pitch w:val="variable"/>
    <w:sig w:usb0="8000002F" w:usb1="1000004A" w:usb2="00000000" w:usb3="00000000" w:csb0="00000093" w:csb1="00000000"/>
  </w:font>
  <w:font w:name="Koop Symbols">
    <w:altName w:val="Times New Roman"/>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KoopCondPro">
    <w:altName w:val="Calibri"/>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A4E" w:rsidRDefault="00841A4E">
      <w:r>
        <w:separator/>
      </w:r>
    </w:p>
  </w:footnote>
  <w:footnote w:type="continuationSeparator" w:id="0">
    <w:p w:rsidR="00841A4E" w:rsidRDefault="0084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4C" w:rsidRPr="00652055" w:rsidRDefault="0027524C" w:rsidP="00652055">
    <w:pPr>
      <w:pStyle w:val="Zhlav"/>
    </w:pPr>
    <w:r>
      <w:rPr>
        <w:sz w:val="23"/>
        <w:szCs w:val="23"/>
      </w:rPr>
      <w:tab/>
    </w:r>
    <w:r>
      <w:rPr>
        <w:sz w:val="23"/>
        <w:szCs w:val="2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4C" w:rsidRPr="00A61619" w:rsidRDefault="0027524C" w:rsidP="00652055">
    <w:pPr>
      <w:pStyle w:val="Zhlav"/>
    </w:pPr>
    <w:r>
      <w:rPr>
        <w:sz w:val="23"/>
        <w:szCs w:val="23"/>
      </w:rPr>
      <w:tab/>
    </w:r>
    <w:r>
      <w:rPr>
        <w:sz w:val="23"/>
        <w:szCs w:val="23"/>
      </w:rPr>
      <w:tab/>
    </w:r>
  </w:p>
  <w:p w:rsidR="0027524C" w:rsidRDefault="002752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2FC6"/>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0"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BF74C69"/>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17"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8"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154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18"/>
  </w:num>
  <w:num w:numId="3">
    <w:abstractNumId w:val="6"/>
  </w:num>
  <w:num w:numId="4">
    <w:abstractNumId w:val="16"/>
  </w:num>
  <w:num w:numId="5">
    <w:abstractNumId w:val="9"/>
  </w:num>
  <w:num w:numId="6">
    <w:abstractNumId w:val="10"/>
  </w:num>
  <w:num w:numId="7">
    <w:abstractNumId w:val="8"/>
  </w:num>
  <w:num w:numId="8">
    <w:abstractNumId w:val="20"/>
  </w:num>
  <w:num w:numId="9">
    <w:abstractNumId w:val="11"/>
  </w:num>
  <w:num w:numId="10">
    <w:abstractNumId w:val="22"/>
  </w:num>
  <w:num w:numId="11">
    <w:abstractNumId w:val="13"/>
  </w:num>
  <w:num w:numId="12">
    <w:abstractNumId w:val="21"/>
  </w:num>
  <w:num w:numId="13">
    <w:abstractNumId w:val="19"/>
  </w:num>
  <w:num w:numId="14">
    <w:abstractNumId w:val="7"/>
  </w:num>
  <w:num w:numId="15">
    <w:abstractNumId w:val="14"/>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2"/>
  </w:num>
  <w:num w:numId="2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1A1D"/>
    <w:rsid w:val="000027C0"/>
    <w:rsid w:val="000031E3"/>
    <w:rsid w:val="00004162"/>
    <w:rsid w:val="000056C9"/>
    <w:rsid w:val="000067B5"/>
    <w:rsid w:val="0001024B"/>
    <w:rsid w:val="0001084B"/>
    <w:rsid w:val="00012595"/>
    <w:rsid w:val="000140B5"/>
    <w:rsid w:val="00014FBC"/>
    <w:rsid w:val="00016200"/>
    <w:rsid w:val="00020DF0"/>
    <w:rsid w:val="00022648"/>
    <w:rsid w:val="00023E0F"/>
    <w:rsid w:val="00026477"/>
    <w:rsid w:val="000269DE"/>
    <w:rsid w:val="00027092"/>
    <w:rsid w:val="000277E9"/>
    <w:rsid w:val="0003045C"/>
    <w:rsid w:val="0003074F"/>
    <w:rsid w:val="00032351"/>
    <w:rsid w:val="000330D9"/>
    <w:rsid w:val="000333B4"/>
    <w:rsid w:val="00033F43"/>
    <w:rsid w:val="0003415C"/>
    <w:rsid w:val="000341AF"/>
    <w:rsid w:val="000343B2"/>
    <w:rsid w:val="00034C66"/>
    <w:rsid w:val="000359D6"/>
    <w:rsid w:val="0004260F"/>
    <w:rsid w:val="00045DC6"/>
    <w:rsid w:val="000540F2"/>
    <w:rsid w:val="00055603"/>
    <w:rsid w:val="000601C7"/>
    <w:rsid w:val="00060851"/>
    <w:rsid w:val="00064922"/>
    <w:rsid w:val="000664A2"/>
    <w:rsid w:val="00076538"/>
    <w:rsid w:val="00076755"/>
    <w:rsid w:val="00077008"/>
    <w:rsid w:val="00077718"/>
    <w:rsid w:val="00077F31"/>
    <w:rsid w:val="00080B9C"/>
    <w:rsid w:val="00081E97"/>
    <w:rsid w:val="0008448A"/>
    <w:rsid w:val="00084DA2"/>
    <w:rsid w:val="00084F31"/>
    <w:rsid w:val="00085618"/>
    <w:rsid w:val="00090ECC"/>
    <w:rsid w:val="00097110"/>
    <w:rsid w:val="0009786D"/>
    <w:rsid w:val="00097CD0"/>
    <w:rsid w:val="000A025A"/>
    <w:rsid w:val="000A10CA"/>
    <w:rsid w:val="000A2D57"/>
    <w:rsid w:val="000A3B0B"/>
    <w:rsid w:val="000A6CC5"/>
    <w:rsid w:val="000B042E"/>
    <w:rsid w:val="000B0C00"/>
    <w:rsid w:val="000B0F48"/>
    <w:rsid w:val="000B1956"/>
    <w:rsid w:val="000B3E8B"/>
    <w:rsid w:val="000C117C"/>
    <w:rsid w:val="000C19A5"/>
    <w:rsid w:val="000C290B"/>
    <w:rsid w:val="000C5BAB"/>
    <w:rsid w:val="000C6477"/>
    <w:rsid w:val="000C676E"/>
    <w:rsid w:val="000D0067"/>
    <w:rsid w:val="000D04DB"/>
    <w:rsid w:val="000D0FEA"/>
    <w:rsid w:val="000E51F6"/>
    <w:rsid w:val="000E7A1F"/>
    <w:rsid w:val="000F0B7B"/>
    <w:rsid w:val="000F2EBD"/>
    <w:rsid w:val="000F414C"/>
    <w:rsid w:val="000F4D58"/>
    <w:rsid w:val="000F4DC1"/>
    <w:rsid w:val="000F5B35"/>
    <w:rsid w:val="001031FB"/>
    <w:rsid w:val="0010468E"/>
    <w:rsid w:val="001050E9"/>
    <w:rsid w:val="00107F95"/>
    <w:rsid w:val="001109FB"/>
    <w:rsid w:val="00110EE9"/>
    <w:rsid w:val="001129FD"/>
    <w:rsid w:val="00113820"/>
    <w:rsid w:val="00113DF5"/>
    <w:rsid w:val="00117FC6"/>
    <w:rsid w:val="00121F8B"/>
    <w:rsid w:val="00130538"/>
    <w:rsid w:val="001330AA"/>
    <w:rsid w:val="00133185"/>
    <w:rsid w:val="00134D8E"/>
    <w:rsid w:val="00135937"/>
    <w:rsid w:val="0013749C"/>
    <w:rsid w:val="0014043E"/>
    <w:rsid w:val="00143FF3"/>
    <w:rsid w:val="001442F1"/>
    <w:rsid w:val="001532C9"/>
    <w:rsid w:val="00154E1F"/>
    <w:rsid w:val="00154F5A"/>
    <w:rsid w:val="00155459"/>
    <w:rsid w:val="00161042"/>
    <w:rsid w:val="001637A1"/>
    <w:rsid w:val="0016601A"/>
    <w:rsid w:val="001715DD"/>
    <w:rsid w:val="00171605"/>
    <w:rsid w:val="00172697"/>
    <w:rsid w:val="00174270"/>
    <w:rsid w:val="00174ACA"/>
    <w:rsid w:val="00175BEA"/>
    <w:rsid w:val="00175F45"/>
    <w:rsid w:val="001761C7"/>
    <w:rsid w:val="001768B3"/>
    <w:rsid w:val="00176FAD"/>
    <w:rsid w:val="001773E3"/>
    <w:rsid w:val="00181409"/>
    <w:rsid w:val="001823D9"/>
    <w:rsid w:val="00182F57"/>
    <w:rsid w:val="00185130"/>
    <w:rsid w:val="00186D56"/>
    <w:rsid w:val="00192160"/>
    <w:rsid w:val="00195791"/>
    <w:rsid w:val="001A01D6"/>
    <w:rsid w:val="001A2CD7"/>
    <w:rsid w:val="001A3F5A"/>
    <w:rsid w:val="001A50C9"/>
    <w:rsid w:val="001A523E"/>
    <w:rsid w:val="001A7313"/>
    <w:rsid w:val="001A738F"/>
    <w:rsid w:val="001B1FBE"/>
    <w:rsid w:val="001B3EA8"/>
    <w:rsid w:val="001B75B2"/>
    <w:rsid w:val="001C13D9"/>
    <w:rsid w:val="001C2A7F"/>
    <w:rsid w:val="001C3896"/>
    <w:rsid w:val="001C399A"/>
    <w:rsid w:val="001C3BC4"/>
    <w:rsid w:val="001C46FA"/>
    <w:rsid w:val="001C493A"/>
    <w:rsid w:val="001C4C5E"/>
    <w:rsid w:val="001C7BF8"/>
    <w:rsid w:val="001D0842"/>
    <w:rsid w:val="001D3D4C"/>
    <w:rsid w:val="001D573C"/>
    <w:rsid w:val="001D7F15"/>
    <w:rsid w:val="001E311D"/>
    <w:rsid w:val="001F1C6E"/>
    <w:rsid w:val="001F77D4"/>
    <w:rsid w:val="00200FF3"/>
    <w:rsid w:val="00201A79"/>
    <w:rsid w:val="002021DB"/>
    <w:rsid w:val="00207BD3"/>
    <w:rsid w:val="00213AAC"/>
    <w:rsid w:val="002153D3"/>
    <w:rsid w:val="00215E8B"/>
    <w:rsid w:val="00216C2E"/>
    <w:rsid w:val="00221407"/>
    <w:rsid w:val="002228DC"/>
    <w:rsid w:val="00224037"/>
    <w:rsid w:val="00224653"/>
    <w:rsid w:val="00224672"/>
    <w:rsid w:val="002250DE"/>
    <w:rsid w:val="0022613A"/>
    <w:rsid w:val="002267B4"/>
    <w:rsid w:val="00230100"/>
    <w:rsid w:val="002316B5"/>
    <w:rsid w:val="0023273B"/>
    <w:rsid w:val="002327ED"/>
    <w:rsid w:val="00232A2E"/>
    <w:rsid w:val="00232BA8"/>
    <w:rsid w:val="00235F27"/>
    <w:rsid w:val="002375BE"/>
    <w:rsid w:val="0024539B"/>
    <w:rsid w:val="002459D2"/>
    <w:rsid w:val="00246BF1"/>
    <w:rsid w:val="00247BFA"/>
    <w:rsid w:val="002504F1"/>
    <w:rsid w:val="00250903"/>
    <w:rsid w:val="00251F9C"/>
    <w:rsid w:val="00252372"/>
    <w:rsid w:val="00254D75"/>
    <w:rsid w:val="00257C49"/>
    <w:rsid w:val="00261FDB"/>
    <w:rsid w:val="00262FC8"/>
    <w:rsid w:val="00263019"/>
    <w:rsid w:val="002634CC"/>
    <w:rsid w:val="00263CDF"/>
    <w:rsid w:val="00264FB0"/>
    <w:rsid w:val="0027116E"/>
    <w:rsid w:val="00272535"/>
    <w:rsid w:val="002738BA"/>
    <w:rsid w:val="00273FFA"/>
    <w:rsid w:val="0027524C"/>
    <w:rsid w:val="002764DC"/>
    <w:rsid w:val="002764E4"/>
    <w:rsid w:val="00280B20"/>
    <w:rsid w:val="0028468F"/>
    <w:rsid w:val="002904DC"/>
    <w:rsid w:val="00291075"/>
    <w:rsid w:val="002910B4"/>
    <w:rsid w:val="0029187F"/>
    <w:rsid w:val="002946DA"/>
    <w:rsid w:val="00296295"/>
    <w:rsid w:val="00297FCC"/>
    <w:rsid w:val="002A1588"/>
    <w:rsid w:val="002A1AA1"/>
    <w:rsid w:val="002A23E6"/>
    <w:rsid w:val="002A2FC0"/>
    <w:rsid w:val="002A341D"/>
    <w:rsid w:val="002A58DB"/>
    <w:rsid w:val="002A5CE1"/>
    <w:rsid w:val="002B08EB"/>
    <w:rsid w:val="002B091F"/>
    <w:rsid w:val="002B32F7"/>
    <w:rsid w:val="002B4B57"/>
    <w:rsid w:val="002B57A6"/>
    <w:rsid w:val="002B6EAE"/>
    <w:rsid w:val="002C18E9"/>
    <w:rsid w:val="002C2B1D"/>
    <w:rsid w:val="002C4130"/>
    <w:rsid w:val="002C6A91"/>
    <w:rsid w:val="002D15A4"/>
    <w:rsid w:val="002D22B3"/>
    <w:rsid w:val="002E008C"/>
    <w:rsid w:val="002E6FFB"/>
    <w:rsid w:val="002F05B2"/>
    <w:rsid w:val="002F0718"/>
    <w:rsid w:val="002F0CD4"/>
    <w:rsid w:val="002F40FB"/>
    <w:rsid w:val="002F465B"/>
    <w:rsid w:val="002F716C"/>
    <w:rsid w:val="003068FE"/>
    <w:rsid w:val="003117BA"/>
    <w:rsid w:val="00311B0D"/>
    <w:rsid w:val="00312551"/>
    <w:rsid w:val="003154F3"/>
    <w:rsid w:val="00317AD3"/>
    <w:rsid w:val="00317E79"/>
    <w:rsid w:val="00320BB3"/>
    <w:rsid w:val="0032209A"/>
    <w:rsid w:val="00326087"/>
    <w:rsid w:val="00326953"/>
    <w:rsid w:val="003279EC"/>
    <w:rsid w:val="00330496"/>
    <w:rsid w:val="00331D89"/>
    <w:rsid w:val="00332B78"/>
    <w:rsid w:val="00332FB2"/>
    <w:rsid w:val="00335684"/>
    <w:rsid w:val="00335E55"/>
    <w:rsid w:val="00341B9F"/>
    <w:rsid w:val="003425D8"/>
    <w:rsid w:val="00342919"/>
    <w:rsid w:val="0034317C"/>
    <w:rsid w:val="003450CC"/>
    <w:rsid w:val="0034551F"/>
    <w:rsid w:val="003464F6"/>
    <w:rsid w:val="003465BD"/>
    <w:rsid w:val="00350DB1"/>
    <w:rsid w:val="0035101F"/>
    <w:rsid w:val="003534F9"/>
    <w:rsid w:val="00356A38"/>
    <w:rsid w:val="003572A6"/>
    <w:rsid w:val="00360BB0"/>
    <w:rsid w:val="00360E3C"/>
    <w:rsid w:val="0036160E"/>
    <w:rsid w:val="003642DB"/>
    <w:rsid w:val="00365F74"/>
    <w:rsid w:val="003679A4"/>
    <w:rsid w:val="00370387"/>
    <w:rsid w:val="003705FD"/>
    <w:rsid w:val="00371098"/>
    <w:rsid w:val="00371E80"/>
    <w:rsid w:val="00372283"/>
    <w:rsid w:val="00374B37"/>
    <w:rsid w:val="00380524"/>
    <w:rsid w:val="00380BB3"/>
    <w:rsid w:val="00381E13"/>
    <w:rsid w:val="00382AF2"/>
    <w:rsid w:val="0038407C"/>
    <w:rsid w:val="00384906"/>
    <w:rsid w:val="003865AB"/>
    <w:rsid w:val="00391366"/>
    <w:rsid w:val="0039186C"/>
    <w:rsid w:val="00392C58"/>
    <w:rsid w:val="003941C7"/>
    <w:rsid w:val="003971E3"/>
    <w:rsid w:val="0039741A"/>
    <w:rsid w:val="003A118E"/>
    <w:rsid w:val="003A155F"/>
    <w:rsid w:val="003A2506"/>
    <w:rsid w:val="003A279D"/>
    <w:rsid w:val="003A4222"/>
    <w:rsid w:val="003B3C93"/>
    <w:rsid w:val="003B73D9"/>
    <w:rsid w:val="003B79BF"/>
    <w:rsid w:val="003C0DEB"/>
    <w:rsid w:val="003C191B"/>
    <w:rsid w:val="003C295F"/>
    <w:rsid w:val="003C2CE5"/>
    <w:rsid w:val="003C2DB7"/>
    <w:rsid w:val="003C3394"/>
    <w:rsid w:val="003C3567"/>
    <w:rsid w:val="003C39FD"/>
    <w:rsid w:val="003C4D8D"/>
    <w:rsid w:val="003C7019"/>
    <w:rsid w:val="003C7D48"/>
    <w:rsid w:val="003D1F93"/>
    <w:rsid w:val="003D204B"/>
    <w:rsid w:val="003D3637"/>
    <w:rsid w:val="003E0867"/>
    <w:rsid w:val="003E0C16"/>
    <w:rsid w:val="003E3750"/>
    <w:rsid w:val="003E3841"/>
    <w:rsid w:val="003E6167"/>
    <w:rsid w:val="003F03F5"/>
    <w:rsid w:val="003F1C32"/>
    <w:rsid w:val="003F4800"/>
    <w:rsid w:val="003F534A"/>
    <w:rsid w:val="003F7218"/>
    <w:rsid w:val="004036F1"/>
    <w:rsid w:val="00404849"/>
    <w:rsid w:val="00404905"/>
    <w:rsid w:val="00406A5F"/>
    <w:rsid w:val="004149EA"/>
    <w:rsid w:val="0042166D"/>
    <w:rsid w:val="004239DC"/>
    <w:rsid w:val="00425023"/>
    <w:rsid w:val="00426552"/>
    <w:rsid w:val="004337FE"/>
    <w:rsid w:val="00433D9F"/>
    <w:rsid w:val="004454D3"/>
    <w:rsid w:val="004458BA"/>
    <w:rsid w:val="00445E75"/>
    <w:rsid w:val="0044603E"/>
    <w:rsid w:val="00447CEE"/>
    <w:rsid w:val="00452183"/>
    <w:rsid w:val="00453225"/>
    <w:rsid w:val="00453F72"/>
    <w:rsid w:val="00456426"/>
    <w:rsid w:val="00464C42"/>
    <w:rsid w:val="00465726"/>
    <w:rsid w:val="004658EB"/>
    <w:rsid w:val="0046667D"/>
    <w:rsid w:val="00473800"/>
    <w:rsid w:val="00476D9C"/>
    <w:rsid w:val="00477CF1"/>
    <w:rsid w:val="00481386"/>
    <w:rsid w:val="004827DC"/>
    <w:rsid w:val="00483E40"/>
    <w:rsid w:val="00484BB4"/>
    <w:rsid w:val="004853DB"/>
    <w:rsid w:val="004909E0"/>
    <w:rsid w:val="00491468"/>
    <w:rsid w:val="0049169D"/>
    <w:rsid w:val="00494E63"/>
    <w:rsid w:val="00496683"/>
    <w:rsid w:val="004977B4"/>
    <w:rsid w:val="004A2A87"/>
    <w:rsid w:val="004A345D"/>
    <w:rsid w:val="004A367D"/>
    <w:rsid w:val="004A42FD"/>
    <w:rsid w:val="004A73A8"/>
    <w:rsid w:val="004A7B67"/>
    <w:rsid w:val="004B07AB"/>
    <w:rsid w:val="004B2B44"/>
    <w:rsid w:val="004B3A49"/>
    <w:rsid w:val="004B5C30"/>
    <w:rsid w:val="004D25AB"/>
    <w:rsid w:val="004D3225"/>
    <w:rsid w:val="004D4F69"/>
    <w:rsid w:val="004E0C7F"/>
    <w:rsid w:val="004E11DA"/>
    <w:rsid w:val="004E3128"/>
    <w:rsid w:val="004E374F"/>
    <w:rsid w:val="004E4BC6"/>
    <w:rsid w:val="004E5177"/>
    <w:rsid w:val="004E63A5"/>
    <w:rsid w:val="004E7D98"/>
    <w:rsid w:val="004F681F"/>
    <w:rsid w:val="00501006"/>
    <w:rsid w:val="0050101E"/>
    <w:rsid w:val="005015FA"/>
    <w:rsid w:val="00502A56"/>
    <w:rsid w:val="00502BF0"/>
    <w:rsid w:val="00505435"/>
    <w:rsid w:val="00505472"/>
    <w:rsid w:val="00506C8E"/>
    <w:rsid w:val="00511206"/>
    <w:rsid w:val="00511E44"/>
    <w:rsid w:val="005128B6"/>
    <w:rsid w:val="00512999"/>
    <w:rsid w:val="00513C02"/>
    <w:rsid w:val="00516021"/>
    <w:rsid w:val="00517364"/>
    <w:rsid w:val="00520BB7"/>
    <w:rsid w:val="00521A2D"/>
    <w:rsid w:val="00522735"/>
    <w:rsid w:val="0052287A"/>
    <w:rsid w:val="005249F1"/>
    <w:rsid w:val="00524CD8"/>
    <w:rsid w:val="00527B81"/>
    <w:rsid w:val="0053028B"/>
    <w:rsid w:val="005302DA"/>
    <w:rsid w:val="00530654"/>
    <w:rsid w:val="00530706"/>
    <w:rsid w:val="00531A4B"/>
    <w:rsid w:val="00532F0A"/>
    <w:rsid w:val="00533066"/>
    <w:rsid w:val="0053344E"/>
    <w:rsid w:val="00535590"/>
    <w:rsid w:val="005375AD"/>
    <w:rsid w:val="005416EC"/>
    <w:rsid w:val="0054493C"/>
    <w:rsid w:val="0054567D"/>
    <w:rsid w:val="005471ED"/>
    <w:rsid w:val="00547E3D"/>
    <w:rsid w:val="00556CF6"/>
    <w:rsid w:val="00556F6C"/>
    <w:rsid w:val="00561901"/>
    <w:rsid w:val="00561DCF"/>
    <w:rsid w:val="00563C77"/>
    <w:rsid w:val="005679B6"/>
    <w:rsid w:val="005715B2"/>
    <w:rsid w:val="00573294"/>
    <w:rsid w:val="00575F21"/>
    <w:rsid w:val="0058382A"/>
    <w:rsid w:val="00587741"/>
    <w:rsid w:val="00593137"/>
    <w:rsid w:val="00593FB6"/>
    <w:rsid w:val="00597601"/>
    <w:rsid w:val="005A24AA"/>
    <w:rsid w:val="005A375C"/>
    <w:rsid w:val="005A6738"/>
    <w:rsid w:val="005A79D1"/>
    <w:rsid w:val="005B6248"/>
    <w:rsid w:val="005C1B8E"/>
    <w:rsid w:val="005C305B"/>
    <w:rsid w:val="005C6338"/>
    <w:rsid w:val="005C66A6"/>
    <w:rsid w:val="005D342B"/>
    <w:rsid w:val="005D4331"/>
    <w:rsid w:val="005D4456"/>
    <w:rsid w:val="005D4E95"/>
    <w:rsid w:val="005D5494"/>
    <w:rsid w:val="005D6BBE"/>
    <w:rsid w:val="005E246A"/>
    <w:rsid w:val="005F060A"/>
    <w:rsid w:val="005F11F1"/>
    <w:rsid w:val="005F183C"/>
    <w:rsid w:val="005F1861"/>
    <w:rsid w:val="005F5DA0"/>
    <w:rsid w:val="005F7341"/>
    <w:rsid w:val="005F77BE"/>
    <w:rsid w:val="00602127"/>
    <w:rsid w:val="00603CF5"/>
    <w:rsid w:val="006060A5"/>
    <w:rsid w:val="00606CE3"/>
    <w:rsid w:val="006070E6"/>
    <w:rsid w:val="006072E0"/>
    <w:rsid w:val="006110C1"/>
    <w:rsid w:val="0061304A"/>
    <w:rsid w:val="006135C1"/>
    <w:rsid w:val="00613EAB"/>
    <w:rsid w:val="00616D1F"/>
    <w:rsid w:val="00617735"/>
    <w:rsid w:val="00621D8C"/>
    <w:rsid w:val="00626C01"/>
    <w:rsid w:val="00627496"/>
    <w:rsid w:val="00627B14"/>
    <w:rsid w:val="00631EC4"/>
    <w:rsid w:val="0063279B"/>
    <w:rsid w:val="00633C67"/>
    <w:rsid w:val="006342C6"/>
    <w:rsid w:val="00634335"/>
    <w:rsid w:val="006368D9"/>
    <w:rsid w:val="00637581"/>
    <w:rsid w:val="006404B6"/>
    <w:rsid w:val="0064460A"/>
    <w:rsid w:val="0064470C"/>
    <w:rsid w:val="00645880"/>
    <w:rsid w:val="00651A18"/>
    <w:rsid w:val="00652055"/>
    <w:rsid w:val="00653F9E"/>
    <w:rsid w:val="00661340"/>
    <w:rsid w:val="0066178F"/>
    <w:rsid w:val="00661B98"/>
    <w:rsid w:val="00661D7E"/>
    <w:rsid w:val="00663595"/>
    <w:rsid w:val="00665130"/>
    <w:rsid w:val="0066668E"/>
    <w:rsid w:val="00666A40"/>
    <w:rsid w:val="006670E0"/>
    <w:rsid w:val="0067014F"/>
    <w:rsid w:val="00670416"/>
    <w:rsid w:val="00671CAA"/>
    <w:rsid w:val="00671F52"/>
    <w:rsid w:val="00676DAE"/>
    <w:rsid w:val="006772F3"/>
    <w:rsid w:val="006821A1"/>
    <w:rsid w:val="00682D19"/>
    <w:rsid w:val="006853B3"/>
    <w:rsid w:val="00685928"/>
    <w:rsid w:val="00686F62"/>
    <w:rsid w:val="0068794D"/>
    <w:rsid w:val="006879E1"/>
    <w:rsid w:val="00690862"/>
    <w:rsid w:val="00690A7B"/>
    <w:rsid w:val="00692484"/>
    <w:rsid w:val="0069250C"/>
    <w:rsid w:val="00695652"/>
    <w:rsid w:val="006A0960"/>
    <w:rsid w:val="006A0B1A"/>
    <w:rsid w:val="006A3365"/>
    <w:rsid w:val="006A4869"/>
    <w:rsid w:val="006A5330"/>
    <w:rsid w:val="006A6442"/>
    <w:rsid w:val="006B0DD1"/>
    <w:rsid w:val="006B3BAE"/>
    <w:rsid w:val="006B6671"/>
    <w:rsid w:val="006B6F68"/>
    <w:rsid w:val="006C2792"/>
    <w:rsid w:val="006C349E"/>
    <w:rsid w:val="006C3690"/>
    <w:rsid w:val="006C7AF6"/>
    <w:rsid w:val="006D0421"/>
    <w:rsid w:val="006D3277"/>
    <w:rsid w:val="006D3B94"/>
    <w:rsid w:val="006D52CD"/>
    <w:rsid w:val="006D5327"/>
    <w:rsid w:val="006D7684"/>
    <w:rsid w:val="006E12A7"/>
    <w:rsid w:val="006E30A7"/>
    <w:rsid w:val="006E3282"/>
    <w:rsid w:val="006E40B4"/>
    <w:rsid w:val="006E4294"/>
    <w:rsid w:val="006F00C2"/>
    <w:rsid w:val="006F0FB3"/>
    <w:rsid w:val="006F1AC2"/>
    <w:rsid w:val="007024F2"/>
    <w:rsid w:val="007037B8"/>
    <w:rsid w:val="00704FA8"/>
    <w:rsid w:val="00707684"/>
    <w:rsid w:val="00707D1B"/>
    <w:rsid w:val="0071310E"/>
    <w:rsid w:val="00713175"/>
    <w:rsid w:val="00716E15"/>
    <w:rsid w:val="00717066"/>
    <w:rsid w:val="0072270A"/>
    <w:rsid w:val="00724C83"/>
    <w:rsid w:val="00725F46"/>
    <w:rsid w:val="007268E3"/>
    <w:rsid w:val="007271CC"/>
    <w:rsid w:val="007309D4"/>
    <w:rsid w:val="00734423"/>
    <w:rsid w:val="007378A8"/>
    <w:rsid w:val="00737B01"/>
    <w:rsid w:val="007414E8"/>
    <w:rsid w:val="00743591"/>
    <w:rsid w:val="007440FF"/>
    <w:rsid w:val="00744CDE"/>
    <w:rsid w:val="007451FC"/>
    <w:rsid w:val="007459FA"/>
    <w:rsid w:val="00745B01"/>
    <w:rsid w:val="00747005"/>
    <w:rsid w:val="00747EE5"/>
    <w:rsid w:val="00752B1B"/>
    <w:rsid w:val="00755DA6"/>
    <w:rsid w:val="00762AB3"/>
    <w:rsid w:val="00763E54"/>
    <w:rsid w:val="007671EB"/>
    <w:rsid w:val="0076734A"/>
    <w:rsid w:val="00770240"/>
    <w:rsid w:val="00774034"/>
    <w:rsid w:val="00774CB1"/>
    <w:rsid w:val="00776BDB"/>
    <w:rsid w:val="007805AB"/>
    <w:rsid w:val="00784D5D"/>
    <w:rsid w:val="007852FE"/>
    <w:rsid w:val="00790CF7"/>
    <w:rsid w:val="00795538"/>
    <w:rsid w:val="0079560F"/>
    <w:rsid w:val="007A0D3C"/>
    <w:rsid w:val="007A2187"/>
    <w:rsid w:val="007A24DE"/>
    <w:rsid w:val="007A3504"/>
    <w:rsid w:val="007A4E91"/>
    <w:rsid w:val="007A7820"/>
    <w:rsid w:val="007B07B3"/>
    <w:rsid w:val="007B0D43"/>
    <w:rsid w:val="007B2E4D"/>
    <w:rsid w:val="007B4325"/>
    <w:rsid w:val="007B5A3D"/>
    <w:rsid w:val="007B6DDC"/>
    <w:rsid w:val="007C3392"/>
    <w:rsid w:val="007C5C59"/>
    <w:rsid w:val="007C6242"/>
    <w:rsid w:val="007D03A0"/>
    <w:rsid w:val="007D1844"/>
    <w:rsid w:val="007D1F7E"/>
    <w:rsid w:val="007D6E4C"/>
    <w:rsid w:val="007D7C4F"/>
    <w:rsid w:val="007E5D56"/>
    <w:rsid w:val="007E77EC"/>
    <w:rsid w:val="007F03FE"/>
    <w:rsid w:val="007F5278"/>
    <w:rsid w:val="007F610A"/>
    <w:rsid w:val="00802B85"/>
    <w:rsid w:val="008105FB"/>
    <w:rsid w:val="00811766"/>
    <w:rsid w:val="00813396"/>
    <w:rsid w:val="00814614"/>
    <w:rsid w:val="0081581F"/>
    <w:rsid w:val="00821DA0"/>
    <w:rsid w:val="00821F09"/>
    <w:rsid w:val="00822C3A"/>
    <w:rsid w:val="00824E11"/>
    <w:rsid w:val="008258B3"/>
    <w:rsid w:val="00831A91"/>
    <w:rsid w:val="00831C4A"/>
    <w:rsid w:val="00831D86"/>
    <w:rsid w:val="00831E36"/>
    <w:rsid w:val="0083493A"/>
    <w:rsid w:val="00835A78"/>
    <w:rsid w:val="0083612B"/>
    <w:rsid w:val="008364C1"/>
    <w:rsid w:val="00836742"/>
    <w:rsid w:val="008376D8"/>
    <w:rsid w:val="00841A4E"/>
    <w:rsid w:val="00841E18"/>
    <w:rsid w:val="00843283"/>
    <w:rsid w:val="008464DE"/>
    <w:rsid w:val="00847210"/>
    <w:rsid w:val="0085333E"/>
    <w:rsid w:val="00854098"/>
    <w:rsid w:val="00856950"/>
    <w:rsid w:val="00856FE8"/>
    <w:rsid w:val="008573BE"/>
    <w:rsid w:val="00861185"/>
    <w:rsid w:val="00861E32"/>
    <w:rsid w:val="00863E22"/>
    <w:rsid w:val="00866A06"/>
    <w:rsid w:val="00867970"/>
    <w:rsid w:val="00870157"/>
    <w:rsid w:val="00872A34"/>
    <w:rsid w:val="00873AA8"/>
    <w:rsid w:val="00874316"/>
    <w:rsid w:val="00874536"/>
    <w:rsid w:val="00874EF3"/>
    <w:rsid w:val="00877895"/>
    <w:rsid w:val="008810DC"/>
    <w:rsid w:val="00884612"/>
    <w:rsid w:val="00887F62"/>
    <w:rsid w:val="008901D3"/>
    <w:rsid w:val="0089031E"/>
    <w:rsid w:val="00890759"/>
    <w:rsid w:val="00891130"/>
    <w:rsid w:val="00891343"/>
    <w:rsid w:val="008938E7"/>
    <w:rsid w:val="00895948"/>
    <w:rsid w:val="00897058"/>
    <w:rsid w:val="008A03D8"/>
    <w:rsid w:val="008A0DA4"/>
    <w:rsid w:val="008A1493"/>
    <w:rsid w:val="008A4344"/>
    <w:rsid w:val="008B0709"/>
    <w:rsid w:val="008B0801"/>
    <w:rsid w:val="008B099D"/>
    <w:rsid w:val="008B15A9"/>
    <w:rsid w:val="008B1A6C"/>
    <w:rsid w:val="008B2228"/>
    <w:rsid w:val="008B3B19"/>
    <w:rsid w:val="008B3DF9"/>
    <w:rsid w:val="008B575D"/>
    <w:rsid w:val="008B593C"/>
    <w:rsid w:val="008B60DF"/>
    <w:rsid w:val="008B71D3"/>
    <w:rsid w:val="008C0A3F"/>
    <w:rsid w:val="008C0B86"/>
    <w:rsid w:val="008C1B8D"/>
    <w:rsid w:val="008C2446"/>
    <w:rsid w:val="008C28C7"/>
    <w:rsid w:val="008C3BA4"/>
    <w:rsid w:val="008C41AF"/>
    <w:rsid w:val="008C4C1A"/>
    <w:rsid w:val="008C6488"/>
    <w:rsid w:val="008D11A9"/>
    <w:rsid w:val="008D36D2"/>
    <w:rsid w:val="008D4CE6"/>
    <w:rsid w:val="008D79F6"/>
    <w:rsid w:val="008D7E60"/>
    <w:rsid w:val="008F1C82"/>
    <w:rsid w:val="008F213B"/>
    <w:rsid w:val="008F3E07"/>
    <w:rsid w:val="008F5671"/>
    <w:rsid w:val="008F5954"/>
    <w:rsid w:val="009006E2"/>
    <w:rsid w:val="00900B3F"/>
    <w:rsid w:val="00907146"/>
    <w:rsid w:val="00915200"/>
    <w:rsid w:val="00915A77"/>
    <w:rsid w:val="00923432"/>
    <w:rsid w:val="0092495E"/>
    <w:rsid w:val="009259B5"/>
    <w:rsid w:val="0092682D"/>
    <w:rsid w:val="00930F4A"/>
    <w:rsid w:val="00934C3A"/>
    <w:rsid w:val="00941328"/>
    <w:rsid w:val="00944D02"/>
    <w:rsid w:val="00945CC2"/>
    <w:rsid w:val="009504F0"/>
    <w:rsid w:val="00950BBB"/>
    <w:rsid w:val="0095153A"/>
    <w:rsid w:val="00952262"/>
    <w:rsid w:val="0095493D"/>
    <w:rsid w:val="009568D0"/>
    <w:rsid w:val="0096035D"/>
    <w:rsid w:val="00964DA9"/>
    <w:rsid w:val="00966A12"/>
    <w:rsid w:val="009672FC"/>
    <w:rsid w:val="00967528"/>
    <w:rsid w:val="00967B89"/>
    <w:rsid w:val="009740F5"/>
    <w:rsid w:val="00974B31"/>
    <w:rsid w:val="00975C84"/>
    <w:rsid w:val="00980514"/>
    <w:rsid w:val="00980562"/>
    <w:rsid w:val="009805D8"/>
    <w:rsid w:val="0098078A"/>
    <w:rsid w:val="00983369"/>
    <w:rsid w:val="00983472"/>
    <w:rsid w:val="00983DD5"/>
    <w:rsid w:val="009841D1"/>
    <w:rsid w:val="00986958"/>
    <w:rsid w:val="00987DBC"/>
    <w:rsid w:val="00991A45"/>
    <w:rsid w:val="00991BD1"/>
    <w:rsid w:val="00992130"/>
    <w:rsid w:val="00992296"/>
    <w:rsid w:val="00992426"/>
    <w:rsid w:val="009928BB"/>
    <w:rsid w:val="00997131"/>
    <w:rsid w:val="009A0E3C"/>
    <w:rsid w:val="009A2F62"/>
    <w:rsid w:val="009A340F"/>
    <w:rsid w:val="009A3C2C"/>
    <w:rsid w:val="009A7349"/>
    <w:rsid w:val="009B14DA"/>
    <w:rsid w:val="009B1A8D"/>
    <w:rsid w:val="009B1C0B"/>
    <w:rsid w:val="009B2AEF"/>
    <w:rsid w:val="009B2E61"/>
    <w:rsid w:val="009B6503"/>
    <w:rsid w:val="009C1FF3"/>
    <w:rsid w:val="009C25E9"/>
    <w:rsid w:val="009C2DBE"/>
    <w:rsid w:val="009C3804"/>
    <w:rsid w:val="009C48C2"/>
    <w:rsid w:val="009C50E2"/>
    <w:rsid w:val="009C5A85"/>
    <w:rsid w:val="009C6A9B"/>
    <w:rsid w:val="009C6AEE"/>
    <w:rsid w:val="009C777A"/>
    <w:rsid w:val="009C7C63"/>
    <w:rsid w:val="009C7F78"/>
    <w:rsid w:val="009D26B7"/>
    <w:rsid w:val="009D7466"/>
    <w:rsid w:val="009E187D"/>
    <w:rsid w:val="009E3E34"/>
    <w:rsid w:val="009E5872"/>
    <w:rsid w:val="009E5C33"/>
    <w:rsid w:val="009E73BC"/>
    <w:rsid w:val="009F08A1"/>
    <w:rsid w:val="009F541E"/>
    <w:rsid w:val="009F6117"/>
    <w:rsid w:val="009F6C54"/>
    <w:rsid w:val="009F752E"/>
    <w:rsid w:val="00A001B7"/>
    <w:rsid w:val="00A021ED"/>
    <w:rsid w:val="00A0627B"/>
    <w:rsid w:val="00A068D2"/>
    <w:rsid w:val="00A07780"/>
    <w:rsid w:val="00A108CF"/>
    <w:rsid w:val="00A13F76"/>
    <w:rsid w:val="00A14C7C"/>
    <w:rsid w:val="00A17AE6"/>
    <w:rsid w:val="00A20068"/>
    <w:rsid w:val="00A248C2"/>
    <w:rsid w:val="00A252A7"/>
    <w:rsid w:val="00A2769F"/>
    <w:rsid w:val="00A30513"/>
    <w:rsid w:val="00A310BA"/>
    <w:rsid w:val="00A311DA"/>
    <w:rsid w:val="00A3164E"/>
    <w:rsid w:val="00A329C9"/>
    <w:rsid w:val="00A34A9E"/>
    <w:rsid w:val="00A34B30"/>
    <w:rsid w:val="00A40B91"/>
    <w:rsid w:val="00A4131E"/>
    <w:rsid w:val="00A46BF6"/>
    <w:rsid w:val="00A47E9D"/>
    <w:rsid w:val="00A501BF"/>
    <w:rsid w:val="00A50917"/>
    <w:rsid w:val="00A55671"/>
    <w:rsid w:val="00A563AE"/>
    <w:rsid w:val="00A60950"/>
    <w:rsid w:val="00A61BB5"/>
    <w:rsid w:val="00A6332F"/>
    <w:rsid w:val="00A65C48"/>
    <w:rsid w:val="00A70018"/>
    <w:rsid w:val="00A709EB"/>
    <w:rsid w:val="00A73041"/>
    <w:rsid w:val="00A73D64"/>
    <w:rsid w:val="00A752AB"/>
    <w:rsid w:val="00A75FDB"/>
    <w:rsid w:val="00A85207"/>
    <w:rsid w:val="00A873A6"/>
    <w:rsid w:val="00A87ED1"/>
    <w:rsid w:val="00A9093C"/>
    <w:rsid w:val="00A92E5F"/>
    <w:rsid w:val="00A94337"/>
    <w:rsid w:val="00AA0586"/>
    <w:rsid w:val="00AA34DB"/>
    <w:rsid w:val="00AA4846"/>
    <w:rsid w:val="00AA59FC"/>
    <w:rsid w:val="00AA5E00"/>
    <w:rsid w:val="00AA716D"/>
    <w:rsid w:val="00AB010E"/>
    <w:rsid w:val="00AB2CAD"/>
    <w:rsid w:val="00AB51EE"/>
    <w:rsid w:val="00AB7057"/>
    <w:rsid w:val="00AB7146"/>
    <w:rsid w:val="00AB7C43"/>
    <w:rsid w:val="00AC052B"/>
    <w:rsid w:val="00AC26C2"/>
    <w:rsid w:val="00AC479B"/>
    <w:rsid w:val="00AC7968"/>
    <w:rsid w:val="00AC7B1C"/>
    <w:rsid w:val="00AD067F"/>
    <w:rsid w:val="00AD0830"/>
    <w:rsid w:val="00AD40EB"/>
    <w:rsid w:val="00AD4E9C"/>
    <w:rsid w:val="00AD5408"/>
    <w:rsid w:val="00AE3A79"/>
    <w:rsid w:val="00AE61F5"/>
    <w:rsid w:val="00AF4C35"/>
    <w:rsid w:val="00AF521E"/>
    <w:rsid w:val="00AF59C8"/>
    <w:rsid w:val="00AF6C78"/>
    <w:rsid w:val="00B03EC1"/>
    <w:rsid w:val="00B1378E"/>
    <w:rsid w:val="00B13AD7"/>
    <w:rsid w:val="00B15405"/>
    <w:rsid w:val="00B16FA4"/>
    <w:rsid w:val="00B2117C"/>
    <w:rsid w:val="00B21C0A"/>
    <w:rsid w:val="00B225C5"/>
    <w:rsid w:val="00B26BE9"/>
    <w:rsid w:val="00B26E58"/>
    <w:rsid w:val="00B323AA"/>
    <w:rsid w:val="00B35194"/>
    <w:rsid w:val="00B355A7"/>
    <w:rsid w:val="00B3564F"/>
    <w:rsid w:val="00B365E9"/>
    <w:rsid w:val="00B4077E"/>
    <w:rsid w:val="00B41646"/>
    <w:rsid w:val="00B41BA9"/>
    <w:rsid w:val="00B42B20"/>
    <w:rsid w:val="00B4777C"/>
    <w:rsid w:val="00B531D9"/>
    <w:rsid w:val="00B53DB4"/>
    <w:rsid w:val="00B60BF4"/>
    <w:rsid w:val="00B60C90"/>
    <w:rsid w:val="00B65E01"/>
    <w:rsid w:val="00B71C4B"/>
    <w:rsid w:val="00B71D41"/>
    <w:rsid w:val="00B72440"/>
    <w:rsid w:val="00B72C89"/>
    <w:rsid w:val="00B72F91"/>
    <w:rsid w:val="00B73D27"/>
    <w:rsid w:val="00B76B84"/>
    <w:rsid w:val="00B803B6"/>
    <w:rsid w:val="00B80449"/>
    <w:rsid w:val="00B828DD"/>
    <w:rsid w:val="00B82B8A"/>
    <w:rsid w:val="00B85533"/>
    <w:rsid w:val="00B857B0"/>
    <w:rsid w:val="00B85824"/>
    <w:rsid w:val="00B86DA0"/>
    <w:rsid w:val="00B8775F"/>
    <w:rsid w:val="00B87CD8"/>
    <w:rsid w:val="00B90E36"/>
    <w:rsid w:val="00B918A6"/>
    <w:rsid w:val="00B92938"/>
    <w:rsid w:val="00B937D1"/>
    <w:rsid w:val="00B947BC"/>
    <w:rsid w:val="00B94E75"/>
    <w:rsid w:val="00B952B6"/>
    <w:rsid w:val="00BA1725"/>
    <w:rsid w:val="00BA2374"/>
    <w:rsid w:val="00BA27E8"/>
    <w:rsid w:val="00BA2DCC"/>
    <w:rsid w:val="00BA38D7"/>
    <w:rsid w:val="00BA4DA0"/>
    <w:rsid w:val="00BA79D5"/>
    <w:rsid w:val="00BB1EC5"/>
    <w:rsid w:val="00BB2BC9"/>
    <w:rsid w:val="00BB34CF"/>
    <w:rsid w:val="00BB3728"/>
    <w:rsid w:val="00BB52BC"/>
    <w:rsid w:val="00BB7AC2"/>
    <w:rsid w:val="00BC2609"/>
    <w:rsid w:val="00BC4F0B"/>
    <w:rsid w:val="00BC665C"/>
    <w:rsid w:val="00BC6BE6"/>
    <w:rsid w:val="00BD26BC"/>
    <w:rsid w:val="00BD3226"/>
    <w:rsid w:val="00BD32C9"/>
    <w:rsid w:val="00BD3F3B"/>
    <w:rsid w:val="00BE076A"/>
    <w:rsid w:val="00BE2287"/>
    <w:rsid w:val="00BE3DC9"/>
    <w:rsid w:val="00BE6097"/>
    <w:rsid w:val="00BF0D5E"/>
    <w:rsid w:val="00BF22E8"/>
    <w:rsid w:val="00BF39D4"/>
    <w:rsid w:val="00BF4B52"/>
    <w:rsid w:val="00BF7D0C"/>
    <w:rsid w:val="00C009F1"/>
    <w:rsid w:val="00C01DF2"/>
    <w:rsid w:val="00C04539"/>
    <w:rsid w:val="00C0463C"/>
    <w:rsid w:val="00C0582E"/>
    <w:rsid w:val="00C05B04"/>
    <w:rsid w:val="00C1083B"/>
    <w:rsid w:val="00C12222"/>
    <w:rsid w:val="00C125D3"/>
    <w:rsid w:val="00C146F0"/>
    <w:rsid w:val="00C15B00"/>
    <w:rsid w:val="00C15F1C"/>
    <w:rsid w:val="00C16350"/>
    <w:rsid w:val="00C16547"/>
    <w:rsid w:val="00C1778E"/>
    <w:rsid w:val="00C17C35"/>
    <w:rsid w:val="00C2281F"/>
    <w:rsid w:val="00C23A6C"/>
    <w:rsid w:val="00C328B5"/>
    <w:rsid w:val="00C3353B"/>
    <w:rsid w:val="00C3522F"/>
    <w:rsid w:val="00C367DF"/>
    <w:rsid w:val="00C41101"/>
    <w:rsid w:val="00C42AD0"/>
    <w:rsid w:val="00C4353B"/>
    <w:rsid w:val="00C43EAA"/>
    <w:rsid w:val="00C453FF"/>
    <w:rsid w:val="00C5005F"/>
    <w:rsid w:val="00C50884"/>
    <w:rsid w:val="00C52016"/>
    <w:rsid w:val="00C52F06"/>
    <w:rsid w:val="00C52F93"/>
    <w:rsid w:val="00C530E9"/>
    <w:rsid w:val="00C5435C"/>
    <w:rsid w:val="00C569E3"/>
    <w:rsid w:val="00C57B66"/>
    <w:rsid w:val="00C63B67"/>
    <w:rsid w:val="00C6767D"/>
    <w:rsid w:val="00C73135"/>
    <w:rsid w:val="00C73C17"/>
    <w:rsid w:val="00C742CF"/>
    <w:rsid w:val="00C75E86"/>
    <w:rsid w:val="00C8046A"/>
    <w:rsid w:val="00C8206E"/>
    <w:rsid w:val="00C84E69"/>
    <w:rsid w:val="00C8657D"/>
    <w:rsid w:val="00C870A8"/>
    <w:rsid w:val="00C8769D"/>
    <w:rsid w:val="00C87D47"/>
    <w:rsid w:val="00C9016E"/>
    <w:rsid w:val="00C909B8"/>
    <w:rsid w:val="00C93090"/>
    <w:rsid w:val="00C93ACC"/>
    <w:rsid w:val="00C93B7F"/>
    <w:rsid w:val="00C94FEC"/>
    <w:rsid w:val="00C97235"/>
    <w:rsid w:val="00CA03DC"/>
    <w:rsid w:val="00CA248D"/>
    <w:rsid w:val="00CB1C1A"/>
    <w:rsid w:val="00CB2C87"/>
    <w:rsid w:val="00CB2E92"/>
    <w:rsid w:val="00CB4153"/>
    <w:rsid w:val="00CB5DB9"/>
    <w:rsid w:val="00CB7238"/>
    <w:rsid w:val="00CB7467"/>
    <w:rsid w:val="00CC0935"/>
    <w:rsid w:val="00CC2C32"/>
    <w:rsid w:val="00CC77F0"/>
    <w:rsid w:val="00CD00B1"/>
    <w:rsid w:val="00CD174B"/>
    <w:rsid w:val="00CD46C4"/>
    <w:rsid w:val="00CE32B0"/>
    <w:rsid w:val="00CF2A82"/>
    <w:rsid w:val="00CF41A8"/>
    <w:rsid w:val="00CF6EB1"/>
    <w:rsid w:val="00CF6F8C"/>
    <w:rsid w:val="00D016D6"/>
    <w:rsid w:val="00D01D5F"/>
    <w:rsid w:val="00D031C6"/>
    <w:rsid w:val="00D0342B"/>
    <w:rsid w:val="00D0363D"/>
    <w:rsid w:val="00D06513"/>
    <w:rsid w:val="00D0678C"/>
    <w:rsid w:val="00D06BCC"/>
    <w:rsid w:val="00D0788F"/>
    <w:rsid w:val="00D1692E"/>
    <w:rsid w:val="00D16E48"/>
    <w:rsid w:val="00D177FC"/>
    <w:rsid w:val="00D2042B"/>
    <w:rsid w:val="00D21BCE"/>
    <w:rsid w:val="00D23824"/>
    <w:rsid w:val="00D25059"/>
    <w:rsid w:val="00D278B6"/>
    <w:rsid w:val="00D301AA"/>
    <w:rsid w:val="00D34EB7"/>
    <w:rsid w:val="00D41E20"/>
    <w:rsid w:val="00D45AA9"/>
    <w:rsid w:val="00D46702"/>
    <w:rsid w:val="00D47753"/>
    <w:rsid w:val="00D47CF8"/>
    <w:rsid w:val="00D51643"/>
    <w:rsid w:val="00D51DAA"/>
    <w:rsid w:val="00D5263D"/>
    <w:rsid w:val="00D52C75"/>
    <w:rsid w:val="00D543B8"/>
    <w:rsid w:val="00D55263"/>
    <w:rsid w:val="00D61B54"/>
    <w:rsid w:val="00D61F74"/>
    <w:rsid w:val="00D65385"/>
    <w:rsid w:val="00D65D59"/>
    <w:rsid w:val="00D72F3E"/>
    <w:rsid w:val="00D7357B"/>
    <w:rsid w:val="00D737F3"/>
    <w:rsid w:val="00D74929"/>
    <w:rsid w:val="00D75496"/>
    <w:rsid w:val="00D7664A"/>
    <w:rsid w:val="00D81456"/>
    <w:rsid w:val="00D8540A"/>
    <w:rsid w:val="00D856DD"/>
    <w:rsid w:val="00D86F64"/>
    <w:rsid w:val="00D97A66"/>
    <w:rsid w:val="00DA0532"/>
    <w:rsid w:val="00DA5206"/>
    <w:rsid w:val="00DA5703"/>
    <w:rsid w:val="00DB0D88"/>
    <w:rsid w:val="00DB488E"/>
    <w:rsid w:val="00DB52CC"/>
    <w:rsid w:val="00DC0324"/>
    <w:rsid w:val="00DC0C0E"/>
    <w:rsid w:val="00DC10E6"/>
    <w:rsid w:val="00DC2701"/>
    <w:rsid w:val="00DC3430"/>
    <w:rsid w:val="00DC5B69"/>
    <w:rsid w:val="00DC7E96"/>
    <w:rsid w:val="00DD3DE5"/>
    <w:rsid w:val="00DD481D"/>
    <w:rsid w:val="00DD5DFC"/>
    <w:rsid w:val="00DD78E3"/>
    <w:rsid w:val="00DE2116"/>
    <w:rsid w:val="00DE32CB"/>
    <w:rsid w:val="00DE60B1"/>
    <w:rsid w:val="00DE74ED"/>
    <w:rsid w:val="00DE7BF7"/>
    <w:rsid w:val="00DF315D"/>
    <w:rsid w:val="00DF3A6E"/>
    <w:rsid w:val="00E00062"/>
    <w:rsid w:val="00E00FF2"/>
    <w:rsid w:val="00E02F31"/>
    <w:rsid w:val="00E03F89"/>
    <w:rsid w:val="00E04FED"/>
    <w:rsid w:val="00E10DAB"/>
    <w:rsid w:val="00E253DA"/>
    <w:rsid w:val="00E25D29"/>
    <w:rsid w:val="00E261D5"/>
    <w:rsid w:val="00E265F8"/>
    <w:rsid w:val="00E27A97"/>
    <w:rsid w:val="00E32292"/>
    <w:rsid w:val="00E34ED3"/>
    <w:rsid w:val="00E431AB"/>
    <w:rsid w:val="00E4533D"/>
    <w:rsid w:val="00E454E9"/>
    <w:rsid w:val="00E472E1"/>
    <w:rsid w:val="00E47CF1"/>
    <w:rsid w:val="00E52825"/>
    <w:rsid w:val="00E53066"/>
    <w:rsid w:val="00E53131"/>
    <w:rsid w:val="00E534A7"/>
    <w:rsid w:val="00E5412F"/>
    <w:rsid w:val="00E554D2"/>
    <w:rsid w:val="00E56C88"/>
    <w:rsid w:val="00E619D5"/>
    <w:rsid w:val="00E61ECB"/>
    <w:rsid w:val="00E6323E"/>
    <w:rsid w:val="00E645B5"/>
    <w:rsid w:val="00E65AC5"/>
    <w:rsid w:val="00E66CF3"/>
    <w:rsid w:val="00E673B4"/>
    <w:rsid w:val="00E6752D"/>
    <w:rsid w:val="00E716BF"/>
    <w:rsid w:val="00E730FA"/>
    <w:rsid w:val="00E75096"/>
    <w:rsid w:val="00E750C8"/>
    <w:rsid w:val="00E7747C"/>
    <w:rsid w:val="00E813A6"/>
    <w:rsid w:val="00E82D44"/>
    <w:rsid w:val="00E835DC"/>
    <w:rsid w:val="00E83D3D"/>
    <w:rsid w:val="00E84CA8"/>
    <w:rsid w:val="00EA0BF3"/>
    <w:rsid w:val="00EA28E1"/>
    <w:rsid w:val="00EA44E0"/>
    <w:rsid w:val="00EA5292"/>
    <w:rsid w:val="00EB3DC1"/>
    <w:rsid w:val="00EB704F"/>
    <w:rsid w:val="00EC06BF"/>
    <w:rsid w:val="00EC13F3"/>
    <w:rsid w:val="00EC2FF2"/>
    <w:rsid w:val="00EC4461"/>
    <w:rsid w:val="00EC490F"/>
    <w:rsid w:val="00EC7610"/>
    <w:rsid w:val="00ED0EB3"/>
    <w:rsid w:val="00ED53F8"/>
    <w:rsid w:val="00ED6795"/>
    <w:rsid w:val="00ED79E9"/>
    <w:rsid w:val="00EE20B6"/>
    <w:rsid w:val="00EE233C"/>
    <w:rsid w:val="00EE2C1A"/>
    <w:rsid w:val="00EE5817"/>
    <w:rsid w:val="00EF0042"/>
    <w:rsid w:val="00EF04CC"/>
    <w:rsid w:val="00EF1FB6"/>
    <w:rsid w:val="00EF283B"/>
    <w:rsid w:val="00EF336A"/>
    <w:rsid w:val="00EF7822"/>
    <w:rsid w:val="00F012CA"/>
    <w:rsid w:val="00F01470"/>
    <w:rsid w:val="00F03FC0"/>
    <w:rsid w:val="00F04C30"/>
    <w:rsid w:val="00F04CE8"/>
    <w:rsid w:val="00F06E2A"/>
    <w:rsid w:val="00F12A1A"/>
    <w:rsid w:val="00F16D39"/>
    <w:rsid w:val="00F23BE1"/>
    <w:rsid w:val="00F24FCF"/>
    <w:rsid w:val="00F27BD8"/>
    <w:rsid w:val="00F31EB4"/>
    <w:rsid w:val="00F340CA"/>
    <w:rsid w:val="00F34593"/>
    <w:rsid w:val="00F43B5C"/>
    <w:rsid w:val="00F44AEC"/>
    <w:rsid w:val="00F44B33"/>
    <w:rsid w:val="00F45BA0"/>
    <w:rsid w:val="00F45DCB"/>
    <w:rsid w:val="00F468FB"/>
    <w:rsid w:val="00F50E2A"/>
    <w:rsid w:val="00F511E9"/>
    <w:rsid w:val="00F54089"/>
    <w:rsid w:val="00F5683F"/>
    <w:rsid w:val="00F60A72"/>
    <w:rsid w:val="00F61B56"/>
    <w:rsid w:val="00F63F1B"/>
    <w:rsid w:val="00F65945"/>
    <w:rsid w:val="00F72E78"/>
    <w:rsid w:val="00F765D5"/>
    <w:rsid w:val="00F7745A"/>
    <w:rsid w:val="00F802AA"/>
    <w:rsid w:val="00F8132B"/>
    <w:rsid w:val="00F82261"/>
    <w:rsid w:val="00F83D45"/>
    <w:rsid w:val="00F85A45"/>
    <w:rsid w:val="00F85BA4"/>
    <w:rsid w:val="00F87EB4"/>
    <w:rsid w:val="00F92840"/>
    <w:rsid w:val="00F96A4D"/>
    <w:rsid w:val="00F973F5"/>
    <w:rsid w:val="00F977F6"/>
    <w:rsid w:val="00F97C93"/>
    <w:rsid w:val="00FA015A"/>
    <w:rsid w:val="00FA5AE6"/>
    <w:rsid w:val="00FB24DB"/>
    <w:rsid w:val="00FB34F2"/>
    <w:rsid w:val="00FB4CBB"/>
    <w:rsid w:val="00FB6952"/>
    <w:rsid w:val="00FB7AE1"/>
    <w:rsid w:val="00FC1FD0"/>
    <w:rsid w:val="00FC40E3"/>
    <w:rsid w:val="00FC4B16"/>
    <w:rsid w:val="00FD1B55"/>
    <w:rsid w:val="00FD23A0"/>
    <w:rsid w:val="00FD4745"/>
    <w:rsid w:val="00FE204E"/>
    <w:rsid w:val="00FE32B0"/>
    <w:rsid w:val="00FE4C16"/>
    <w:rsid w:val="00FE4F39"/>
    <w:rsid w:val="00FE52CE"/>
    <w:rsid w:val="00FF07B2"/>
    <w:rsid w:val="00FF21A4"/>
    <w:rsid w:val="00FF43B6"/>
    <w:rsid w:val="00FF6F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1D357"/>
  <w15:docId w15:val="{78C0DF57-75D3-4E6D-BBBD-4E36BB8B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991BD1"/>
    <w:pPr>
      <w:tabs>
        <w:tab w:val="right" w:leader="dot" w:pos="9639"/>
      </w:tabs>
      <w:ind w:left="425"/>
      <w:jc w:val="both"/>
    </w:pPr>
    <w:rPr>
      <w:b/>
      <w:bCs/>
      <w:sz w:val="20"/>
      <w:szCs w:val="20"/>
    </w:rPr>
  </w:style>
  <w:style w:type="paragraph" w:customStyle="1" w:styleId="Styl10bZarovnatdobloku">
    <w:name w:val="Styl 10 b. Zarovnat do bloku"/>
    <w:basedOn w:val="Normln"/>
    <w:autoRedefine/>
    <w:rsid w:val="002327ED"/>
    <w:pPr>
      <w:tabs>
        <w:tab w:val="left" w:pos="426"/>
      </w:tabs>
      <w:ind w:left="34"/>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2"/>
      </w:numPr>
      <w:tabs>
        <w:tab w:val="left" w:pos="284"/>
        <w:tab w:val="left" w:pos="9072"/>
      </w:tabs>
    </w:pPr>
    <w:rPr>
      <w:rFonts w:eastAsia="Calibri"/>
      <w:sz w:val="20"/>
      <w:szCs w:val="20"/>
      <w:lang w:eastAsia="en-US"/>
    </w:rPr>
  </w:style>
  <w:style w:type="paragraph" w:customStyle="1" w:styleId="paragraph">
    <w:name w:val="paragraph"/>
    <w:basedOn w:val="Normln"/>
    <w:rsid w:val="00770240"/>
    <w:pPr>
      <w:spacing w:before="120" w:after="120"/>
      <w:ind w:left="284" w:hanging="284"/>
      <w:jc w:val="both"/>
    </w:pPr>
    <w:rPr>
      <w:rFonts w:ascii="Times New Roman" w:hAnsi="Times New Roman"/>
      <w:sz w:val="20"/>
      <w:szCs w:val="20"/>
    </w:rPr>
  </w:style>
  <w:style w:type="paragraph" w:customStyle="1" w:styleId="AFSlipText">
    <w:name w:val="AFSlipText"/>
    <w:basedOn w:val="Normln"/>
    <w:link w:val="AFSlipTextChar"/>
    <w:rsid w:val="00944D02"/>
    <w:pPr>
      <w:jc w:val="both"/>
    </w:pPr>
    <w:rPr>
      <w:rFonts w:ascii="Garamond" w:hAnsi="Garamond"/>
      <w:sz w:val="24"/>
      <w:szCs w:val="20"/>
      <w:lang w:val="en-GB" w:eastAsia="en-US"/>
    </w:rPr>
  </w:style>
  <w:style w:type="character" w:customStyle="1" w:styleId="AFSlipTextChar">
    <w:name w:val="AFSlipText Char"/>
    <w:basedOn w:val="Standardnpsmoodstavce"/>
    <w:link w:val="AFSlipText"/>
    <w:locked/>
    <w:rsid w:val="00944D02"/>
    <w:rPr>
      <w:rFonts w:ascii="Garamond" w:hAnsi="Garamond"/>
      <w:sz w:val="24"/>
      <w:lang w:val="en-GB" w:eastAsia="en-US"/>
    </w:rPr>
  </w:style>
  <w:style w:type="paragraph" w:customStyle="1" w:styleId="slovn-rove1-netunb">
    <w:name w:val="Číslování - úroveň 1 - netučné b"/>
    <w:basedOn w:val="Normln"/>
    <w:qFormat/>
    <w:rsid w:val="005F1861"/>
    <w:pPr>
      <w:numPr>
        <w:numId w:val="16"/>
      </w:numPr>
      <w:spacing w:before="120" w:after="120"/>
      <w:jc w:val="both"/>
    </w:pPr>
    <w:rPr>
      <w:sz w:val="20"/>
    </w:rPr>
  </w:style>
  <w:style w:type="paragraph" w:customStyle="1" w:styleId="Nadpislnk">
    <w:name w:val="Nadpis článků"/>
    <w:basedOn w:val="Normln"/>
    <w:qFormat/>
    <w:rsid w:val="003C295F"/>
    <w:pPr>
      <w:keepNext/>
      <w:keepLines/>
      <w:spacing w:before="240" w:after="120"/>
      <w:jc w:val="center"/>
    </w:pPr>
    <w:rPr>
      <w:b/>
      <w:sz w:val="24"/>
    </w:rPr>
  </w:style>
  <w:style w:type="paragraph" w:customStyle="1" w:styleId="slovn-rove1">
    <w:name w:val="Číslování - úroveň 1"/>
    <w:basedOn w:val="Normln"/>
    <w:qFormat/>
    <w:rsid w:val="003C295F"/>
    <w:pPr>
      <w:keepNext/>
      <w:numPr>
        <w:numId w:val="18"/>
      </w:numPr>
      <w:spacing w:before="120" w:after="120"/>
      <w:jc w:val="both"/>
    </w:pPr>
    <w:rPr>
      <w:b/>
      <w:sz w:val="20"/>
    </w:rPr>
  </w:style>
  <w:style w:type="paragraph" w:customStyle="1" w:styleId="slovn-rove2">
    <w:name w:val="číslování - úroveň 2"/>
    <w:basedOn w:val="slovn-rove1"/>
    <w:link w:val="slovn-rove2Char"/>
    <w:qFormat/>
    <w:rsid w:val="003C295F"/>
    <w:pPr>
      <w:numPr>
        <w:ilvl w:val="1"/>
      </w:numPr>
      <w:tabs>
        <w:tab w:val="left" w:pos="454"/>
      </w:tabs>
    </w:pPr>
  </w:style>
  <w:style w:type="paragraph" w:customStyle="1" w:styleId="slovn-rove3">
    <w:name w:val="číslování - úroveň 3"/>
    <w:basedOn w:val="slovn-rove2"/>
    <w:qFormat/>
    <w:rsid w:val="003C295F"/>
    <w:pPr>
      <w:numPr>
        <w:ilvl w:val="2"/>
      </w:numPr>
      <w:tabs>
        <w:tab w:val="clear" w:pos="425"/>
        <w:tab w:val="left" w:pos="510"/>
        <w:tab w:val="num" w:pos="2160"/>
      </w:tabs>
      <w:spacing w:after="0"/>
      <w:ind w:left="2160" w:hanging="180"/>
    </w:pPr>
  </w:style>
  <w:style w:type="character" w:customStyle="1" w:styleId="slovn-rove2Char">
    <w:name w:val="číslování - úroveň 2 Char"/>
    <w:basedOn w:val="Standardnpsmoodstavce"/>
    <w:link w:val="slovn-rove2"/>
    <w:rsid w:val="003C295F"/>
    <w:rPr>
      <w:rFonts w:ascii="Koop Office" w:hAnsi="Koop Office"/>
      <w:b/>
      <w:szCs w:val="24"/>
    </w:rPr>
  </w:style>
  <w:style w:type="paragraph" w:customStyle="1" w:styleId="odrka">
    <w:name w:val="odrážka"/>
    <w:basedOn w:val="Normln"/>
    <w:qFormat/>
    <w:rsid w:val="003C295F"/>
    <w:pPr>
      <w:numPr>
        <w:numId w:val="20"/>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3C295F"/>
    <w:pPr>
      <w:numPr>
        <w:numId w:val="21"/>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3C295F"/>
    <w:pPr>
      <w:numPr>
        <w:numId w:val="19"/>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646158556">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p.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6E04-FC4C-4A19-9849-BB64A773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2</TotalTime>
  <Pages>6</Pages>
  <Words>2398</Words>
  <Characters>14149</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16514</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Matoušková Lucie</cp:lastModifiedBy>
  <cp:revision>4</cp:revision>
  <cp:lastPrinted>2018-10-10T13:36:00Z</cp:lastPrinted>
  <dcterms:created xsi:type="dcterms:W3CDTF">2019-02-13T09:54:00Z</dcterms:created>
  <dcterms:modified xsi:type="dcterms:W3CDTF">2019-02-13T10:04:00Z</dcterms:modified>
</cp:coreProperties>
</file>