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42" w:rsidRPr="00A86BED" w:rsidRDefault="00A86BED" w:rsidP="00F22D1A">
      <w:pPr>
        <w:spacing w:line="360" w:lineRule="auto"/>
        <w:rPr>
          <w:b/>
          <w:sz w:val="24"/>
          <w:u w:val="single"/>
        </w:rPr>
      </w:pPr>
      <w:bookmarkStart w:id="0" w:name="_GoBack"/>
      <w:bookmarkEnd w:id="0"/>
      <w:r w:rsidRPr="00A86BED">
        <w:rPr>
          <w:b/>
          <w:sz w:val="24"/>
          <w:u w:val="single"/>
        </w:rPr>
        <w:t>T</w:t>
      </w:r>
      <w:r w:rsidR="00DC7757" w:rsidRPr="00A86BED">
        <w:rPr>
          <w:b/>
          <w:sz w:val="24"/>
          <w:u w:val="single"/>
        </w:rPr>
        <w:t xml:space="preserve">echnická specifikace </w:t>
      </w:r>
    </w:p>
    <w:p w:rsidR="00810E96" w:rsidRPr="00810E96" w:rsidRDefault="00810E96" w:rsidP="00F22D1A">
      <w:pPr>
        <w:spacing w:line="360" w:lineRule="auto"/>
        <w:rPr>
          <w:szCs w:val="20"/>
        </w:rPr>
      </w:pPr>
      <w:r>
        <w:rPr>
          <w:szCs w:val="20"/>
        </w:rPr>
        <w:t>pro realizaci díla „</w:t>
      </w:r>
      <w:r w:rsidRPr="00F5780C">
        <w:rPr>
          <w:rFonts w:eastAsiaTheme="minorHAnsi"/>
          <w:b/>
        </w:rPr>
        <w:t>D</w:t>
      </w:r>
      <w:r>
        <w:rPr>
          <w:rFonts w:eastAsiaTheme="minorHAnsi"/>
          <w:b/>
        </w:rPr>
        <w:t>odávka a instalace</w:t>
      </w:r>
      <w:r w:rsidRPr="004C7EFC">
        <w:rPr>
          <w:rFonts w:eastAsiaTheme="minorHAnsi"/>
          <w:b/>
        </w:rPr>
        <w:t xml:space="preserve"> měření hladin na nádržích H03-H06</w:t>
      </w:r>
      <w:r>
        <w:rPr>
          <w:rFonts w:eastAsiaTheme="minorHAnsi"/>
          <w:b/>
        </w:rPr>
        <w:t>“</w:t>
      </w:r>
    </w:p>
    <w:p w:rsidR="00B87242" w:rsidRDefault="00B87242" w:rsidP="00F22D1A">
      <w:pPr>
        <w:spacing w:line="360" w:lineRule="auto"/>
      </w:pPr>
    </w:p>
    <w:p w:rsidR="003F0D10" w:rsidRDefault="00B0015E" w:rsidP="00F22D1A">
      <w:pPr>
        <w:spacing w:line="360" w:lineRule="auto"/>
      </w:pPr>
      <w:r>
        <w:t>Požadavky na měřící systém</w:t>
      </w:r>
      <w:r w:rsidR="003F0D10">
        <w:t>, který dodavatel dodá a nainstaluje.</w:t>
      </w:r>
    </w:p>
    <w:p w:rsidR="00B0015E" w:rsidRDefault="003F0D10" w:rsidP="00F22D1A">
      <w:pPr>
        <w:spacing w:line="360" w:lineRule="auto"/>
      </w:pPr>
      <w:r>
        <w:t>Systém musí splňovat níže uvedený seznam parametrů nebo vlastností, specifikovány jsou minimální požadavky:</w:t>
      </w:r>
    </w:p>
    <w:p w:rsidR="003F0D10" w:rsidRDefault="003F0D10" w:rsidP="00F22D1A">
      <w:pPr>
        <w:spacing w:line="360" w:lineRule="auto"/>
      </w:pPr>
    </w:p>
    <w:p w:rsidR="00B87242" w:rsidRDefault="00F22D1A" w:rsidP="00F22D1A">
      <w:pPr>
        <w:pStyle w:val="Odstavecseseznamem"/>
        <w:numPr>
          <w:ilvl w:val="0"/>
          <w:numId w:val="1"/>
        </w:numPr>
        <w:spacing w:line="360" w:lineRule="auto"/>
      </w:pPr>
      <w:r>
        <w:t>měřící rozsah min. 30 m</w:t>
      </w:r>
    </w:p>
    <w:p w:rsidR="00410F09" w:rsidRDefault="00410F09" w:rsidP="00410F09">
      <w:pPr>
        <w:pStyle w:val="Odstavecseseznamem"/>
        <w:numPr>
          <w:ilvl w:val="0"/>
          <w:numId w:val="1"/>
        </w:numPr>
        <w:spacing w:line="360" w:lineRule="auto"/>
      </w:pPr>
      <w:r>
        <w:t>M</w:t>
      </w:r>
      <w:r w:rsidRPr="00C34B78">
        <w:t>ěření hladiny na principu mikrovlnného r</w:t>
      </w:r>
      <w:r>
        <w:t>adaru</w:t>
      </w:r>
    </w:p>
    <w:p w:rsidR="00B87242" w:rsidRDefault="00F22D1A" w:rsidP="00B87242">
      <w:pPr>
        <w:pStyle w:val="Odstavecseseznamem"/>
        <w:numPr>
          <w:ilvl w:val="0"/>
          <w:numId w:val="1"/>
        </w:numPr>
        <w:spacing w:line="360" w:lineRule="auto"/>
      </w:pPr>
      <w:r w:rsidRPr="00C34B78">
        <w:t>zařízení</w:t>
      </w:r>
      <w:r w:rsidR="00B87242">
        <w:t xml:space="preserve"> schválené pro obchodní měření</w:t>
      </w:r>
    </w:p>
    <w:p w:rsidR="00B87242" w:rsidRDefault="00F22D1A" w:rsidP="00B87242">
      <w:pPr>
        <w:pStyle w:val="Odstavecseseznamem"/>
        <w:numPr>
          <w:ilvl w:val="0"/>
          <w:numId w:val="1"/>
        </w:numPr>
        <w:spacing w:line="360" w:lineRule="auto"/>
      </w:pPr>
      <w:r w:rsidRPr="00C34B78">
        <w:t>příprava pro zaplombování pro účel použití jako stanovené měřidlo,</w:t>
      </w:r>
      <w:r>
        <w:t xml:space="preserve"> </w:t>
      </w:r>
    </w:p>
    <w:p w:rsidR="00B87242" w:rsidRPr="0082452D" w:rsidRDefault="00F22D1A" w:rsidP="00B87242">
      <w:pPr>
        <w:pStyle w:val="Odstavecseseznamem"/>
        <w:numPr>
          <w:ilvl w:val="0"/>
          <w:numId w:val="1"/>
        </w:numPr>
        <w:spacing w:line="360" w:lineRule="auto"/>
      </w:pPr>
      <w:r w:rsidRPr="0082452D">
        <w:t xml:space="preserve">doložit potvrzení o ověření stanoveného měřidla, </w:t>
      </w:r>
    </w:p>
    <w:p w:rsidR="00B87242" w:rsidRPr="00B0015E" w:rsidRDefault="00F22D1A" w:rsidP="004A21CC">
      <w:pPr>
        <w:pStyle w:val="Odstavecseseznamem"/>
        <w:numPr>
          <w:ilvl w:val="0"/>
          <w:numId w:val="1"/>
        </w:numPr>
        <w:spacing w:line="360" w:lineRule="auto"/>
      </w:pPr>
      <w:r w:rsidRPr="0082452D">
        <w:t xml:space="preserve">zobrazovací displej </w:t>
      </w:r>
      <w:r w:rsidR="00B87242" w:rsidRPr="0082452D">
        <w:t>na kapitánském můstku nádrže (vrch nádrže kde bude umístěn radar)</w:t>
      </w:r>
      <w:r w:rsidR="004A21CC">
        <w:t xml:space="preserve">, napájení </w:t>
      </w:r>
      <w:r w:rsidR="004A21CC" w:rsidRPr="00B0015E">
        <w:t xml:space="preserve">230VAC, 50Hz, zařízení určené do zóny výbuchu plynů a par </w:t>
      </w:r>
      <w:proofErr w:type="spellStart"/>
      <w:r w:rsidR="004A21CC" w:rsidRPr="00B0015E">
        <w:t>EEx</w:t>
      </w:r>
      <w:proofErr w:type="spellEnd"/>
      <w:r w:rsidR="004A21CC" w:rsidRPr="00B0015E">
        <w:t xml:space="preserve"> de IIB </w:t>
      </w:r>
      <w:r w:rsidR="00F23389" w:rsidRPr="00B0015E">
        <w:t>T4</w:t>
      </w:r>
      <w:r w:rsidR="00B0015E">
        <w:t>.</w:t>
      </w:r>
      <w:r w:rsidR="00970132">
        <w:t xml:space="preserve"> Bude použito stávající napájení zařízení.</w:t>
      </w:r>
    </w:p>
    <w:p w:rsidR="00B87242" w:rsidRPr="00B0015E" w:rsidRDefault="00F22D1A" w:rsidP="004A21CC">
      <w:pPr>
        <w:pStyle w:val="Odstavecseseznamem"/>
        <w:numPr>
          <w:ilvl w:val="0"/>
          <w:numId w:val="1"/>
        </w:numPr>
        <w:spacing w:line="360" w:lineRule="auto"/>
      </w:pPr>
      <w:r w:rsidRPr="00B0015E">
        <w:t>druhý zobrazovací displej na patě nádrže, (oba displeje musí zobrazovat měřenou hladinu a průměrnou teplotu),</w:t>
      </w:r>
      <w:r w:rsidR="003E57BC" w:rsidRPr="00B0015E">
        <w:t xml:space="preserve"> napájení 230VAC, 50Hz</w:t>
      </w:r>
      <w:r w:rsidR="004A21CC" w:rsidRPr="00B0015E">
        <w:t xml:space="preserve">, zařízení určené do zóny výbuchu plynů a par </w:t>
      </w:r>
      <w:proofErr w:type="spellStart"/>
      <w:r w:rsidR="004A21CC" w:rsidRPr="00B0015E">
        <w:t>EEx</w:t>
      </w:r>
      <w:proofErr w:type="spellEnd"/>
      <w:r w:rsidR="004A21CC" w:rsidRPr="00B0015E">
        <w:t xml:space="preserve"> de IIB </w:t>
      </w:r>
      <w:r w:rsidR="00F23389" w:rsidRPr="00B0015E">
        <w:t>T4</w:t>
      </w:r>
      <w:r w:rsidR="00B0015E">
        <w:t>.</w:t>
      </w:r>
      <w:r w:rsidR="004A21CC" w:rsidRPr="00B0015E">
        <w:t xml:space="preserve"> </w:t>
      </w:r>
      <w:r w:rsidR="00970132">
        <w:t>Bude použito stávající napájení zařízení.</w:t>
      </w:r>
    </w:p>
    <w:p w:rsidR="00B87242" w:rsidRPr="00B0015E" w:rsidRDefault="00F22D1A" w:rsidP="00B87242">
      <w:pPr>
        <w:pStyle w:val="Odstavecseseznamem"/>
        <w:numPr>
          <w:ilvl w:val="0"/>
          <w:numId w:val="1"/>
        </w:numPr>
        <w:spacing w:line="360" w:lineRule="auto"/>
      </w:pPr>
      <w:r w:rsidRPr="00B0015E">
        <w:t>vstup pro připojení snímače průměrné teploty</w:t>
      </w:r>
      <w:r w:rsidR="006D51F7" w:rsidRPr="00B0015E">
        <w:t xml:space="preserve"> (</w:t>
      </w:r>
      <w:proofErr w:type="spellStart"/>
      <w:r w:rsidR="00090654" w:rsidRPr="00B0015E">
        <w:t>Enraf</w:t>
      </w:r>
      <w:proofErr w:type="spellEnd"/>
      <w:r w:rsidR="00090654" w:rsidRPr="00B0015E">
        <w:t xml:space="preserve"> </w:t>
      </w:r>
      <w:r w:rsidR="006D51F7" w:rsidRPr="00B0015E">
        <w:t>MT</w:t>
      </w:r>
      <w:r w:rsidRPr="00B0015E">
        <w:t>T</w:t>
      </w:r>
      <w:r w:rsidR="00090654" w:rsidRPr="00B0015E">
        <w:t xml:space="preserve"> 764</w:t>
      </w:r>
      <w:r w:rsidRPr="00B0015E">
        <w:t xml:space="preserve">), </w:t>
      </w:r>
    </w:p>
    <w:p w:rsidR="00B87242" w:rsidRPr="00B0015E" w:rsidRDefault="00F22D1A" w:rsidP="00B87242">
      <w:pPr>
        <w:pStyle w:val="Odstavecseseznamem"/>
        <w:numPr>
          <w:ilvl w:val="0"/>
          <w:numId w:val="1"/>
        </w:numPr>
        <w:spacing w:line="360" w:lineRule="auto"/>
      </w:pPr>
      <w:r w:rsidRPr="00B0015E">
        <w:t>vstup pro připojení snímače tlaku s prot</w:t>
      </w:r>
      <w:r w:rsidR="00B0015E">
        <w:t>okolem HART pro měření hustoty.</w:t>
      </w:r>
    </w:p>
    <w:p w:rsidR="00B87242" w:rsidRPr="00B0015E" w:rsidRDefault="00F22D1A" w:rsidP="00B87242">
      <w:pPr>
        <w:pStyle w:val="Odstavecseseznamem"/>
        <w:numPr>
          <w:ilvl w:val="0"/>
          <w:numId w:val="1"/>
        </w:numPr>
        <w:spacing w:line="360" w:lineRule="auto"/>
      </w:pPr>
      <w:r w:rsidRPr="00B0015E">
        <w:t xml:space="preserve">okolní teplota </w:t>
      </w:r>
      <w:r w:rsidR="00DC2B7A" w:rsidRPr="00B0015E">
        <w:t>-</w:t>
      </w:r>
      <w:r w:rsidR="008324BC" w:rsidRPr="00B0015E">
        <w:t>35°C až +50</w:t>
      </w:r>
      <w:r w:rsidRPr="00B0015E">
        <w:t xml:space="preserve">°C, </w:t>
      </w:r>
    </w:p>
    <w:p w:rsidR="00B87242" w:rsidRPr="00B0015E" w:rsidRDefault="00A71C5F" w:rsidP="00B87242">
      <w:pPr>
        <w:pStyle w:val="Odstavecseseznamem"/>
        <w:numPr>
          <w:ilvl w:val="0"/>
          <w:numId w:val="1"/>
        </w:numPr>
        <w:spacing w:line="360" w:lineRule="auto"/>
      </w:pPr>
      <w:r w:rsidRPr="00B0015E">
        <w:t>teplota měřeného media -1</w:t>
      </w:r>
      <w:r w:rsidR="00F22D1A" w:rsidRPr="00B0015E">
        <w:t>0°C až +</w:t>
      </w:r>
      <w:r w:rsidR="00DC2B7A" w:rsidRPr="00B0015E">
        <w:t>40</w:t>
      </w:r>
      <w:r w:rsidR="00F22D1A" w:rsidRPr="00B0015E">
        <w:t>°C</w:t>
      </w:r>
      <w:r w:rsidR="00B87242" w:rsidRPr="00B0015E">
        <w:t xml:space="preserve"> (surová ropa)</w:t>
      </w:r>
      <w:r w:rsidR="00F22D1A" w:rsidRPr="00B0015E">
        <w:t xml:space="preserve">, </w:t>
      </w:r>
    </w:p>
    <w:p w:rsidR="00B87242" w:rsidRPr="00B0015E" w:rsidRDefault="00B87242" w:rsidP="00B87242">
      <w:pPr>
        <w:pStyle w:val="Odstavecseseznamem"/>
        <w:numPr>
          <w:ilvl w:val="0"/>
          <w:numId w:val="1"/>
        </w:numPr>
        <w:spacing w:line="360" w:lineRule="auto"/>
      </w:pPr>
      <w:r w:rsidRPr="00B0015E">
        <w:t xml:space="preserve">kabelové výstupy včetně </w:t>
      </w:r>
      <w:proofErr w:type="spellStart"/>
      <w:r w:rsidRPr="00B0015E">
        <w:t>EEx</w:t>
      </w:r>
      <w:proofErr w:type="spellEnd"/>
      <w:r w:rsidR="00F22D1A" w:rsidRPr="00B0015E">
        <w:t xml:space="preserve"> vývodky, </w:t>
      </w:r>
    </w:p>
    <w:p w:rsidR="004A21CC" w:rsidRPr="00B0015E" w:rsidRDefault="00B87242" w:rsidP="00B87242">
      <w:pPr>
        <w:pStyle w:val="Odstavecseseznamem"/>
        <w:numPr>
          <w:ilvl w:val="0"/>
          <w:numId w:val="1"/>
        </w:numPr>
        <w:spacing w:line="360" w:lineRule="auto"/>
      </w:pPr>
      <w:r w:rsidRPr="00B0015E">
        <w:t xml:space="preserve">datový a hardwarový </w:t>
      </w:r>
      <w:r w:rsidR="00F22D1A" w:rsidRPr="00B0015E">
        <w:t xml:space="preserve">výstup </w:t>
      </w:r>
      <w:r w:rsidRPr="00B0015E">
        <w:t xml:space="preserve">do nadstavbového systému ENTIS </w:t>
      </w:r>
      <w:r w:rsidR="004A21CC" w:rsidRPr="00B0015E">
        <w:t>PRO</w:t>
      </w:r>
      <w:r w:rsidRPr="00B0015E">
        <w:t xml:space="preserve"> </w:t>
      </w:r>
      <w:r w:rsidR="00F22D1A" w:rsidRPr="00B0015E">
        <w:t xml:space="preserve">musí být kompatibilní </w:t>
      </w:r>
      <w:r w:rsidR="004A21CC" w:rsidRPr="00B0015E">
        <w:t>se současným použitým systémem, vstupní zařízení 2x CIU 888 v redundantním zapojení.</w:t>
      </w:r>
    </w:p>
    <w:p w:rsidR="00B87242" w:rsidRPr="00B0015E" w:rsidRDefault="004A21CC" w:rsidP="00B87242">
      <w:pPr>
        <w:pStyle w:val="Odstavecseseznamem"/>
        <w:numPr>
          <w:ilvl w:val="0"/>
          <w:numId w:val="1"/>
        </w:numPr>
        <w:spacing w:line="360" w:lineRule="auto"/>
      </w:pPr>
      <w:r w:rsidRPr="00B0015E">
        <w:t>dodavatel dodá prohlášení výrobce</w:t>
      </w:r>
      <w:r w:rsidR="008324BC" w:rsidRPr="00B0015E">
        <w:t xml:space="preserve"> měřícího zařízení</w:t>
      </w:r>
      <w:r w:rsidRPr="00B0015E">
        <w:t>, že</w:t>
      </w:r>
      <w:r w:rsidR="008324BC" w:rsidRPr="00B0015E">
        <w:t xml:space="preserve"> nabízené </w:t>
      </w:r>
      <w:r w:rsidRPr="00B0015E">
        <w:t>zařízení je kompatibilní s komunikačním protokolem ENRAF</w:t>
      </w:r>
    </w:p>
    <w:p w:rsidR="00B87242" w:rsidRPr="00B0015E" w:rsidRDefault="00B0015E" w:rsidP="00B87242">
      <w:pPr>
        <w:pStyle w:val="Odstavecseseznamem"/>
        <w:numPr>
          <w:ilvl w:val="0"/>
          <w:numId w:val="1"/>
        </w:numPr>
        <w:spacing w:line="360" w:lineRule="auto"/>
      </w:pPr>
      <w:r>
        <w:t>instalace do měřící</w:t>
      </w:r>
      <w:r w:rsidR="00F22D1A" w:rsidRPr="00B0015E">
        <w:t xml:space="preserve"> trubk</w:t>
      </w:r>
      <w:r>
        <w:t>y</w:t>
      </w:r>
      <w:r w:rsidR="00F22D1A" w:rsidRPr="00B0015E">
        <w:t xml:space="preserve"> o průměru 300 mm, </w:t>
      </w:r>
    </w:p>
    <w:p w:rsidR="00B87242" w:rsidRPr="00B0015E" w:rsidRDefault="00B87242" w:rsidP="00B87242">
      <w:pPr>
        <w:pStyle w:val="Odstavecseseznamem"/>
        <w:numPr>
          <w:ilvl w:val="0"/>
          <w:numId w:val="1"/>
        </w:numPr>
        <w:spacing w:line="360" w:lineRule="auto"/>
      </w:pPr>
      <w:r w:rsidRPr="00B0015E">
        <w:t xml:space="preserve">připojovací/ instalační příruba </w:t>
      </w:r>
      <w:r w:rsidR="000F795C">
        <w:t>DN300 PN6</w:t>
      </w:r>
    </w:p>
    <w:p w:rsidR="00F22D1A" w:rsidRPr="00C34B78" w:rsidRDefault="00F22D1A" w:rsidP="00F22D1A">
      <w:pPr>
        <w:spacing w:line="360" w:lineRule="auto"/>
      </w:pPr>
    </w:p>
    <w:p w:rsidR="003E57BC" w:rsidRDefault="003E57BC" w:rsidP="0082452D">
      <w:pPr>
        <w:spacing w:line="360" w:lineRule="auto"/>
      </w:pPr>
      <w:r>
        <w:t xml:space="preserve">Dodavatel </w:t>
      </w:r>
      <w:r w:rsidR="003F0D10">
        <w:t xml:space="preserve">v rámci zakázky </w:t>
      </w:r>
      <w:r>
        <w:t>zajistí</w:t>
      </w:r>
      <w:r w:rsidR="003F0D10">
        <w:t xml:space="preserve"> a dodá</w:t>
      </w:r>
      <w:r>
        <w:t xml:space="preserve">: </w:t>
      </w:r>
    </w:p>
    <w:p w:rsidR="003E57BC" w:rsidRDefault="003E57BC" w:rsidP="0082452D">
      <w:pPr>
        <w:pStyle w:val="Odstavecseseznamem"/>
        <w:numPr>
          <w:ilvl w:val="0"/>
          <w:numId w:val="1"/>
        </w:numPr>
        <w:spacing w:line="360" w:lineRule="auto"/>
      </w:pPr>
      <w:r>
        <w:t xml:space="preserve">demontáž </w:t>
      </w:r>
      <w:r w:rsidR="00970132">
        <w:t>stávajícího</w:t>
      </w:r>
      <w:r>
        <w:t xml:space="preserve"> systému měření hladin</w:t>
      </w:r>
      <w:r w:rsidR="00B0015E">
        <w:t xml:space="preserve"> a předání objednateli</w:t>
      </w:r>
    </w:p>
    <w:p w:rsidR="003E57BC" w:rsidRDefault="003E57BC" w:rsidP="0082452D">
      <w:pPr>
        <w:pStyle w:val="Odstavecseseznamem"/>
        <w:numPr>
          <w:ilvl w:val="0"/>
          <w:numId w:val="1"/>
        </w:numPr>
        <w:spacing w:line="360" w:lineRule="auto"/>
      </w:pPr>
      <w:r>
        <w:t>montáž nového radaru s místním displejem na kapitánském můstku</w:t>
      </w:r>
    </w:p>
    <w:p w:rsidR="003E57BC" w:rsidRDefault="00970132" w:rsidP="0082452D">
      <w:pPr>
        <w:pStyle w:val="Odstavecseseznamem"/>
        <w:numPr>
          <w:ilvl w:val="0"/>
          <w:numId w:val="1"/>
        </w:numPr>
        <w:spacing w:line="360" w:lineRule="auto"/>
      </w:pPr>
      <w:r>
        <w:t>demontáž stávajícího displeje</w:t>
      </w:r>
      <w:r w:rsidR="003E57BC">
        <w:t xml:space="preserve"> u paty nádrže</w:t>
      </w:r>
      <w:r>
        <w:t xml:space="preserve"> a předání objednateli</w:t>
      </w:r>
    </w:p>
    <w:p w:rsidR="00970132" w:rsidRDefault="00970132" w:rsidP="0082452D">
      <w:pPr>
        <w:pStyle w:val="Odstavecseseznamem"/>
        <w:numPr>
          <w:ilvl w:val="0"/>
          <w:numId w:val="1"/>
        </w:numPr>
        <w:spacing w:line="360" w:lineRule="auto"/>
      </w:pPr>
      <w:r>
        <w:t>montáž nového displeje u paty nádrže</w:t>
      </w:r>
    </w:p>
    <w:p w:rsidR="003E57BC" w:rsidRDefault="003E57BC" w:rsidP="0082452D">
      <w:pPr>
        <w:pStyle w:val="Odstavecseseznamem"/>
        <w:numPr>
          <w:ilvl w:val="0"/>
          <w:numId w:val="1"/>
        </w:numPr>
        <w:spacing w:line="360" w:lineRule="auto"/>
      </w:pPr>
      <w:r>
        <w:t xml:space="preserve">dodání </w:t>
      </w:r>
      <w:r w:rsidR="00B0015E">
        <w:t xml:space="preserve">a </w:t>
      </w:r>
      <w:r>
        <w:t>natažení nového komunikačního kabelu od paty nádrže do radaru</w:t>
      </w:r>
      <w:r w:rsidR="002627DE">
        <w:t xml:space="preserve"> ve stávajících kabelových trasách</w:t>
      </w:r>
      <w:r w:rsidR="004A21CC">
        <w:t>, provedení pro instalaci v prostředí s nebezpečím výbuchu a UV odolný</w:t>
      </w:r>
      <w:r w:rsidR="00B0015E">
        <w:t xml:space="preserve">, délka 52m. </w:t>
      </w:r>
    </w:p>
    <w:p w:rsidR="003E57BC" w:rsidRDefault="003E57BC" w:rsidP="0082452D">
      <w:pPr>
        <w:pStyle w:val="Odstavecseseznamem"/>
        <w:numPr>
          <w:ilvl w:val="0"/>
          <w:numId w:val="1"/>
        </w:numPr>
        <w:spacing w:line="360" w:lineRule="auto"/>
      </w:pPr>
      <w:r>
        <w:t xml:space="preserve">napojení původních komponentů (snímač teplot </w:t>
      </w:r>
      <w:proofErr w:type="spellStart"/>
      <w:r>
        <w:t>Enraf</w:t>
      </w:r>
      <w:proofErr w:type="spellEnd"/>
      <w:r>
        <w:t xml:space="preserve"> MTT 764</w:t>
      </w:r>
      <w:r w:rsidR="00B0015E">
        <w:t xml:space="preserve"> na kapitánském můstku</w:t>
      </w:r>
      <w:r>
        <w:t>, vysílač hydrostatického tlaku</w:t>
      </w:r>
      <w:r w:rsidR="00B0015E">
        <w:t xml:space="preserve"> zakončený ve spojovací krabici na patě nádrže</w:t>
      </w:r>
      <w:r w:rsidR="000F795C">
        <w:t xml:space="preserve">, je propojen </w:t>
      </w:r>
      <w:r w:rsidR="000F795C">
        <w:lastRenderedPageBreak/>
        <w:t>společným komunikačním kabelem od displeje na patě nádrže do hladinoměru na kapitánském můstku</w:t>
      </w:r>
      <w:r>
        <w:t>)</w:t>
      </w:r>
    </w:p>
    <w:p w:rsidR="003E57BC" w:rsidRDefault="0035186F" w:rsidP="0035186F">
      <w:pPr>
        <w:pStyle w:val="Odstavecseseznamem"/>
        <w:numPr>
          <w:ilvl w:val="0"/>
          <w:numId w:val="1"/>
        </w:numPr>
        <w:spacing w:line="360" w:lineRule="auto"/>
      </w:pPr>
      <w:r>
        <w:t>integraci</w:t>
      </w:r>
      <w:r w:rsidR="003E57BC">
        <w:t xml:space="preserve"> a zprovoznění systému měření hladin v nadstavbovém systému ENTIS</w:t>
      </w:r>
      <w:r w:rsidR="004A21CC">
        <w:t xml:space="preserve"> PRO</w:t>
      </w:r>
      <w:r>
        <w:t xml:space="preserve"> (pro zadavatele nadstavbový systém spravuje fa. </w:t>
      </w:r>
      <w:r w:rsidRPr="0035186F">
        <w:t>LEVEL INSTRUMENTS CZ - LEVEL EXPERT s.r.o.</w:t>
      </w:r>
      <w:r>
        <w:t>)</w:t>
      </w:r>
    </w:p>
    <w:p w:rsidR="00D33893" w:rsidRDefault="00D33893" w:rsidP="00D33893">
      <w:pPr>
        <w:spacing w:line="360" w:lineRule="auto"/>
      </w:pPr>
    </w:p>
    <w:p w:rsidR="003E57BC" w:rsidRDefault="001C53F3" w:rsidP="0082452D">
      <w:pPr>
        <w:pStyle w:val="Odstavecseseznamem"/>
        <w:numPr>
          <w:ilvl w:val="0"/>
          <w:numId w:val="1"/>
        </w:numPr>
        <w:spacing w:line="360" w:lineRule="auto"/>
      </w:pPr>
      <w:r>
        <w:t xml:space="preserve">dodání </w:t>
      </w:r>
      <w:r w:rsidR="0082452D">
        <w:t>výchozí revize elektro</w:t>
      </w:r>
      <w:r w:rsidR="0035186F" w:rsidRPr="0035186F">
        <w:t xml:space="preserve"> </w:t>
      </w:r>
      <w:r w:rsidR="0035186F">
        <w:t xml:space="preserve">na každou </w:t>
      </w:r>
      <w:r w:rsidR="008324BC">
        <w:t>etapu instalace</w:t>
      </w:r>
      <w:r w:rsidR="0035186F">
        <w:t xml:space="preserve"> měřícího systému.</w:t>
      </w:r>
    </w:p>
    <w:p w:rsidR="0082452D" w:rsidRDefault="0082452D" w:rsidP="0082452D">
      <w:pPr>
        <w:pStyle w:val="Odstavecseseznamem"/>
        <w:numPr>
          <w:ilvl w:val="0"/>
          <w:numId w:val="1"/>
        </w:numPr>
        <w:spacing w:line="360" w:lineRule="auto"/>
      </w:pPr>
      <w:r>
        <w:t>dodání souhlasného stanoviska TIČR</w:t>
      </w:r>
      <w:r w:rsidR="0035186F">
        <w:t xml:space="preserve"> na každou </w:t>
      </w:r>
      <w:r w:rsidR="008324BC">
        <w:t>etapu instalace</w:t>
      </w:r>
      <w:r w:rsidR="0035186F">
        <w:t xml:space="preserve"> měřícího systému.</w:t>
      </w:r>
    </w:p>
    <w:p w:rsidR="0082452D" w:rsidRDefault="0082452D" w:rsidP="0082452D">
      <w:pPr>
        <w:pStyle w:val="Odstavecseseznamem"/>
        <w:numPr>
          <w:ilvl w:val="0"/>
          <w:numId w:val="1"/>
        </w:numPr>
        <w:spacing w:line="360" w:lineRule="auto"/>
      </w:pPr>
      <w:r>
        <w:t>dodání dokumentace skutečného stavu, včetně průvodně technické dokumentace</w:t>
      </w:r>
      <w:r w:rsidR="00F846D7">
        <w:t xml:space="preserve"> (prohlášení o shodě, manuály, certifikáty ATEX, katalogové listy, </w:t>
      </w:r>
      <w:proofErr w:type="spellStart"/>
      <w:r w:rsidR="00F846D7">
        <w:t>atd</w:t>
      </w:r>
      <w:proofErr w:type="spellEnd"/>
      <w:r w:rsidR="00F846D7">
        <w:t>….)</w:t>
      </w:r>
    </w:p>
    <w:p w:rsidR="00E96A0B" w:rsidRDefault="00E96A0B" w:rsidP="0082452D">
      <w:pPr>
        <w:pStyle w:val="Odstavecseseznamem"/>
        <w:numPr>
          <w:ilvl w:val="0"/>
          <w:numId w:val="1"/>
        </w:numPr>
        <w:spacing w:line="360" w:lineRule="auto"/>
      </w:pPr>
      <w:r>
        <w:t>dodání metrologické dokumentace včetně platného potvrzení o ověření stanoveného měřidla</w:t>
      </w:r>
    </w:p>
    <w:p w:rsidR="00970132" w:rsidRDefault="00970132" w:rsidP="00970132">
      <w:pPr>
        <w:spacing w:line="360" w:lineRule="auto"/>
      </w:pPr>
    </w:p>
    <w:p w:rsidR="00970132" w:rsidRDefault="00970132" w:rsidP="00970132">
      <w:pPr>
        <w:spacing w:line="360" w:lineRule="auto"/>
      </w:pPr>
    </w:p>
    <w:p w:rsidR="003F0D10" w:rsidRDefault="003F0D10" w:rsidP="00970132">
      <w:pPr>
        <w:spacing w:line="360" w:lineRule="auto"/>
      </w:pPr>
    </w:p>
    <w:p w:rsidR="00970132" w:rsidRDefault="00970132" w:rsidP="00970132">
      <w:pPr>
        <w:spacing w:line="360" w:lineRule="auto"/>
      </w:pPr>
    </w:p>
    <w:p w:rsidR="00970132" w:rsidRDefault="00970132" w:rsidP="00970132">
      <w:pPr>
        <w:spacing w:line="360" w:lineRule="auto"/>
      </w:pPr>
    </w:p>
    <w:p w:rsidR="00970132" w:rsidRDefault="00970132" w:rsidP="00970132">
      <w:pPr>
        <w:spacing w:line="360" w:lineRule="auto"/>
      </w:pPr>
      <w:r>
        <w:t>Typický pohled na zařízení paty nádrže s místním displejem a napojení snímače hydrostatického tlaku</w:t>
      </w:r>
    </w:p>
    <w:p w:rsidR="00970132" w:rsidRDefault="003E7163" w:rsidP="00970132">
      <w:pPr>
        <w:spacing w:line="360" w:lineRule="auto"/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0"/>
            <wp:docPr id="5" name="Obrázek 5" descr="C:\Users\pkougl\Desktop\IMG_20181025_13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ougl\Desktop\IMG_20181025_135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132" w:rsidRDefault="00970132" w:rsidP="00970132">
      <w:pPr>
        <w:spacing w:line="360" w:lineRule="auto"/>
      </w:pPr>
    </w:p>
    <w:p w:rsidR="00970132" w:rsidRDefault="00970132" w:rsidP="00970132">
      <w:pPr>
        <w:spacing w:line="360" w:lineRule="auto"/>
      </w:pPr>
    </w:p>
    <w:p w:rsidR="00970132" w:rsidRDefault="00970132" w:rsidP="00970132">
      <w:pPr>
        <w:spacing w:line="360" w:lineRule="auto"/>
      </w:pPr>
    </w:p>
    <w:p w:rsidR="00970132" w:rsidRDefault="00970132" w:rsidP="00970132">
      <w:pPr>
        <w:spacing w:line="360" w:lineRule="auto"/>
      </w:pPr>
    </w:p>
    <w:p w:rsidR="00970132" w:rsidRDefault="00FD649A" w:rsidP="00970132">
      <w:pPr>
        <w:spacing w:line="360" w:lineRule="auto"/>
      </w:pPr>
      <w:r>
        <w:t>Typická instalace stávajícího hladinoměru a umístění připojovací příruby</w:t>
      </w:r>
    </w:p>
    <w:p w:rsidR="00970132" w:rsidRDefault="00970132" w:rsidP="00970132">
      <w:pPr>
        <w:spacing w:line="360" w:lineRule="auto"/>
      </w:pPr>
      <w:r>
        <w:rPr>
          <w:noProof/>
          <w:lang w:eastAsia="cs-CZ"/>
        </w:rPr>
        <w:drawing>
          <wp:inline distT="0" distB="0" distL="0" distR="0">
            <wp:extent cx="5760720" cy="4323874"/>
            <wp:effectExtent l="0" t="0" r="0" b="0"/>
            <wp:docPr id="2" name="Obrázek 2" descr="C:\Users\pkougl\Desktop\IMG_20181025_13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ougl\Desktop\IMG_20181025_135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DE" w:rsidRDefault="002627DE" w:rsidP="00970132">
      <w:pPr>
        <w:spacing w:line="360" w:lineRule="auto"/>
      </w:pPr>
    </w:p>
    <w:p w:rsidR="002627DE" w:rsidRDefault="002627DE" w:rsidP="00970132">
      <w:pPr>
        <w:spacing w:line="360" w:lineRule="auto"/>
      </w:pPr>
      <w:r>
        <w:t>Celkový pohled na nádrž</w:t>
      </w:r>
    </w:p>
    <w:p w:rsidR="002627DE" w:rsidRDefault="002627DE" w:rsidP="00970132">
      <w:pPr>
        <w:spacing w:line="360" w:lineRule="auto"/>
      </w:pPr>
      <w:r>
        <w:rPr>
          <w:noProof/>
          <w:lang w:eastAsia="cs-CZ"/>
        </w:rPr>
        <w:drawing>
          <wp:inline distT="0" distB="0" distL="0" distR="0">
            <wp:extent cx="5760720" cy="3406268"/>
            <wp:effectExtent l="0" t="0" r="0" b="0"/>
            <wp:docPr id="4" name="Obrázek 4" descr="C:\Users\pkougl\Desktop\IMG_20181025_13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ougl\Desktop\IMG_20181025_135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7DE" w:rsidSect="007B40C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BED" w:rsidRDefault="00A86BED" w:rsidP="00A86BED">
      <w:r>
        <w:separator/>
      </w:r>
    </w:p>
  </w:endnote>
  <w:endnote w:type="continuationSeparator" w:id="0">
    <w:p w:rsidR="00A86BED" w:rsidRDefault="00A86BED" w:rsidP="00A86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2135092"/>
      <w:docPartObj>
        <w:docPartGallery w:val="Page Numbers (Bottom of Page)"/>
        <w:docPartUnique/>
      </w:docPartObj>
    </w:sdtPr>
    <w:sdtEndPr/>
    <w:sdtContent>
      <w:p w:rsidR="00466CAD" w:rsidRDefault="00466CA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4FA2">
          <w:rPr>
            <w:noProof/>
          </w:rPr>
          <w:t>3</w:t>
        </w:r>
        <w:r>
          <w:fldChar w:fldCharType="end"/>
        </w:r>
      </w:p>
    </w:sdtContent>
  </w:sdt>
  <w:p w:rsidR="00466CAD" w:rsidRDefault="00466CA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BED" w:rsidRDefault="00A86BED" w:rsidP="00A86BED">
      <w:r>
        <w:separator/>
      </w:r>
    </w:p>
  </w:footnote>
  <w:footnote w:type="continuationSeparator" w:id="0">
    <w:p w:rsidR="00A86BED" w:rsidRDefault="00A86BED" w:rsidP="00A86B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BED" w:rsidRDefault="00A86BED" w:rsidP="002967A2">
    <w:pPr>
      <w:pStyle w:val="Zhlav"/>
      <w:jc w:val="right"/>
    </w:pPr>
    <w:r w:rsidRPr="00A86BED">
      <w:rPr>
        <w:sz w:val="24"/>
      </w:rPr>
      <w:t xml:space="preserve">Příloha </w:t>
    </w:r>
    <w:r>
      <w:rPr>
        <w:sz w:val="24"/>
      </w:rPr>
      <w:t>č.</w:t>
    </w:r>
    <w:r w:rsidRPr="00A86BED">
      <w:rPr>
        <w:sz w:val="24"/>
      </w:rPr>
      <w:t xml:space="preserve"> 1 k </w:t>
    </w:r>
    <w:r w:rsidR="002967A2" w:rsidRPr="002967A2">
      <w:rPr>
        <w:sz w:val="24"/>
      </w:rPr>
      <w:t>00459/INV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41A9D"/>
    <w:multiLevelType w:val="hybridMultilevel"/>
    <w:tmpl w:val="46CC862E"/>
    <w:lvl w:ilvl="0" w:tplc="A6BE3B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D1A"/>
    <w:rsid w:val="00090654"/>
    <w:rsid w:val="000F795C"/>
    <w:rsid w:val="001603A5"/>
    <w:rsid w:val="001C53F3"/>
    <w:rsid w:val="00234FA2"/>
    <w:rsid w:val="002627DE"/>
    <w:rsid w:val="002967A2"/>
    <w:rsid w:val="00312D9D"/>
    <w:rsid w:val="0035186F"/>
    <w:rsid w:val="003E57BC"/>
    <w:rsid w:val="003E7163"/>
    <w:rsid w:val="003F0D10"/>
    <w:rsid w:val="00410F09"/>
    <w:rsid w:val="00466CAD"/>
    <w:rsid w:val="004A21CC"/>
    <w:rsid w:val="006D51F7"/>
    <w:rsid w:val="007620EA"/>
    <w:rsid w:val="007A0D5E"/>
    <w:rsid w:val="007B40CB"/>
    <w:rsid w:val="00810E96"/>
    <w:rsid w:val="0082452D"/>
    <w:rsid w:val="008324BC"/>
    <w:rsid w:val="00970132"/>
    <w:rsid w:val="00A71C5F"/>
    <w:rsid w:val="00A8545C"/>
    <w:rsid w:val="00A86BED"/>
    <w:rsid w:val="00B0015E"/>
    <w:rsid w:val="00B40AA3"/>
    <w:rsid w:val="00B87242"/>
    <w:rsid w:val="00CF06A7"/>
    <w:rsid w:val="00D33893"/>
    <w:rsid w:val="00DC2B7A"/>
    <w:rsid w:val="00DC7757"/>
    <w:rsid w:val="00E96A0B"/>
    <w:rsid w:val="00F22D1A"/>
    <w:rsid w:val="00F23389"/>
    <w:rsid w:val="00F846D7"/>
    <w:rsid w:val="00FD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84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84"/>
    <w:qFormat/>
    <w:rsid w:val="00410F09"/>
    <w:pPr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8724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7013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132"/>
    <w:rPr>
      <w:rFonts w:ascii="Tahoma" w:eastAsia="Times New Roman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86BE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86BED"/>
    <w:rPr>
      <w:rFonts w:ascii="Arial" w:eastAsia="Times New Roman" w:hAnsi="Arial" w:cs="Arial"/>
      <w:sz w:val="20"/>
      <w:szCs w:val="24"/>
    </w:rPr>
  </w:style>
  <w:style w:type="paragraph" w:styleId="Zpat">
    <w:name w:val="footer"/>
    <w:basedOn w:val="Normln"/>
    <w:link w:val="ZpatChar"/>
    <w:uiPriority w:val="99"/>
    <w:unhideWhenUsed/>
    <w:rsid w:val="00A86B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6BED"/>
    <w:rPr>
      <w:rFonts w:ascii="Arial" w:eastAsia="Times New Roman" w:hAnsi="Arial" w:cs="Arial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84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84"/>
    <w:qFormat/>
    <w:rsid w:val="00410F09"/>
    <w:pPr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8724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7013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132"/>
    <w:rPr>
      <w:rFonts w:ascii="Tahoma" w:eastAsia="Times New Roman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86BE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86BED"/>
    <w:rPr>
      <w:rFonts w:ascii="Arial" w:eastAsia="Times New Roman" w:hAnsi="Arial" w:cs="Arial"/>
      <w:sz w:val="20"/>
      <w:szCs w:val="24"/>
    </w:rPr>
  </w:style>
  <w:style w:type="paragraph" w:styleId="Zpat">
    <w:name w:val="footer"/>
    <w:basedOn w:val="Normln"/>
    <w:link w:val="ZpatChar"/>
    <w:uiPriority w:val="99"/>
    <w:unhideWhenUsed/>
    <w:rsid w:val="00A86B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6BED"/>
    <w:rPr>
      <w:rFonts w:ascii="Arial" w:eastAsia="Times New Roman" w:hAnsi="Arial" w:cs="Arial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19B08-7AA1-4521-9B40-608B8E276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447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MERO a.s.</Company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Poustka Miloslav</dc:creator>
  <cp:lastModifiedBy>Kateřina Nývltová</cp:lastModifiedBy>
  <cp:revision>2</cp:revision>
  <cp:lastPrinted>2019-01-29T12:22:00Z</cp:lastPrinted>
  <dcterms:created xsi:type="dcterms:W3CDTF">2019-02-13T09:45:00Z</dcterms:created>
  <dcterms:modified xsi:type="dcterms:W3CDTF">2019-02-13T09:45:00Z</dcterms:modified>
</cp:coreProperties>
</file>