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33526" w14:textId="77777777" w:rsidR="005F145B" w:rsidRPr="00B6708C" w:rsidRDefault="005F145B" w:rsidP="005F145B">
      <w:pPr>
        <w:spacing w:line="288" w:lineRule="auto"/>
        <w:jc w:val="center"/>
        <w:rPr>
          <w:b/>
          <w:sz w:val="28"/>
        </w:rPr>
      </w:pPr>
      <w:r w:rsidRPr="00B6708C">
        <w:rPr>
          <w:b/>
          <w:sz w:val="28"/>
        </w:rPr>
        <w:t>S M L O U V A</w:t>
      </w:r>
    </w:p>
    <w:p w14:paraId="3D1AE260" w14:textId="77777777" w:rsidR="005F145B" w:rsidRPr="00B6708C" w:rsidRDefault="005D25FB" w:rsidP="005F145B">
      <w:pPr>
        <w:spacing w:line="288" w:lineRule="auto"/>
        <w:jc w:val="center"/>
        <w:rPr>
          <w:b/>
          <w:sz w:val="32"/>
        </w:rPr>
      </w:pPr>
      <w:r w:rsidRPr="00B6708C">
        <w:rPr>
          <w:b/>
          <w:sz w:val="28"/>
        </w:rPr>
        <w:t xml:space="preserve">č. </w:t>
      </w:r>
      <w:r w:rsidR="00B630BC" w:rsidRPr="001A4102">
        <w:rPr>
          <w:b/>
          <w:sz w:val="28"/>
        </w:rPr>
        <w:t>…</w:t>
      </w:r>
      <w:r w:rsidR="000C6696" w:rsidRPr="00B6708C">
        <w:rPr>
          <w:b/>
          <w:sz w:val="28"/>
        </w:rPr>
        <w:t>/2018</w:t>
      </w:r>
    </w:p>
    <w:p w14:paraId="4B6B421C" w14:textId="77777777" w:rsidR="005F145B" w:rsidRPr="00B6708C" w:rsidRDefault="005F145B" w:rsidP="005F145B">
      <w:pPr>
        <w:spacing w:line="288" w:lineRule="auto"/>
        <w:rPr>
          <w:b/>
          <w:sz w:val="12"/>
          <w:szCs w:val="12"/>
        </w:rPr>
      </w:pPr>
    </w:p>
    <w:p w14:paraId="6CD3FFB7" w14:textId="77777777" w:rsidR="005F145B" w:rsidRPr="00B6708C" w:rsidRDefault="005F145B" w:rsidP="005F145B">
      <w:pPr>
        <w:spacing w:line="288" w:lineRule="auto"/>
        <w:jc w:val="center"/>
        <w:rPr>
          <w:b/>
          <w:sz w:val="22"/>
          <w:szCs w:val="22"/>
        </w:rPr>
      </w:pPr>
      <w:r w:rsidRPr="00B6708C">
        <w:rPr>
          <w:b/>
          <w:sz w:val="22"/>
          <w:szCs w:val="22"/>
        </w:rPr>
        <w:t xml:space="preserve">o nájmu </w:t>
      </w:r>
      <w:r w:rsidR="00A928D1" w:rsidRPr="00B6708C">
        <w:rPr>
          <w:b/>
          <w:sz w:val="22"/>
          <w:szCs w:val="22"/>
        </w:rPr>
        <w:t xml:space="preserve">nebytových </w:t>
      </w:r>
      <w:r w:rsidRPr="00B6708C">
        <w:rPr>
          <w:b/>
          <w:sz w:val="22"/>
          <w:szCs w:val="22"/>
        </w:rPr>
        <w:t>prostor a o úhradách služeb spojených s jejich užíváním,</w:t>
      </w:r>
    </w:p>
    <w:p w14:paraId="1C05FDA1" w14:textId="77777777" w:rsidR="005F145B" w:rsidRPr="00B6708C" w:rsidRDefault="005F145B" w:rsidP="005F145B">
      <w:pPr>
        <w:spacing w:line="288" w:lineRule="auto"/>
        <w:jc w:val="center"/>
        <w:rPr>
          <w:sz w:val="22"/>
          <w:szCs w:val="22"/>
        </w:rPr>
      </w:pPr>
    </w:p>
    <w:p w14:paraId="2CDFBD91" w14:textId="77777777" w:rsidR="005F145B" w:rsidRPr="00B6708C" w:rsidRDefault="005F145B" w:rsidP="005F145B">
      <w:pPr>
        <w:spacing w:line="288" w:lineRule="auto"/>
        <w:jc w:val="center"/>
        <w:rPr>
          <w:sz w:val="22"/>
          <w:szCs w:val="22"/>
        </w:rPr>
      </w:pPr>
      <w:r w:rsidRPr="00B6708C">
        <w:rPr>
          <w:sz w:val="22"/>
          <w:szCs w:val="22"/>
        </w:rPr>
        <w:t>uzavřená podle zákona č. 89/2012 Sb. občanského zákoníku, ve znění pozdějších předpisů, mezi níže uvedenými smluvními stranami:</w:t>
      </w:r>
    </w:p>
    <w:p w14:paraId="1E78205F" w14:textId="77777777" w:rsidR="005F145B" w:rsidRPr="00B6708C" w:rsidRDefault="005F145B" w:rsidP="005F145B">
      <w:pPr>
        <w:spacing w:line="288" w:lineRule="auto"/>
        <w:rPr>
          <w:b/>
          <w:sz w:val="22"/>
          <w:szCs w:val="22"/>
        </w:rPr>
      </w:pPr>
    </w:p>
    <w:p w14:paraId="017E94F0" w14:textId="77777777" w:rsidR="00885561" w:rsidRPr="00B6708C" w:rsidRDefault="00885561" w:rsidP="005F145B">
      <w:pPr>
        <w:spacing w:line="288" w:lineRule="auto"/>
        <w:rPr>
          <w:b/>
          <w:sz w:val="22"/>
          <w:szCs w:val="22"/>
        </w:rPr>
      </w:pPr>
    </w:p>
    <w:p w14:paraId="7024660B" w14:textId="77777777" w:rsidR="00885561" w:rsidRPr="00B6708C" w:rsidRDefault="00885561" w:rsidP="005F145B">
      <w:pPr>
        <w:spacing w:line="288" w:lineRule="auto"/>
        <w:rPr>
          <w:b/>
          <w:sz w:val="22"/>
          <w:szCs w:val="22"/>
        </w:rPr>
      </w:pPr>
    </w:p>
    <w:p w14:paraId="3F6BB04E" w14:textId="77777777" w:rsidR="005F145B" w:rsidRPr="00B6708C" w:rsidRDefault="005F145B" w:rsidP="005F145B">
      <w:pPr>
        <w:spacing w:line="288" w:lineRule="auto"/>
        <w:rPr>
          <w:b/>
          <w:sz w:val="22"/>
          <w:szCs w:val="22"/>
        </w:rPr>
      </w:pPr>
      <w:r w:rsidRPr="00B6708C">
        <w:rPr>
          <w:b/>
          <w:sz w:val="22"/>
          <w:szCs w:val="22"/>
        </w:rPr>
        <w:t>Pronajímatelem:</w:t>
      </w:r>
      <w:r w:rsidRPr="00B6708C">
        <w:rPr>
          <w:b/>
          <w:sz w:val="22"/>
          <w:szCs w:val="22"/>
        </w:rPr>
        <w:tab/>
        <w:t>TEHOS s.r.o.</w:t>
      </w:r>
    </w:p>
    <w:p w14:paraId="21576C8A" w14:textId="77777777" w:rsidR="005F145B" w:rsidRPr="00B6708C" w:rsidRDefault="005F145B" w:rsidP="005F145B">
      <w:pPr>
        <w:spacing w:line="288" w:lineRule="auto"/>
        <w:rPr>
          <w:sz w:val="22"/>
          <w:szCs w:val="22"/>
        </w:rPr>
      </w:pPr>
      <w:r w:rsidRPr="00B6708C">
        <w:rPr>
          <w:b/>
          <w:sz w:val="22"/>
          <w:szCs w:val="22"/>
        </w:rPr>
        <w:tab/>
      </w:r>
      <w:r w:rsidRPr="00B6708C">
        <w:rPr>
          <w:b/>
          <w:sz w:val="22"/>
          <w:szCs w:val="22"/>
        </w:rPr>
        <w:tab/>
      </w:r>
      <w:r w:rsidRPr="00B6708C">
        <w:rPr>
          <w:b/>
          <w:sz w:val="22"/>
          <w:szCs w:val="22"/>
        </w:rPr>
        <w:tab/>
      </w:r>
      <w:r w:rsidR="0073211E" w:rsidRPr="00B6708C">
        <w:rPr>
          <w:sz w:val="22"/>
          <w:szCs w:val="22"/>
        </w:rPr>
        <w:t>z</w:t>
      </w:r>
      <w:r w:rsidRPr="00B6708C">
        <w:rPr>
          <w:sz w:val="22"/>
          <w:szCs w:val="22"/>
        </w:rPr>
        <w:t>astoupena:</w:t>
      </w:r>
      <w:r w:rsidRPr="00B6708C">
        <w:rPr>
          <w:sz w:val="22"/>
          <w:szCs w:val="22"/>
        </w:rPr>
        <w:tab/>
        <w:t xml:space="preserve">Ing. Tomášem </w:t>
      </w:r>
      <w:proofErr w:type="spellStart"/>
      <w:r w:rsidRPr="00B6708C">
        <w:rPr>
          <w:sz w:val="22"/>
          <w:szCs w:val="22"/>
        </w:rPr>
        <w:t>Morysem</w:t>
      </w:r>
      <w:proofErr w:type="spellEnd"/>
      <w:r w:rsidRPr="00B6708C">
        <w:rPr>
          <w:sz w:val="22"/>
          <w:szCs w:val="22"/>
        </w:rPr>
        <w:t>, jednatelem</w:t>
      </w:r>
    </w:p>
    <w:p w14:paraId="31EBB98F" w14:textId="77777777" w:rsidR="005F145B" w:rsidRPr="00B6708C" w:rsidRDefault="005F145B" w:rsidP="005F145B">
      <w:pPr>
        <w:spacing w:line="288" w:lineRule="auto"/>
        <w:rPr>
          <w:sz w:val="22"/>
          <w:szCs w:val="22"/>
        </w:rPr>
      </w:pPr>
      <w:r w:rsidRPr="00B6708C">
        <w:rPr>
          <w:sz w:val="22"/>
          <w:szCs w:val="22"/>
        </w:rPr>
        <w:tab/>
      </w:r>
      <w:r w:rsidRPr="00B6708C">
        <w:rPr>
          <w:sz w:val="22"/>
          <w:szCs w:val="22"/>
        </w:rPr>
        <w:tab/>
      </w:r>
      <w:r w:rsidRPr="00B6708C">
        <w:rPr>
          <w:sz w:val="22"/>
          <w:szCs w:val="22"/>
        </w:rPr>
        <w:tab/>
      </w:r>
      <w:r w:rsidR="00EF6771" w:rsidRPr="00B6708C">
        <w:rPr>
          <w:sz w:val="22"/>
          <w:szCs w:val="22"/>
        </w:rPr>
        <w:t xml:space="preserve">se </w:t>
      </w:r>
      <w:r w:rsidRPr="00B6708C">
        <w:rPr>
          <w:sz w:val="22"/>
          <w:szCs w:val="22"/>
        </w:rPr>
        <w:t xml:space="preserve">sídlem: </w:t>
      </w:r>
      <w:r w:rsidRPr="00B6708C">
        <w:rPr>
          <w:sz w:val="22"/>
          <w:szCs w:val="22"/>
        </w:rPr>
        <w:tab/>
        <w:t>tř. T. Bati 1255, 765 02 Otrokovice</w:t>
      </w:r>
    </w:p>
    <w:p w14:paraId="3B3A6B1B" w14:textId="77777777" w:rsidR="005F145B" w:rsidRPr="00B6708C" w:rsidRDefault="005F145B" w:rsidP="005F145B">
      <w:pPr>
        <w:spacing w:line="288" w:lineRule="auto"/>
        <w:rPr>
          <w:sz w:val="22"/>
          <w:szCs w:val="22"/>
        </w:rPr>
      </w:pPr>
      <w:r w:rsidRPr="00B6708C">
        <w:rPr>
          <w:sz w:val="22"/>
          <w:szCs w:val="22"/>
        </w:rPr>
        <w:tab/>
      </w:r>
      <w:r w:rsidRPr="00B6708C">
        <w:rPr>
          <w:sz w:val="22"/>
          <w:szCs w:val="22"/>
        </w:rPr>
        <w:tab/>
      </w:r>
      <w:r w:rsidRPr="00B6708C">
        <w:rPr>
          <w:sz w:val="22"/>
          <w:szCs w:val="22"/>
        </w:rPr>
        <w:tab/>
        <w:t xml:space="preserve">IČ: </w:t>
      </w:r>
      <w:r w:rsidRPr="00B6708C">
        <w:rPr>
          <w:sz w:val="22"/>
          <w:szCs w:val="22"/>
        </w:rPr>
        <w:tab/>
      </w:r>
      <w:r w:rsidRPr="00B6708C">
        <w:rPr>
          <w:sz w:val="22"/>
          <w:szCs w:val="22"/>
        </w:rPr>
        <w:tab/>
        <w:t>60731729</w:t>
      </w:r>
    </w:p>
    <w:p w14:paraId="4B2BC193" w14:textId="77777777" w:rsidR="005F145B" w:rsidRPr="00B6708C" w:rsidRDefault="005F145B" w:rsidP="005F145B">
      <w:pPr>
        <w:spacing w:line="288" w:lineRule="auto"/>
        <w:rPr>
          <w:sz w:val="22"/>
          <w:szCs w:val="22"/>
        </w:rPr>
      </w:pPr>
      <w:r w:rsidRPr="00B6708C">
        <w:rPr>
          <w:sz w:val="22"/>
          <w:szCs w:val="22"/>
        </w:rPr>
        <w:tab/>
      </w:r>
      <w:r w:rsidRPr="00B6708C">
        <w:rPr>
          <w:sz w:val="22"/>
          <w:szCs w:val="22"/>
        </w:rPr>
        <w:tab/>
      </w:r>
      <w:r w:rsidRPr="00B6708C">
        <w:rPr>
          <w:sz w:val="22"/>
          <w:szCs w:val="22"/>
        </w:rPr>
        <w:tab/>
        <w:t xml:space="preserve">DIČ: </w:t>
      </w:r>
      <w:r w:rsidRPr="00B6708C">
        <w:rPr>
          <w:sz w:val="22"/>
          <w:szCs w:val="22"/>
        </w:rPr>
        <w:tab/>
      </w:r>
      <w:r w:rsidRPr="00B6708C">
        <w:rPr>
          <w:sz w:val="22"/>
          <w:szCs w:val="22"/>
        </w:rPr>
        <w:tab/>
        <w:t>CZ60731729</w:t>
      </w:r>
    </w:p>
    <w:p w14:paraId="68AE0B47" w14:textId="77777777" w:rsidR="005F145B" w:rsidRPr="00B6708C" w:rsidRDefault="0073211E" w:rsidP="005F145B">
      <w:pPr>
        <w:spacing w:line="288" w:lineRule="auto"/>
        <w:rPr>
          <w:sz w:val="22"/>
          <w:szCs w:val="22"/>
        </w:rPr>
      </w:pPr>
      <w:r w:rsidRPr="00B6708C">
        <w:rPr>
          <w:sz w:val="22"/>
          <w:szCs w:val="22"/>
        </w:rPr>
        <w:tab/>
      </w:r>
      <w:r w:rsidRPr="00B6708C">
        <w:rPr>
          <w:sz w:val="22"/>
          <w:szCs w:val="22"/>
        </w:rPr>
        <w:tab/>
      </w:r>
      <w:r w:rsidRPr="00B6708C">
        <w:rPr>
          <w:sz w:val="22"/>
          <w:szCs w:val="22"/>
        </w:rPr>
        <w:tab/>
      </w:r>
      <w:r w:rsidR="00EF6771" w:rsidRPr="00B6708C">
        <w:rPr>
          <w:sz w:val="22"/>
          <w:szCs w:val="22"/>
        </w:rPr>
        <w:t xml:space="preserve">Spisová značka C 17511 </w:t>
      </w:r>
      <w:proofErr w:type="gramStart"/>
      <w:r w:rsidR="00EF6771" w:rsidRPr="00B6708C">
        <w:rPr>
          <w:sz w:val="22"/>
          <w:szCs w:val="22"/>
        </w:rPr>
        <w:t xml:space="preserve">vedená </w:t>
      </w:r>
      <w:r w:rsidR="005F145B" w:rsidRPr="00B6708C">
        <w:rPr>
          <w:sz w:val="22"/>
          <w:szCs w:val="22"/>
        </w:rPr>
        <w:t xml:space="preserve"> u Krajského</w:t>
      </w:r>
      <w:proofErr w:type="gramEnd"/>
      <w:r w:rsidR="005F145B" w:rsidRPr="00B6708C">
        <w:rPr>
          <w:sz w:val="22"/>
          <w:szCs w:val="22"/>
        </w:rPr>
        <w:t xml:space="preserve"> soudu v Brně </w:t>
      </w:r>
    </w:p>
    <w:p w14:paraId="77F38BB1" w14:textId="77777777" w:rsidR="005F145B" w:rsidRPr="00B6708C" w:rsidRDefault="005F145B" w:rsidP="005F145B">
      <w:pPr>
        <w:spacing w:line="288" w:lineRule="auto"/>
        <w:rPr>
          <w:b/>
          <w:sz w:val="22"/>
          <w:szCs w:val="22"/>
        </w:rPr>
      </w:pPr>
      <w:r w:rsidRPr="00B6708C">
        <w:rPr>
          <w:sz w:val="22"/>
          <w:szCs w:val="22"/>
        </w:rPr>
        <w:tab/>
      </w:r>
      <w:r w:rsidRPr="00B6708C">
        <w:rPr>
          <w:sz w:val="22"/>
          <w:szCs w:val="22"/>
        </w:rPr>
        <w:tab/>
      </w:r>
      <w:r w:rsidRPr="00B6708C">
        <w:rPr>
          <w:sz w:val="22"/>
          <w:szCs w:val="22"/>
        </w:rPr>
        <w:tab/>
      </w:r>
    </w:p>
    <w:p w14:paraId="5542EA87" w14:textId="77777777" w:rsidR="005F145B" w:rsidRPr="00B6708C" w:rsidRDefault="005F145B" w:rsidP="005F145B">
      <w:pPr>
        <w:spacing w:line="288" w:lineRule="auto"/>
        <w:rPr>
          <w:b/>
          <w:sz w:val="22"/>
          <w:szCs w:val="22"/>
        </w:rPr>
      </w:pPr>
    </w:p>
    <w:p w14:paraId="032C262C" w14:textId="77777777" w:rsidR="00A928D1" w:rsidRPr="001A4102" w:rsidRDefault="005F145B" w:rsidP="00A928D1">
      <w:pPr>
        <w:pStyle w:val="Normln1"/>
        <w:spacing w:line="288" w:lineRule="auto"/>
        <w:rPr>
          <w:b/>
          <w:color w:val="auto"/>
          <w:sz w:val="22"/>
          <w:szCs w:val="22"/>
        </w:rPr>
      </w:pPr>
      <w:r w:rsidRPr="00CE5359">
        <w:rPr>
          <w:b/>
          <w:color w:val="auto"/>
          <w:sz w:val="22"/>
          <w:szCs w:val="22"/>
        </w:rPr>
        <w:t>Nájemcem:</w:t>
      </w:r>
      <w:r w:rsidRPr="00CE5359">
        <w:rPr>
          <w:b/>
          <w:color w:val="auto"/>
          <w:sz w:val="22"/>
          <w:szCs w:val="22"/>
        </w:rPr>
        <w:tab/>
      </w:r>
      <w:r w:rsidRPr="00CE5359">
        <w:rPr>
          <w:b/>
          <w:color w:val="auto"/>
          <w:sz w:val="22"/>
          <w:szCs w:val="22"/>
        </w:rPr>
        <w:tab/>
      </w:r>
      <w:r w:rsidR="009E2166" w:rsidRPr="001A4102">
        <w:rPr>
          <w:b/>
          <w:color w:val="auto"/>
          <w:sz w:val="22"/>
          <w:szCs w:val="22"/>
        </w:rPr>
        <w:t>Potravinová banka</w:t>
      </w:r>
      <w:r w:rsidR="002D7DDF" w:rsidRPr="001A4102">
        <w:rPr>
          <w:b/>
          <w:color w:val="auto"/>
          <w:sz w:val="22"/>
          <w:szCs w:val="22"/>
        </w:rPr>
        <w:t xml:space="preserve"> ve Zlínském </w:t>
      </w:r>
      <w:proofErr w:type="gramStart"/>
      <w:r w:rsidR="002D7DDF" w:rsidRPr="001A4102">
        <w:rPr>
          <w:b/>
          <w:color w:val="auto"/>
          <w:sz w:val="22"/>
          <w:szCs w:val="22"/>
        </w:rPr>
        <w:t>kraji</w:t>
      </w:r>
      <w:r w:rsidR="00837E50" w:rsidRPr="001A4102">
        <w:rPr>
          <w:b/>
          <w:color w:val="auto"/>
          <w:sz w:val="22"/>
          <w:szCs w:val="22"/>
        </w:rPr>
        <w:t>,</w:t>
      </w:r>
      <w:r w:rsidR="002D7DDF" w:rsidRPr="001A4102">
        <w:rPr>
          <w:b/>
          <w:color w:val="auto"/>
          <w:sz w:val="22"/>
          <w:szCs w:val="22"/>
        </w:rPr>
        <w:t xml:space="preserve"> z.</w:t>
      </w:r>
      <w:r w:rsidR="00837E50" w:rsidRPr="001A4102">
        <w:rPr>
          <w:b/>
          <w:color w:val="auto"/>
          <w:sz w:val="22"/>
          <w:szCs w:val="22"/>
        </w:rPr>
        <w:t xml:space="preserve"> </w:t>
      </w:r>
      <w:r w:rsidR="002D7DDF" w:rsidRPr="001A4102">
        <w:rPr>
          <w:b/>
          <w:color w:val="auto"/>
          <w:sz w:val="22"/>
          <w:szCs w:val="22"/>
        </w:rPr>
        <w:t>s.</w:t>
      </w:r>
      <w:proofErr w:type="gramEnd"/>
    </w:p>
    <w:p w14:paraId="4FC11364" w14:textId="77777777" w:rsidR="00A928D1" w:rsidRPr="001A4102" w:rsidRDefault="00A928D1" w:rsidP="00A928D1">
      <w:pPr>
        <w:pStyle w:val="Normln1"/>
        <w:spacing w:line="288" w:lineRule="auto"/>
        <w:rPr>
          <w:color w:val="auto"/>
          <w:sz w:val="22"/>
          <w:szCs w:val="22"/>
        </w:rPr>
      </w:pPr>
      <w:r w:rsidRPr="001A4102">
        <w:rPr>
          <w:b/>
          <w:color w:val="auto"/>
          <w:sz w:val="22"/>
          <w:szCs w:val="22"/>
        </w:rPr>
        <w:tab/>
      </w:r>
      <w:r w:rsidRPr="001A4102">
        <w:rPr>
          <w:b/>
          <w:color w:val="auto"/>
          <w:sz w:val="22"/>
          <w:szCs w:val="22"/>
        </w:rPr>
        <w:tab/>
      </w:r>
      <w:r w:rsidRPr="001A4102">
        <w:rPr>
          <w:b/>
          <w:color w:val="auto"/>
          <w:sz w:val="22"/>
          <w:szCs w:val="22"/>
        </w:rPr>
        <w:tab/>
      </w:r>
      <w:r w:rsidR="00BB5618" w:rsidRPr="001A4102">
        <w:rPr>
          <w:color w:val="auto"/>
          <w:sz w:val="22"/>
          <w:szCs w:val="22"/>
        </w:rPr>
        <w:t>zastoupena:</w:t>
      </w:r>
      <w:r w:rsidR="002D7DDF" w:rsidRPr="001A4102">
        <w:rPr>
          <w:color w:val="auto"/>
          <w:sz w:val="22"/>
          <w:szCs w:val="22"/>
        </w:rPr>
        <w:t xml:space="preserve"> Mgr. Michal </w:t>
      </w:r>
      <w:proofErr w:type="spellStart"/>
      <w:r w:rsidR="002D7DDF" w:rsidRPr="001A4102">
        <w:rPr>
          <w:color w:val="auto"/>
          <w:sz w:val="22"/>
          <w:szCs w:val="22"/>
        </w:rPr>
        <w:t>Trčálek</w:t>
      </w:r>
      <w:proofErr w:type="spellEnd"/>
      <w:r w:rsidR="002D7DDF" w:rsidRPr="001A4102">
        <w:rPr>
          <w:color w:val="auto"/>
          <w:sz w:val="22"/>
          <w:szCs w:val="22"/>
        </w:rPr>
        <w:t>, předseda</w:t>
      </w:r>
      <w:r w:rsidR="00EF6771" w:rsidRPr="001A4102">
        <w:rPr>
          <w:color w:val="auto"/>
          <w:sz w:val="22"/>
          <w:szCs w:val="22"/>
        </w:rPr>
        <w:tab/>
      </w:r>
      <w:r w:rsidR="00BB5618" w:rsidRPr="001A4102">
        <w:rPr>
          <w:color w:val="auto"/>
          <w:sz w:val="22"/>
          <w:szCs w:val="22"/>
        </w:rPr>
        <w:tab/>
      </w:r>
    </w:p>
    <w:p w14:paraId="3D11C004" w14:textId="77777777" w:rsidR="00EF6771" w:rsidRPr="001A4102" w:rsidRDefault="00EF6771" w:rsidP="00CE5359">
      <w:pPr>
        <w:pStyle w:val="Normln1"/>
        <w:spacing w:line="288" w:lineRule="auto"/>
        <w:ind w:left="2130"/>
        <w:rPr>
          <w:color w:val="auto"/>
          <w:sz w:val="22"/>
          <w:szCs w:val="22"/>
        </w:rPr>
      </w:pPr>
      <w:r w:rsidRPr="001A4102">
        <w:rPr>
          <w:color w:val="auto"/>
          <w:sz w:val="22"/>
          <w:szCs w:val="22"/>
        </w:rPr>
        <w:t xml:space="preserve">se </w:t>
      </w:r>
      <w:r w:rsidR="00BB5618" w:rsidRPr="001A4102">
        <w:rPr>
          <w:color w:val="auto"/>
          <w:sz w:val="22"/>
          <w:szCs w:val="22"/>
        </w:rPr>
        <w:t>sídlem:</w:t>
      </w:r>
      <w:r w:rsidR="002D7DDF" w:rsidRPr="001A4102">
        <w:rPr>
          <w:color w:val="auto"/>
          <w:sz w:val="22"/>
          <w:szCs w:val="22"/>
        </w:rPr>
        <w:t xml:space="preserve"> Hrbová 1561, 755 01 Vsetín</w:t>
      </w:r>
      <w:r w:rsidR="00BB5618" w:rsidRPr="001A4102">
        <w:rPr>
          <w:color w:val="auto"/>
          <w:sz w:val="22"/>
          <w:szCs w:val="22"/>
        </w:rPr>
        <w:tab/>
      </w:r>
      <w:r w:rsidRPr="001A4102">
        <w:rPr>
          <w:color w:val="auto"/>
          <w:sz w:val="22"/>
          <w:szCs w:val="22"/>
        </w:rPr>
        <w:t xml:space="preserve"> </w:t>
      </w:r>
    </w:p>
    <w:p w14:paraId="6D003E61" w14:textId="77777777" w:rsidR="00A928D1" w:rsidRPr="001A4102" w:rsidRDefault="00EF6771" w:rsidP="00CE5359">
      <w:pPr>
        <w:pStyle w:val="Normln1"/>
        <w:spacing w:line="288" w:lineRule="auto"/>
        <w:ind w:left="2130"/>
        <w:rPr>
          <w:color w:val="auto"/>
          <w:sz w:val="22"/>
          <w:szCs w:val="22"/>
        </w:rPr>
      </w:pPr>
      <w:r w:rsidRPr="001A4102">
        <w:rPr>
          <w:color w:val="auto"/>
          <w:sz w:val="22"/>
          <w:szCs w:val="22"/>
        </w:rPr>
        <w:t>pobočka:</w:t>
      </w:r>
      <w:r w:rsidRPr="001A4102">
        <w:rPr>
          <w:color w:val="auto"/>
          <w:sz w:val="22"/>
          <w:szCs w:val="22"/>
        </w:rPr>
        <w:tab/>
      </w:r>
      <w:r w:rsidR="00BB5618" w:rsidRPr="001A4102">
        <w:rPr>
          <w:color w:val="auto"/>
          <w:sz w:val="22"/>
          <w:szCs w:val="22"/>
        </w:rPr>
        <w:tab/>
      </w:r>
    </w:p>
    <w:p w14:paraId="3D6602C7" w14:textId="77777777" w:rsidR="00BB5618" w:rsidRPr="001A4102" w:rsidRDefault="00A928D1" w:rsidP="00A928D1">
      <w:pPr>
        <w:pStyle w:val="Normln1"/>
        <w:spacing w:line="288" w:lineRule="auto"/>
        <w:rPr>
          <w:color w:val="auto"/>
          <w:sz w:val="22"/>
          <w:szCs w:val="22"/>
        </w:rPr>
      </w:pPr>
      <w:r w:rsidRPr="001A4102">
        <w:rPr>
          <w:color w:val="auto"/>
          <w:sz w:val="22"/>
          <w:szCs w:val="22"/>
        </w:rPr>
        <w:tab/>
      </w:r>
      <w:r w:rsidRPr="001A4102">
        <w:rPr>
          <w:color w:val="auto"/>
          <w:sz w:val="22"/>
          <w:szCs w:val="22"/>
        </w:rPr>
        <w:tab/>
      </w:r>
      <w:r w:rsidRPr="001A4102">
        <w:rPr>
          <w:color w:val="auto"/>
          <w:sz w:val="22"/>
          <w:szCs w:val="22"/>
        </w:rPr>
        <w:tab/>
      </w:r>
      <w:r w:rsidR="007C103B" w:rsidRPr="001A4102">
        <w:rPr>
          <w:color w:val="auto"/>
          <w:sz w:val="22"/>
          <w:szCs w:val="22"/>
        </w:rPr>
        <w:t>IČ:</w:t>
      </w:r>
      <w:r w:rsidR="002D7DDF" w:rsidRPr="001A4102">
        <w:rPr>
          <w:color w:val="auto"/>
          <w:sz w:val="22"/>
          <w:szCs w:val="22"/>
        </w:rPr>
        <w:t xml:space="preserve"> 04024915</w:t>
      </w:r>
      <w:r w:rsidR="00EF6771" w:rsidRPr="001A4102">
        <w:rPr>
          <w:color w:val="auto"/>
          <w:sz w:val="22"/>
          <w:szCs w:val="22"/>
        </w:rPr>
        <w:tab/>
      </w:r>
      <w:r w:rsidR="00EF6771" w:rsidRPr="001A4102">
        <w:rPr>
          <w:color w:val="auto"/>
          <w:sz w:val="22"/>
          <w:szCs w:val="22"/>
        </w:rPr>
        <w:tab/>
      </w:r>
      <w:r w:rsidR="000F7F05" w:rsidRPr="001A4102">
        <w:rPr>
          <w:color w:val="auto"/>
          <w:sz w:val="22"/>
          <w:szCs w:val="22"/>
        </w:rPr>
        <w:t xml:space="preserve"> </w:t>
      </w:r>
    </w:p>
    <w:p w14:paraId="0D8569BB" w14:textId="77777777" w:rsidR="00837E50" w:rsidRPr="00837E50" w:rsidRDefault="00BB5618" w:rsidP="00837E50">
      <w:pPr>
        <w:spacing w:line="360" w:lineRule="atLeast"/>
        <w:rPr>
          <w:rFonts w:ascii="Verdana" w:hAnsi="Verdana"/>
          <w:color w:val="333333"/>
          <w:sz w:val="18"/>
          <w:szCs w:val="18"/>
        </w:rPr>
      </w:pPr>
      <w:r w:rsidRPr="001A4102">
        <w:rPr>
          <w:sz w:val="22"/>
          <w:szCs w:val="22"/>
        </w:rPr>
        <w:tab/>
      </w:r>
      <w:r w:rsidR="008E0038" w:rsidRPr="001A4102">
        <w:rPr>
          <w:sz w:val="22"/>
          <w:szCs w:val="22"/>
        </w:rPr>
        <w:tab/>
      </w:r>
      <w:r w:rsidR="008E0038" w:rsidRPr="001A4102">
        <w:rPr>
          <w:sz w:val="22"/>
          <w:szCs w:val="22"/>
        </w:rPr>
        <w:tab/>
      </w:r>
      <w:r w:rsidR="00EF6771" w:rsidRPr="001A4102">
        <w:rPr>
          <w:sz w:val="22"/>
          <w:szCs w:val="22"/>
        </w:rPr>
        <w:t xml:space="preserve">Spisová </w:t>
      </w:r>
      <w:proofErr w:type="gramStart"/>
      <w:r w:rsidR="00EF6771" w:rsidRPr="001A4102">
        <w:rPr>
          <w:sz w:val="22"/>
          <w:szCs w:val="22"/>
        </w:rPr>
        <w:t xml:space="preserve">značka </w:t>
      </w:r>
      <w:r w:rsidR="00837E50" w:rsidRPr="001A4102">
        <w:rPr>
          <w:sz w:val="22"/>
          <w:szCs w:val="22"/>
        </w:rPr>
        <w:t xml:space="preserve"> L 14249</w:t>
      </w:r>
      <w:proofErr w:type="gramEnd"/>
      <w:r w:rsidR="00837E50" w:rsidRPr="001A4102">
        <w:rPr>
          <w:sz w:val="22"/>
          <w:szCs w:val="22"/>
        </w:rPr>
        <w:t xml:space="preserve"> vedená u Krajského soudu v Ostravě</w:t>
      </w:r>
    </w:p>
    <w:p w14:paraId="5235F1D1" w14:textId="77777777" w:rsidR="00BB5618" w:rsidRPr="00B6708C" w:rsidRDefault="00BB5618" w:rsidP="00BB5618">
      <w:pPr>
        <w:spacing w:line="288" w:lineRule="auto"/>
        <w:rPr>
          <w:sz w:val="22"/>
          <w:szCs w:val="22"/>
        </w:rPr>
      </w:pPr>
    </w:p>
    <w:p w14:paraId="7A8AB251" w14:textId="77777777" w:rsidR="005F145B" w:rsidRPr="00CE5359" w:rsidRDefault="005F145B" w:rsidP="005F145B">
      <w:pPr>
        <w:pStyle w:val="Normln1"/>
        <w:spacing w:line="288" w:lineRule="auto"/>
        <w:rPr>
          <w:b/>
          <w:color w:val="auto"/>
          <w:sz w:val="22"/>
          <w:szCs w:val="22"/>
        </w:rPr>
      </w:pPr>
      <w:r w:rsidRPr="00CE5359">
        <w:rPr>
          <w:color w:val="auto"/>
          <w:sz w:val="22"/>
          <w:szCs w:val="22"/>
        </w:rPr>
        <w:tab/>
      </w:r>
      <w:r w:rsidRPr="00CE5359">
        <w:rPr>
          <w:color w:val="auto"/>
          <w:sz w:val="22"/>
          <w:szCs w:val="22"/>
        </w:rPr>
        <w:tab/>
      </w:r>
      <w:r w:rsidRPr="00CE5359">
        <w:rPr>
          <w:color w:val="auto"/>
          <w:sz w:val="22"/>
          <w:szCs w:val="22"/>
        </w:rPr>
        <w:tab/>
      </w:r>
      <w:r w:rsidRPr="00CE5359">
        <w:rPr>
          <w:b/>
          <w:color w:val="auto"/>
          <w:sz w:val="22"/>
          <w:szCs w:val="22"/>
        </w:rPr>
        <w:tab/>
      </w:r>
      <w:r w:rsidRPr="00CE5359">
        <w:rPr>
          <w:b/>
          <w:color w:val="auto"/>
          <w:sz w:val="22"/>
          <w:szCs w:val="22"/>
        </w:rPr>
        <w:tab/>
      </w:r>
      <w:r w:rsidRPr="00CE5359">
        <w:rPr>
          <w:color w:val="auto"/>
          <w:sz w:val="22"/>
          <w:szCs w:val="22"/>
        </w:rPr>
        <w:tab/>
      </w:r>
    </w:p>
    <w:p w14:paraId="35E7D3FF" w14:textId="77777777" w:rsidR="005F145B" w:rsidRPr="00B6708C" w:rsidRDefault="005F145B" w:rsidP="005F145B">
      <w:pPr>
        <w:spacing w:line="288" w:lineRule="auto"/>
        <w:rPr>
          <w:b/>
          <w:sz w:val="22"/>
          <w:szCs w:val="22"/>
        </w:rPr>
      </w:pPr>
      <w:r w:rsidRPr="00B6708C">
        <w:rPr>
          <w:b/>
          <w:sz w:val="22"/>
          <w:szCs w:val="22"/>
        </w:rPr>
        <w:t>v tomto znění:</w:t>
      </w:r>
    </w:p>
    <w:p w14:paraId="19BCC02C" w14:textId="77777777" w:rsidR="005F145B" w:rsidRPr="00B6708C" w:rsidRDefault="005F145B" w:rsidP="005F145B">
      <w:pPr>
        <w:spacing w:line="288" w:lineRule="auto"/>
        <w:jc w:val="center"/>
        <w:rPr>
          <w:sz w:val="22"/>
          <w:szCs w:val="22"/>
        </w:rPr>
      </w:pPr>
      <w:r w:rsidRPr="00B6708C">
        <w:rPr>
          <w:sz w:val="22"/>
          <w:szCs w:val="22"/>
        </w:rPr>
        <w:t>čl. I</w:t>
      </w:r>
    </w:p>
    <w:p w14:paraId="792505FD" w14:textId="77777777" w:rsidR="005F145B" w:rsidRPr="00B6708C" w:rsidRDefault="005F145B" w:rsidP="005F145B">
      <w:pPr>
        <w:spacing w:line="288" w:lineRule="auto"/>
        <w:jc w:val="center"/>
        <w:rPr>
          <w:b/>
          <w:sz w:val="22"/>
          <w:szCs w:val="22"/>
        </w:rPr>
      </w:pPr>
      <w:r w:rsidRPr="00B6708C">
        <w:rPr>
          <w:b/>
          <w:sz w:val="22"/>
          <w:szCs w:val="22"/>
        </w:rPr>
        <w:t>Předmět nájmu</w:t>
      </w:r>
    </w:p>
    <w:p w14:paraId="1C63A8FB" w14:textId="77777777" w:rsidR="005F145B" w:rsidRPr="00B6708C" w:rsidRDefault="005F145B" w:rsidP="005F145B">
      <w:pPr>
        <w:spacing w:line="288" w:lineRule="auto"/>
        <w:jc w:val="center"/>
        <w:rPr>
          <w:sz w:val="22"/>
          <w:szCs w:val="22"/>
        </w:rPr>
      </w:pPr>
    </w:p>
    <w:p w14:paraId="36567894" w14:textId="08297F7E" w:rsidR="005F145B" w:rsidRPr="00B6708C" w:rsidRDefault="005F145B" w:rsidP="00CE5359">
      <w:pPr>
        <w:spacing w:line="288" w:lineRule="auto"/>
        <w:ind w:left="284" w:hanging="284"/>
        <w:jc w:val="both"/>
        <w:rPr>
          <w:i/>
          <w:sz w:val="22"/>
          <w:szCs w:val="22"/>
        </w:rPr>
      </w:pPr>
      <w:r w:rsidRPr="00B6708C">
        <w:rPr>
          <w:sz w:val="22"/>
          <w:szCs w:val="22"/>
        </w:rPr>
        <w:t>1.</w:t>
      </w:r>
      <w:r w:rsidRPr="00B6708C">
        <w:rPr>
          <w:sz w:val="22"/>
          <w:szCs w:val="22"/>
        </w:rPr>
        <w:tab/>
        <w:t xml:space="preserve">Pronajímatel se zavazuje přenechat výše uvedenému nájemci </w:t>
      </w:r>
      <w:r w:rsidR="006C3A7F" w:rsidRPr="00B6708C">
        <w:rPr>
          <w:sz w:val="22"/>
          <w:szCs w:val="22"/>
        </w:rPr>
        <w:t>k</w:t>
      </w:r>
      <w:r w:rsidRPr="00B6708C">
        <w:rPr>
          <w:sz w:val="22"/>
          <w:szCs w:val="22"/>
        </w:rPr>
        <w:t xml:space="preserve"> užívání</w:t>
      </w:r>
      <w:r w:rsidR="006C3A7F" w:rsidRPr="00B6708C">
        <w:rPr>
          <w:sz w:val="22"/>
          <w:szCs w:val="22"/>
        </w:rPr>
        <w:t xml:space="preserve"> </w:t>
      </w:r>
      <w:r w:rsidR="00AE3E5B" w:rsidRPr="00B6708C">
        <w:rPr>
          <w:sz w:val="22"/>
          <w:szCs w:val="22"/>
        </w:rPr>
        <w:t>prostory nacházející se v prvním nadzemním podl</w:t>
      </w:r>
      <w:r w:rsidR="00EE3445" w:rsidRPr="00B6708C">
        <w:rPr>
          <w:sz w:val="22"/>
          <w:szCs w:val="22"/>
        </w:rPr>
        <w:t>aží budovy č.</w:t>
      </w:r>
      <w:r w:rsidR="003D48D0" w:rsidRPr="00B6708C">
        <w:rPr>
          <w:sz w:val="22"/>
          <w:szCs w:val="22"/>
        </w:rPr>
        <w:t> </w:t>
      </w:r>
      <w:r w:rsidR="00EE3445" w:rsidRPr="00B6708C">
        <w:rPr>
          <w:sz w:val="22"/>
          <w:szCs w:val="22"/>
        </w:rPr>
        <w:t>p.</w:t>
      </w:r>
      <w:r w:rsidR="003D48D0" w:rsidRPr="00B6708C">
        <w:rPr>
          <w:sz w:val="22"/>
          <w:szCs w:val="22"/>
        </w:rPr>
        <w:t> </w:t>
      </w:r>
      <w:r w:rsidR="00A12746" w:rsidRPr="00B6708C">
        <w:rPr>
          <w:sz w:val="22"/>
          <w:szCs w:val="22"/>
        </w:rPr>
        <w:t xml:space="preserve">1255 </w:t>
      </w:r>
      <w:r w:rsidR="00EE3445" w:rsidRPr="00B6708C">
        <w:rPr>
          <w:sz w:val="22"/>
          <w:szCs w:val="22"/>
        </w:rPr>
        <w:t xml:space="preserve">stojící na pozemku p. č. st. </w:t>
      </w:r>
      <w:r w:rsidR="00A12746" w:rsidRPr="00B6708C">
        <w:rPr>
          <w:sz w:val="22"/>
          <w:szCs w:val="22"/>
        </w:rPr>
        <w:t>2542</w:t>
      </w:r>
      <w:r w:rsidR="00EE3445" w:rsidRPr="00B6708C">
        <w:rPr>
          <w:sz w:val="22"/>
          <w:szCs w:val="22"/>
        </w:rPr>
        <w:t xml:space="preserve"> v k. </w:t>
      </w:r>
      <w:proofErr w:type="spellStart"/>
      <w:r w:rsidR="00EE3445" w:rsidRPr="00B6708C">
        <w:rPr>
          <w:sz w:val="22"/>
          <w:szCs w:val="22"/>
        </w:rPr>
        <w:t>ú.</w:t>
      </w:r>
      <w:proofErr w:type="spellEnd"/>
      <w:r w:rsidR="00EE3445" w:rsidRPr="00B6708C">
        <w:rPr>
          <w:sz w:val="22"/>
          <w:szCs w:val="22"/>
        </w:rPr>
        <w:t xml:space="preserve"> Otrokovice</w:t>
      </w:r>
      <w:r w:rsidR="006C3A7F" w:rsidRPr="00B6708C">
        <w:rPr>
          <w:sz w:val="22"/>
          <w:szCs w:val="22"/>
        </w:rPr>
        <w:t xml:space="preserve"> o celkové výměře </w:t>
      </w:r>
      <w:r w:rsidR="00982385">
        <w:rPr>
          <w:sz w:val="22"/>
          <w:szCs w:val="22"/>
        </w:rPr>
        <w:t>147</w:t>
      </w:r>
      <w:r w:rsidR="006C3A7F" w:rsidRPr="00B6708C">
        <w:rPr>
          <w:sz w:val="22"/>
          <w:szCs w:val="22"/>
        </w:rPr>
        <w:t xml:space="preserve"> m</w:t>
      </w:r>
      <w:r w:rsidR="006C3A7F" w:rsidRPr="00CE5359">
        <w:rPr>
          <w:sz w:val="22"/>
          <w:szCs w:val="22"/>
          <w:vertAlign w:val="superscript"/>
        </w:rPr>
        <w:t>2</w:t>
      </w:r>
      <w:r w:rsidR="006C3A7F" w:rsidRPr="00B6708C">
        <w:rPr>
          <w:sz w:val="22"/>
          <w:szCs w:val="22"/>
        </w:rPr>
        <w:t xml:space="preserve">, konkrétně kancelářskou místnost o výměře </w:t>
      </w:r>
      <w:r w:rsidR="00982385">
        <w:rPr>
          <w:sz w:val="22"/>
          <w:szCs w:val="22"/>
        </w:rPr>
        <w:t>32</w:t>
      </w:r>
      <w:r w:rsidR="006C3A7F" w:rsidRPr="00B6708C">
        <w:rPr>
          <w:sz w:val="22"/>
          <w:szCs w:val="22"/>
        </w:rPr>
        <w:t xml:space="preserve"> m</w:t>
      </w:r>
      <w:r w:rsidR="006C3A7F" w:rsidRPr="00B6708C">
        <w:rPr>
          <w:sz w:val="22"/>
          <w:szCs w:val="22"/>
          <w:vertAlign w:val="superscript"/>
        </w:rPr>
        <w:t>2</w:t>
      </w:r>
      <w:r w:rsidR="006C3A7F" w:rsidRPr="00B6708C">
        <w:rPr>
          <w:sz w:val="22"/>
          <w:szCs w:val="22"/>
        </w:rPr>
        <w:t xml:space="preserve"> a</w:t>
      </w:r>
      <w:r w:rsidR="008A5065" w:rsidRPr="00B6708C">
        <w:rPr>
          <w:sz w:val="22"/>
          <w:szCs w:val="22"/>
        </w:rPr>
        <w:t> </w:t>
      </w:r>
      <w:r w:rsidR="00982385">
        <w:rPr>
          <w:sz w:val="22"/>
          <w:szCs w:val="22"/>
        </w:rPr>
        <w:t>dva skladové prostory v jižním křídle budovy</w:t>
      </w:r>
      <w:r w:rsidR="00012995">
        <w:rPr>
          <w:sz w:val="22"/>
          <w:szCs w:val="22"/>
        </w:rPr>
        <w:t>,</w:t>
      </w:r>
      <w:bookmarkStart w:id="0" w:name="_GoBack"/>
      <w:bookmarkEnd w:id="0"/>
      <w:r w:rsidR="00982385">
        <w:rPr>
          <w:sz w:val="22"/>
          <w:szCs w:val="22"/>
        </w:rPr>
        <w:t xml:space="preserve"> z nichž jeden je o výměře 80m</w:t>
      </w:r>
      <w:r w:rsidR="00982385" w:rsidRPr="00982385">
        <w:rPr>
          <w:sz w:val="22"/>
          <w:szCs w:val="22"/>
          <w:vertAlign w:val="superscript"/>
        </w:rPr>
        <w:t>2</w:t>
      </w:r>
      <w:r w:rsidR="00982385">
        <w:rPr>
          <w:sz w:val="22"/>
          <w:szCs w:val="22"/>
          <w:vertAlign w:val="superscript"/>
        </w:rPr>
        <w:t xml:space="preserve"> </w:t>
      </w:r>
      <w:r w:rsidR="00982385">
        <w:rPr>
          <w:sz w:val="22"/>
          <w:szCs w:val="22"/>
        </w:rPr>
        <w:t>a druhý prostor o výměře 35</w:t>
      </w:r>
      <w:r w:rsidR="006C3A7F" w:rsidRPr="00B6708C">
        <w:rPr>
          <w:sz w:val="22"/>
          <w:szCs w:val="22"/>
        </w:rPr>
        <w:t xml:space="preserve"> m</w:t>
      </w:r>
      <w:r w:rsidR="006C3A7F" w:rsidRPr="00B6708C">
        <w:rPr>
          <w:sz w:val="22"/>
          <w:szCs w:val="22"/>
          <w:vertAlign w:val="superscript"/>
        </w:rPr>
        <w:t>2</w:t>
      </w:r>
      <w:r w:rsidR="006C3A7F" w:rsidRPr="00B6708C">
        <w:rPr>
          <w:sz w:val="22"/>
          <w:szCs w:val="22"/>
        </w:rPr>
        <w:t>.</w:t>
      </w:r>
      <w:r w:rsidR="005B46A1" w:rsidRPr="00B6708C">
        <w:rPr>
          <w:sz w:val="22"/>
          <w:szCs w:val="22"/>
        </w:rPr>
        <w:t xml:space="preserve"> </w:t>
      </w:r>
      <w:r w:rsidR="008A5065" w:rsidRPr="00B6708C">
        <w:rPr>
          <w:sz w:val="22"/>
          <w:szCs w:val="22"/>
        </w:rPr>
        <w:t>T</w:t>
      </w:r>
      <w:r w:rsidR="0073211E" w:rsidRPr="00B6708C">
        <w:rPr>
          <w:sz w:val="22"/>
          <w:szCs w:val="22"/>
        </w:rPr>
        <w:t xml:space="preserve">yto prostory budou </w:t>
      </w:r>
      <w:r w:rsidRPr="00B6708C">
        <w:rPr>
          <w:sz w:val="22"/>
          <w:szCs w:val="22"/>
        </w:rPr>
        <w:t xml:space="preserve">dále v této smlouvě </w:t>
      </w:r>
      <w:r w:rsidR="0073211E" w:rsidRPr="00B6708C">
        <w:rPr>
          <w:sz w:val="22"/>
          <w:szCs w:val="22"/>
        </w:rPr>
        <w:t xml:space="preserve">označovány </w:t>
      </w:r>
      <w:r w:rsidRPr="00B6708C">
        <w:rPr>
          <w:sz w:val="22"/>
          <w:szCs w:val="22"/>
        </w:rPr>
        <w:t>jako „Předmět nájmu“</w:t>
      </w:r>
      <w:r w:rsidR="008A5065" w:rsidRPr="00B6708C">
        <w:rPr>
          <w:i/>
          <w:sz w:val="22"/>
          <w:szCs w:val="22"/>
        </w:rPr>
        <w:t>.</w:t>
      </w:r>
    </w:p>
    <w:p w14:paraId="2E5CA5FA" w14:textId="77777777" w:rsidR="005F145B" w:rsidRPr="00B6708C" w:rsidRDefault="005F145B" w:rsidP="005F145B">
      <w:pPr>
        <w:spacing w:line="288" w:lineRule="auto"/>
        <w:ind w:left="284"/>
        <w:jc w:val="both"/>
        <w:rPr>
          <w:sz w:val="22"/>
          <w:szCs w:val="22"/>
        </w:rPr>
      </w:pPr>
    </w:p>
    <w:p w14:paraId="335823FD" w14:textId="77777777" w:rsidR="00995CD6" w:rsidRPr="00B6708C" w:rsidRDefault="005F145B" w:rsidP="00CA569F">
      <w:pPr>
        <w:spacing w:line="288" w:lineRule="auto"/>
        <w:ind w:left="284" w:hanging="284"/>
        <w:jc w:val="both"/>
        <w:rPr>
          <w:sz w:val="22"/>
          <w:szCs w:val="22"/>
        </w:rPr>
      </w:pPr>
      <w:r w:rsidRPr="00B6708C">
        <w:rPr>
          <w:sz w:val="22"/>
          <w:szCs w:val="22"/>
        </w:rPr>
        <w:t>2.</w:t>
      </w:r>
      <w:r w:rsidRPr="00B6708C">
        <w:rPr>
          <w:sz w:val="22"/>
          <w:szCs w:val="22"/>
        </w:rPr>
        <w:tab/>
        <w:t xml:space="preserve">Bližší specifikace </w:t>
      </w:r>
      <w:r w:rsidR="00995CD6" w:rsidRPr="00B6708C">
        <w:rPr>
          <w:sz w:val="22"/>
          <w:szCs w:val="22"/>
        </w:rPr>
        <w:t xml:space="preserve">Předmětu nájmu </w:t>
      </w:r>
      <w:r w:rsidR="0073211E" w:rsidRPr="00B6708C">
        <w:rPr>
          <w:sz w:val="22"/>
          <w:szCs w:val="22"/>
        </w:rPr>
        <w:t xml:space="preserve">včetně grafického plánku </w:t>
      </w:r>
      <w:r w:rsidRPr="00B6708C">
        <w:rPr>
          <w:sz w:val="22"/>
          <w:szCs w:val="22"/>
        </w:rPr>
        <w:t>je uvedena v </w:t>
      </w:r>
      <w:r w:rsidRPr="00CE5359">
        <w:rPr>
          <w:sz w:val="22"/>
          <w:szCs w:val="22"/>
        </w:rPr>
        <w:t>příloze č. 1</w:t>
      </w:r>
      <w:r w:rsidRPr="00B6708C">
        <w:rPr>
          <w:sz w:val="22"/>
          <w:szCs w:val="22"/>
        </w:rPr>
        <w:t>, která je nedílnou součástí této smlouvy.</w:t>
      </w:r>
    </w:p>
    <w:p w14:paraId="57697547" w14:textId="77777777" w:rsidR="003D48D0" w:rsidRPr="00B6708C" w:rsidRDefault="003D48D0" w:rsidP="00CA569F">
      <w:pPr>
        <w:spacing w:line="288" w:lineRule="auto"/>
        <w:ind w:left="284" w:hanging="284"/>
        <w:jc w:val="both"/>
        <w:rPr>
          <w:sz w:val="22"/>
          <w:szCs w:val="22"/>
        </w:rPr>
      </w:pPr>
    </w:p>
    <w:p w14:paraId="03C512DE" w14:textId="77777777" w:rsidR="003D48D0" w:rsidRPr="00B6708C" w:rsidRDefault="003D48D0" w:rsidP="003D48D0">
      <w:pPr>
        <w:spacing w:line="288" w:lineRule="auto"/>
        <w:ind w:left="284" w:hanging="284"/>
        <w:jc w:val="both"/>
        <w:rPr>
          <w:sz w:val="22"/>
          <w:szCs w:val="22"/>
        </w:rPr>
      </w:pPr>
      <w:r w:rsidRPr="00B6708C">
        <w:rPr>
          <w:sz w:val="22"/>
          <w:szCs w:val="22"/>
        </w:rPr>
        <w:t xml:space="preserve">3.  Pronajímatel a nájemce se dále dohodli, že nájemce bude za účelem přístupu k Předmětu nájmu spoluužívat </w:t>
      </w:r>
      <w:r w:rsidR="00AC77CB" w:rsidRPr="00B6708C">
        <w:rPr>
          <w:sz w:val="22"/>
          <w:szCs w:val="22"/>
        </w:rPr>
        <w:t xml:space="preserve">také </w:t>
      </w:r>
      <w:r w:rsidRPr="00B6708C">
        <w:rPr>
          <w:sz w:val="22"/>
          <w:szCs w:val="22"/>
        </w:rPr>
        <w:t>prostory (chodbu)</w:t>
      </w:r>
      <w:r w:rsidR="008A11E2" w:rsidRPr="00B6708C">
        <w:rPr>
          <w:sz w:val="22"/>
          <w:szCs w:val="22"/>
        </w:rPr>
        <w:t>,</w:t>
      </w:r>
      <w:r w:rsidRPr="00B6708C">
        <w:rPr>
          <w:sz w:val="22"/>
          <w:szCs w:val="22"/>
        </w:rPr>
        <w:t xml:space="preserve"> vchod do budovy</w:t>
      </w:r>
      <w:r w:rsidR="008A11E2" w:rsidRPr="00B6708C">
        <w:rPr>
          <w:sz w:val="22"/>
          <w:szCs w:val="22"/>
        </w:rPr>
        <w:t xml:space="preserve"> a</w:t>
      </w:r>
      <w:r w:rsidRPr="00B6708C">
        <w:rPr>
          <w:sz w:val="22"/>
          <w:szCs w:val="22"/>
        </w:rPr>
        <w:t xml:space="preserve"> sociální zařízení budovy</w:t>
      </w:r>
      <w:r w:rsidR="008A11E2" w:rsidRPr="00B6708C">
        <w:rPr>
          <w:sz w:val="22"/>
          <w:szCs w:val="22"/>
        </w:rPr>
        <w:t>, vše označené v příloze č. 1.</w:t>
      </w:r>
      <w:r w:rsidRPr="00B6708C">
        <w:rPr>
          <w:sz w:val="22"/>
          <w:szCs w:val="22"/>
        </w:rPr>
        <w:t xml:space="preserve"> Nájemce bere na vědomí, že tyto prostory může spoluužívat tak, aby nebyly v nepřiměřené míře omezovány práva ostatních uživatelů těchto prostor.</w:t>
      </w:r>
    </w:p>
    <w:p w14:paraId="3A717B9B" w14:textId="77777777" w:rsidR="003D48D0" w:rsidRPr="00B6708C" w:rsidRDefault="003D48D0" w:rsidP="00CA569F">
      <w:pPr>
        <w:spacing w:line="288" w:lineRule="auto"/>
        <w:ind w:left="284" w:hanging="284"/>
        <w:jc w:val="both"/>
        <w:rPr>
          <w:sz w:val="22"/>
          <w:szCs w:val="22"/>
        </w:rPr>
      </w:pPr>
    </w:p>
    <w:p w14:paraId="2E9FC28D" w14:textId="77777777" w:rsidR="00EE3445" w:rsidRPr="00B6708C" w:rsidRDefault="00EE3445" w:rsidP="00CA569F">
      <w:pPr>
        <w:spacing w:line="288" w:lineRule="auto"/>
        <w:ind w:left="284" w:hanging="284"/>
        <w:jc w:val="both"/>
        <w:rPr>
          <w:sz w:val="22"/>
          <w:szCs w:val="22"/>
        </w:rPr>
      </w:pPr>
    </w:p>
    <w:p w14:paraId="41F75B83" w14:textId="77777777" w:rsidR="00CA569F" w:rsidRPr="00B6708C" w:rsidRDefault="00CA569F" w:rsidP="00CA569F">
      <w:pPr>
        <w:spacing w:line="288" w:lineRule="auto"/>
        <w:ind w:left="284" w:hanging="284"/>
        <w:jc w:val="both"/>
        <w:rPr>
          <w:sz w:val="22"/>
          <w:szCs w:val="22"/>
        </w:rPr>
      </w:pPr>
    </w:p>
    <w:p w14:paraId="15B139B9" w14:textId="77777777" w:rsidR="005F145B" w:rsidRPr="00B6708C" w:rsidRDefault="005F145B" w:rsidP="005F145B">
      <w:pPr>
        <w:spacing w:line="288" w:lineRule="auto"/>
        <w:jc w:val="center"/>
        <w:rPr>
          <w:sz w:val="22"/>
          <w:szCs w:val="22"/>
        </w:rPr>
      </w:pPr>
      <w:r w:rsidRPr="00B6708C">
        <w:rPr>
          <w:sz w:val="22"/>
          <w:szCs w:val="22"/>
        </w:rPr>
        <w:lastRenderedPageBreak/>
        <w:t>čl. II</w:t>
      </w:r>
    </w:p>
    <w:p w14:paraId="4B002FC5" w14:textId="77777777" w:rsidR="005F145B" w:rsidRPr="00B6708C" w:rsidRDefault="005F145B" w:rsidP="005F145B">
      <w:pPr>
        <w:spacing w:line="288" w:lineRule="auto"/>
        <w:ind w:left="709" w:hanging="709"/>
        <w:jc w:val="center"/>
        <w:rPr>
          <w:b/>
          <w:sz w:val="22"/>
          <w:szCs w:val="22"/>
        </w:rPr>
      </w:pPr>
      <w:r w:rsidRPr="00B6708C">
        <w:rPr>
          <w:b/>
          <w:sz w:val="22"/>
          <w:szCs w:val="22"/>
        </w:rPr>
        <w:t>Účel nájmu</w:t>
      </w:r>
    </w:p>
    <w:p w14:paraId="61356FEE" w14:textId="77777777" w:rsidR="005F145B" w:rsidRPr="00B6708C" w:rsidRDefault="005F145B" w:rsidP="005F145B">
      <w:pPr>
        <w:spacing w:line="288" w:lineRule="auto"/>
        <w:ind w:left="709" w:hanging="709"/>
        <w:jc w:val="center"/>
        <w:rPr>
          <w:sz w:val="22"/>
          <w:szCs w:val="22"/>
        </w:rPr>
      </w:pPr>
    </w:p>
    <w:p w14:paraId="5A13F5B8" w14:textId="77777777" w:rsidR="005F145B" w:rsidRPr="001A4102" w:rsidRDefault="005F145B" w:rsidP="00D40132">
      <w:pPr>
        <w:numPr>
          <w:ilvl w:val="0"/>
          <w:numId w:val="2"/>
        </w:numPr>
        <w:spacing w:line="288" w:lineRule="auto"/>
        <w:ind w:left="284" w:hanging="284"/>
        <w:jc w:val="both"/>
        <w:rPr>
          <w:b/>
          <w:sz w:val="22"/>
          <w:szCs w:val="22"/>
        </w:rPr>
      </w:pPr>
      <w:r w:rsidRPr="00B6708C">
        <w:rPr>
          <w:sz w:val="22"/>
          <w:szCs w:val="22"/>
        </w:rPr>
        <w:t xml:space="preserve">  Předmět nájmu bude nájemce</w:t>
      </w:r>
      <w:r w:rsidRPr="00CE5359">
        <w:rPr>
          <w:sz w:val="22"/>
          <w:szCs w:val="22"/>
        </w:rPr>
        <w:t xml:space="preserve"> využívat k účelu: </w:t>
      </w:r>
      <w:r w:rsidR="007F4AEF" w:rsidRPr="001A4102">
        <w:rPr>
          <w:sz w:val="22"/>
          <w:szCs w:val="22"/>
        </w:rPr>
        <w:t xml:space="preserve">kanceláře </w:t>
      </w:r>
      <w:r w:rsidR="00982385" w:rsidRPr="001A4102">
        <w:rPr>
          <w:sz w:val="22"/>
          <w:szCs w:val="22"/>
        </w:rPr>
        <w:t>a sklady potravin, drogistického zboží, textilu a základních domácích potřeb</w:t>
      </w:r>
      <w:r w:rsidR="008A11E2" w:rsidRPr="001A4102">
        <w:rPr>
          <w:sz w:val="22"/>
          <w:szCs w:val="22"/>
        </w:rPr>
        <w:t>.</w:t>
      </w:r>
    </w:p>
    <w:p w14:paraId="4AC68223" w14:textId="77777777" w:rsidR="00D40132" w:rsidRPr="00B6708C" w:rsidRDefault="00D40132" w:rsidP="00D40132">
      <w:pPr>
        <w:spacing w:line="288" w:lineRule="auto"/>
        <w:ind w:left="284"/>
        <w:jc w:val="both"/>
        <w:rPr>
          <w:b/>
          <w:sz w:val="22"/>
          <w:szCs w:val="22"/>
        </w:rPr>
      </w:pPr>
    </w:p>
    <w:p w14:paraId="3C7B60F1" w14:textId="77777777" w:rsidR="005F145B" w:rsidRPr="00B6708C" w:rsidRDefault="00995CD6" w:rsidP="00995CD6">
      <w:pPr>
        <w:pStyle w:val="LO-Normal"/>
        <w:numPr>
          <w:ilvl w:val="0"/>
          <w:numId w:val="2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B6708C">
        <w:rPr>
          <w:sz w:val="22"/>
          <w:szCs w:val="22"/>
        </w:rPr>
        <w:t xml:space="preserve">  </w:t>
      </w:r>
      <w:r w:rsidR="005F145B" w:rsidRPr="00B6708C">
        <w:rPr>
          <w:sz w:val="22"/>
          <w:szCs w:val="22"/>
        </w:rPr>
        <w:t>Nájemce potvrzuje, že</w:t>
      </w:r>
      <w:r w:rsidR="00DB7429" w:rsidRPr="00B6708C">
        <w:rPr>
          <w:sz w:val="22"/>
          <w:szCs w:val="22"/>
        </w:rPr>
        <w:t xml:space="preserve"> je mu stav Předmětu nájmu znám</w:t>
      </w:r>
      <w:r w:rsidR="005F145B" w:rsidRPr="00B6708C">
        <w:rPr>
          <w:sz w:val="22"/>
          <w:szCs w:val="22"/>
        </w:rPr>
        <w:t xml:space="preserve"> a že vyhovuje sjednanému účelu užívání.</w:t>
      </w:r>
    </w:p>
    <w:p w14:paraId="6442CA6D" w14:textId="77777777" w:rsidR="001822E3" w:rsidRPr="00B6708C" w:rsidRDefault="001822E3" w:rsidP="001822E3">
      <w:pPr>
        <w:pStyle w:val="LO-Normal"/>
        <w:spacing w:line="288" w:lineRule="auto"/>
        <w:ind w:left="284"/>
        <w:jc w:val="both"/>
        <w:rPr>
          <w:sz w:val="22"/>
          <w:szCs w:val="22"/>
        </w:rPr>
      </w:pPr>
    </w:p>
    <w:p w14:paraId="715C9F5F" w14:textId="77777777" w:rsidR="005F145B" w:rsidRPr="00B6708C" w:rsidRDefault="00995CD6" w:rsidP="00995CD6">
      <w:pPr>
        <w:pStyle w:val="LO-Normal"/>
        <w:numPr>
          <w:ilvl w:val="0"/>
          <w:numId w:val="2"/>
        </w:numPr>
        <w:tabs>
          <w:tab w:val="num" w:pos="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B6708C">
        <w:rPr>
          <w:sz w:val="22"/>
          <w:szCs w:val="22"/>
        </w:rPr>
        <w:t xml:space="preserve">  </w:t>
      </w:r>
      <w:r w:rsidR="005F145B" w:rsidRPr="00B6708C">
        <w:rPr>
          <w:sz w:val="22"/>
          <w:szCs w:val="22"/>
        </w:rPr>
        <w:t>Nájemce se dále zavazuje, že pokud bude nutno provést případné úpravy tak</w:t>
      </w:r>
      <w:r w:rsidR="008A11E2" w:rsidRPr="00B6708C">
        <w:rPr>
          <w:sz w:val="22"/>
          <w:szCs w:val="22"/>
        </w:rPr>
        <w:t>,</w:t>
      </w:r>
      <w:r w:rsidR="005F145B" w:rsidRPr="00B6708C">
        <w:rPr>
          <w:sz w:val="22"/>
          <w:szCs w:val="22"/>
        </w:rPr>
        <w:t xml:space="preserve"> aby Předmět nájmu zcela vyhovoval sjednanému účelu užívání</w:t>
      </w:r>
      <w:r w:rsidR="00DB7429" w:rsidRPr="00B6708C">
        <w:rPr>
          <w:sz w:val="22"/>
          <w:szCs w:val="22"/>
        </w:rPr>
        <w:t xml:space="preserve"> a představám nájemce</w:t>
      </w:r>
      <w:r w:rsidR="005F145B" w:rsidRPr="00B6708C">
        <w:rPr>
          <w:sz w:val="22"/>
          <w:szCs w:val="22"/>
        </w:rPr>
        <w:t>, provede tyto úpravy plně z</w:t>
      </w:r>
      <w:r w:rsidR="00885561" w:rsidRPr="00B6708C">
        <w:rPr>
          <w:sz w:val="22"/>
          <w:szCs w:val="22"/>
        </w:rPr>
        <w:t> </w:t>
      </w:r>
      <w:r w:rsidR="005F145B" w:rsidRPr="00B6708C">
        <w:rPr>
          <w:sz w:val="22"/>
          <w:szCs w:val="22"/>
        </w:rPr>
        <w:t xml:space="preserve">vlastních finančních prostředků a po předchozím projednání a </w:t>
      </w:r>
      <w:r w:rsidR="00DB7429" w:rsidRPr="00B6708C">
        <w:rPr>
          <w:sz w:val="22"/>
          <w:szCs w:val="22"/>
        </w:rPr>
        <w:t xml:space="preserve">písemném </w:t>
      </w:r>
      <w:r w:rsidR="005F145B" w:rsidRPr="00B6708C">
        <w:rPr>
          <w:sz w:val="22"/>
          <w:szCs w:val="22"/>
        </w:rPr>
        <w:t>souhlasu pronajímatele.</w:t>
      </w:r>
    </w:p>
    <w:p w14:paraId="095AEF4F" w14:textId="77777777" w:rsidR="001822E3" w:rsidRPr="00B6708C" w:rsidRDefault="001822E3" w:rsidP="001822E3">
      <w:pPr>
        <w:pStyle w:val="LO-Normal"/>
        <w:spacing w:line="288" w:lineRule="auto"/>
        <w:ind w:left="284"/>
        <w:jc w:val="both"/>
        <w:rPr>
          <w:sz w:val="22"/>
          <w:szCs w:val="22"/>
        </w:rPr>
      </w:pPr>
    </w:p>
    <w:p w14:paraId="009B5D7B" w14:textId="77777777" w:rsidR="005F145B" w:rsidRPr="00B6708C" w:rsidRDefault="00995CD6" w:rsidP="00995CD6">
      <w:pPr>
        <w:widowControl w:val="0"/>
        <w:numPr>
          <w:ilvl w:val="0"/>
          <w:numId w:val="2"/>
        </w:numPr>
        <w:tabs>
          <w:tab w:val="num" w:pos="0"/>
        </w:tabs>
        <w:autoSpaceDE w:val="0"/>
        <w:spacing w:line="288" w:lineRule="auto"/>
        <w:ind w:left="284" w:hanging="284"/>
        <w:jc w:val="both"/>
        <w:rPr>
          <w:b/>
          <w:sz w:val="22"/>
          <w:szCs w:val="22"/>
        </w:rPr>
      </w:pPr>
      <w:r w:rsidRPr="00B6708C">
        <w:rPr>
          <w:sz w:val="22"/>
          <w:szCs w:val="22"/>
        </w:rPr>
        <w:t xml:space="preserve">  </w:t>
      </w:r>
      <w:r w:rsidR="005F145B" w:rsidRPr="00B6708C">
        <w:rPr>
          <w:sz w:val="22"/>
          <w:szCs w:val="22"/>
        </w:rPr>
        <w:t xml:space="preserve">Nájemce je oprávněn Předmět nájmu užívat k jiným účelům než těm uvedeným v odst. 1 tohoto článku pouze s předchozím písemným souhlasem pronajímatele. Užívání Předmětu nájmu k jiným účelům </w:t>
      </w:r>
      <w:proofErr w:type="gramStart"/>
      <w:r w:rsidR="005F145B" w:rsidRPr="00B6708C">
        <w:rPr>
          <w:sz w:val="22"/>
          <w:szCs w:val="22"/>
        </w:rPr>
        <w:t xml:space="preserve">bez </w:t>
      </w:r>
      <w:r w:rsidR="00287289" w:rsidRPr="00B6708C">
        <w:rPr>
          <w:sz w:val="22"/>
          <w:szCs w:val="22"/>
        </w:rPr>
        <w:t xml:space="preserve"> předchozího</w:t>
      </w:r>
      <w:proofErr w:type="gramEnd"/>
      <w:r w:rsidR="005F145B" w:rsidRPr="00B6708C">
        <w:rPr>
          <w:sz w:val="22"/>
          <w:szCs w:val="22"/>
        </w:rPr>
        <w:t xml:space="preserve"> písemného  souhlasu pronajímatele je považováno za hrubé porušení povinností nájemce a pronajímatel je v takovém případě oprávněn smlouvu vypovědět. Výpovědní doba činí v tomto případě jeden měsíc a počítá se od 1. dne měsíce následujícího po doručení písemné výpovědi nájemci.</w:t>
      </w:r>
    </w:p>
    <w:p w14:paraId="635DD880" w14:textId="77777777" w:rsidR="005F145B" w:rsidRPr="00B6708C" w:rsidRDefault="00CA569F" w:rsidP="00DB7429">
      <w:pPr>
        <w:spacing w:line="288" w:lineRule="auto"/>
        <w:jc w:val="center"/>
        <w:rPr>
          <w:sz w:val="22"/>
          <w:szCs w:val="22"/>
        </w:rPr>
      </w:pPr>
      <w:r w:rsidRPr="00B6708C">
        <w:rPr>
          <w:sz w:val="22"/>
          <w:szCs w:val="22"/>
        </w:rPr>
        <w:br w:type="textWrapping" w:clear="all"/>
      </w:r>
      <w:r w:rsidR="005F145B" w:rsidRPr="00B6708C">
        <w:rPr>
          <w:sz w:val="22"/>
          <w:szCs w:val="22"/>
        </w:rPr>
        <w:t>čl. III</w:t>
      </w:r>
    </w:p>
    <w:p w14:paraId="224795C6" w14:textId="77777777" w:rsidR="005F145B" w:rsidRPr="00B6708C" w:rsidRDefault="005F145B" w:rsidP="005F145B">
      <w:pPr>
        <w:spacing w:line="288" w:lineRule="auto"/>
        <w:jc w:val="center"/>
        <w:rPr>
          <w:b/>
          <w:sz w:val="22"/>
          <w:szCs w:val="22"/>
        </w:rPr>
      </w:pPr>
      <w:r w:rsidRPr="00B6708C">
        <w:rPr>
          <w:b/>
          <w:sz w:val="22"/>
          <w:szCs w:val="22"/>
        </w:rPr>
        <w:t>Úhrada nájemného</w:t>
      </w:r>
    </w:p>
    <w:p w14:paraId="2F4981C1" w14:textId="77777777" w:rsidR="005F145B" w:rsidRPr="00B6708C" w:rsidRDefault="005F145B" w:rsidP="005F145B">
      <w:pPr>
        <w:spacing w:line="288" w:lineRule="auto"/>
        <w:jc w:val="center"/>
        <w:rPr>
          <w:sz w:val="22"/>
          <w:szCs w:val="22"/>
        </w:rPr>
      </w:pPr>
    </w:p>
    <w:p w14:paraId="3203A520" w14:textId="77777777" w:rsidR="005F145B" w:rsidRPr="00B6708C" w:rsidRDefault="005F145B" w:rsidP="005F145B">
      <w:pPr>
        <w:numPr>
          <w:ilvl w:val="0"/>
          <w:numId w:val="3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B6708C">
        <w:rPr>
          <w:sz w:val="22"/>
          <w:szCs w:val="22"/>
        </w:rPr>
        <w:t xml:space="preserve">  Výše n</w:t>
      </w:r>
      <w:r w:rsidRPr="00CE5359">
        <w:rPr>
          <w:sz w:val="22"/>
          <w:szCs w:val="22"/>
        </w:rPr>
        <w:t xml:space="preserve">ájemného </w:t>
      </w:r>
      <w:r w:rsidR="00B0323D" w:rsidRPr="00CE5359">
        <w:rPr>
          <w:sz w:val="22"/>
          <w:szCs w:val="22"/>
        </w:rPr>
        <w:t xml:space="preserve">je stanovena dohodou ve výši </w:t>
      </w:r>
      <w:r w:rsidR="00837E50" w:rsidRPr="001A4102">
        <w:rPr>
          <w:sz w:val="22"/>
          <w:szCs w:val="22"/>
        </w:rPr>
        <w:t>98 500</w:t>
      </w:r>
      <w:r w:rsidR="00287289" w:rsidRPr="001A4102">
        <w:rPr>
          <w:sz w:val="22"/>
          <w:szCs w:val="22"/>
        </w:rPr>
        <w:t xml:space="preserve"> </w:t>
      </w:r>
      <w:r w:rsidR="009A4ED7" w:rsidRPr="001A4102">
        <w:rPr>
          <w:sz w:val="22"/>
          <w:szCs w:val="22"/>
        </w:rPr>
        <w:t xml:space="preserve">Kč </w:t>
      </w:r>
      <w:r w:rsidR="00DB7429" w:rsidRPr="001A4102">
        <w:rPr>
          <w:sz w:val="22"/>
          <w:szCs w:val="22"/>
        </w:rPr>
        <w:t>ročně</w:t>
      </w:r>
      <w:r w:rsidR="00B0323D" w:rsidRPr="001A4102">
        <w:rPr>
          <w:sz w:val="22"/>
          <w:szCs w:val="22"/>
        </w:rPr>
        <w:t xml:space="preserve">, tj. </w:t>
      </w:r>
      <w:r w:rsidR="00837E50" w:rsidRPr="001A4102">
        <w:rPr>
          <w:sz w:val="22"/>
          <w:szCs w:val="22"/>
        </w:rPr>
        <w:t>24 625</w:t>
      </w:r>
      <w:r w:rsidR="009A4ED7" w:rsidRPr="001A4102">
        <w:rPr>
          <w:sz w:val="22"/>
          <w:szCs w:val="22"/>
        </w:rPr>
        <w:t xml:space="preserve"> Kč</w:t>
      </w:r>
      <w:r w:rsidR="00DB256D" w:rsidRPr="00CE5359">
        <w:rPr>
          <w:sz w:val="22"/>
          <w:szCs w:val="22"/>
        </w:rPr>
        <w:t xml:space="preserve"> za čtvrtletí</w:t>
      </w:r>
      <w:r w:rsidR="00DB7429" w:rsidRPr="00B6708C">
        <w:rPr>
          <w:sz w:val="22"/>
          <w:szCs w:val="22"/>
        </w:rPr>
        <w:t xml:space="preserve">. Nájemné je </w:t>
      </w:r>
      <w:r w:rsidRPr="00B6708C">
        <w:rPr>
          <w:sz w:val="22"/>
          <w:szCs w:val="22"/>
        </w:rPr>
        <w:t xml:space="preserve">blíže specifikovaného ve výpočtovém listu, který tvoří nedílnou součást této smlouvy jako její </w:t>
      </w:r>
      <w:r w:rsidR="00DB256D" w:rsidRPr="00CE5359">
        <w:rPr>
          <w:sz w:val="22"/>
          <w:szCs w:val="22"/>
        </w:rPr>
        <w:t xml:space="preserve">příloha </w:t>
      </w:r>
      <w:r w:rsidRPr="00CE5359">
        <w:rPr>
          <w:sz w:val="22"/>
          <w:szCs w:val="22"/>
        </w:rPr>
        <w:t>č. 2.</w:t>
      </w:r>
    </w:p>
    <w:p w14:paraId="50E29890" w14:textId="77777777" w:rsidR="00420183" w:rsidRPr="00B6708C" w:rsidRDefault="00420183" w:rsidP="00420183">
      <w:pPr>
        <w:spacing w:line="288" w:lineRule="auto"/>
        <w:ind w:left="284"/>
        <w:jc w:val="both"/>
        <w:rPr>
          <w:sz w:val="22"/>
          <w:szCs w:val="22"/>
        </w:rPr>
      </w:pPr>
    </w:p>
    <w:p w14:paraId="2003A149" w14:textId="77777777" w:rsidR="001D69CF" w:rsidRPr="00B6708C" w:rsidRDefault="005F145B" w:rsidP="005F1FF9">
      <w:pPr>
        <w:numPr>
          <w:ilvl w:val="0"/>
          <w:numId w:val="3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B6708C">
        <w:rPr>
          <w:sz w:val="22"/>
          <w:szCs w:val="22"/>
        </w:rPr>
        <w:tab/>
        <w:t xml:space="preserve">Smluvní strany si </w:t>
      </w:r>
      <w:r w:rsidR="000E112B" w:rsidRPr="00B6708C">
        <w:rPr>
          <w:sz w:val="22"/>
          <w:szCs w:val="22"/>
        </w:rPr>
        <w:t>s</w:t>
      </w:r>
      <w:r w:rsidRPr="00B6708C">
        <w:rPr>
          <w:sz w:val="22"/>
          <w:szCs w:val="22"/>
        </w:rPr>
        <w:t xml:space="preserve">jednaly touto smlouvou </w:t>
      </w:r>
      <w:r w:rsidR="000E112B" w:rsidRPr="00B6708C">
        <w:rPr>
          <w:sz w:val="22"/>
          <w:szCs w:val="22"/>
        </w:rPr>
        <w:t xml:space="preserve">i </w:t>
      </w:r>
      <w:r w:rsidRPr="00B6708C">
        <w:rPr>
          <w:sz w:val="22"/>
          <w:szCs w:val="22"/>
        </w:rPr>
        <w:t xml:space="preserve">služby spojené s užíváním Předmětu nájmu, které zajišťuje pro nájemce pronajímatel; </w:t>
      </w:r>
      <w:r w:rsidR="00287289" w:rsidRPr="00B6708C">
        <w:rPr>
          <w:sz w:val="22"/>
          <w:szCs w:val="22"/>
        </w:rPr>
        <w:t xml:space="preserve"> </w:t>
      </w:r>
      <w:r w:rsidR="00880836" w:rsidRPr="00B6708C">
        <w:rPr>
          <w:sz w:val="22"/>
          <w:szCs w:val="22"/>
        </w:rPr>
        <w:t>jedná se o dodávku tepla</w:t>
      </w:r>
      <w:r w:rsidR="004069B5">
        <w:rPr>
          <w:sz w:val="22"/>
          <w:szCs w:val="22"/>
        </w:rPr>
        <w:t xml:space="preserve">, studené vody, </w:t>
      </w:r>
      <w:r w:rsidR="00880836" w:rsidRPr="00B6708C">
        <w:rPr>
          <w:sz w:val="22"/>
          <w:szCs w:val="22"/>
        </w:rPr>
        <w:t>elektřiny</w:t>
      </w:r>
      <w:r w:rsidRPr="00B6708C">
        <w:rPr>
          <w:sz w:val="22"/>
          <w:szCs w:val="22"/>
        </w:rPr>
        <w:t xml:space="preserve">. </w:t>
      </w:r>
      <w:r w:rsidR="00AE7572" w:rsidRPr="00B6708C">
        <w:rPr>
          <w:sz w:val="22"/>
          <w:szCs w:val="22"/>
        </w:rPr>
        <w:t xml:space="preserve">Smluvní strany se dohodly, že veškeré ostatní služby kromě </w:t>
      </w:r>
      <w:r w:rsidR="00880836" w:rsidRPr="00B6708C">
        <w:rPr>
          <w:sz w:val="22"/>
          <w:szCs w:val="22"/>
        </w:rPr>
        <w:t>výše</w:t>
      </w:r>
      <w:r w:rsidR="00AE7572" w:rsidRPr="00B6708C">
        <w:rPr>
          <w:sz w:val="22"/>
          <w:szCs w:val="22"/>
        </w:rPr>
        <w:t xml:space="preserve"> uvedených </w:t>
      </w:r>
      <w:r w:rsidR="00E43686" w:rsidRPr="00B6708C">
        <w:rPr>
          <w:sz w:val="22"/>
          <w:szCs w:val="22"/>
        </w:rPr>
        <w:t xml:space="preserve">(např. </w:t>
      </w:r>
      <w:r w:rsidR="008262F4" w:rsidRPr="00B6708C">
        <w:rPr>
          <w:sz w:val="22"/>
          <w:szCs w:val="22"/>
        </w:rPr>
        <w:t xml:space="preserve">úklid, </w:t>
      </w:r>
      <w:r w:rsidR="00AE7572" w:rsidRPr="00B6708C">
        <w:rPr>
          <w:sz w:val="22"/>
          <w:szCs w:val="22"/>
        </w:rPr>
        <w:t>svoz odpadu</w:t>
      </w:r>
      <w:r w:rsidR="009A4ED7" w:rsidRPr="00B6708C">
        <w:rPr>
          <w:sz w:val="22"/>
          <w:szCs w:val="22"/>
        </w:rPr>
        <w:t>, atd.</w:t>
      </w:r>
      <w:r w:rsidR="00AE7572" w:rsidRPr="00B6708C">
        <w:rPr>
          <w:sz w:val="22"/>
          <w:szCs w:val="22"/>
        </w:rPr>
        <w:t xml:space="preserve">) si nájemce zajišťuje sám vlastním jménem a na vlastní náklady. </w:t>
      </w:r>
    </w:p>
    <w:p w14:paraId="464F203F" w14:textId="77777777" w:rsidR="00880836" w:rsidRPr="00B6708C" w:rsidRDefault="00880836" w:rsidP="00880836">
      <w:pPr>
        <w:spacing w:line="288" w:lineRule="auto"/>
        <w:ind w:left="284"/>
        <w:jc w:val="both"/>
        <w:rPr>
          <w:sz w:val="22"/>
          <w:szCs w:val="22"/>
        </w:rPr>
      </w:pPr>
    </w:p>
    <w:p w14:paraId="6494E99A" w14:textId="77777777" w:rsidR="005F145B" w:rsidRPr="00B6708C" w:rsidRDefault="005F145B" w:rsidP="005F145B">
      <w:pPr>
        <w:numPr>
          <w:ilvl w:val="0"/>
          <w:numId w:val="3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B6708C">
        <w:rPr>
          <w:sz w:val="22"/>
          <w:szCs w:val="22"/>
        </w:rPr>
        <w:tab/>
      </w:r>
      <w:r w:rsidR="00420183" w:rsidRPr="00B6708C">
        <w:rPr>
          <w:sz w:val="22"/>
          <w:szCs w:val="22"/>
        </w:rPr>
        <w:t>Smluvní st</w:t>
      </w:r>
      <w:r w:rsidR="001D69CF" w:rsidRPr="00B6708C">
        <w:rPr>
          <w:sz w:val="22"/>
          <w:szCs w:val="22"/>
        </w:rPr>
        <w:t xml:space="preserve">rany se </w:t>
      </w:r>
      <w:r w:rsidR="00327512" w:rsidRPr="00B6708C">
        <w:rPr>
          <w:sz w:val="22"/>
          <w:szCs w:val="22"/>
        </w:rPr>
        <w:t xml:space="preserve">dále </w:t>
      </w:r>
      <w:r w:rsidR="001D69CF" w:rsidRPr="00B6708C">
        <w:rPr>
          <w:sz w:val="22"/>
          <w:szCs w:val="22"/>
        </w:rPr>
        <w:t xml:space="preserve">dohodly na </w:t>
      </w:r>
      <w:r w:rsidR="001D69CF" w:rsidRPr="00CE5359">
        <w:rPr>
          <w:sz w:val="22"/>
          <w:szCs w:val="22"/>
        </w:rPr>
        <w:t>paušální úhradě ceny za služby</w:t>
      </w:r>
      <w:r w:rsidR="00236877" w:rsidRPr="00CE5359">
        <w:rPr>
          <w:sz w:val="22"/>
          <w:szCs w:val="22"/>
        </w:rPr>
        <w:t xml:space="preserve"> spojené</w:t>
      </w:r>
      <w:r w:rsidRPr="00CE5359">
        <w:rPr>
          <w:sz w:val="22"/>
          <w:szCs w:val="22"/>
        </w:rPr>
        <w:t xml:space="preserve"> s užíváním </w:t>
      </w:r>
      <w:r w:rsidR="00894B93" w:rsidRPr="00CE5359">
        <w:rPr>
          <w:sz w:val="22"/>
          <w:szCs w:val="22"/>
        </w:rPr>
        <w:t xml:space="preserve">Předmětu </w:t>
      </w:r>
      <w:proofErr w:type="gramStart"/>
      <w:r w:rsidR="00894B93" w:rsidRPr="00CE5359">
        <w:rPr>
          <w:sz w:val="22"/>
          <w:szCs w:val="22"/>
        </w:rPr>
        <w:t xml:space="preserve">nájmu </w:t>
      </w:r>
      <w:r w:rsidR="001D69CF" w:rsidRPr="00CE5359">
        <w:rPr>
          <w:sz w:val="22"/>
          <w:szCs w:val="22"/>
        </w:rPr>
        <w:t xml:space="preserve"> a to</w:t>
      </w:r>
      <w:proofErr w:type="gramEnd"/>
      <w:r w:rsidR="001D69CF" w:rsidRPr="00CE5359">
        <w:rPr>
          <w:sz w:val="22"/>
          <w:szCs w:val="22"/>
        </w:rPr>
        <w:t xml:space="preserve"> </w:t>
      </w:r>
      <w:r w:rsidRPr="00CE5359">
        <w:rPr>
          <w:sz w:val="22"/>
          <w:szCs w:val="22"/>
        </w:rPr>
        <w:t>ve výši</w:t>
      </w:r>
      <w:r w:rsidR="00420183" w:rsidRPr="00CE5359">
        <w:rPr>
          <w:sz w:val="22"/>
          <w:szCs w:val="22"/>
        </w:rPr>
        <w:t xml:space="preserve"> </w:t>
      </w:r>
      <w:r w:rsidR="00327512" w:rsidRPr="00CE5359">
        <w:rPr>
          <w:sz w:val="22"/>
          <w:szCs w:val="22"/>
        </w:rPr>
        <w:t>1</w:t>
      </w:r>
      <w:r w:rsidR="00A62DB7">
        <w:rPr>
          <w:sz w:val="22"/>
          <w:szCs w:val="22"/>
        </w:rPr>
        <w:t>6</w:t>
      </w:r>
      <w:r w:rsidR="00236877" w:rsidRPr="00CE5359">
        <w:rPr>
          <w:sz w:val="22"/>
          <w:szCs w:val="22"/>
        </w:rPr>
        <w:t> </w:t>
      </w:r>
      <w:r w:rsidR="008262F4" w:rsidRPr="00CE5359">
        <w:rPr>
          <w:sz w:val="22"/>
          <w:szCs w:val="22"/>
        </w:rPr>
        <w:t>000</w:t>
      </w:r>
      <w:r w:rsidR="00E43686" w:rsidRPr="00CE5359">
        <w:rPr>
          <w:sz w:val="22"/>
          <w:szCs w:val="22"/>
        </w:rPr>
        <w:t xml:space="preserve"> Kč</w:t>
      </w:r>
      <w:r w:rsidR="009A4ED7" w:rsidRPr="00CE5359">
        <w:rPr>
          <w:sz w:val="22"/>
          <w:szCs w:val="22"/>
        </w:rPr>
        <w:t xml:space="preserve"> ročně</w:t>
      </w:r>
      <w:r w:rsidR="00236877" w:rsidRPr="00CE5359">
        <w:rPr>
          <w:sz w:val="22"/>
          <w:szCs w:val="22"/>
        </w:rPr>
        <w:t>,</w:t>
      </w:r>
      <w:r w:rsidR="00E43686" w:rsidRPr="00CE5359">
        <w:rPr>
          <w:sz w:val="22"/>
          <w:szCs w:val="22"/>
        </w:rPr>
        <w:t xml:space="preserve"> tj. </w:t>
      </w:r>
      <w:r w:rsidR="00A62DB7">
        <w:rPr>
          <w:sz w:val="22"/>
          <w:szCs w:val="22"/>
        </w:rPr>
        <w:t>4</w:t>
      </w:r>
      <w:r w:rsidR="00236877" w:rsidRPr="00CE5359">
        <w:rPr>
          <w:sz w:val="22"/>
          <w:szCs w:val="22"/>
        </w:rPr>
        <w:t> </w:t>
      </w:r>
      <w:r w:rsidR="008262F4" w:rsidRPr="00CE5359">
        <w:rPr>
          <w:sz w:val="22"/>
          <w:szCs w:val="22"/>
        </w:rPr>
        <w:t>000</w:t>
      </w:r>
      <w:r w:rsidR="00E43686" w:rsidRPr="00CE5359">
        <w:rPr>
          <w:sz w:val="22"/>
          <w:szCs w:val="22"/>
        </w:rPr>
        <w:t xml:space="preserve"> </w:t>
      </w:r>
      <w:r w:rsidR="00DB256D" w:rsidRPr="00CE5359">
        <w:rPr>
          <w:sz w:val="22"/>
          <w:szCs w:val="22"/>
        </w:rPr>
        <w:t>Kč za čtvrtletí</w:t>
      </w:r>
      <w:r w:rsidRPr="00CE5359">
        <w:rPr>
          <w:sz w:val="22"/>
          <w:szCs w:val="22"/>
        </w:rPr>
        <w:t>.</w:t>
      </w:r>
      <w:r w:rsidR="00E54E2E" w:rsidRPr="00B6708C">
        <w:rPr>
          <w:sz w:val="22"/>
          <w:szCs w:val="22"/>
        </w:rPr>
        <w:t xml:space="preserve"> Smluvní strany berou na vědomí, že za</w:t>
      </w:r>
      <w:r w:rsidR="00885561" w:rsidRPr="00B6708C">
        <w:rPr>
          <w:sz w:val="22"/>
          <w:szCs w:val="22"/>
        </w:rPr>
        <w:t> </w:t>
      </w:r>
      <w:r w:rsidR="00E54E2E" w:rsidRPr="00B6708C">
        <w:rPr>
          <w:sz w:val="22"/>
          <w:szCs w:val="22"/>
        </w:rPr>
        <w:t>poskytnuté služby nebude prováděno vyúčtování a paušální úhrada ceny za služby je stanovena bez ohledu na skutečnou spotřebu dodávané služby.</w:t>
      </w:r>
    </w:p>
    <w:p w14:paraId="3FD2952F" w14:textId="77777777" w:rsidR="001D69CF" w:rsidRPr="00B6708C" w:rsidRDefault="001D69CF" w:rsidP="001D69CF">
      <w:pPr>
        <w:spacing w:line="288" w:lineRule="auto"/>
        <w:ind w:left="284"/>
        <w:jc w:val="both"/>
        <w:rPr>
          <w:sz w:val="22"/>
          <w:szCs w:val="22"/>
        </w:rPr>
      </w:pPr>
    </w:p>
    <w:p w14:paraId="0CB1F68E" w14:textId="77777777" w:rsidR="005F145B" w:rsidRPr="00B6708C" w:rsidRDefault="005F145B" w:rsidP="00880836">
      <w:pPr>
        <w:numPr>
          <w:ilvl w:val="0"/>
          <w:numId w:val="3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B6708C">
        <w:rPr>
          <w:sz w:val="22"/>
          <w:szCs w:val="22"/>
        </w:rPr>
        <w:t xml:space="preserve">  </w:t>
      </w:r>
      <w:r w:rsidR="00DB7429" w:rsidRPr="00B6708C">
        <w:rPr>
          <w:sz w:val="22"/>
          <w:szCs w:val="22"/>
        </w:rPr>
        <w:t>Smluvní strany se dohodly, že nájemné</w:t>
      </w:r>
      <w:r w:rsidRPr="00B6708C">
        <w:rPr>
          <w:sz w:val="22"/>
          <w:szCs w:val="22"/>
        </w:rPr>
        <w:t xml:space="preserve"> a</w:t>
      </w:r>
      <w:r w:rsidR="00DB7429" w:rsidRPr="00B6708C">
        <w:rPr>
          <w:sz w:val="22"/>
          <w:szCs w:val="22"/>
        </w:rPr>
        <w:t xml:space="preserve"> </w:t>
      </w:r>
      <w:r w:rsidR="001D69CF" w:rsidRPr="00B6708C">
        <w:rPr>
          <w:sz w:val="22"/>
          <w:szCs w:val="22"/>
        </w:rPr>
        <w:t xml:space="preserve">paušální úhrada ceny </w:t>
      </w:r>
      <w:r w:rsidRPr="00B6708C">
        <w:rPr>
          <w:sz w:val="22"/>
          <w:szCs w:val="22"/>
        </w:rPr>
        <w:t xml:space="preserve">za poskytované služby </w:t>
      </w:r>
      <w:r w:rsidR="00DB7429" w:rsidRPr="00B6708C">
        <w:rPr>
          <w:sz w:val="22"/>
          <w:szCs w:val="22"/>
        </w:rPr>
        <w:t>bud</w:t>
      </w:r>
      <w:r w:rsidR="00236877" w:rsidRPr="00B6708C">
        <w:rPr>
          <w:sz w:val="22"/>
          <w:szCs w:val="22"/>
        </w:rPr>
        <w:t>ou</w:t>
      </w:r>
      <w:r w:rsidR="00DB7429" w:rsidRPr="00B6708C">
        <w:rPr>
          <w:sz w:val="22"/>
          <w:szCs w:val="22"/>
        </w:rPr>
        <w:t xml:space="preserve"> nájemce</w:t>
      </w:r>
      <w:r w:rsidR="001D69CF" w:rsidRPr="00B6708C">
        <w:rPr>
          <w:sz w:val="22"/>
          <w:szCs w:val="22"/>
        </w:rPr>
        <w:t>m hrazen</w:t>
      </w:r>
      <w:r w:rsidR="00236877" w:rsidRPr="00B6708C">
        <w:rPr>
          <w:sz w:val="22"/>
          <w:szCs w:val="22"/>
        </w:rPr>
        <w:t>y</w:t>
      </w:r>
      <w:r w:rsidR="00DB7429" w:rsidRPr="00B6708C">
        <w:rPr>
          <w:sz w:val="22"/>
          <w:szCs w:val="22"/>
        </w:rPr>
        <w:t xml:space="preserve"> čtvrtletně, a to nejpozději do 5. </w:t>
      </w:r>
      <w:r w:rsidR="00DB256D" w:rsidRPr="00B6708C">
        <w:rPr>
          <w:sz w:val="22"/>
          <w:szCs w:val="22"/>
        </w:rPr>
        <w:t>kalendářního dne prvního měsíce příslušného čtvrtletí</w:t>
      </w:r>
      <w:r w:rsidRPr="00B6708C">
        <w:rPr>
          <w:sz w:val="22"/>
          <w:szCs w:val="22"/>
        </w:rPr>
        <w:t xml:space="preserve">. Platby poukazuje nájemce na základě této nájemní smlouvy na účet pronajímatele, vedený u </w:t>
      </w:r>
      <w:r w:rsidR="005F2826" w:rsidRPr="00B6708C">
        <w:rPr>
          <w:sz w:val="22"/>
          <w:szCs w:val="22"/>
        </w:rPr>
        <w:t>Komerční banky</w:t>
      </w:r>
      <w:r w:rsidR="00DB256D" w:rsidRPr="00B6708C">
        <w:rPr>
          <w:sz w:val="22"/>
          <w:szCs w:val="22"/>
        </w:rPr>
        <w:t xml:space="preserve">, </w:t>
      </w:r>
      <w:r w:rsidRPr="00B6708C">
        <w:rPr>
          <w:sz w:val="22"/>
          <w:szCs w:val="22"/>
        </w:rPr>
        <w:t>č</w:t>
      </w:r>
      <w:r w:rsidR="00236877" w:rsidRPr="00B6708C">
        <w:rPr>
          <w:sz w:val="22"/>
          <w:szCs w:val="22"/>
        </w:rPr>
        <w:t>íslo</w:t>
      </w:r>
      <w:r w:rsidRPr="00B6708C">
        <w:rPr>
          <w:sz w:val="22"/>
          <w:szCs w:val="22"/>
        </w:rPr>
        <w:t xml:space="preserve"> účtu </w:t>
      </w:r>
      <w:r w:rsidR="005F2826" w:rsidRPr="00B6708C">
        <w:rPr>
          <w:sz w:val="22"/>
          <w:szCs w:val="22"/>
        </w:rPr>
        <w:t>6605160207/0100, a to na základě faktury vystavené pronajímatelem.</w:t>
      </w:r>
    </w:p>
    <w:p w14:paraId="224C6E32" w14:textId="77777777" w:rsidR="001D69CF" w:rsidRPr="00B6708C" w:rsidRDefault="001D69CF" w:rsidP="001D69CF">
      <w:pPr>
        <w:pStyle w:val="LO-Normal"/>
        <w:spacing w:line="288" w:lineRule="auto"/>
        <w:ind w:left="284"/>
        <w:jc w:val="both"/>
        <w:rPr>
          <w:sz w:val="22"/>
          <w:szCs w:val="22"/>
        </w:rPr>
      </w:pPr>
    </w:p>
    <w:p w14:paraId="692C2803" w14:textId="77777777" w:rsidR="005F145B" w:rsidRPr="00B6708C" w:rsidRDefault="005F145B" w:rsidP="005F145B">
      <w:pPr>
        <w:pStyle w:val="LO-Normal"/>
        <w:numPr>
          <w:ilvl w:val="0"/>
          <w:numId w:val="2"/>
        </w:numPr>
        <w:tabs>
          <w:tab w:val="num" w:pos="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B6708C">
        <w:rPr>
          <w:sz w:val="22"/>
          <w:szCs w:val="22"/>
        </w:rPr>
        <w:tab/>
        <w:t>V případě prodlení s plněním platby za nájemné a za služby s</w:t>
      </w:r>
      <w:r w:rsidR="00F16442" w:rsidRPr="00B6708C">
        <w:rPr>
          <w:sz w:val="22"/>
          <w:szCs w:val="22"/>
        </w:rPr>
        <w:t xml:space="preserve">pojené s </w:t>
      </w:r>
      <w:r w:rsidRPr="00B6708C">
        <w:rPr>
          <w:sz w:val="22"/>
          <w:szCs w:val="22"/>
        </w:rPr>
        <w:t xml:space="preserve">užíváním </w:t>
      </w:r>
      <w:r w:rsidR="00F16442" w:rsidRPr="00B6708C">
        <w:rPr>
          <w:sz w:val="22"/>
          <w:szCs w:val="22"/>
        </w:rPr>
        <w:t>Předmětu nájmu</w:t>
      </w:r>
      <w:r w:rsidRPr="00B6708C">
        <w:rPr>
          <w:sz w:val="22"/>
          <w:szCs w:val="22"/>
        </w:rPr>
        <w:t xml:space="preserve"> je nájemce povinen zaplatit pronajímateli úrok z prodlení stanovený za podmínek dle platných právních předpisů.</w:t>
      </w:r>
    </w:p>
    <w:p w14:paraId="5E07EF9A" w14:textId="77777777" w:rsidR="00885561" w:rsidRPr="00B6708C" w:rsidRDefault="00885561" w:rsidP="00CE5359">
      <w:pPr>
        <w:pStyle w:val="LO-Normal"/>
        <w:spacing w:line="288" w:lineRule="auto"/>
        <w:jc w:val="both"/>
        <w:rPr>
          <w:sz w:val="22"/>
          <w:szCs w:val="22"/>
        </w:rPr>
      </w:pPr>
    </w:p>
    <w:p w14:paraId="717FD217" w14:textId="77777777" w:rsidR="00291065" w:rsidRPr="00B6708C" w:rsidRDefault="00291065" w:rsidP="00291065">
      <w:pPr>
        <w:pStyle w:val="LO-Normal"/>
        <w:spacing w:line="288" w:lineRule="auto"/>
        <w:ind w:left="284"/>
        <w:jc w:val="both"/>
        <w:rPr>
          <w:sz w:val="22"/>
          <w:szCs w:val="22"/>
        </w:rPr>
      </w:pPr>
    </w:p>
    <w:p w14:paraId="4FABB2D1" w14:textId="77777777" w:rsidR="005F145B" w:rsidRPr="00B6708C" w:rsidRDefault="005F145B" w:rsidP="005F145B">
      <w:pPr>
        <w:pStyle w:val="LO-Normal"/>
        <w:numPr>
          <w:ilvl w:val="0"/>
          <w:numId w:val="2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B6708C">
        <w:rPr>
          <w:iCs/>
          <w:sz w:val="22"/>
          <w:szCs w:val="22"/>
        </w:rPr>
        <w:tab/>
        <w:t>Pronajímatel a nájemce se dále dohodli, že pronajímatel je o</w:t>
      </w:r>
      <w:r w:rsidR="00291065" w:rsidRPr="00B6708C">
        <w:rPr>
          <w:iCs/>
          <w:sz w:val="22"/>
          <w:szCs w:val="22"/>
        </w:rPr>
        <w:t>právněn každoročně jednostranně</w:t>
      </w:r>
      <w:r w:rsidRPr="00B6708C">
        <w:rPr>
          <w:iCs/>
          <w:sz w:val="22"/>
          <w:szCs w:val="22"/>
        </w:rPr>
        <w:t xml:space="preserve"> zvýšit nájemné o % inflace za předcházející rok, které uvádí vždy počátkem roku Český</w:t>
      </w:r>
      <w:r w:rsidR="00291065" w:rsidRPr="00B6708C">
        <w:rPr>
          <w:iCs/>
          <w:sz w:val="22"/>
          <w:szCs w:val="22"/>
        </w:rPr>
        <w:t xml:space="preserve"> </w:t>
      </w:r>
      <w:r w:rsidRPr="00B6708C">
        <w:rPr>
          <w:iCs/>
          <w:sz w:val="22"/>
          <w:szCs w:val="22"/>
        </w:rPr>
        <w:t>statistický úřad. Změnu výše nájemného oznámí pronajímatel nájemci písemně předem</w:t>
      </w:r>
      <w:r w:rsidR="00291065" w:rsidRPr="00B6708C">
        <w:rPr>
          <w:iCs/>
          <w:sz w:val="22"/>
          <w:szCs w:val="22"/>
        </w:rPr>
        <w:t xml:space="preserve"> </w:t>
      </w:r>
      <w:r w:rsidRPr="00B6708C">
        <w:rPr>
          <w:iCs/>
          <w:sz w:val="22"/>
          <w:szCs w:val="22"/>
        </w:rPr>
        <w:t>doručením nového výpočtového listu nejpozději do 31.</w:t>
      </w:r>
      <w:r w:rsidR="00291065" w:rsidRPr="00B6708C">
        <w:rPr>
          <w:iCs/>
          <w:sz w:val="22"/>
          <w:szCs w:val="22"/>
        </w:rPr>
        <w:t xml:space="preserve"> </w:t>
      </w:r>
      <w:r w:rsidRPr="00B6708C">
        <w:rPr>
          <w:iCs/>
          <w:sz w:val="22"/>
          <w:szCs w:val="22"/>
        </w:rPr>
        <w:t>3.</w:t>
      </w:r>
      <w:r w:rsidR="00291065" w:rsidRPr="00B6708C">
        <w:rPr>
          <w:iCs/>
          <w:sz w:val="22"/>
          <w:szCs w:val="22"/>
        </w:rPr>
        <w:t xml:space="preserve"> příslušného roku. Nájemce se </w:t>
      </w:r>
      <w:r w:rsidRPr="00B6708C">
        <w:rPr>
          <w:iCs/>
          <w:sz w:val="22"/>
          <w:szCs w:val="22"/>
        </w:rPr>
        <w:t>zavazuje tyto změny nájemného akceptovat a zvýšené nájemné je nájemce povinen hradit od 1.</w:t>
      </w:r>
      <w:r w:rsidR="00291065" w:rsidRPr="00B6708C">
        <w:rPr>
          <w:iCs/>
          <w:sz w:val="22"/>
          <w:szCs w:val="22"/>
        </w:rPr>
        <w:t xml:space="preserve"> </w:t>
      </w:r>
      <w:r w:rsidRPr="00B6708C">
        <w:rPr>
          <w:iCs/>
          <w:sz w:val="22"/>
          <w:szCs w:val="22"/>
        </w:rPr>
        <w:t xml:space="preserve">4. příslušného roku. </w:t>
      </w:r>
      <w:r w:rsidRPr="00B6708C">
        <w:rPr>
          <w:sz w:val="22"/>
          <w:szCs w:val="22"/>
        </w:rPr>
        <w:t xml:space="preserve">Nový výpočtový list se předává nájemci osobně nebo se mu zasílá poštou doporučeně na adresu uvedenou v této smlouvě. Pokud nájemce odmítne převzít výpočtový list, platí, že okamžikem odmítnutí převzít je výpočtový list považovaný za doručený nájemci. </w:t>
      </w:r>
    </w:p>
    <w:p w14:paraId="08F7DC83" w14:textId="77777777" w:rsidR="005F145B" w:rsidRPr="00B6708C" w:rsidRDefault="005F145B" w:rsidP="005F145B">
      <w:pPr>
        <w:spacing w:line="288" w:lineRule="auto"/>
        <w:rPr>
          <w:sz w:val="22"/>
          <w:szCs w:val="22"/>
        </w:rPr>
      </w:pPr>
    </w:p>
    <w:p w14:paraId="27D3463D" w14:textId="77777777" w:rsidR="005F145B" w:rsidRPr="00B6708C" w:rsidRDefault="005F145B" w:rsidP="005F145B">
      <w:pPr>
        <w:spacing w:line="288" w:lineRule="auto"/>
        <w:jc w:val="center"/>
        <w:rPr>
          <w:sz w:val="22"/>
          <w:szCs w:val="22"/>
        </w:rPr>
      </w:pPr>
      <w:r w:rsidRPr="00B6708C">
        <w:rPr>
          <w:sz w:val="22"/>
          <w:szCs w:val="22"/>
        </w:rPr>
        <w:t>čl. IV</w:t>
      </w:r>
    </w:p>
    <w:p w14:paraId="6F3A51EC" w14:textId="77777777" w:rsidR="005F145B" w:rsidRPr="00B6708C" w:rsidRDefault="005F145B" w:rsidP="005F145B">
      <w:pPr>
        <w:spacing w:line="288" w:lineRule="auto"/>
        <w:jc w:val="center"/>
        <w:rPr>
          <w:b/>
          <w:sz w:val="22"/>
          <w:szCs w:val="22"/>
        </w:rPr>
      </w:pPr>
      <w:r w:rsidRPr="00B6708C">
        <w:rPr>
          <w:b/>
          <w:sz w:val="22"/>
          <w:szCs w:val="22"/>
        </w:rPr>
        <w:t>Doba nájmu</w:t>
      </w:r>
    </w:p>
    <w:p w14:paraId="2B65BAAE" w14:textId="77777777" w:rsidR="005F145B" w:rsidRPr="00CE5359" w:rsidRDefault="005F145B" w:rsidP="005F145B">
      <w:pPr>
        <w:spacing w:line="288" w:lineRule="auto"/>
        <w:ind w:left="1418" w:hanging="709"/>
        <w:jc w:val="center"/>
        <w:rPr>
          <w:sz w:val="22"/>
          <w:szCs w:val="22"/>
        </w:rPr>
      </w:pPr>
    </w:p>
    <w:p w14:paraId="78B76712" w14:textId="77777777" w:rsidR="005F145B" w:rsidRPr="00CE5359" w:rsidRDefault="005F145B" w:rsidP="005F145B">
      <w:pPr>
        <w:numPr>
          <w:ilvl w:val="0"/>
          <w:numId w:val="4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B6708C">
        <w:rPr>
          <w:sz w:val="22"/>
          <w:szCs w:val="22"/>
        </w:rPr>
        <w:t xml:space="preserve">  Tato smlouva se uzavírá s účinností </w:t>
      </w:r>
      <w:r w:rsidRPr="00CE5359">
        <w:rPr>
          <w:sz w:val="22"/>
          <w:szCs w:val="22"/>
        </w:rPr>
        <w:t xml:space="preserve">od </w:t>
      </w:r>
      <w:r w:rsidR="00A62DB7" w:rsidRPr="001A4102">
        <w:rPr>
          <w:sz w:val="22"/>
          <w:szCs w:val="22"/>
        </w:rPr>
        <w:t>1</w:t>
      </w:r>
      <w:r w:rsidR="005F2826" w:rsidRPr="001A4102">
        <w:rPr>
          <w:sz w:val="22"/>
          <w:szCs w:val="22"/>
        </w:rPr>
        <w:t>.</w:t>
      </w:r>
      <w:r w:rsidR="00F16442" w:rsidRPr="001A4102">
        <w:rPr>
          <w:sz w:val="22"/>
          <w:szCs w:val="22"/>
        </w:rPr>
        <w:t xml:space="preserve"> </w:t>
      </w:r>
      <w:r w:rsidR="00A62DB7" w:rsidRPr="001A4102">
        <w:rPr>
          <w:sz w:val="22"/>
          <w:szCs w:val="22"/>
        </w:rPr>
        <w:t>1</w:t>
      </w:r>
      <w:r w:rsidR="005F2826" w:rsidRPr="001A4102">
        <w:rPr>
          <w:sz w:val="22"/>
          <w:szCs w:val="22"/>
        </w:rPr>
        <w:t>.</w:t>
      </w:r>
      <w:r w:rsidR="00F16442" w:rsidRPr="001A4102">
        <w:rPr>
          <w:sz w:val="22"/>
          <w:szCs w:val="22"/>
        </w:rPr>
        <w:t xml:space="preserve"> </w:t>
      </w:r>
      <w:r w:rsidR="005F2826" w:rsidRPr="001A4102">
        <w:rPr>
          <w:sz w:val="22"/>
          <w:szCs w:val="22"/>
        </w:rPr>
        <w:t>201</w:t>
      </w:r>
      <w:r w:rsidR="00A62DB7" w:rsidRPr="001A4102">
        <w:rPr>
          <w:sz w:val="22"/>
          <w:szCs w:val="22"/>
        </w:rPr>
        <w:t>9</w:t>
      </w:r>
      <w:r w:rsidRPr="001A4102">
        <w:rPr>
          <w:sz w:val="22"/>
          <w:szCs w:val="22"/>
        </w:rPr>
        <w:t xml:space="preserve"> na dobu neurčitou</w:t>
      </w:r>
      <w:r w:rsidRPr="00CE5359">
        <w:rPr>
          <w:sz w:val="22"/>
          <w:szCs w:val="22"/>
        </w:rPr>
        <w:t>.</w:t>
      </w:r>
    </w:p>
    <w:p w14:paraId="2EFA10C8" w14:textId="77777777" w:rsidR="00291065" w:rsidRPr="00CE5359" w:rsidRDefault="00291065" w:rsidP="00291065">
      <w:pPr>
        <w:spacing w:line="288" w:lineRule="auto"/>
        <w:ind w:left="284"/>
        <w:jc w:val="both"/>
        <w:rPr>
          <w:sz w:val="22"/>
          <w:szCs w:val="22"/>
        </w:rPr>
      </w:pPr>
    </w:p>
    <w:p w14:paraId="4A628A38" w14:textId="77777777" w:rsidR="005F145B" w:rsidRPr="00B6708C" w:rsidRDefault="005F145B" w:rsidP="00894B93">
      <w:pPr>
        <w:numPr>
          <w:ilvl w:val="0"/>
          <w:numId w:val="4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B6708C">
        <w:rPr>
          <w:sz w:val="22"/>
          <w:szCs w:val="22"/>
        </w:rPr>
        <w:t xml:space="preserve">  Tuto smlouvu je možno ukončit dohodou stran či výpovědí </w:t>
      </w:r>
      <w:r w:rsidR="00F16442" w:rsidRPr="00B6708C">
        <w:rPr>
          <w:sz w:val="22"/>
          <w:szCs w:val="22"/>
        </w:rPr>
        <w:t>kteroukoliv smluvní stranou</w:t>
      </w:r>
      <w:r w:rsidR="007B3910" w:rsidRPr="00B6708C">
        <w:rPr>
          <w:sz w:val="22"/>
          <w:szCs w:val="22"/>
        </w:rPr>
        <w:t xml:space="preserve"> i bez uvedení důvodu</w:t>
      </w:r>
      <w:r w:rsidRPr="00B6708C">
        <w:rPr>
          <w:sz w:val="22"/>
          <w:szCs w:val="22"/>
        </w:rPr>
        <w:t>.</w:t>
      </w:r>
      <w:r w:rsidR="00894B93" w:rsidRPr="00B6708C">
        <w:rPr>
          <w:sz w:val="22"/>
          <w:szCs w:val="22"/>
        </w:rPr>
        <w:t xml:space="preserve"> </w:t>
      </w:r>
      <w:r w:rsidRPr="00B6708C">
        <w:rPr>
          <w:sz w:val="22"/>
          <w:szCs w:val="22"/>
        </w:rPr>
        <w:t xml:space="preserve">Výpovědní doba je </w:t>
      </w:r>
      <w:r w:rsidR="00894B93" w:rsidRPr="00B6708C">
        <w:rPr>
          <w:sz w:val="22"/>
          <w:szCs w:val="22"/>
        </w:rPr>
        <w:t>v takovém případě 3</w:t>
      </w:r>
      <w:r w:rsidRPr="00B6708C">
        <w:rPr>
          <w:sz w:val="22"/>
          <w:szCs w:val="22"/>
        </w:rPr>
        <w:t xml:space="preserve"> měsíce a počítá se od 1. dne měsíce následujícíh</w:t>
      </w:r>
      <w:r w:rsidR="00894B93" w:rsidRPr="00B6708C">
        <w:rPr>
          <w:sz w:val="22"/>
          <w:szCs w:val="22"/>
        </w:rPr>
        <w:t>o po doručení písemné výpovědi.</w:t>
      </w:r>
    </w:p>
    <w:p w14:paraId="415D5DB6" w14:textId="77777777" w:rsidR="00291065" w:rsidRPr="00B6708C" w:rsidRDefault="00291065" w:rsidP="00291065">
      <w:pPr>
        <w:spacing w:line="288" w:lineRule="auto"/>
        <w:ind w:left="284"/>
        <w:jc w:val="both"/>
        <w:rPr>
          <w:sz w:val="22"/>
          <w:szCs w:val="22"/>
        </w:rPr>
      </w:pPr>
    </w:p>
    <w:p w14:paraId="35E0E104" w14:textId="77777777" w:rsidR="005F145B" w:rsidRPr="00B6708C" w:rsidRDefault="005F145B" w:rsidP="005F145B">
      <w:pPr>
        <w:numPr>
          <w:ilvl w:val="0"/>
          <w:numId w:val="4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B6708C">
        <w:rPr>
          <w:sz w:val="22"/>
          <w:szCs w:val="22"/>
        </w:rPr>
        <w:t xml:space="preserve">  Pronajímatel a nájemce se dohodli, že bude-li nájemce s placením nájemného a </w:t>
      </w:r>
      <w:r w:rsidR="00885561" w:rsidRPr="00CE5359">
        <w:rPr>
          <w:sz w:val="22"/>
          <w:szCs w:val="22"/>
        </w:rPr>
        <w:t xml:space="preserve">paušálních úhrad ceny za služby </w:t>
      </w:r>
      <w:proofErr w:type="gramStart"/>
      <w:r w:rsidR="00885561" w:rsidRPr="00CE5359">
        <w:rPr>
          <w:sz w:val="22"/>
          <w:szCs w:val="22"/>
        </w:rPr>
        <w:t xml:space="preserve">spojené </w:t>
      </w:r>
      <w:r w:rsidRPr="00B6708C">
        <w:rPr>
          <w:sz w:val="22"/>
          <w:szCs w:val="22"/>
        </w:rPr>
        <w:t xml:space="preserve"> </w:t>
      </w:r>
      <w:r w:rsidRPr="00CE5359">
        <w:rPr>
          <w:sz w:val="22"/>
          <w:szCs w:val="22"/>
        </w:rPr>
        <w:t>déle</w:t>
      </w:r>
      <w:proofErr w:type="gramEnd"/>
      <w:r w:rsidRPr="00CE5359">
        <w:rPr>
          <w:sz w:val="22"/>
          <w:szCs w:val="22"/>
        </w:rPr>
        <w:t xml:space="preserve"> než 1 měsíc v prodlení</w:t>
      </w:r>
      <w:r w:rsidRPr="00B6708C">
        <w:rPr>
          <w:sz w:val="22"/>
          <w:szCs w:val="22"/>
        </w:rPr>
        <w:t xml:space="preserve">, může mu pronajímatel dát výpověď. Výpovědní </w:t>
      </w:r>
      <w:r w:rsidR="007B3910" w:rsidRPr="00B6708C">
        <w:rPr>
          <w:sz w:val="22"/>
          <w:szCs w:val="22"/>
        </w:rPr>
        <w:t>doba</w:t>
      </w:r>
      <w:r w:rsidR="00B40B66" w:rsidRPr="00B6708C">
        <w:rPr>
          <w:sz w:val="22"/>
          <w:szCs w:val="22"/>
        </w:rPr>
        <w:t xml:space="preserve"> je</w:t>
      </w:r>
      <w:r w:rsidR="007B3910" w:rsidRPr="00B6708C">
        <w:rPr>
          <w:sz w:val="22"/>
          <w:szCs w:val="22"/>
        </w:rPr>
        <w:t xml:space="preserve"> </w:t>
      </w:r>
      <w:r w:rsidRPr="00B6708C">
        <w:rPr>
          <w:sz w:val="22"/>
          <w:szCs w:val="22"/>
        </w:rPr>
        <w:t>v tomto případě 1 měsíc a začne běžet od 1. dne měsíce následujícího po doručení výpovědi.</w:t>
      </w:r>
    </w:p>
    <w:p w14:paraId="0F251E63" w14:textId="77777777" w:rsidR="00B40B66" w:rsidRPr="00B6708C" w:rsidRDefault="00B40B66" w:rsidP="00B40B66">
      <w:pPr>
        <w:spacing w:line="288" w:lineRule="auto"/>
        <w:ind w:left="284"/>
        <w:jc w:val="both"/>
        <w:rPr>
          <w:sz w:val="22"/>
          <w:szCs w:val="22"/>
        </w:rPr>
      </w:pPr>
    </w:p>
    <w:p w14:paraId="1E0B7DD4" w14:textId="77777777" w:rsidR="005F145B" w:rsidRPr="00B6708C" w:rsidRDefault="005F145B" w:rsidP="005F145B">
      <w:pPr>
        <w:numPr>
          <w:ilvl w:val="0"/>
          <w:numId w:val="4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B6708C">
        <w:rPr>
          <w:sz w:val="22"/>
          <w:szCs w:val="22"/>
        </w:rPr>
        <w:t xml:space="preserve">  Prostory je nájemce povinen v den ukončení nájmu vyklidit a předat pronajímateli ve stavu</w:t>
      </w:r>
      <w:r w:rsidR="00B40B66" w:rsidRPr="00B6708C">
        <w:rPr>
          <w:sz w:val="22"/>
          <w:szCs w:val="22"/>
        </w:rPr>
        <w:t>,</w:t>
      </w:r>
      <w:r w:rsidRPr="00B6708C">
        <w:rPr>
          <w:sz w:val="22"/>
          <w:szCs w:val="22"/>
        </w:rPr>
        <w:t xml:space="preserve"> v jakém je převzal, s přihlédnutím k obvyklému opotřebení</w:t>
      </w:r>
      <w:r w:rsidR="008F511A" w:rsidRPr="00B6708C">
        <w:rPr>
          <w:sz w:val="22"/>
          <w:szCs w:val="22"/>
        </w:rPr>
        <w:t xml:space="preserve"> a s výjimkou</w:t>
      </w:r>
      <w:r w:rsidR="00CF6DDF" w:rsidRPr="00B6708C">
        <w:rPr>
          <w:sz w:val="22"/>
          <w:szCs w:val="22"/>
        </w:rPr>
        <w:t xml:space="preserve"> ujednání v bodu 3, článku II.</w:t>
      </w:r>
      <w:r w:rsidR="008F511A" w:rsidRPr="00B6708C">
        <w:rPr>
          <w:sz w:val="22"/>
          <w:szCs w:val="22"/>
        </w:rPr>
        <w:t>, a bodu 2c, článku V.</w:t>
      </w:r>
    </w:p>
    <w:p w14:paraId="39E6FAE5" w14:textId="77777777" w:rsidR="00B40B66" w:rsidRPr="00B6708C" w:rsidRDefault="00B40B66" w:rsidP="00B40B66">
      <w:pPr>
        <w:spacing w:line="288" w:lineRule="auto"/>
        <w:ind w:left="284"/>
        <w:jc w:val="both"/>
        <w:rPr>
          <w:sz w:val="22"/>
          <w:szCs w:val="22"/>
        </w:rPr>
      </w:pPr>
    </w:p>
    <w:p w14:paraId="6D33E49A" w14:textId="77777777" w:rsidR="007B3910" w:rsidRPr="00B6708C" w:rsidRDefault="007B3910" w:rsidP="005F145B">
      <w:pPr>
        <w:numPr>
          <w:ilvl w:val="0"/>
          <w:numId w:val="4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B6708C">
        <w:rPr>
          <w:sz w:val="22"/>
          <w:szCs w:val="22"/>
        </w:rPr>
        <w:t xml:space="preserve">  Smluvní strany se dále dohodly, že v případě zvlášť hrubého porušení povinností nájemce je pronajímatel oprávněn vypovědět tuto smlouvu okamžitě bez výpovědní doby s účinky ke dni doručení takové výpovědi. Za zvlášť hrubé porušení povinnosti nájemce se považuje zejména:</w:t>
      </w:r>
    </w:p>
    <w:p w14:paraId="7AD5D7BC" w14:textId="77777777" w:rsidR="00B40B66" w:rsidRPr="00B6708C" w:rsidRDefault="00B40B66" w:rsidP="00B40B66">
      <w:pPr>
        <w:spacing w:line="288" w:lineRule="auto"/>
        <w:ind w:left="284"/>
        <w:jc w:val="both"/>
        <w:rPr>
          <w:sz w:val="22"/>
          <w:szCs w:val="22"/>
        </w:rPr>
      </w:pPr>
    </w:p>
    <w:p w14:paraId="78C247CC" w14:textId="77777777" w:rsidR="007B3910" w:rsidRPr="00B6708C" w:rsidRDefault="007B3910" w:rsidP="007B3910">
      <w:pPr>
        <w:pStyle w:val="Odstavecseseznamem"/>
        <w:numPr>
          <w:ilvl w:val="0"/>
          <w:numId w:val="6"/>
        </w:numPr>
        <w:spacing w:line="288" w:lineRule="auto"/>
        <w:jc w:val="both"/>
        <w:rPr>
          <w:sz w:val="22"/>
          <w:szCs w:val="22"/>
        </w:rPr>
      </w:pPr>
      <w:r w:rsidRPr="00B6708C">
        <w:rPr>
          <w:sz w:val="22"/>
          <w:szCs w:val="22"/>
        </w:rPr>
        <w:t xml:space="preserve">užívání Předmětu nájmu k jinému než sjednanému účelu bez předchozího </w:t>
      </w:r>
      <w:r w:rsidR="00B40B66" w:rsidRPr="00B6708C">
        <w:rPr>
          <w:sz w:val="22"/>
          <w:szCs w:val="22"/>
        </w:rPr>
        <w:t xml:space="preserve">písemného </w:t>
      </w:r>
      <w:r w:rsidRPr="00B6708C">
        <w:rPr>
          <w:sz w:val="22"/>
          <w:szCs w:val="22"/>
        </w:rPr>
        <w:t>souhlasu pronajímatele,</w:t>
      </w:r>
    </w:p>
    <w:p w14:paraId="50494ABB" w14:textId="77777777" w:rsidR="007B3910" w:rsidRPr="00B6708C" w:rsidRDefault="007B3910" w:rsidP="007B3910">
      <w:pPr>
        <w:pStyle w:val="Odstavecseseznamem"/>
        <w:numPr>
          <w:ilvl w:val="0"/>
          <w:numId w:val="6"/>
        </w:numPr>
        <w:spacing w:line="288" w:lineRule="auto"/>
        <w:jc w:val="both"/>
        <w:rPr>
          <w:sz w:val="22"/>
          <w:szCs w:val="22"/>
        </w:rPr>
      </w:pPr>
      <w:r w:rsidRPr="00B6708C">
        <w:rPr>
          <w:sz w:val="22"/>
          <w:szCs w:val="22"/>
        </w:rPr>
        <w:t>užívání Předmětu nájmu tak, že tento by byl z důvodů na straně nájemce podstatně poškozován, ničen, či jinak znehodnocován,</w:t>
      </w:r>
    </w:p>
    <w:p w14:paraId="26C4B7E2" w14:textId="77777777" w:rsidR="007B3910" w:rsidRPr="00B6708C" w:rsidRDefault="007B3910" w:rsidP="007B3910">
      <w:pPr>
        <w:pStyle w:val="Odstavecseseznamem"/>
        <w:numPr>
          <w:ilvl w:val="0"/>
          <w:numId w:val="6"/>
        </w:numPr>
        <w:spacing w:line="288" w:lineRule="auto"/>
        <w:jc w:val="both"/>
        <w:rPr>
          <w:sz w:val="22"/>
          <w:szCs w:val="22"/>
        </w:rPr>
      </w:pPr>
      <w:r w:rsidRPr="00B6708C">
        <w:rPr>
          <w:sz w:val="22"/>
          <w:szCs w:val="22"/>
        </w:rPr>
        <w:t>nájemce by umožnil užívání Předmětu nájmu třetí osobě či osobám bez předchozího písemného souhlasu pronajímatele.</w:t>
      </w:r>
    </w:p>
    <w:p w14:paraId="63CF2BAC" w14:textId="77777777" w:rsidR="00B40B66" w:rsidRPr="00B6708C" w:rsidRDefault="00B40B66" w:rsidP="00B40B66">
      <w:pPr>
        <w:pStyle w:val="Odstavecseseznamem"/>
        <w:spacing w:line="288" w:lineRule="auto"/>
        <w:jc w:val="both"/>
        <w:rPr>
          <w:sz w:val="22"/>
          <w:szCs w:val="22"/>
        </w:rPr>
      </w:pPr>
    </w:p>
    <w:p w14:paraId="1DCB45C5" w14:textId="77777777" w:rsidR="005F145B" w:rsidRPr="00B6708C" w:rsidRDefault="005F145B" w:rsidP="005F145B">
      <w:pPr>
        <w:numPr>
          <w:ilvl w:val="0"/>
          <w:numId w:val="4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B6708C">
        <w:rPr>
          <w:sz w:val="22"/>
          <w:szCs w:val="22"/>
          <w:lang w:eastAsia="zh-CN" w:bidi="hi-IN"/>
        </w:rPr>
        <w:t xml:space="preserve">  Po vzájemné dohodě pronajímatele a nájemce se nepoužije ustanov</w:t>
      </w:r>
      <w:r w:rsidR="00B40B66" w:rsidRPr="00B6708C">
        <w:rPr>
          <w:sz w:val="22"/>
          <w:szCs w:val="22"/>
          <w:lang w:eastAsia="zh-CN" w:bidi="hi-IN"/>
        </w:rPr>
        <w:t>ení § 2315 občanského zákoníku.</w:t>
      </w:r>
    </w:p>
    <w:p w14:paraId="1A4059B4" w14:textId="77777777" w:rsidR="00171FA2" w:rsidRPr="00B6708C" w:rsidRDefault="00171FA2" w:rsidP="00171FA2">
      <w:pPr>
        <w:spacing w:line="288" w:lineRule="auto"/>
        <w:ind w:left="284"/>
        <w:jc w:val="both"/>
        <w:rPr>
          <w:sz w:val="22"/>
          <w:szCs w:val="22"/>
        </w:rPr>
      </w:pPr>
    </w:p>
    <w:p w14:paraId="31BE1EA4" w14:textId="28D3D591" w:rsidR="00E54E2E" w:rsidRDefault="005F145B" w:rsidP="00894B93">
      <w:pPr>
        <w:numPr>
          <w:ilvl w:val="0"/>
          <w:numId w:val="4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B6708C">
        <w:rPr>
          <w:sz w:val="22"/>
          <w:szCs w:val="22"/>
        </w:rPr>
        <w:t xml:space="preserve">  Pokud při skončení nájmu nebude Předmět nájmu předán ve stanoveném termínu, zaplatí nájemce pronajímateli </w:t>
      </w:r>
      <w:r w:rsidR="00B40B66" w:rsidRPr="00B6708C">
        <w:rPr>
          <w:sz w:val="22"/>
          <w:szCs w:val="22"/>
        </w:rPr>
        <w:t>smluvní pokutu ve výši</w:t>
      </w:r>
      <w:r w:rsidR="00CE5359">
        <w:rPr>
          <w:sz w:val="22"/>
          <w:szCs w:val="22"/>
        </w:rPr>
        <w:t xml:space="preserve"> 500</w:t>
      </w:r>
      <w:r w:rsidR="00B40B66" w:rsidRPr="00B6708C">
        <w:rPr>
          <w:sz w:val="22"/>
          <w:szCs w:val="22"/>
        </w:rPr>
        <w:t xml:space="preserve"> Kč </w:t>
      </w:r>
      <w:r w:rsidRPr="00B6708C">
        <w:rPr>
          <w:sz w:val="22"/>
          <w:szCs w:val="22"/>
        </w:rPr>
        <w:t>za každý den prodlení. Právo pronajímatele na náhradu škody tímto není dotčeno.</w:t>
      </w:r>
    </w:p>
    <w:p w14:paraId="762A5B66" w14:textId="77777777" w:rsidR="00972918" w:rsidRDefault="00972918" w:rsidP="00972918">
      <w:pPr>
        <w:pStyle w:val="Odstavecseseznamem"/>
        <w:rPr>
          <w:sz w:val="22"/>
          <w:szCs w:val="22"/>
        </w:rPr>
      </w:pPr>
    </w:p>
    <w:p w14:paraId="5E96AF1E" w14:textId="4702E556" w:rsidR="00972918" w:rsidRDefault="00972918" w:rsidP="00972918">
      <w:pPr>
        <w:spacing w:line="288" w:lineRule="auto"/>
        <w:jc w:val="both"/>
        <w:rPr>
          <w:sz w:val="22"/>
          <w:szCs w:val="22"/>
        </w:rPr>
      </w:pPr>
    </w:p>
    <w:p w14:paraId="5524ED08" w14:textId="77777777" w:rsidR="00972918" w:rsidRDefault="00972918" w:rsidP="00972918">
      <w:pPr>
        <w:spacing w:line="288" w:lineRule="auto"/>
        <w:jc w:val="both"/>
        <w:rPr>
          <w:sz w:val="22"/>
          <w:szCs w:val="22"/>
        </w:rPr>
      </w:pPr>
    </w:p>
    <w:p w14:paraId="6B4F538F" w14:textId="77777777" w:rsidR="00972918" w:rsidRPr="00B6708C" w:rsidRDefault="00972918" w:rsidP="00972918">
      <w:pPr>
        <w:spacing w:line="288" w:lineRule="auto"/>
        <w:jc w:val="both"/>
        <w:rPr>
          <w:sz w:val="22"/>
          <w:szCs w:val="22"/>
        </w:rPr>
      </w:pPr>
    </w:p>
    <w:p w14:paraId="65AA41A8" w14:textId="77777777" w:rsidR="005F145B" w:rsidRPr="00B6708C" w:rsidRDefault="005F145B" w:rsidP="005F145B">
      <w:pPr>
        <w:spacing w:line="288" w:lineRule="auto"/>
        <w:jc w:val="center"/>
        <w:rPr>
          <w:sz w:val="22"/>
          <w:szCs w:val="22"/>
        </w:rPr>
      </w:pPr>
      <w:r w:rsidRPr="00B6708C">
        <w:rPr>
          <w:sz w:val="22"/>
          <w:szCs w:val="22"/>
        </w:rPr>
        <w:t>čl. V</w:t>
      </w:r>
    </w:p>
    <w:p w14:paraId="4FA5C031" w14:textId="77777777" w:rsidR="005F145B" w:rsidRPr="00B6708C" w:rsidRDefault="005F145B" w:rsidP="005F145B">
      <w:pPr>
        <w:spacing w:line="288" w:lineRule="auto"/>
        <w:jc w:val="center"/>
        <w:rPr>
          <w:b/>
          <w:sz w:val="22"/>
          <w:szCs w:val="22"/>
        </w:rPr>
      </w:pPr>
      <w:r w:rsidRPr="00B6708C">
        <w:rPr>
          <w:b/>
          <w:sz w:val="22"/>
          <w:szCs w:val="22"/>
        </w:rPr>
        <w:t>Práva a povinnosti nájemce</w:t>
      </w:r>
    </w:p>
    <w:p w14:paraId="24CB02CD" w14:textId="77777777" w:rsidR="005F145B" w:rsidRPr="00B6708C" w:rsidRDefault="005F145B" w:rsidP="005F145B">
      <w:pPr>
        <w:spacing w:line="288" w:lineRule="auto"/>
        <w:rPr>
          <w:sz w:val="22"/>
          <w:szCs w:val="22"/>
        </w:rPr>
      </w:pPr>
    </w:p>
    <w:p w14:paraId="1B3734A3" w14:textId="77777777" w:rsidR="005F145B" w:rsidRPr="00B6708C" w:rsidRDefault="005F145B" w:rsidP="005F145B">
      <w:pPr>
        <w:spacing w:line="288" w:lineRule="auto"/>
        <w:ind w:left="284" w:hanging="284"/>
        <w:jc w:val="both"/>
        <w:rPr>
          <w:sz w:val="22"/>
          <w:szCs w:val="22"/>
        </w:rPr>
      </w:pPr>
      <w:r w:rsidRPr="00B6708C">
        <w:rPr>
          <w:sz w:val="22"/>
          <w:szCs w:val="22"/>
        </w:rPr>
        <w:t>1.</w:t>
      </w:r>
      <w:r w:rsidRPr="00B6708C">
        <w:rPr>
          <w:sz w:val="22"/>
          <w:szCs w:val="22"/>
        </w:rPr>
        <w:tab/>
        <w:t>Veškeré náklady spojené s užíváním a obvykl</w:t>
      </w:r>
      <w:r w:rsidR="00552D2E" w:rsidRPr="00B6708C">
        <w:rPr>
          <w:sz w:val="22"/>
          <w:szCs w:val="22"/>
        </w:rPr>
        <w:t>ým udržováním Předmětu nájmu (t</w:t>
      </w:r>
      <w:r w:rsidRPr="00B6708C">
        <w:rPr>
          <w:sz w:val="22"/>
          <w:szCs w:val="22"/>
        </w:rPr>
        <w:t xml:space="preserve">j. např. malování, oprava omítek, opravy podlah, obložení, nátěrů, el. </w:t>
      </w:r>
      <w:proofErr w:type="gramStart"/>
      <w:r w:rsidRPr="00B6708C">
        <w:rPr>
          <w:sz w:val="22"/>
          <w:szCs w:val="22"/>
        </w:rPr>
        <w:t>osvětlení</w:t>
      </w:r>
      <w:proofErr w:type="gramEnd"/>
      <w:r w:rsidRPr="00B6708C">
        <w:rPr>
          <w:sz w:val="22"/>
          <w:szCs w:val="22"/>
        </w:rPr>
        <w:t xml:space="preserve"> a vedení, opravy příp. vestavěného nábytku či jiného vnitřního vybavení prostor patřícího pronajímateli, odhmyzování, sečení trávy, úklid apod.) a veškeré opravy a úpravy účelové povahy, sloužící provozu nebo jiné potřebě nájemce, uhradí nájemce z vlastních finančních prostředků. Pronajímatel hradí pouze udržování podstaty Předmětu nájmu a rekonstrukce či modernizace, </w:t>
      </w:r>
      <w:r w:rsidR="008F511A" w:rsidRPr="00B6708C">
        <w:rPr>
          <w:sz w:val="22"/>
          <w:szCs w:val="22"/>
        </w:rPr>
        <w:t>týkající se celé budovy, v níž je Předmět nájmu umístěn</w:t>
      </w:r>
      <w:r w:rsidRPr="00B6708C">
        <w:rPr>
          <w:sz w:val="22"/>
          <w:szCs w:val="22"/>
        </w:rPr>
        <w:t xml:space="preserve">. </w:t>
      </w:r>
    </w:p>
    <w:p w14:paraId="2FEB139A" w14:textId="77777777" w:rsidR="005F145B" w:rsidRPr="00B6708C" w:rsidRDefault="005F145B" w:rsidP="005F145B">
      <w:pPr>
        <w:spacing w:line="288" w:lineRule="auto"/>
        <w:ind w:left="284" w:hanging="284"/>
        <w:rPr>
          <w:sz w:val="22"/>
          <w:szCs w:val="22"/>
        </w:rPr>
      </w:pPr>
    </w:p>
    <w:p w14:paraId="685BD23C" w14:textId="77777777" w:rsidR="005F145B" w:rsidRPr="00B6708C" w:rsidRDefault="005F145B" w:rsidP="005F145B">
      <w:pPr>
        <w:spacing w:line="288" w:lineRule="auto"/>
        <w:ind w:left="284" w:hanging="284"/>
        <w:rPr>
          <w:b/>
          <w:sz w:val="22"/>
          <w:szCs w:val="22"/>
          <w:u w:val="single"/>
        </w:rPr>
      </w:pPr>
      <w:r w:rsidRPr="00B6708C">
        <w:rPr>
          <w:sz w:val="22"/>
          <w:szCs w:val="22"/>
        </w:rPr>
        <w:t>2.</w:t>
      </w:r>
      <w:r w:rsidRPr="00B6708C">
        <w:rPr>
          <w:sz w:val="22"/>
          <w:szCs w:val="22"/>
        </w:rPr>
        <w:tab/>
      </w:r>
      <w:r w:rsidRPr="00B6708C">
        <w:rPr>
          <w:b/>
          <w:sz w:val="22"/>
          <w:szCs w:val="22"/>
          <w:u w:val="single"/>
        </w:rPr>
        <w:t>Nájemce je povinen:</w:t>
      </w:r>
    </w:p>
    <w:p w14:paraId="259D3917" w14:textId="77777777" w:rsidR="005F145B" w:rsidRPr="00CE5359" w:rsidRDefault="005F145B" w:rsidP="00CE5359">
      <w:pPr>
        <w:pStyle w:val="Odstavecseseznamem"/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CE5359">
        <w:rPr>
          <w:sz w:val="22"/>
          <w:szCs w:val="22"/>
        </w:rPr>
        <w:t>Oznámit pronajímateli bez zbytečného prodlení potřebu oprav, které má pronajímatel provést, stejně jako způsobené či hrozící škody na majetku pronajímatele, jinak nájemce odpovídá za</w:t>
      </w:r>
      <w:r w:rsidR="008F511A" w:rsidRPr="00CE5359">
        <w:rPr>
          <w:sz w:val="22"/>
          <w:szCs w:val="22"/>
        </w:rPr>
        <w:t> </w:t>
      </w:r>
      <w:r w:rsidRPr="00CE5359">
        <w:rPr>
          <w:sz w:val="22"/>
          <w:szCs w:val="22"/>
        </w:rPr>
        <w:t>škodu, která nesplněním povinnosti vznikla</w:t>
      </w:r>
      <w:r w:rsidR="008F511A" w:rsidRPr="00CE5359">
        <w:rPr>
          <w:sz w:val="22"/>
          <w:szCs w:val="22"/>
        </w:rPr>
        <w:t>,</w:t>
      </w:r>
      <w:r w:rsidRPr="00CE5359">
        <w:rPr>
          <w:sz w:val="22"/>
          <w:szCs w:val="22"/>
        </w:rPr>
        <w:t xml:space="preserve"> a je povinen ji uhradit.</w:t>
      </w:r>
    </w:p>
    <w:p w14:paraId="1BA3F369" w14:textId="77777777" w:rsidR="005F145B" w:rsidRPr="00CE5359" w:rsidRDefault="005F145B" w:rsidP="00CE5359">
      <w:pPr>
        <w:pStyle w:val="Odstavecseseznamem"/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CE5359">
        <w:rPr>
          <w:sz w:val="22"/>
          <w:szCs w:val="22"/>
        </w:rPr>
        <w:t>Užívat Předmět nájmu řádným a obvyklým způsobem a v souladu s účelem, který byl ve</w:t>
      </w:r>
      <w:r w:rsidR="00B6708C">
        <w:rPr>
          <w:sz w:val="22"/>
          <w:szCs w:val="22"/>
        </w:rPr>
        <w:t> </w:t>
      </w:r>
      <w:r w:rsidRPr="00CE5359">
        <w:rPr>
          <w:sz w:val="22"/>
          <w:szCs w:val="22"/>
        </w:rPr>
        <w:t>smlouvě dohodnut. Dále je povinen chránit je</w:t>
      </w:r>
      <w:r w:rsidR="00242273" w:rsidRPr="00CE5359">
        <w:rPr>
          <w:sz w:val="22"/>
          <w:szCs w:val="22"/>
        </w:rPr>
        <w:t>j</w:t>
      </w:r>
      <w:r w:rsidRPr="00CE5359">
        <w:rPr>
          <w:sz w:val="22"/>
          <w:szCs w:val="22"/>
        </w:rPr>
        <w:t xml:space="preserve"> před poškozením, udržovat Předmět nájmu v řádném stavu a provádět </w:t>
      </w:r>
      <w:r w:rsidR="00242273" w:rsidRPr="00CE5359">
        <w:rPr>
          <w:sz w:val="22"/>
          <w:szCs w:val="22"/>
        </w:rPr>
        <w:t>jeho</w:t>
      </w:r>
      <w:r w:rsidRPr="00CE5359">
        <w:rPr>
          <w:sz w:val="22"/>
          <w:szCs w:val="22"/>
        </w:rPr>
        <w:t xml:space="preserve"> úklid.</w:t>
      </w:r>
    </w:p>
    <w:p w14:paraId="7BBDC4A1" w14:textId="77777777" w:rsidR="005F145B" w:rsidRPr="00CE5359" w:rsidRDefault="005F145B" w:rsidP="00CE5359">
      <w:pPr>
        <w:pStyle w:val="Odstavecseseznamem"/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CE5359">
        <w:rPr>
          <w:sz w:val="22"/>
          <w:szCs w:val="22"/>
        </w:rPr>
        <w:t>Nájemce bere na vědomí, že pro stavební úpravy či opravy je nutný předchozí písemný souhlas pronajímatele. V souvislosti s těmito úpravami či opravami bude mezi smluvními stranami uzavřena písemná dohoda.</w:t>
      </w:r>
    </w:p>
    <w:p w14:paraId="3A2D4B40" w14:textId="77777777" w:rsidR="005F145B" w:rsidRPr="00CE5359" w:rsidRDefault="005F145B" w:rsidP="00CE5359">
      <w:pPr>
        <w:pStyle w:val="Odstavecseseznamem"/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CE5359">
        <w:rPr>
          <w:sz w:val="22"/>
          <w:szCs w:val="22"/>
        </w:rPr>
        <w:t>Nájemce souhlasí s tím, že nemá vůči pronajímateli nárok na úhradu vynaložených finančních nákladů na stavební úpravy a opravy Předmětu nájmu, a to ani po zániku nájmu.</w:t>
      </w:r>
    </w:p>
    <w:p w14:paraId="76ACAC57" w14:textId="77777777" w:rsidR="005F145B" w:rsidRPr="00CE5359" w:rsidRDefault="005F145B" w:rsidP="00CE5359">
      <w:pPr>
        <w:pStyle w:val="Odstavecseseznamem"/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CE5359">
        <w:rPr>
          <w:sz w:val="22"/>
          <w:szCs w:val="22"/>
        </w:rPr>
        <w:t xml:space="preserve">Umožnit pronajímateli přístup do Předmětu nájmu za účelem kontroly, zda nájemce užívá Předmět nájmu řádným způsobem, </w:t>
      </w:r>
      <w:r w:rsidR="00242273" w:rsidRPr="00CE5359">
        <w:rPr>
          <w:sz w:val="22"/>
          <w:szCs w:val="22"/>
        </w:rPr>
        <w:t xml:space="preserve">případně </w:t>
      </w:r>
      <w:r w:rsidRPr="00CE5359">
        <w:rPr>
          <w:sz w:val="22"/>
          <w:szCs w:val="22"/>
        </w:rPr>
        <w:t>dále pro účely instalace a údržby zařízení pro měření dodávek médií</w:t>
      </w:r>
      <w:r w:rsidR="00242273" w:rsidRPr="00CE5359">
        <w:rPr>
          <w:sz w:val="22"/>
          <w:szCs w:val="22"/>
        </w:rPr>
        <w:t>,</w:t>
      </w:r>
      <w:r w:rsidRPr="00CE5359">
        <w:rPr>
          <w:sz w:val="22"/>
          <w:szCs w:val="22"/>
        </w:rPr>
        <w:t xml:space="preserve"> zejména studené vody, jakož i odpočet naměřených hodnot, a dále rovněž v jiných případech za podmínek dle platných právních předpisů.</w:t>
      </w:r>
    </w:p>
    <w:p w14:paraId="595C7A7E" w14:textId="77777777" w:rsidR="005F145B" w:rsidRPr="00CE5359" w:rsidRDefault="005F145B" w:rsidP="00CE5359">
      <w:pPr>
        <w:pStyle w:val="Odstavecseseznamem"/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CE5359">
        <w:rPr>
          <w:sz w:val="22"/>
          <w:szCs w:val="22"/>
        </w:rPr>
        <w:t>Podle platných právních předpisů o požární ochraně a bezpečnosti práce je nájemce povinen provádět pravidelně revize dle charakteru podnikání</w:t>
      </w:r>
      <w:r w:rsidR="008F511A" w:rsidRPr="00CE5359">
        <w:rPr>
          <w:sz w:val="22"/>
          <w:szCs w:val="22"/>
        </w:rPr>
        <w:t>,</w:t>
      </w:r>
      <w:r w:rsidRPr="00CE5359">
        <w:rPr>
          <w:sz w:val="22"/>
          <w:szCs w:val="22"/>
        </w:rPr>
        <w:t xml:space="preserve"> a to na vlastní náklady</w:t>
      </w:r>
      <w:r w:rsidR="008F511A" w:rsidRPr="00CE5359">
        <w:rPr>
          <w:sz w:val="22"/>
          <w:szCs w:val="22"/>
        </w:rPr>
        <w:t>,</w:t>
      </w:r>
      <w:r w:rsidRPr="00CE5359">
        <w:rPr>
          <w:sz w:val="22"/>
          <w:szCs w:val="22"/>
        </w:rPr>
        <w:t xml:space="preserve"> a počínat si tak,</w:t>
      </w:r>
      <w:r w:rsidR="00242273" w:rsidRPr="00CE5359">
        <w:rPr>
          <w:sz w:val="22"/>
          <w:szCs w:val="22"/>
        </w:rPr>
        <w:t xml:space="preserve"> aby jeho činností</w:t>
      </w:r>
      <w:r w:rsidRPr="00CE5359">
        <w:rPr>
          <w:sz w:val="22"/>
          <w:szCs w:val="22"/>
        </w:rPr>
        <w:t xml:space="preserve"> nedošlo k porušení předpisů o požární ochraně a bezpečnosti práce a nedošlo tak k</w:t>
      </w:r>
      <w:r w:rsidR="00322164" w:rsidRPr="00CE5359">
        <w:rPr>
          <w:sz w:val="22"/>
          <w:szCs w:val="22"/>
        </w:rPr>
        <w:t> </w:t>
      </w:r>
      <w:r w:rsidRPr="00CE5359">
        <w:rPr>
          <w:sz w:val="22"/>
          <w:szCs w:val="22"/>
        </w:rPr>
        <w:t>ohrožení zdraví či majetku dalších osob, které užívají přilehlé prostory.</w:t>
      </w:r>
    </w:p>
    <w:p w14:paraId="4BD41B66" w14:textId="77777777" w:rsidR="005F145B" w:rsidRPr="00B6708C" w:rsidRDefault="005F145B" w:rsidP="005F145B">
      <w:pPr>
        <w:spacing w:line="288" w:lineRule="auto"/>
        <w:rPr>
          <w:sz w:val="22"/>
          <w:szCs w:val="22"/>
        </w:rPr>
      </w:pPr>
    </w:p>
    <w:p w14:paraId="232BF9EA" w14:textId="77777777" w:rsidR="005F145B" w:rsidRPr="00B6708C" w:rsidRDefault="005F145B" w:rsidP="005F145B">
      <w:pPr>
        <w:spacing w:line="288" w:lineRule="auto"/>
        <w:ind w:left="284" w:hanging="284"/>
        <w:rPr>
          <w:b/>
          <w:sz w:val="22"/>
          <w:szCs w:val="22"/>
        </w:rPr>
      </w:pPr>
      <w:r w:rsidRPr="00B6708C">
        <w:rPr>
          <w:sz w:val="22"/>
          <w:szCs w:val="22"/>
        </w:rPr>
        <w:t>3.</w:t>
      </w:r>
      <w:r w:rsidRPr="00B6708C">
        <w:rPr>
          <w:b/>
          <w:sz w:val="22"/>
          <w:szCs w:val="22"/>
        </w:rPr>
        <w:tab/>
      </w:r>
      <w:r w:rsidRPr="00B6708C">
        <w:rPr>
          <w:b/>
          <w:sz w:val="22"/>
          <w:szCs w:val="22"/>
          <w:u w:val="single"/>
        </w:rPr>
        <w:t>Nájemce je oprávněn</w:t>
      </w:r>
      <w:r w:rsidRPr="00B6708C">
        <w:rPr>
          <w:b/>
          <w:sz w:val="22"/>
          <w:szCs w:val="22"/>
        </w:rPr>
        <w:t>:</w:t>
      </w:r>
    </w:p>
    <w:p w14:paraId="691F4206" w14:textId="77777777" w:rsidR="006B7EE2" w:rsidRPr="00B6708C" w:rsidRDefault="006B7EE2" w:rsidP="00CE5359">
      <w:pPr>
        <w:spacing w:line="288" w:lineRule="auto"/>
        <w:ind w:left="284"/>
        <w:jc w:val="both"/>
        <w:rPr>
          <w:b/>
          <w:sz w:val="22"/>
          <w:szCs w:val="22"/>
        </w:rPr>
      </w:pPr>
      <w:r w:rsidRPr="00B6708C">
        <w:rPr>
          <w:sz w:val="22"/>
          <w:szCs w:val="22"/>
        </w:rPr>
        <w:t xml:space="preserve">Užívat Předmět nájmu v rozsahu dohodnutém ve smlouvě a k dohodnutému účelu, který </w:t>
      </w:r>
      <w:r w:rsidR="00322164" w:rsidRPr="00B6708C">
        <w:rPr>
          <w:sz w:val="22"/>
          <w:szCs w:val="22"/>
        </w:rPr>
        <w:t xml:space="preserve">nemůže </w:t>
      </w:r>
      <w:r w:rsidRPr="00B6708C">
        <w:rPr>
          <w:sz w:val="22"/>
          <w:szCs w:val="22"/>
        </w:rPr>
        <w:t>být bez vědomí pronajímatele měněn</w:t>
      </w:r>
      <w:r w:rsidRPr="00CE5359">
        <w:rPr>
          <w:b/>
          <w:sz w:val="22"/>
          <w:szCs w:val="22"/>
        </w:rPr>
        <w:t>.</w:t>
      </w:r>
    </w:p>
    <w:p w14:paraId="6F34CCF9" w14:textId="77777777" w:rsidR="007B3910" w:rsidRPr="00B6708C" w:rsidRDefault="007B3910" w:rsidP="007B3910">
      <w:pPr>
        <w:widowControl w:val="0"/>
        <w:autoSpaceDE w:val="0"/>
        <w:spacing w:line="288" w:lineRule="auto"/>
        <w:jc w:val="both"/>
        <w:rPr>
          <w:sz w:val="22"/>
          <w:szCs w:val="22"/>
          <w:lang w:eastAsia="zh-CN" w:bidi="hi-IN"/>
        </w:rPr>
      </w:pPr>
    </w:p>
    <w:p w14:paraId="57A862C5" w14:textId="77777777" w:rsidR="005F145B" w:rsidRPr="00B6708C" w:rsidRDefault="005F145B" w:rsidP="005F145B">
      <w:pPr>
        <w:spacing w:line="288" w:lineRule="auto"/>
        <w:ind w:left="3540" w:firstLine="708"/>
        <w:rPr>
          <w:sz w:val="22"/>
          <w:szCs w:val="22"/>
        </w:rPr>
      </w:pPr>
      <w:r w:rsidRPr="00B6708C">
        <w:rPr>
          <w:sz w:val="22"/>
          <w:szCs w:val="22"/>
        </w:rPr>
        <w:t>čl. VI</w:t>
      </w:r>
    </w:p>
    <w:p w14:paraId="71E1F236" w14:textId="77777777" w:rsidR="005F145B" w:rsidRPr="00B6708C" w:rsidRDefault="006B7EE2" w:rsidP="005F145B">
      <w:pPr>
        <w:spacing w:line="288" w:lineRule="auto"/>
        <w:ind w:left="709" w:hanging="709"/>
        <w:jc w:val="center"/>
        <w:rPr>
          <w:b/>
          <w:sz w:val="22"/>
          <w:szCs w:val="22"/>
        </w:rPr>
      </w:pPr>
      <w:r w:rsidRPr="00B6708C">
        <w:rPr>
          <w:b/>
          <w:sz w:val="22"/>
          <w:szCs w:val="22"/>
        </w:rPr>
        <w:t>Ostatní ujednání</w:t>
      </w:r>
    </w:p>
    <w:p w14:paraId="0415E8DF" w14:textId="77777777" w:rsidR="005F145B" w:rsidRPr="00B6708C" w:rsidRDefault="005F145B" w:rsidP="00273DF1">
      <w:pPr>
        <w:spacing w:line="288" w:lineRule="auto"/>
        <w:ind w:left="709" w:hanging="709"/>
        <w:jc w:val="center"/>
        <w:rPr>
          <w:b/>
          <w:sz w:val="22"/>
          <w:szCs w:val="22"/>
          <w:u w:val="single"/>
        </w:rPr>
      </w:pPr>
    </w:p>
    <w:p w14:paraId="5793722D" w14:textId="77777777" w:rsidR="005F145B" w:rsidRPr="00CE5359" w:rsidRDefault="005F145B" w:rsidP="00CE5359">
      <w:pPr>
        <w:pStyle w:val="Odstavecseseznamem"/>
        <w:numPr>
          <w:ilvl w:val="0"/>
          <w:numId w:val="10"/>
        </w:numPr>
        <w:spacing w:line="288" w:lineRule="auto"/>
        <w:jc w:val="both"/>
        <w:rPr>
          <w:sz w:val="22"/>
          <w:szCs w:val="22"/>
        </w:rPr>
      </w:pPr>
      <w:r w:rsidRPr="00CE5359">
        <w:rPr>
          <w:sz w:val="22"/>
          <w:szCs w:val="22"/>
        </w:rPr>
        <w:t>Pronajímatel se zavazuje zabezpečit řádné plnění služeb</w:t>
      </w:r>
      <w:r w:rsidR="00322164" w:rsidRPr="00CE5359">
        <w:rPr>
          <w:sz w:val="22"/>
          <w:szCs w:val="22"/>
        </w:rPr>
        <w:t xml:space="preserve"> </w:t>
      </w:r>
      <w:r w:rsidR="006B7EE2" w:rsidRPr="00CE5359">
        <w:rPr>
          <w:sz w:val="22"/>
          <w:szCs w:val="22"/>
        </w:rPr>
        <w:t xml:space="preserve">spojených s užíváním Předmětu nájmu, a to dodávku tepla, studené vody a elektřiny. </w:t>
      </w:r>
    </w:p>
    <w:p w14:paraId="4E9006E8" w14:textId="77777777" w:rsidR="00242273" w:rsidRPr="00B6708C" w:rsidRDefault="00242273" w:rsidP="00273DF1">
      <w:pPr>
        <w:spacing w:line="288" w:lineRule="auto"/>
        <w:ind w:left="284" w:hanging="284"/>
        <w:jc w:val="both"/>
        <w:rPr>
          <w:sz w:val="22"/>
          <w:szCs w:val="22"/>
        </w:rPr>
      </w:pPr>
    </w:p>
    <w:p w14:paraId="0665D4F7" w14:textId="77777777" w:rsidR="005F145B" w:rsidRPr="00CE5359" w:rsidRDefault="005F145B" w:rsidP="00CE5359">
      <w:pPr>
        <w:pStyle w:val="Odstavecseseznamem"/>
        <w:numPr>
          <w:ilvl w:val="0"/>
          <w:numId w:val="10"/>
        </w:numPr>
        <w:spacing w:line="288" w:lineRule="auto"/>
        <w:jc w:val="both"/>
        <w:rPr>
          <w:sz w:val="22"/>
          <w:szCs w:val="22"/>
        </w:rPr>
      </w:pPr>
      <w:r w:rsidRPr="00CE5359">
        <w:rPr>
          <w:sz w:val="22"/>
          <w:szCs w:val="22"/>
        </w:rPr>
        <w:lastRenderedPageBreak/>
        <w:t>Všechny legislativní, provozní, příp. stavební záležitosti, související s předmětem podnikání (např. stanovisko hygienického orgánu, souhlas orgánů dozorujících životní prostředí, případně stavební řízení a s tím související stavební povolení), pokud jsou nutné, si zajistí nájemce sám a na svůj vlastní náklad.</w:t>
      </w:r>
    </w:p>
    <w:p w14:paraId="0BA7C3AD" w14:textId="77777777" w:rsidR="009F527C" w:rsidRPr="00B6708C" w:rsidRDefault="009F527C" w:rsidP="00273DF1">
      <w:pPr>
        <w:spacing w:line="288" w:lineRule="auto"/>
        <w:ind w:left="284" w:hanging="284"/>
        <w:jc w:val="both"/>
        <w:rPr>
          <w:sz w:val="22"/>
          <w:szCs w:val="22"/>
        </w:rPr>
      </w:pPr>
    </w:p>
    <w:p w14:paraId="3E0A8350" w14:textId="77777777" w:rsidR="009F527C" w:rsidRPr="00CE5359" w:rsidRDefault="005F145B" w:rsidP="00CE5359">
      <w:pPr>
        <w:pStyle w:val="Odstavecseseznamem"/>
        <w:numPr>
          <w:ilvl w:val="0"/>
          <w:numId w:val="10"/>
        </w:numPr>
        <w:spacing w:line="288" w:lineRule="auto"/>
        <w:jc w:val="both"/>
        <w:rPr>
          <w:sz w:val="22"/>
          <w:szCs w:val="22"/>
        </w:rPr>
      </w:pPr>
      <w:r w:rsidRPr="00CE5359">
        <w:rPr>
          <w:sz w:val="22"/>
          <w:szCs w:val="22"/>
        </w:rPr>
        <w:t>Pronajímatel a nájemce se dohodli, že pro</w:t>
      </w:r>
      <w:r w:rsidR="002D2D3F" w:rsidRPr="00CE5359">
        <w:rPr>
          <w:sz w:val="22"/>
          <w:szCs w:val="22"/>
        </w:rPr>
        <w:t xml:space="preserve">vede-li nájemce s písemným </w:t>
      </w:r>
      <w:r w:rsidRPr="00CE5359">
        <w:rPr>
          <w:sz w:val="22"/>
          <w:szCs w:val="22"/>
        </w:rPr>
        <w:t>souhlasem pronajímatele a</w:t>
      </w:r>
      <w:r w:rsidR="00885561" w:rsidRPr="00B6708C">
        <w:rPr>
          <w:sz w:val="22"/>
          <w:szCs w:val="22"/>
        </w:rPr>
        <w:t> </w:t>
      </w:r>
      <w:r w:rsidRPr="00CE5359">
        <w:rPr>
          <w:sz w:val="22"/>
          <w:szCs w:val="22"/>
        </w:rPr>
        <w:t xml:space="preserve">ze svých finančních prostředků takové úpravy užívaných prostor, které  budou mít charakter technického zhodnocení, povede jeho hodnotu v majetku nájemce a tento jej bude rovněž odepisovat. V případě ukončení pronájmu si strany ujednávají, že nájemce nebude požadovat po pronajímateli úhradu případné zůstatkové hodnoty technického zhodnocení ani protihodnotu toho, o co se případně zvýšila jím provedenými úpravami hodnota předmětu nájmu, nebude-li písemně mezi stranami dohodnuto jinak. </w:t>
      </w:r>
    </w:p>
    <w:p w14:paraId="345C6822" w14:textId="77777777" w:rsidR="009F527C" w:rsidRPr="00B6708C" w:rsidRDefault="009F527C" w:rsidP="00273DF1">
      <w:pPr>
        <w:spacing w:line="288" w:lineRule="auto"/>
        <w:ind w:left="284" w:hanging="284"/>
        <w:jc w:val="both"/>
        <w:rPr>
          <w:sz w:val="22"/>
          <w:szCs w:val="22"/>
        </w:rPr>
      </w:pPr>
    </w:p>
    <w:p w14:paraId="5813B28C" w14:textId="77777777" w:rsidR="005F145B" w:rsidRPr="00CE5359" w:rsidRDefault="005F145B" w:rsidP="00CE5359">
      <w:pPr>
        <w:pStyle w:val="Odstavecseseznamem"/>
        <w:numPr>
          <w:ilvl w:val="0"/>
          <w:numId w:val="10"/>
        </w:numPr>
        <w:spacing w:line="288" w:lineRule="auto"/>
        <w:jc w:val="both"/>
        <w:rPr>
          <w:sz w:val="22"/>
          <w:szCs w:val="22"/>
        </w:rPr>
      </w:pPr>
      <w:r w:rsidRPr="00CE5359">
        <w:rPr>
          <w:sz w:val="22"/>
          <w:szCs w:val="22"/>
        </w:rPr>
        <w:t>Pokud není v této smlouvě sjednáno jinak</w:t>
      </w:r>
      <w:r w:rsidR="002D2D3F" w:rsidRPr="00CE5359">
        <w:rPr>
          <w:sz w:val="22"/>
          <w:szCs w:val="22"/>
        </w:rPr>
        <w:t>,</w:t>
      </w:r>
      <w:r w:rsidRPr="00CE5359">
        <w:rPr>
          <w:sz w:val="22"/>
          <w:szCs w:val="22"/>
        </w:rPr>
        <w:t xml:space="preserve"> </w:t>
      </w:r>
      <w:r w:rsidR="002D2D3F" w:rsidRPr="00CE5359">
        <w:rPr>
          <w:sz w:val="22"/>
          <w:szCs w:val="22"/>
        </w:rPr>
        <w:t>písemnosti pronajímatele určené</w:t>
      </w:r>
      <w:r w:rsidRPr="00CE5359">
        <w:rPr>
          <w:sz w:val="22"/>
          <w:szCs w:val="22"/>
        </w:rPr>
        <w:t xml:space="preserve"> nájemci se doručují poštou, mohou být však doruče</w:t>
      </w:r>
      <w:r w:rsidR="0063131A" w:rsidRPr="00CE5359">
        <w:rPr>
          <w:sz w:val="22"/>
          <w:szCs w:val="22"/>
        </w:rPr>
        <w:t>ny i pracovníkem pronajímatele.</w:t>
      </w:r>
    </w:p>
    <w:p w14:paraId="06B588AB" w14:textId="77777777" w:rsidR="009F527C" w:rsidRPr="00B6708C" w:rsidRDefault="009F527C" w:rsidP="00273DF1">
      <w:pPr>
        <w:spacing w:line="288" w:lineRule="auto"/>
        <w:ind w:left="284" w:hanging="284"/>
        <w:jc w:val="both"/>
        <w:rPr>
          <w:sz w:val="22"/>
          <w:szCs w:val="22"/>
        </w:rPr>
      </w:pPr>
    </w:p>
    <w:p w14:paraId="7D48B97F" w14:textId="77777777" w:rsidR="005F145B" w:rsidRPr="00CE5359" w:rsidRDefault="005F145B" w:rsidP="00CE5359">
      <w:pPr>
        <w:pStyle w:val="Odstavecseseznamem"/>
        <w:widowControl w:val="0"/>
        <w:numPr>
          <w:ilvl w:val="0"/>
          <w:numId w:val="10"/>
        </w:numPr>
        <w:autoSpaceDE w:val="0"/>
        <w:spacing w:line="288" w:lineRule="auto"/>
        <w:jc w:val="both"/>
        <w:rPr>
          <w:sz w:val="22"/>
          <w:szCs w:val="22"/>
          <w:lang w:eastAsia="zh-CN" w:bidi="hi-IN"/>
        </w:rPr>
      </w:pPr>
      <w:r w:rsidRPr="00CE5359">
        <w:rPr>
          <w:sz w:val="22"/>
          <w:szCs w:val="22"/>
          <w:lang w:eastAsia="zh-CN" w:bidi="hi-IN"/>
        </w:rPr>
        <w:t>Nájemce odpovídá za všechny škody</w:t>
      </w:r>
      <w:r w:rsidR="004117E8" w:rsidRPr="00CE5359">
        <w:rPr>
          <w:sz w:val="22"/>
          <w:szCs w:val="22"/>
          <w:lang w:eastAsia="zh-CN" w:bidi="hi-IN"/>
        </w:rPr>
        <w:t xml:space="preserve"> na Předmětu nájmu, které vznik</w:t>
      </w:r>
      <w:r w:rsidRPr="00CE5359">
        <w:rPr>
          <w:sz w:val="22"/>
          <w:szCs w:val="22"/>
          <w:lang w:eastAsia="zh-CN" w:bidi="hi-IN"/>
        </w:rPr>
        <w:t>nou v důsledku nesprávného provozu v Předmětu nájmu nebo nesprávného udržování Předmětu nájmu.</w:t>
      </w:r>
    </w:p>
    <w:p w14:paraId="6A0131DF" w14:textId="77777777" w:rsidR="004117E8" w:rsidRPr="00B6708C" w:rsidRDefault="004117E8" w:rsidP="0063131A">
      <w:pPr>
        <w:widowControl w:val="0"/>
        <w:autoSpaceDE w:val="0"/>
        <w:spacing w:line="288" w:lineRule="auto"/>
        <w:ind w:left="284" w:hanging="284"/>
        <w:jc w:val="both"/>
        <w:rPr>
          <w:sz w:val="22"/>
          <w:szCs w:val="22"/>
          <w:lang w:eastAsia="zh-CN" w:bidi="hi-IN"/>
        </w:rPr>
      </w:pPr>
    </w:p>
    <w:p w14:paraId="4AE33837" w14:textId="77777777" w:rsidR="005F145B" w:rsidRPr="00B6708C" w:rsidRDefault="005F145B" w:rsidP="005F145B">
      <w:pPr>
        <w:spacing w:line="288" w:lineRule="auto"/>
        <w:ind w:left="709" w:hanging="709"/>
        <w:jc w:val="center"/>
        <w:rPr>
          <w:sz w:val="22"/>
          <w:szCs w:val="22"/>
        </w:rPr>
      </w:pPr>
      <w:r w:rsidRPr="00B6708C">
        <w:rPr>
          <w:sz w:val="22"/>
          <w:szCs w:val="22"/>
        </w:rPr>
        <w:t>čl. VII</w:t>
      </w:r>
    </w:p>
    <w:p w14:paraId="09F067A8" w14:textId="77777777" w:rsidR="005F145B" w:rsidRPr="00B6708C" w:rsidRDefault="005F145B" w:rsidP="005F145B">
      <w:pPr>
        <w:spacing w:line="288" w:lineRule="auto"/>
        <w:ind w:left="709" w:hanging="709"/>
        <w:jc w:val="center"/>
        <w:rPr>
          <w:b/>
          <w:sz w:val="22"/>
          <w:szCs w:val="22"/>
        </w:rPr>
      </w:pPr>
      <w:r w:rsidRPr="00B6708C">
        <w:rPr>
          <w:b/>
          <w:sz w:val="22"/>
          <w:szCs w:val="22"/>
        </w:rPr>
        <w:t>Podnájem, postoupení</w:t>
      </w:r>
    </w:p>
    <w:p w14:paraId="66C54B0E" w14:textId="77777777" w:rsidR="005F145B" w:rsidRPr="00B6708C" w:rsidRDefault="005F145B" w:rsidP="005F145B">
      <w:pPr>
        <w:spacing w:line="288" w:lineRule="auto"/>
        <w:ind w:left="709" w:hanging="709"/>
        <w:rPr>
          <w:b/>
          <w:sz w:val="22"/>
          <w:szCs w:val="22"/>
        </w:rPr>
      </w:pPr>
    </w:p>
    <w:p w14:paraId="39DD4CAD" w14:textId="77777777" w:rsidR="005F145B" w:rsidRPr="00B6708C" w:rsidRDefault="005F145B" w:rsidP="005F145B">
      <w:pPr>
        <w:numPr>
          <w:ilvl w:val="0"/>
          <w:numId w:val="5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B6708C">
        <w:rPr>
          <w:sz w:val="22"/>
          <w:szCs w:val="22"/>
        </w:rPr>
        <w:tab/>
        <w:t>Pronajímatel není oprávněn bez předchozího písemného souhlasu nájemce postoupit svá práva a</w:t>
      </w:r>
      <w:r w:rsidR="00322164" w:rsidRPr="00B6708C">
        <w:rPr>
          <w:sz w:val="22"/>
          <w:szCs w:val="22"/>
        </w:rPr>
        <w:t> </w:t>
      </w:r>
      <w:r w:rsidRPr="00B6708C">
        <w:rPr>
          <w:sz w:val="22"/>
          <w:szCs w:val="22"/>
        </w:rPr>
        <w:t>povinnosti z této smlouvy jakékoliv třetí osobě. To se nevztahuje na možnost pronajímatele postoupit splatné peněžité pohledávky pronajímatele vůči nájemci vzniklé v souvislosti s nájemním vztahem založeným touto smlouvou, ani na možnost pronajímatele převést (úplatně či bezplatně) Předmět nájmu nebo jeho část třetí osobě, na kterou pak přejdou práva a povinnosti pronajímatele z této smlouvy.</w:t>
      </w:r>
    </w:p>
    <w:p w14:paraId="79D35499" w14:textId="77777777" w:rsidR="00B71AF2" w:rsidRPr="00B6708C" w:rsidRDefault="00B71AF2" w:rsidP="00B71AF2">
      <w:pPr>
        <w:spacing w:line="288" w:lineRule="auto"/>
        <w:ind w:left="284"/>
        <w:jc w:val="both"/>
        <w:rPr>
          <w:sz w:val="22"/>
          <w:szCs w:val="22"/>
        </w:rPr>
      </w:pPr>
    </w:p>
    <w:p w14:paraId="3B6163EC" w14:textId="77777777" w:rsidR="005F145B" w:rsidRPr="0049474E" w:rsidRDefault="0063131A" w:rsidP="005F145B">
      <w:pPr>
        <w:numPr>
          <w:ilvl w:val="0"/>
          <w:numId w:val="5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B6708C">
        <w:rPr>
          <w:sz w:val="22"/>
          <w:szCs w:val="22"/>
        </w:rPr>
        <w:t xml:space="preserve">  </w:t>
      </w:r>
      <w:r w:rsidR="005F145B" w:rsidRPr="00B6708C">
        <w:rPr>
          <w:sz w:val="22"/>
          <w:szCs w:val="22"/>
        </w:rPr>
        <w:t xml:space="preserve">Nájemce není oprávněn Předmět nájmu (nebo jeho část) dát do podnájmu třetí osobě bez předchozího písemného souhlasu pronajímatele. Nájemce se zavazuje zajistit, že účel případného podnájmu bude totožný s účelem nájmu dle této smlouvy a předměty podnikání provozované v Předmětu nájmu nebudou dle podnájemní smlouvy </w:t>
      </w:r>
      <w:r w:rsidR="00B71AF2" w:rsidRPr="00B6708C">
        <w:rPr>
          <w:sz w:val="22"/>
          <w:szCs w:val="22"/>
        </w:rPr>
        <w:t xml:space="preserve">bez předchozího písemného souhlasu pronajímatele </w:t>
      </w:r>
      <w:r w:rsidR="005F145B" w:rsidRPr="00B6708C">
        <w:rPr>
          <w:sz w:val="22"/>
          <w:szCs w:val="22"/>
        </w:rPr>
        <w:t xml:space="preserve">rozšířeny. Nájemce je rovněž povinen zajistit, aby práva a povinnosti pro něj z této smlouvy závazné byly závazné i pro podnájemce. Podnájem může být vždy sjednán pouze na dobu určitou a cena podnájmu nesmí být vyšší než cena nájmu sjednaná dle této smlouvy. Nájemce je povinen o uzavření podnájemní smlouvy a o osobě </w:t>
      </w:r>
      <w:r w:rsidR="005F145B" w:rsidRPr="00CE5359">
        <w:rPr>
          <w:sz w:val="22"/>
          <w:szCs w:val="22"/>
        </w:rPr>
        <w:t xml:space="preserve">podnájemce písemně informovat pronajímatele spolu s předložením písemně uzavřené podnájemní smlouvy. </w:t>
      </w:r>
    </w:p>
    <w:p w14:paraId="224335C5" w14:textId="77777777" w:rsidR="00B71AF2" w:rsidRPr="00B6708C" w:rsidRDefault="00B71AF2" w:rsidP="00B71AF2">
      <w:pPr>
        <w:spacing w:line="288" w:lineRule="auto"/>
        <w:ind w:left="284"/>
        <w:jc w:val="both"/>
        <w:rPr>
          <w:sz w:val="22"/>
          <w:szCs w:val="22"/>
        </w:rPr>
      </w:pPr>
    </w:p>
    <w:p w14:paraId="077282AA" w14:textId="77777777" w:rsidR="005F145B" w:rsidRDefault="005F145B" w:rsidP="005F145B">
      <w:pPr>
        <w:numPr>
          <w:ilvl w:val="0"/>
          <w:numId w:val="5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B6708C">
        <w:rPr>
          <w:sz w:val="22"/>
          <w:szCs w:val="22"/>
        </w:rPr>
        <w:tab/>
        <w:t xml:space="preserve">Nájemce není oprávněn bez předchozího písemného souhlasu pronajímatele postoupit svá práva a povinnosti z této smlouvy ani tuto smlouvu jako celek jakékoliv třetí osobě. </w:t>
      </w:r>
    </w:p>
    <w:p w14:paraId="4F0B5ACB" w14:textId="77777777" w:rsidR="00FE13A2" w:rsidRDefault="00FE13A2" w:rsidP="00CE5359">
      <w:pPr>
        <w:pStyle w:val="Odstavecseseznamem"/>
        <w:rPr>
          <w:sz w:val="22"/>
          <w:szCs w:val="22"/>
        </w:rPr>
      </w:pPr>
    </w:p>
    <w:p w14:paraId="01A70FF1" w14:textId="77777777" w:rsidR="00FE13A2" w:rsidRDefault="00FE13A2" w:rsidP="00CE5359">
      <w:pPr>
        <w:spacing w:line="288" w:lineRule="auto"/>
        <w:jc w:val="both"/>
        <w:rPr>
          <w:sz w:val="22"/>
          <w:szCs w:val="22"/>
        </w:rPr>
      </w:pPr>
    </w:p>
    <w:p w14:paraId="011B3D23" w14:textId="77777777" w:rsidR="00FE13A2" w:rsidRDefault="00FE13A2" w:rsidP="00CE5359">
      <w:pPr>
        <w:spacing w:line="288" w:lineRule="auto"/>
        <w:jc w:val="both"/>
        <w:rPr>
          <w:sz w:val="22"/>
          <w:szCs w:val="22"/>
        </w:rPr>
      </w:pPr>
    </w:p>
    <w:p w14:paraId="0D051E1E" w14:textId="77777777" w:rsidR="00FE13A2" w:rsidRDefault="00FE13A2" w:rsidP="00CE5359">
      <w:pPr>
        <w:spacing w:line="288" w:lineRule="auto"/>
        <w:jc w:val="both"/>
        <w:rPr>
          <w:sz w:val="22"/>
          <w:szCs w:val="22"/>
        </w:rPr>
      </w:pPr>
    </w:p>
    <w:p w14:paraId="18611EEE" w14:textId="77777777" w:rsidR="00FE13A2" w:rsidRPr="00B6708C" w:rsidRDefault="00FE13A2" w:rsidP="00CE5359">
      <w:pPr>
        <w:spacing w:line="288" w:lineRule="auto"/>
        <w:jc w:val="both"/>
        <w:rPr>
          <w:sz w:val="22"/>
          <w:szCs w:val="22"/>
        </w:rPr>
      </w:pPr>
    </w:p>
    <w:p w14:paraId="60EC5A3C" w14:textId="77777777" w:rsidR="005F145B" w:rsidRDefault="005F145B" w:rsidP="005F145B">
      <w:pPr>
        <w:spacing w:line="288" w:lineRule="auto"/>
        <w:ind w:left="709" w:hanging="709"/>
        <w:jc w:val="center"/>
        <w:rPr>
          <w:sz w:val="22"/>
          <w:szCs w:val="22"/>
        </w:rPr>
      </w:pPr>
    </w:p>
    <w:p w14:paraId="664EA55B" w14:textId="77777777" w:rsidR="001A4102" w:rsidRDefault="001A4102" w:rsidP="005F145B">
      <w:pPr>
        <w:spacing w:line="288" w:lineRule="auto"/>
        <w:ind w:left="709" w:hanging="709"/>
        <w:jc w:val="center"/>
        <w:rPr>
          <w:sz w:val="22"/>
          <w:szCs w:val="22"/>
        </w:rPr>
      </w:pPr>
    </w:p>
    <w:p w14:paraId="722A9409" w14:textId="77777777" w:rsidR="001A4102" w:rsidRDefault="001A4102" w:rsidP="005F145B">
      <w:pPr>
        <w:spacing w:line="288" w:lineRule="auto"/>
        <w:ind w:left="709" w:hanging="709"/>
        <w:jc w:val="center"/>
        <w:rPr>
          <w:sz w:val="22"/>
          <w:szCs w:val="22"/>
        </w:rPr>
      </w:pPr>
    </w:p>
    <w:p w14:paraId="667E0066" w14:textId="77777777" w:rsidR="00FE2A9B" w:rsidRPr="00B6708C" w:rsidRDefault="00FE2A9B" w:rsidP="005F145B">
      <w:pPr>
        <w:spacing w:line="288" w:lineRule="auto"/>
        <w:ind w:left="709" w:hanging="709"/>
        <w:jc w:val="center"/>
        <w:rPr>
          <w:sz w:val="22"/>
          <w:szCs w:val="22"/>
        </w:rPr>
      </w:pPr>
    </w:p>
    <w:p w14:paraId="0AE22EE3" w14:textId="77777777" w:rsidR="005F145B" w:rsidRPr="00B6708C" w:rsidRDefault="005F145B" w:rsidP="005F145B">
      <w:pPr>
        <w:spacing w:line="288" w:lineRule="auto"/>
        <w:ind w:left="709" w:hanging="709"/>
        <w:jc w:val="center"/>
        <w:rPr>
          <w:sz w:val="22"/>
          <w:szCs w:val="22"/>
        </w:rPr>
      </w:pPr>
      <w:r w:rsidRPr="00B6708C">
        <w:rPr>
          <w:sz w:val="22"/>
          <w:szCs w:val="22"/>
        </w:rPr>
        <w:t>čl. VIII</w:t>
      </w:r>
    </w:p>
    <w:p w14:paraId="222D682C" w14:textId="77777777" w:rsidR="005F145B" w:rsidRPr="00B6708C" w:rsidRDefault="005F145B" w:rsidP="005F145B">
      <w:pPr>
        <w:spacing w:line="288" w:lineRule="auto"/>
        <w:ind w:left="709" w:hanging="709"/>
        <w:jc w:val="center"/>
        <w:rPr>
          <w:b/>
          <w:sz w:val="22"/>
          <w:szCs w:val="22"/>
        </w:rPr>
      </w:pPr>
      <w:r w:rsidRPr="00B6708C">
        <w:rPr>
          <w:b/>
          <w:sz w:val="22"/>
          <w:szCs w:val="22"/>
        </w:rPr>
        <w:t>Závěrečná ustanovení</w:t>
      </w:r>
    </w:p>
    <w:p w14:paraId="4302322E" w14:textId="77777777" w:rsidR="005F145B" w:rsidRPr="00B6708C" w:rsidRDefault="005F145B" w:rsidP="005F145B">
      <w:pPr>
        <w:spacing w:line="288" w:lineRule="auto"/>
        <w:ind w:left="709" w:hanging="709"/>
        <w:jc w:val="center"/>
        <w:rPr>
          <w:b/>
          <w:sz w:val="22"/>
          <w:szCs w:val="22"/>
        </w:rPr>
      </w:pPr>
    </w:p>
    <w:p w14:paraId="464BF284" w14:textId="77777777" w:rsidR="005F145B" w:rsidRPr="00B6708C" w:rsidRDefault="0063131A" w:rsidP="005F145B">
      <w:pPr>
        <w:spacing w:line="288" w:lineRule="auto"/>
        <w:ind w:left="284" w:hanging="284"/>
        <w:jc w:val="both"/>
        <w:rPr>
          <w:sz w:val="22"/>
          <w:szCs w:val="22"/>
        </w:rPr>
      </w:pPr>
      <w:r w:rsidRPr="00B6708C">
        <w:rPr>
          <w:sz w:val="22"/>
          <w:szCs w:val="22"/>
        </w:rPr>
        <w:t>1</w:t>
      </w:r>
      <w:r w:rsidR="005F145B" w:rsidRPr="00B6708C">
        <w:rPr>
          <w:sz w:val="22"/>
          <w:szCs w:val="22"/>
        </w:rPr>
        <w:t>.</w:t>
      </w:r>
      <w:r w:rsidR="005F145B" w:rsidRPr="00B6708C">
        <w:rPr>
          <w:sz w:val="22"/>
          <w:szCs w:val="22"/>
        </w:rPr>
        <w:tab/>
        <w:t>Přílohou a nedílnou součástí této smlouvy je specifikace Předmětu nájmu a výpočtový list. Změny a</w:t>
      </w:r>
      <w:r w:rsidR="00273DF1" w:rsidRPr="00B6708C">
        <w:rPr>
          <w:sz w:val="22"/>
          <w:szCs w:val="22"/>
        </w:rPr>
        <w:t> </w:t>
      </w:r>
      <w:r w:rsidR="005F145B" w:rsidRPr="00B6708C">
        <w:rPr>
          <w:sz w:val="22"/>
          <w:szCs w:val="22"/>
        </w:rPr>
        <w:t>doplňky této smlouvy mohou být provedeny pouze písemnou dohodou obou stran, pokud není ve smlouvě ujednáno jinak.</w:t>
      </w:r>
    </w:p>
    <w:p w14:paraId="6AA389B1" w14:textId="77777777" w:rsidR="00B71AF2" w:rsidRPr="00B6708C" w:rsidRDefault="00B71AF2" w:rsidP="005F145B">
      <w:pPr>
        <w:spacing w:line="288" w:lineRule="auto"/>
        <w:ind w:left="284" w:hanging="284"/>
        <w:jc w:val="both"/>
        <w:rPr>
          <w:sz w:val="22"/>
          <w:szCs w:val="22"/>
        </w:rPr>
      </w:pPr>
    </w:p>
    <w:p w14:paraId="1EE6400B" w14:textId="77777777" w:rsidR="005F145B" w:rsidRPr="00B6708C" w:rsidRDefault="0063131A" w:rsidP="005F145B">
      <w:pPr>
        <w:spacing w:line="288" w:lineRule="auto"/>
        <w:ind w:left="284" w:hanging="284"/>
        <w:jc w:val="both"/>
        <w:rPr>
          <w:sz w:val="22"/>
          <w:szCs w:val="22"/>
        </w:rPr>
      </w:pPr>
      <w:r w:rsidRPr="00B6708C">
        <w:rPr>
          <w:sz w:val="22"/>
          <w:szCs w:val="22"/>
        </w:rPr>
        <w:t>2</w:t>
      </w:r>
      <w:r w:rsidR="005F145B" w:rsidRPr="00B6708C">
        <w:rPr>
          <w:sz w:val="22"/>
          <w:szCs w:val="22"/>
        </w:rPr>
        <w:t>.</w:t>
      </w:r>
      <w:r w:rsidR="005F145B" w:rsidRPr="00B6708C">
        <w:rPr>
          <w:sz w:val="22"/>
          <w:szCs w:val="22"/>
        </w:rPr>
        <w:tab/>
        <w:t>Další vztahy smluvních stran se řídí příslušnými ustanoveními zá</w:t>
      </w:r>
      <w:r w:rsidRPr="00B6708C">
        <w:rPr>
          <w:sz w:val="22"/>
          <w:szCs w:val="22"/>
        </w:rPr>
        <w:t xml:space="preserve">kona č. 89/2012 Sb. </w:t>
      </w:r>
      <w:r w:rsidR="005F145B" w:rsidRPr="00B6708C">
        <w:rPr>
          <w:sz w:val="22"/>
          <w:szCs w:val="22"/>
        </w:rPr>
        <w:t>v účinném znění a případně jinými předpisy souvisejícími.</w:t>
      </w:r>
    </w:p>
    <w:p w14:paraId="02339953" w14:textId="77777777" w:rsidR="00B71AF2" w:rsidRPr="00B6708C" w:rsidRDefault="00B71AF2" w:rsidP="005F145B">
      <w:pPr>
        <w:spacing w:line="288" w:lineRule="auto"/>
        <w:ind w:left="284" w:hanging="284"/>
        <w:jc w:val="both"/>
        <w:rPr>
          <w:sz w:val="22"/>
          <w:szCs w:val="22"/>
        </w:rPr>
      </w:pPr>
    </w:p>
    <w:p w14:paraId="108DC8E4" w14:textId="77777777" w:rsidR="0063131A" w:rsidRPr="00B6708C" w:rsidRDefault="0063131A" w:rsidP="005F145B">
      <w:pPr>
        <w:spacing w:line="288" w:lineRule="auto"/>
        <w:ind w:left="284" w:hanging="284"/>
        <w:jc w:val="both"/>
        <w:rPr>
          <w:sz w:val="22"/>
          <w:szCs w:val="22"/>
        </w:rPr>
      </w:pPr>
      <w:r w:rsidRPr="00B6708C">
        <w:rPr>
          <w:sz w:val="22"/>
          <w:szCs w:val="22"/>
        </w:rPr>
        <w:t>3.</w:t>
      </w:r>
      <w:r w:rsidRPr="00B6708C">
        <w:rPr>
          <w:sz w:val="22"/>
          <w:szCs w:val="22"/>
        </w:rPr>
        <w:tab/>
        <w:t>Smlouva se vystavuje ve 2</w:t>
      </w:r>
      <w:r w:rsidR="005F145B" w:rsidRPr="00B6708C">
        <w:rPr>
          <w:sz w:val="22"/>
          <w:szCs w:val="22"/>
        </w:rPr>
        <w:t xml:space="preserve"> stejnopisech, z nichž </w:t>
      </w:r>
      <w:r w:rsidRPr="00B6708C">
        <w:rPr>
          <w:sz w:val="22"/>
          <w:szCs w:val="22"/>
        </w:rPr>
        <w:t>každá strana obdrží po jednom.</w:t>
      </w:r>
    </w:p>
    <w:p w14:paraId="2A608E1A" w14:textId="77777777" w:rsidR="00B71AF2" w:rsidRPr="00B6708C" w:rsidRDefault="00B71AF2" w:rsidP="005F145B">
      <w:pPr>
        <w:spacing w:line="288" w:lineRule="auto"/>
        <w:ind w:left="284" w:hanging="284"/>
        <w:jc w:val="both"/>
        <w:rPr>
          <w:sz w:val="22"/>
          <w:szCs w:val="22"/>
        </w:rPr>
      </w:pPr>
    </w:p>
    <w:p w14:paraId="5538398F" w14:textId="77777777" w:rsidR="005F145B" w:rsidRPr="00B6708C" w:rsidRDefault="0063131A" w:rsidP="005F145B">
      <w:pPr>
        <w:spacing w:line="288" w:lineRule="auto"/>
        <w:ind w:left="284" w:hanging="284"/>
        <w:jc w:val="both"/>
        <w:rPr>
          <w:sz w:val="22"/>
          <w:szCs w:val="22"/>
        </w:rPr>
      </w:pPr>
      <w:r w:rsidRPr="00B6708C">
        <w:rPr>
          <w:sz w:val="22"/>
          <w:szCs w:val="22"/>
        </w:rPr>
        <w:t>4</w:t>
      </w:r>
      <w:r w:rsidR="005F145B" w:rsidRPr="00B6708C">
        <w:rPr>
          <w:sz w:val="22"/>
          <w:szCs w:val="22"/>
        </w:rPr>
        <w:t>.</w:t>
      </w:r>
      <w:r w:rsidR="005F145B" w:rsidRPr="00B6708C">
        <w:rPr>
          <w:sz w:val="22"/>
          <w:szCs w:val="22"/>
        </w:rPr>
        <w:tab/>
        <w:t xml:space="preserve">Tato smlouva nabývá platnosti dnem podpisu oběma smluvními stranami a účinnosti dnem sjednaného nájemního poměru </w:t>
      </w:r>
      <w:r w:rsidR="00273DF1" w:rsidRPr="00B6708C">
        <w:rPr>
          <w:sz w:val="22"/>
          <w:szCs w:val="22"/>
        </w:rPr>
        <w:t>dle článku</w:t>
      </w:r>
      <w:r w:rsidR="005F145B" w:rsidRPr="00B6708C">
        <w:rPr>
          <w:sz w:val="22"/>
          <w:szCs w:val="22"/>
        </w:rPr>
        <w:t xml:space="preserve"> IV.</w:t>
      </w:r>
      <w:r w:rsidR="00895268" w:rsidRPr="00B6708C">
        <w:rPr>
          <w:sz w:val="22"/>
          <w:szCs w:val="22"/>
        </w:rPr>
        <w:t xml:space="preserve"> této smlouvy.</w:t>
      </w:r>
    </w:p>
    <w:p w14:paraId="6905130A" w14:textId="77777777" w:rsidR="00B71AF2" w:rsidRPr="00B6708C" w:rsidRDefault="00B71AF2" w:rsidP="005F145B">
      <w:pPr>
        <w:spacing w:line="288" w:lineRule="auto"/>
        <w:ind w:left="284" w:hanging="284"/>
        <w:jc w:val="both"/>
        <w:rPr>
          <w:sz w:val="22"/>
          <w:szCs w:val="22"/>
        </w:rPr>
      </w:pPr>
    </w:p>
    <w:p w14:paraId="02B85CA6" w14:textId="77777777" w:rsidR="005F145B" w:rsidRPr="00B6708C" w:rsidRDefault="0063131A" w:rsidP="005F145B">
      <w:pPr>
        <w:pStyle w:val="LO-Normal"/>
        <w:spacing w:line="288" w:lineRule="auto"/>
        <w:ind w:left="284" w:hanging="284"/>
        <w:jc w:val="both"/>
        <w:rPr>
          <w:sz w:val="22"/>
          <w:szCs w:val="22"/>
        </w:rPr>
      </w:pPr>
      <w:r w:rsidRPr="00B6708C">
        <w:rPr>
          <w:sz w:val="22"/>
          <w:szCs w:val="22"/>
        </w:rPr>
        <w:t>5</w:t>
      </w:r>
      <w:r w:rsidR="005F145B" w:rsidRPr="00B6708C">
        <w:rPr>
          <w:sz w:val="22"/>
          <w:szCs w:val="22"/>
        </w:rPr>
        <w:t>.</w:t>
      </w:r>
      <w:r w:rsidR="005F145B" w:rsidRPr="00B6708C">
        <w:rPr>
          <w:sz w:val="22"/>
          <w:szCs w:val="22"/>
        </w:rPr>
        <w:tab/>
        <w:t>Smluvní strany prohlašují, že nic nebrání zveřejnění této smlouvy</w:t>
      </w:r>
      <w:r w:rsidR="000F7F05" w:rsidRPr="00B6708C">
        <w:rPr>
          <w:sz w:val="22"/>
          <w:szCs w:val="22"/>
        </w:rPr>
        <w:t>,</w:t>
      </w:r>
      <w:r w:rsidR="005F145B" w:rsidRPr="00B6708C">
        <w:rPr>
          <w:sz w:val="22"/>
          <w:szCs w:val="22"/>
        </w:rPr>
        <w:t xml:space="preserve"> a podpisem této smlouvy výslovně dávají souhlas se zveřejněním jejího textu v plném rozsahu včetně všech případných příloh, pouze s</w:t>
      </w:r>
      <w:r w:rsidR="000F7F05" w:rsidRPr="00B6708C">
        <w:rPr>
          <w:sz w:val="22"/>
          <w:szCs w:val="22"/>
        </w:rPr>
        <w:t> v</w:t>
      </w:r>
      <w:r w:rsidR="005F145B" w:rsidRPr="00B6708C">
        <w:rPr>
          <w:sz w:val="22"/>
          <w:szCs w:val="22"/>
        </w:rPr>
        <w:t>yloučením osobních údajů fyzických osob, které nejsou její smluvní stranou a nejsou ani statutárním orgánem nebo členem statutárního orgánu smluvní strany.</w:t>
      </w:r>
    </w:p>
    <w:p w14:paraId="75C70300" w14:textId="77777777" w:rsidR="005F145B" w:rsidRPr="00B6708C" w:rsidRDefault="005F145B" w:rsidP="005F145B">
      <w:pPr>
        <w:spacing w:line="288" w:lineRule="auto"/>
        <w:rPr>
          <w:sz w:val="22"/>
          <w:szCs w:val="22"/>
        </w:rPr>
      </w:pPr>
    </w:p>
    <w:p w14:paraId="6ECB07C4" w14:textId="77777777" w:rsidR="00903825" w:rsidRPr="00B6708C" w:rsidRDefault="00903825" w:rsidP="005F145B">
      <w:pPr>
        <w:spacing w:line="288" w:lineRule="auto"/>
        <w:rPr>
          <w:sz w:val="22"/>
          <w:szCs w:val="22"/>
        </w:rPr>
      </w:pPr>
    </w:p>
    <w:p w14:paraId="7DF5E934" w14:textId="77777777" w:rsidR="005F145B" w:rsidRPr="00B6708C" w:rsidRDefault="000F7F05" w:rsidP="005F145B">
      <w:pPr>
        <w:spacing w:line="288" w:lineRule="auto"/>
        <w:rPr>
          <w:sz w:val="22"/>
          <w:szCs w:val="22"/>
        </w:rPr>
      </w:pPr>
      <w:r w:rsidRPr="00B6708C">
        <w:rPr>
          <w:sz w:val="22"/>
          <w:szCs w:val="22"/>
        </w:rPr>
        <w:t>Otrokovice ……………………</w:t>
      </w:r>
      <w:proofErr w:type="gramStart"/>
      <w:r w:rsidRPr="00B6708C">
        <w:rPr>
          <w:sz w:val="22"/>
          <w:szCs w:val="22"/>
        </w:rPr>
        <w:t>…..</w:t>
      </w:r>
      <w:proofErr w:type="gramEnd"/>
      <w:r w:rsidR="00293CCD" w:rsidRPr="00B6708C">
        <w:rPr>
          <w:sz w:val="22"/>
          <w:szCs w:val="22"/>
        </w:rPr>
        <w:tab/>
      </w:r>
      <w:r w:rsidR="00293CCD" w:rsidRPr="00B6708C">
        <w:rPr>
          <w:sz w:val="22"/>
          <w:szCs w:val="22"/>
        </w:rPr>
        <w:tab/>
      </w:r>
      <w:r w:rsidR="00293CCD" w:rsidRPr="00B6708C">
        <w:rPr>
          <w:sz w:val="22"/>
          <w:szCs w:val="22"/>
        </w:rPr>
        <w:tab/>
      </w:r>
    </w:p>
    <w:p w14:paraId="5E006B99" w14:textId="77777777" w:rsidR="005F145B" w:rsidRPr="00B6708C" w:rsidRDefault="005F145B" w:rsidP="005F145B">
      <w:pPr>
        <w:spacing w:line="288" w:lineRule="auto"/>
        <w:rPr>
          <w:sz w:val="22"/>
          <w:szCs w:val="22"/>
        </w:rPr>
      </w:pPr>
    </w:p>
    <w:p w14:paraId="512CA239" w14:textId="77777777" w:rsidR="00903825" w:rsidRPr="00B6708C" w:rsidRDefault="00903825" w:rsidP="005F145B">
      <w:pPr>
        <w:spacing w:line="288" w:lineRule="auto"/>
        <w:rPr>
          <w:sz w:val="22"/>
          <w:szCs w:val="22"/>
        </w:rPr>
      </w:pPr>
    </w:p>
    <w:p w14:paraId="38585626" w14:textId="77777777" w:rsidR="0063131A" w:rsidRPr="00B6708C" w:rsidRDefault="0063131A" w:rsidP="0063131A">
      <w:pPr>
        <w:spacing w:line="288" w:lineRule="auto"/>
        <w:rPr>
          <w:sz w:val="22"/>
          <w:szCs w:val="22"/>
        </w:rPr>
      </w:pPr>
      <w:r w:rsidRPr="00B6708C">
        <w:rPr>
          <w:sz w:val="22"/>
          <w:szCs w:val="22"/>
        </w:rPr>
        <w:t>Pronajímatel:</w:t>
      </w:r>
      <w:r w:rsidRPr="00B6708C">
        <w:rPr>
          <w:sz w:val="22"/>
          <w:szCs w:val="22"/>
        </w:rPr>
        <w:tab/>
      </w:r>
      <w:r w:rsidRPr="00B6708C">
        <w:rPr>
          <w:sz w:val="22"/>
          <w:szCs w:val="22"/>
        </w:rPr>
        <w:tab/>
      </w:r>
      <w:r w:rsidRPr="00B6708C">
        <w:rPr>
          <w:sz w:val="22"/>
          <w:szCs w:val="22"/>
        </w:rPr>
        <w:tab/>
      </w:r>
      <w:r w:rsidRPr="00B6708C">
        <w:rPr>
          <w:sz w:val="22"/>
          <w:szCs w:val="22"/>
        </w:rPr>
        <w:tab/>
      </w:r>
      <w:r w:rsidRPr="00B6708C">
        <w:rPr>
          <w:sz w:val="22"/>
          <w:szCs w:val="22"/>
        </w:rPr>
        <w:tab/>
      </w:r>
      <w:r w:rsidRPr="00B6708C">
        <w:rPr>
          <w:sz w:val="22"/>
          <w:szCs w:val="22"/>
        </w:rPr>
        <w:tab/>
        <w:t>Nájemce:</w:t>
      </w:r>
    </w:p>
    <w:p w14:paraId="2FEDC9CB" w14:textId="77777777" w:rsidR="0063131A" w:rsidRPr="00B6708C" w:rsidRDefault="0063131A" w:rsidP="0063131A">
      <w:pPr>
        <w:spacing w:line="288" w:lineRule="auto"/>
        <w:rPr>
          <w:sz w:val="22"/>
          <w:szCs w:val="22"/>
        </w:rPr>
      </w:pPr>
    </w:p>
    <w:p w14:paraId="5063505B" w14:textId="77777777" w:rsidR="0063131A" w:rsidRPr="00B6708C" w:rsidRDefault="0063131A" w:rsidP="0063131A">
      <w:pPr>
        <w:spacing w:line="288" w:lineRule="auto"/>
        <w:rPr>
          <w:sz w:val="22"/>
          <w:szCs w:val="22"/>
        </w:rPr>
      </w:pPr>
    </w:p>
    <w:p w14:paraId="0D0E8436" w14:textId="77777777" w:rsidR="00105868" w:rsidRPr="00B6708C" w:rsidRDefault="00105868" w:rsidP="0063131A">
      <w:pPr>
        <w:spacing w:line="288" w:lineRule="auto"/>
        <w:rPr>
          <w:sz w:val="22"/>
          <w:szCs w:val="22"/>
        </w:rPr>
      </w:pPr>
    </w:p>
    <w:p w14:paraId="00F2B43C" w14:textId="77777777" w:rsidR="00105868" w:rsidRPr="00B6708C" w:rsidRDefault="00105868" w:rsidP="0063131A">
      <w:pPr>
        <w:spacing w:line="288" w:lineRule="auto"/>
        <w:rPr>
          <w:sz w:val="22"/>
          <w:szCs w:val="22"/>
        </w:rPr>
      </w:pPr>
    </w:p>
    <w:p w14:paraId="79F90024" w14:textId="77777777" w:rsidR="00A52204" w:rsidRPr="00B6708C" w:rsidRDefault="00A52204" w:rsidP="0063131A">
      <w:pPr>
        <w:spacing w:line="288" w:lineRule="auto"/>
        <w:rPr>
          <w:sz w:val="22"/>
          <w:szCs w:val="22"/>
        </w:rPr>
      </w:pPr>
    </w:p>
    <w:p w14:paraId="60875492" w14:textId="77777777" w:rsidR="00A52204" w:rsidRPr="00B6708C" w:rsidRDefault="00A52204" w:rsidP="0063131A">
      <w:pPr>
        <w:spacing w:line="288" w:lineRule="auto"/>
        <w:rPr>
          <w:sz w:val="22"/>
          <w:szCs w:val="22"/>
        </w:rPr>
      </w:pPr>
    </w:p>
    <w:p w14:paraId="42C45535" w14:textId="77777777" w:rsidR="00105868" w:rsidRPr="00B6708C" w:rsidRDefault="00105868" w:rsidP="0063131A">
      <w:pPr>
        <w:spacing w:line="288" w:lineRule="auto"/>
        <w:rPr>
          <w:sz w:val="22"/>
          <w:szCs w:val="22"/>
        </w:rPr>
      </w:pPr>
    </w:p>
    <w:p w14:paraId="0105A8E0" w14:textId="77777777" w:rsidR="00105868" w:rsidRPr="00B6708C" w:rsidRDefault="00105868" w:rsidP="0063131A">
      <w:pPr>
        <w:spacing w:line="288" w:lineRule="auto"/>
        <w:rPr>
          <w:sz w:val="22"/>
          <w:szCs w:val="22"/>
        </w:rPr>
      </w:pPr>
    </w:p>
    <w:p w14:paraId="512C4BF3" w14:textId="77777777" w:rsidR="0063131A" w:rsidRPr="00B6708C" w:rsidRDefault="0063131A" w:rsidP="0063131A">
      <w:pPr>
        <w:spacing w:line="288" w:lineRule="auto"/>
        <w:rPr>
          <w:sz w:val="22"/>
          <w:szCs w:val="22"/>
        </w:rPr>
      </w:pPr>
      <w:r w:rsidRPr="00B6708C">
        <w:rPr>
          <w:sz w:val="22"/>
          <w:szCs w:val="22"/>
        </w:rPr>
        <w:t>__________________________</w:t>
      </w:r>
      <w:r w:rsidRPr="00B6708C">
        <w:rPr>
          <w:sz w:val="22"/>
          <w:szCs w:val="22"/>
        </w:rPr>
        <w:tab/>
      </w:r>
      <w:r w:rsidRPr="00B6708C">
        <w:rPr>
          <w:sz w:val="22"/>
          <w:szCs w:val="22"/>
        </w:rPr>
        <w:tab/>
      </w:r>
      <w:r w:rsidRPr="00B6708C">
        <w:rPr>
          <w:sz w:val="22"/>
          <w:szCs w:val="22"/>
        </w:rPr>
        <w:tab/>
        <w:t>___________________________</w:t>
      </w:r>
    </w:p>
    <w:p w14:paraId="2B6A9A6C" w14:textId="77777777" w:rsidR="00DC6C1B" w:rsidRPr="00837E50" w:rsidRDefault="0063131A" w:rsidP="0063131A">
      <w:pPr>
        <w:spacing w:line="288" w:lineRule="auto"/>
        <w:rPr>
          <w:sz w:val="22"/>
          <w:szCs w:val="22"/>
        </w:rPr>
      </w:pPr>
      <w:r w:rsidRPr="00B6708C">
        <w:rPr>
          <w:sz w:val="22"/>
          <w:szCs w:val="22"/>
        </w:rPr>
        <w:t>TEHOS s.r.o.</w:t>
      </w:r>
      <w:r w:rsidRPr="00B6708C">
        <w:rPr>
          <w:sz w:val="22"/>
          <w:szCs w:val="22"/>
        </w:rPr>
        <w:tab/>
      </w:r>
      <w:r w:rsidRPr="00B6708C">
        <w:rPr>
          <w:sz w:val="22"/>
          <w:szCs w:val="22"/>
        </w:rPr>
        <w:tab/>
      </w:r>
      <w:r w:rsidRPr="00B6708C">
        <w:rPr>
          <w:sz w:val="22"/>
          <w:szCs w:val="22"/>
        </w:rPr>
        <w:tab/>
      </w:r>
      <w:r w:rsidRPr="00B6708C">
        <w:rPr>
          <w:sz w:val="22"/>
          <w:szCs w:val="22"/>
        </w:rPr>
        <w:tab/>
      </w:r>
      <w:r w:rsidRPr="00B6708C">
        <w:rPr>
          <w:sz w:val="22"/>
          <w:szCs w:val="22"/>
        </w:rPr>
        <w:tab/>
      </w:r>
      <w:r w:rsidRPr="00B6708C">
        <w:rPr>
          <w:sz w:val="22"/>
          <w:szCs w:val="22"/>
        </w:rPr>
        <w:tab/>
      </w:r>
      <w:r w:rsidR="00A62DB7" w:rsidRPr="00837E50">
        <w:rPr>
          <w:sz w:val="22"/>
          <w:szCs w:val="22"/>
        </w:rPr>
        <w:t>Potravinová banka</w:t>
      </w:r>
      <w:r w:rsidR="00837E50" w:rsidRPr="00837E50">
        <w:rPr>
          <w:sz w:val="22"/>
          <w:szCs w:val="22"/>
        </w:rPr>
        <w:t xml:space="preserve"> ve </w:t>
      </w:r>
      <w:r w:rsidR="004069B5" w:rsidRPr="00837E50">
        <w:rPr>
          <w:sz w:val="22"/>
          <w:szCs w:val="22"/>
        </w:rPr>
        <w:t>Zlínském</w:t>
      </w:r>
      <w:r w:rsidR="00837E50" w:rsidRPr="00837E50">
        <w:rPr>
          <w:sz w:val="22"/>
          <w:szCs w:val="22"/>
        </w:rPr>
        <w:t xml:space="preserve"> </w:t>
      </w:r>
      <w:proofErr w:type="gramStart"/>
      <w:r w:rsidR="00837E50" w:rsidRPr="00837E50">
        <w:rPr>
          <w:sz w:val="22"/>
          <w:szCs w:val="22"/>
        </w:rPr>
        <w:t>kraji, z .s.</w:t>
      </w:r>
      <w:proofErr w:type="gramEnd"/>
    </w:p>
    <w:p w14:paraId="33B2EAD1" w14:textId="77777777" w:rsidR="005F145B" w:rsidRPr="00B6708C" w:rsidRDefault="0063131A" w:rsidP="0063131A">
      <w:pPr>
        <w:spacing w:line="288" w:lineRule="auto"/>
        <w:rPr>
          <w:sz w:val="22"/>
          <w:szCs w:val="22"/>
        </w:rPr>
      </w:pPr>
      <w:r w:rsidRPr="00837E50">
        <w:rPr>
          <w:sz w:val="22"/>
          <w:szCs w:val="22"/>
        </w:rPr>
        <w:t>Ing. Tomáš Morys, jednatel</w:t>
      </w:r>
      <w:r w:rsidRPr="00837E50">
        <w:rPr>
          <w:sz w:val="22"/>
          <w:szCs w:val="22"/>
        </w:rPr>
        <w:tab/>
      </w:r>
      <w:r w:rsidR="008E0038" w:rsidRPr="00837E50">
        <w:rPr>
          <w:sz w:val="22"/>
          <w:szCs w:val="22"/>
        </w:rPr>
        <w:t xml:space="preserve">                                       </w:t>
      </w:r>
      <w:r w:rsidR="00837E50" w:rsidRPr="00837E50">
        <w:rPr>
          <w:sz w:val="22"/>
          <w:szCs w:val="22"/>
        </w:rPr>
        <w:t xml:space="preserve">Mgr. Michal </w:t>
      </w:r>
      <w:proofErr w:type="spellStart"/>
      <w:r w:rsidR="00837E50" w:rsidRPr="00837E50">
        <w:rPr>
          <w:sz w:val="22"/>
          <w:szCs w:val="22"/>
        </w:rPr>
        <w:t>Trčálek</w:t>
      </w:r>
      <w:proofErr w:type="spellEnd"/>
      <w:r w:rsidR="00837E50" w:rsidRPr="00837E50">
        <w:rPr>
          <w:sz w:val="22"/>
          <w:szCs w:val="22"/>
        </w:rPr>
        <w:t>, předseda</w:t>
      </w:r>
      <w:r w:rsidRPr="00B6708C">
        <w:rPr>
          <w:sz w:val="22"/>
          <w:szCs w:val="22"/>
        </w:rPr>
        <w:tab/>
      </w:r>
      <w:r w:rsidRPr="00B6708C">
        <w:rPr>
          <w:sz w:val="22"/>
          <w:szCs w:val="22"/>
        </w:rPr>
        <w:tab/>
      </w:r>
      <w:r w:rsidRPr="00B6708C">
        <w:rPr>
          <w:sz w:val="22"/>
          <w:szCs w:val="22"/>
        </w:rPr>
        <w:tab/>
      </w:r>
    </w:p>
    <w:p w14:paraId="71E715A3" w14:textId="77777777" w:rsidR="00CA569F" w:rsidRPr="00B6708C" w:rsidRDefault="00CA569F" w:rsidP="005F145B">
      <w:pPr>
        <w:spacing w:line="288" w:lineRule="auto"/>
        <w:rPr>
          <w:sz w:val="22"/>
          <w:szCs w:val="22"/>
        </w:rPr>
      </w:pPr>
    </w:p>
    <w:p w14:paraId="4935F385" w14:textId="77777777" w:rsidR="00885561" w:rsidRPr="00B6708C" w:rsidRDefault="00885561" w:rsidP="005F145B">
      <w:pPr>
        <w:spacing w:line="288" w:lineRule="auto"/>
        <w:rPr>
          <w:sz w:val="22"/>
          <w:szCs w:val="22"/>
        </w:rPr>
      </w:pPr>
    </w:p>
    <w:p w14:paraId="35CBFEF9" w14:textId="77777777" w:rsidR="00A52204" w:rsidRPr="00B6708C" w:rsidRDefault="00A52204" w:rsidP="005F145B">
      <w:pPr>
        <w:spacing w:line="288" w:lineRule="auto"/>
        <w:rPr>
          <w:sz w:val="22"/>
          <w:szCs w:val="22"/>
        </w:rPr>
      </w:pPr>
    </w:p>
    <w:p w14:paraId="6E015F23" w14:textId="77777777" w:rsidR="00A52204" w:rsidRPr="00B6708C" w:rsidRDefault="00A52204" w:rsidP="005F145B">
      <w:pPr>
        <w:spacing w:line="288" w:lineRule="auto"/>
        <w:rPr>
          <w:sz w:val="22"/>
          <w:szCs w:val="22"/>
        </w:rPr>
      </w:pPr>
    </w:p>
    <w:p w14:paraId="45ABA2E6" w14:textId="77777777" w:rsidR="00885561" w:rsidRPr="00B6708C" w:rsidRDefault="00885561" w:rsidP="005F145B">
      <w:pPr>
        <w:spacing w:line="288" w:lineRule="auto"/>
        <w:rPr>
          <w:sz w:val="22"/>
          <w:szCs w:val="22"/>
        </w:rPr>
      </w:pPr>
    </w:p>
    <w:p w14:paraId="64951BA8" w14:textId="77777777" w:rsidR="00CA569F" w:rsidRPr="00B6708C" w:rsidRDefault="00CA569F" w:rsidP="005F145B">
      <w:pPr>
        <w:spacing w:line="288" w:lineRule="auto"/>
        <w:rPr>
          <w:sz w:val="22"/>
          <w:szCs w:val="22"/>
        </w:rPr>
      </w:pPr>
    </w:p>
    <w:p w14:paraId="4752EE86" w14:textId="77777777" w:rsidR="005F145B" w:rsidRPr="00B6708C" w:rsidRDefault="005F145B" w:rsidP="005F145B">
      <w:pPr>
        <w:spacing w:line="288" w:lineRule="auto"/>
        <w:rPr>
          <w:sz w:val="22"/>
          <w:szCs w:val="22"/>
        </w:rPr>
      </w:pPr>
      <w:r w:rsidRPr="00B6708C">
        <w:rPr>
          <w:sz w:val="22"/>
          <w:szCs w:val="22"/>
        </w:rPr>
        <w:t>Příloha č. 1</w:t>
      </w:r>
      <w:r w:rsidRPr="00B6708C">
        <w:rPr>
          <w:sz w:val="22"/>
          <w:szCs w:val="22"/>
        </w:rPr>
        <w:tab/>
        <w:t>Situační zákres vymezující předmět nájmu</w:t>
      </w:r>
    </w:p>
    <w:p w14:paraId="53955322" w14:textId="77777777" w:rsidR="00DC6C1B" w:rsidRPr="00B6708C" w:rsidRDefault="005F145B" w:rsidP="005F145B">
      <w:pPr>
        <w:spacing w:line="288" w:lineRule="auto"/>
        <w:ind w:left="1418" w:hanging="1418"/>
        <w:rPr>
          <w:sz w:val="22"/>
          <w:szCs w:val="22"/>
        </w:rPr>
      </w:pPr>
      <w:r w:rsidRPr="00B6708C">
        <w:rPr>
          <w:sz w:val="22"/>
          <w:szCs w:val="22"/>
        </w:rPr>
        <w:t xml:space="preserve">Příloha </w:t>
      </w:r>
      <w:proofErr w:type="gramStart"/>
      <w:r w:rsidRPr="00B6708C">
        <w:rPr>
          <w:sz w:val="22"/>
          <w:szCs w:val="22"/>
        </w:rPr>
        <w:t>č. 2</w:t>
      </w:r>
      <w:r w:rsidRPr="00B6708C">
        <w:rPr>
          <w:sz w:val="22"/>
          <w:szCs w:val="22"/>
        </w:rPr>
        <w:tab/>
        <w:t>Výpočet</w:t>
      </w:r>
      <w:proofErr w:type="gramEnd"/>
      <w:r w:rsidRPr="00B6708C">
        <w:rPr>
          <w:sz w:val="22"/>
          <w:szCs w:val="22"/>
        </w:rPr>
        <w:t xml:space="preserve"> úhrady nájemného za užívání </w:t>
      </w:r>
      <w:r w:rsidR="0009182B" w:rsidRPr="00B6708C">
        <w:rPr>
          <w:sz w:val="22"/>
          <w:szCs w:val="22"/>
        </w:rPr>
        <w:t>Předmětu nájmu</w:t>
      </w:r>
      <w:r w:rsidRPr="00B6708C">
        <w:rPr>
          <w:sz w:val="22"/>
          <w:szCs w:val="22"/>
        </w:rPr>
        <w:t xml:space="preserve"> a ceny za služby spojené s užíváním Předmětu nájmu</w:t>
      </w:r>
    </w:p>
    <w:p w14:paraId="22A331FE" w14:textId="77777777" w:rsidR="005F145B" w:rsidRPr="00CA569F" w:rsidRDefault="00DC6C1B" w:rsidP="00CA569F">
      <w:pPr>
        <w:suppressAutoHyphens w:val="0"/>
        <w:spacing w:after="200" w:line="276" w:lineRule="auto"/>
        <w:rPr>
          <w:sz w:val="22"/>
          <w:szCs w:val="22"/>
        </w:rPr>
      </w:pPr>
      <w:r w:rsidRPr="00B6708C">
        <w:rPr>
          <w:sz w:val="22"/>
          <w:szCs w:val="22"/>
        </w:rPr>
        <w:br w:type="page"/>
      </w:r>
      <w:r w:rsidR="005F145B" w:rsidRPr="005F145B">
        <w:rPr>
          <w:sz w:val="22"/>
          <w:szCs w:val="22"/>
        </w:rPr>
        <w:lastRenderedPageBreak/>
        <w:t>Příloh</w:t>
      </w:r>
      <w:r w:rsidR="00293CCD">
        <w:rPr>
          <w:sz w:val="22"/>
          <w:szCs w:val="22"/>
        </w:rPr>
        <w:t xml:space="preserve">a č. 2 ke </w:t>
      </w:r>
      <w:r w:rsidR="00237D08" w:rsidRPr="00105868">
        <w:rPr>
          <w:sz w:val="22"/>
          <w:szCs w:val="22"/>
        </w:rPr>
        <w:t>smlouvě č</w:t>
      </w:r>
      <w:r w:rsidR="00237D08" w:rsidRPr="001A4102">
        <w:rPr>
          <w:sz w:val="22"/>
          <w:szCs w:val="22"/>
        </w:rPr>
        <w:t xml:space="preserve">. </w:t>
      </w:r>
      <w:proofErr w:type="gramStart"/>
      <w:r w:rsidR="00327512" w:rsidRPr="001A4102">
        <w:rPr>
          <w:sz w:val="22"/>
          <w:szCs w:val="22"/>
        </w:rPr>
        <w:t>….</w:t>
      </w:r>
      <w:r w:rsidR="000C6696" w:rsidRPr="001A4102">
        <w:rPr>
          <w:sz w:val="22"/>
          <w:szCs w:val="22"/>
        </w:rPr>
        <w:t>/</w:t>
      </w:r>
      <w:r w:rsidR="000C6696">
        <w:rPr>
          <w:sz w:val="22"/>
          <w:szCs w:val="22"/>
        </w:rPr>
        <w:t>2018</w:t>
      </w:r>
      <w:proofErr w:type="gramEnd"/>
    </w:p>
    <w:p w14:paraId="69C1B3AA" w14:textId="77777777" w:rsidR="005F145B" w:rsidRPr="005F145B" w:rsidRDefault="005F145B" w:rsidP="005F145B">
      <w:pPr>
        <w:spacing w:line="288" w:lineRule="auto"/>
        <w:ind w:left="709" w:hanging="709"/>
        <w:jc w:val="center"/>
        <w:rPr>
          <w:b/>
          <w:sz w:val="22"/>
          <w:szCs w:val="22"/>
        </w:rPr>
      </w:pPr>
      <w:r w:rsidRPr="005F145B">
        <w:rPr>
          <w:b/>
          <w:sz w:val="22"/>
          <w:szCs w:val="22"/>
        </w:rPr>
        <w:t>Výpočet úhrady nájemného za užívání prostor</w:t>
      </w:r>
    </w:p>
    <w:p w14:paraId="47166B28" w14:textId="77777777" w:rsidR="005F145B" w:rsidRPr="005F145B" w:rsidRDefault="005F145B" w:rsidP="005F145B">
      <w:pPr>
        <w:spacing w:line="288" w:lineRule="auto"/>
        <w:ind w:left="709" w:hanging="709"/>
        <w:jc w:val="center"/>
        <w:rPr>
          <w:b/>
          <w:sz w:val="22"/>
          <w:szCs w:val="22"/>
        </w:rPr>
      </w:pPr>
    </w:p>
    <w:tbl>
      <w:tblPr>
        <w:tblW w:w="9071" w:type="dxa"/>
        <w:tblInd w:w="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683"/>
        <w:gridCol w:w="2868"/>
        <w:gridCol w:w="1841"/>
      </w:tblGrid>
      <w:tr w:rsidR="005F145B" w:rsidRPr="005F145B" w14:paraId="04DED2D9" w14:textId="77777777" w:rsidTr="00911954">
        <w:tc>
          <w:tcPr>
            <w:tcW w:w="436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nil"/>
            </w:tcBorders>
            <w:hideMark/>
          </w:tcPr>
          <w:p w14:paraId="4219B4AC" w14:textId="77777777" w:rsidR="005F145B" w:rsidRPr="005F145B" w:rsidRDefault="005F145B" w:rsidP="005F145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5F145B">
              <w:rPr>
                <w:b/>
                <w:sz w:val="22"/>
                <w:szCs w:val="22"/>
              </w:rPr>
              <w:t>Místnosti</w:t>
            </w:r>
          </w:p>
        </w:tc>
        <w:tc>
          <w:tcPr>
            <w:tcW w:w="28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F350DD6" w14:textId="77777777" w:rsidR="005F145B" w:rsidRPr="005F145B" w:rsidRDefault="005F145B" w:rsidP="005F145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5F145B">
              <w:rPr>
                <w:b/>
                <w:sz w:val="22"/>
                <w:szCs w:val="22"/>
              </w:rPr>
              <w:t>podlahová plocha</w:t>
            </w:r>
          </w:p>
        </w:tc>
        <w:tc>
          <w:tcPr>
            <w:tcW w:w="1841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hideMark/>
          </w:tcPr>
          <w:p w14:paraId="6160C566" w14:textId="77777777" w:rsidR="005F145B" w:rsidRPr="005F145B" w:rsidRDefault="005F145B" w:rsidP="005F145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5F145B">
              <w:rPr>
                <w:b/>
                <w:sz w:val="22"/>
                <w:szCs w:val="22"/>
              </w:rPr>
              <w:t xml:space="preserve">úhrada </w:t>
            </w:r>
          </w:p>
          <w:p w14:paraId="5881C13B" w14:textId="77777777" w:rsidR="005F145B" w:rsidRPr="005F145B" w:rsidRDefault="005F145B" w:rsidP="005F145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5F145B">
              <w:rPr>
                <w:b/>
                <w:sz w:val="22"/>
                <w:szCs w:val="22"/>
              </w:rPr>
              <w:t>v Kč</w:t>
            </w:r>
          </w:p>
        </w:tc>
      </w:tr>
      <w:tr w:rsidR="00911954" w:rsidRPr="005F145B" w14:paraId="390450A9" w14:textId="77777777" w:rsidTr="009F54C4">
        <w:trPr>
          <w:trHeight w:val="779"/>
        </w:trPr>
        <w:tc>
          <w:tcPr>
            <w:tcW w:w="67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hideMark/>
          </w:tcPr>
          <w:p w14:paraId="734B7D36" w14:textId="77777777" w:rsidR="00911954" w:rsidRPr="005F145B" w:rsidRDefault="00911954" w:rsidP="005F145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5F145B">
              <w:rPr>
                <w:b/>
                <w:sz w:val="22"/>
                <w:szCs w:val="22"/>
              </w:rPr>
              <w:t>poř</w:t>
            </w:r>
            <w:proofErr w:type="spellEnd"/>
            <w:r w:rsidRPr="005F145B">
              <w:rPr>
                <w:b/>
                <w:sz w:val="22"/>
                <w:szCs w:val="22"/>
              </w:rPr>
              <w:t>. č.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18" w:space="0" w:color="000000"/>
              <w:right w:val="nil"/>
            </w:tcBorders>
            <w:hideMark/>
          </w:tcPr>
          <w:p w14:paraId="320F6B2B" w14:textId="77777777" w:rsidR="00911954" w:rsidRPr="005F145B" w:rsidRDefault="00911954" w:rsidP="005F145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5F145B">
              <w:rPr>
                <w:b/>
                <w:sz w:val="22"/>
                <w:szCs w:val="22"/>
              </w:rPr>
              <w:t>Účelovost</w:t>
            </w:r>
          </w:p>
          <w:p w14:paraId="148F0F7D" w14:textId="77777777" w:rsidR="00911954" w:rsidRPr="005F145B" w:rsidRDefault="00911954" w:rsidP="005F145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  <w:p w14:paraId="4F51F119" w14:textId="77777777" w:rsidR="00911954" w:rsidRPr="005F145B" w:rsidRDefault="00911954" w:rsidP="005F145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5F145B">
              <w:rPr>
                <w:b/>
                <w:sz w:val="22"/>
                <w:szCs w:val="22"/>
              </w:rPr>
              <w:t xml:space="preserve">                       </w:t>
            </w:r>
          </w:p>
          <w:p w14:paraId="159B18E3" w14:textId="77777777" w:rsidR="00911954" w:rsidRPr="005F145B" w:rsidRDefault="00911954" w:rsidP="005F145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nil"/>
              <w:left w:val="single" w:sz="8" w:space="0" w:color="000000"/>
              <w:bottom w:val="single" w:sz="18" w:space="0" w:color="000000"/>
              <w:right w:val="nil"/>
            </w:tcBorders>
            <w:hideMark/>
          </w:tcPr>
          <w:p w14:paraId="7A1676E8" w14:textId="77777777" w:rsidR="00911954" w:rsidRDefault="00911954" w:rsidP="005F145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5F145B">
              <w:rPr>
                <w:b/>
                <w:sz w:val="22"/>
                <w:szCs w:val="22"/>
              </w:rPr>
              <w:t>užívaná plocha</w:t>
            </w:r>
          </w:p>
          <w:p w14:paraId="4ADC9632" w14:textId="77777777" w:rsidR="00911954" w:rsidRPr="005F145B" w:rsidRDefault="00911954" w:rsidP="005F145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  <w:p w14:paraId="0B7AD602" w14:textId="77777777" w:rsidR="00911954" w:rsidRPr="005F145B" w:rsidRDefault="00885561" w:rsidP="005F145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911954" w:rsidRPr="005F145B">
              <w:rPr>
                <w:b/>
                <w:sz w:val="22"/>
                <w:szCs w:val="22"/>
              </w:rPr>
              <w:t>m</w:t>
            </w:r>
            <w:r w:rsidR="00911954" w:rsidRPr="005F145B">
              <w:rPr>
                <w:b/>
                <w:sz w:val="22"/>
                <w:szCs w:val="22"/>
                <w:vertAlign w:val="superscript"/>
              </w:rPr>
              <w:t>2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41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0270B60A" w14:textId="77777777" w:rsidR="00911954" w:rsidRPr="005F145B" w:rsidRDefault="00911954" w:rsidP="005F145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1954" w:rsidRPr="005F145B" w14:paraId="2D9F0CAB" w14:textId="77777777" w:rsidTr="00DB1BC0">
        <w:tc>
          <w:tcPr>
            <w:tcW w:w="679" w:type="dxa"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  <w:hideMark/>
          </w:tcPr>
          <w:p w14:paraId="7597319E" w14:textId="77777777" w:rsidR="00911954" w:rsidRPr="005F145B" w:rsidRDefault="00911954" w:rsidP="005F145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5F145B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4578384" w14:textId="77777777" w:rsidR="00911954" w:rsidRPr="00237D08" w:rsidRDefault="00911954" w:rsidP="005F145B">
            <w:pPr>
              <w:tabs>
                <w:tab w:val="decimal" w:pos="276"/>
              </w:tabs>
              <w:spacing w:line="288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k</w:t>
            </w:r>
            <w:r w:rsidRPr="00911954">
              <w:rPr>
                <w:b/>
                <w:sz w:val="22"/>
                <w:szCs w:val="22"/>
              </w:rPr>
              <w:t>ancelář</w:t>
            </w:r>
          </w:p>
        </w:tc>
        <w:tc>
          <w:tcPr>
            <w:tcW w:w="2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5D4860" w14:textId="77777777" w:rsidR="00911954" w:rsidRPr="00237D08" w:rsidRDefault="00982385" w:rsidP="005F145B">
            <w:pPr>
              <w:tabs>
                <w:tab w:val="decimal" w:pos="810"/>
              </w:tabs>
              <w:spacing w:line="288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1AE7A84" w14:textId="77777777" w:rsidR="00911954" w:rsidRPr="001A4102" w:rsidRDefault="00837E50" w:rsidP="005F145B">
            <w:pPr>
              <w:tabs>
                <w:tab w:val="decimal" w:pos="977"/>
              </w:tabs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1A4102">
              <w:rPr>
                <w:b/>
                <w:sz w:val="22"/>
                <w:szCs w:val="22"/>
              </w:rPr>
              <w:t>64 000</w:t>
            </w:r>
            <w:r w:rsidR="0070111B" w:rsidRPr="001A4102">
              <w:rPr>
                <w:b/>
                <w:sz w:val="22"/>
                <w:szCs w:val="22"/>
              </w:rPr>
              <w:t>,-/rok</w:t>
            </w:r>
          </w:p>
        </w:tc>
      </w:tr>
      <w:tr w:rsidR="00911954" w:rsidRPr="005F145B" w14:paraId="782580E0" w14:textId="77777777" w:rsidTr="00EE2A61">
        <w:tc>
          <w:tcPr>
            <w:tcW w:w="679" w:type="dxa"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  <w:hideMark/>
          </w:tcPr>
          <w:p w14:paraId="49B5D97B" w14:textId="77777777" w:rsidR="00911954" w:rsidRPr="005F145B" w:rsidRDefault="00911954" w:rsidP="005F145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06529F6" w14:textId="77777777" w:rsidR="00911954" w:rsidRPr="005F145B" w:rsidRDefault="00982385" w:rsidP="00327512">
            <w:pPr>
              <w:tabs>
                <w:tab w:val="decimal" w:pos="276"/>
              </w:tabs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sklad</w:t>
            </w:r>
          </w:p>
        </w:tc>
        <w:tc>
          <w:tcPr>
            <w:tcW w:w="2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0799E3" w14:textId="77777777" w:rsidR="00911954" w:rsidRPr="005F145B" w:rsidRDefault="00982385" w:rsidP="005F145B">
            <w:pPr>
              <w:tabs>
                <w:tab w:val="decimal" w:pos="810"/>
              </w:tabs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1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2A752EF" w14:textId="77777777" w:rsidR="00911954" w:rsidRPr="001A4102" w:rsidRDefault="0070111B" w:rsidP="005F145B">
            <w:pPr>
              <w:tabs>
                <w:tab w:val="decimal" w:pos="977"/>
              </w:tabs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1A4102">
              <w:rPr>
                <w:b/>
                <w:sz w:val="22"/>
                <w:szCs w:val="22"/>
              </w:rPr>
              <w:t>24 000,-/rok</w:t>
            </w:r>
          </w:p>
        </w:tc>
      </w:tr>
      <w:tr w:rsidR="00911954" w:rsidRPr="005F145B" w14:paraId="2BAAB857" w14:textId="77777777" w:rsidTr="008427C7">
        <w:tc>
          <w:tcPr>
            <w:tcW w:w="679" w:type="dxa"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</w:tcPr>
          <w:p w14:paraId="51CDFA59" w14:textId="77777777" w:rsidR="00911954" w:rsidRPr="005F145B" w:rsidRDefault="00982385" w:rsidP="005F145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60A149A" w14:textId="77777777" w:rsidR="00911954" w:rsidRPr="005F145B" w:rsidRDefault="00982385" w:rsidP="005F145B">
            <w:pPr>
              <w:tabs>
                <w:tab w:val="decimal" w:pos="276"/>
              </w:tabs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sklad</w:t>
            </w:r>
          </w:p>
        </w:tc>
        <w:tc>
          <w:tcPr>
            <w:tcW w:w="2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C543D8" w14:textId="77777777" w:rsidR="00911954" w:rsidRPr="005F145B" w:rsidRDefault="0070111B" w:rsidP="005F145B">
            <w:pPr>
              <w:tabs>
                <w:tab w:val="decimal" w:pos="810"/>
              </w:tabs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9C87E86" w14:textId="77777777" w:rsidR="00911954" w:rsidRPr="001A4102" w:rsidRDefault="0070111B" w:rsidP="005F145B">
            <w:pPr>
              <w:tabs>
                <w:tab w:val="decimal" w:pos="977"/>
              </w:tabs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1A4102">
              <w:rPr>
                <w:b/>
                <w:sz w:val="22"/>
                <w:szCs w:val="22"/>
              </w:rPr>
              <w:t>10 500,-/rok</w:t>
            </w:r>
          </w:p>
        </w:tc>
      </w:tr>
      <w:tr w:rsidR="00911954" w:rsidRPr="005F145B" w14:paraId="0ABC145E" w14:textId="77777777" w:rsidTr="00BA6A40">
        <w:tc>
          <w:tcPr>
            <w:tcW w:w="679" w:type="dxa"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</w:tcPr>
          <w:p w14:paraId="4F6EBD64" w14:textId="77777777" w:rsidR="00911954" w:rsidRPr="005F145B" w:rsidRDefault="00911954" w:rsidP="005F145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66492B9" w14:textId="77777777" w:rsidR="00911954" w:rsidRPr="005F145B" w:rsidRDefault="00911954" w:rsidP="005F145B">
            <w:pPr>
              <w:tabs>
                <w:tab w:val="decimal" w:pos="276"/>
              </w:tabs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5DA48A" w14:textId="77777777" w:rsidR="00911954" w:rsidRPr="005F145B" w:rsidRDefault="00911954" w:rsidP="005F145B">
            <w:pPr>
              <w:tabs>
                <w:tab w:val="decimal" w:pos="810"/>
              </w:tabs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27E1A1A" w14:textId="77777777" w:rsidR="00911954" w:rsidRPr="005F145B" w:rsidRDefault="00911954" w:rsidP="005F145B">
            <w:pPr>
              <w:tabs>
                <w:tab w:val="decimal" w:pos="977"/>
              </w:tabs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1954" w:rsidRPr="005F145B" w14:paraId="4E7AB997" w14:textId="77777777" w:rsidTr="009338F7">
        <w:tc>
          <w:tcPr>
            <w:tcW w:w="679" w:type="dxa"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</w:tcPr>
          <w:p w14:paraId="6C66011C" w14:textId="77777777" w:rsidR="00911954" w:rsidRPr="005F145B" w:rsidRDefault="00911954" w:rsidP="005F145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0457A66" w14:textId="77777777" w:rsidR="00911954" w:rsidRPr="005F145B" w:rsidRDefault="00911954" w:rsidP="005F145B">
            <w:pPr>
              <w:tabs>
                <w:tab w:val="decimal" w:pos="276"/>
              </w:tabs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754BD6" w14:textId="77777777" w:rsidR="00911954" w:rsidRPr="005F145B" w:rsidRDefault="00911954" w:rsidP="005F145B">
            <w:pPr>
              <w:tabs>
                <w:tab w:val="decimal" w:pos="810"/>
              </w:tabs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2EB0DBC" w14:textId="77777777" w:rsidR="00911954" w:rsidRPr="005F145B" w:rsidRDefault="00911954" w:rsidP="005F145B">
            <w:pPr>
              <w:tabs>
                <w:tab w:val="decimal" w:pos="977"/>
              </w:tabs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1954" w:rsidRPr="005F145B" w14:paraId="089D0526" w14:textId="77777777" w:rsidTr="004C3E0F">
        <w:tc>
          <w:tcPr>
            <w:tcW w:w="67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52EBCF5" w14:textId="77777777" w:rsidR="00911954" w:rsidRPr="005F145B" w:rsidRDefault="00911954" w:rsidP="005F145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D13DA71" w14:textId="77777777" w:rsidR="00911954" w:rsidRPr="005F145B" w:rsidRDefault="00911954" w:rsidP="005F145B">
            <w:pPr>
              <w:tabs>
                <w:tab w:val="decimal" w:pos="276"/>
              </w:tabs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DB02047" w14:textId="77777777" w:rsidR="00911954" w:rsidRPr="005F145B" w:rsidRDefault="00911954" w:rsidP="005F145B">
            <w:pPr>
              <w:tabs>
                <w:tab w:val="decimal" w:pos="810"/>
              </w:tabs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vAlign w:val="center"/>
          </w:tcPr>
          <w:p w14:paraId="68D32E1D" w14:textId="77777777" w:rsidR="00911954" w:rsidRPr="005F145B" w:rsidRDefault="00911954" w:rsidP="005F145B">
            <w:pPr>
              <w:tabs>
                <w:tab w:val="decimal" w:pos="977"/>
              </w:tabs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1954" w:rsidRPr="005F145B" w14:paraId="7BE9F1F3" w14:textId="77777777" w:rsidTr="00A673BC">
        <w:tc>
          <w:tcPr>
            <w:tcW w:w="436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nil"/>
            </w:tcBorders>
            <w:shd w:val="clear" w:color="auto" w:fill="00FFFF"/>
            <w:hideMark/>
          </w:tcPr>
          <w:p w14:paraId="0ADB4AE4" w14:textId="77777777" w:rsidR="00911954" w:rsidRPr="005F145B" w:rsidRDefault="00911954" w:rsidP="005F145B">
            <w:pPr>
              <w:spacing w:line="288" w:lineRule="auto"/>
              <w:rPr>
                <w:b/>
                <w:sz w:val="22"/>
                <w:szCs w:val="22"/>
              </w:rPr>
            </w:pPr>
            <w:r w:rsidRPr="005F145B">
              <w:rPr>
                <w:b/>
                <w:sz w:val="22"/>
                <w:szCs w:val="22"/>
              </w:rPr>
              <w:t xml:space="preserve">Celkem základní </w:t>
            </w:r>
            <w:r>
              <w:rPr>
                <w:b/>
                <w:sz w:val="22"/>
                <w:szCs w:val="22"/>
              </w:rPr>
              <w:t xml:space="preserve">roční </w:t>
            </w:r>
            <w:r w:rsidRPr="005F145B">
              <w:rPr>
                <w:b/>
                <w:sz w:val="22"/>
                <w:szCs w:val="22"/>
              </w:rPr>
              <w:t xml:space="preserve">nájemné za užívání </w:t>
            </w:r>
          </w:p>
          <w:p w14:paraId="19D4B644" w14:textId="77777777" w:rsidR="00911954" w:rsidRPr="005F145B" w:rsidRDefault="00327512" w:rsidP="005F145B">
            <w:pPr>
              <w:spacing w:line="288" w:lineRule="auto"/>
              <w:rPr>
                <w:b/>
                <w:sz w:val="22"/>
                <w:szCs w:val="22"/>
              </w:rPr>
            </w:pPr>
            <w:r w:rsidRPr="005F145B">
              <w:rPr>
                <w:b/>
                <w:sz w:val="22"/>
                <w:szCs w:val="22"/>
              </w:rPr>
              <w:t>P</w:t>
            </w:r>
            <w:r w:rsidR="00911954" w:rsidRPr="005F145B">
              <w:rPr>
                <w:b/>
                <w:sz w:val="22"/>
                <w:szCs w:val="22"/>
              </w:rPr>
              <w:t>rostor</w:t>
            </w:r>
          </w:p>
        </w:tc>
        <w:tc>
          <w:tcPr>
            <w:tcW w:w="2868" w:type="dxa"/>
            <w:vMerge w:val="restart"/>
            <w:tcBorders>
              <w:top w:val="single" w:sz="18" w:space="0" w:color="000000"/>
              <w:left w:val="single" w:sz="8" w:space="0" w:color="000000"/>
              <w:right w:val="nil"/>
            </w:tcBorders>
            <w:shd w:val="clear" w:color="auto" w:fill="00FFFF"/>
            <w:vAlign w:val="center"/>
          </w:tcPr>
          <w:p w14:paraId="10611357" w14:textId="77777777" w:rsidR="00911954" w:rsidRPr="000C6696" w:rsidRDefault="0070111B" w:rsidP="005F145B">
            <w:pPr>
              <w:tabs>
                <w:tab w:val="decimal" w:pos="810"/>
              </w:tabs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</w:t>
            </w:r>
          </w:p>
        </w:tc>
        <w:tc>
          <w:tcPr>
            <w:tcW w:w="1841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00FFFF"/>
            <w:vAlign w:val="center"/>
          </w:tcPr>
          <w:p w14:paraId="772FB2C4" w14:textId="77777777" w:rsidR="00911954" w:rsidRPr="001A4102" w:rsidRDefault="00837E50" w:rsidP="00885561">
            <w:pPr>
              <w:tabs>
                <w:tab w:val="decimal" w:pos="977"/>
              </w:tabs>
              <w:spacing w:line="288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A4102">
              <w:rPr>
                <w:b/>
                <w:color w:val="000000"/>
                <w:sz w:val="22"/>
                <w:szCs w:val="22"/>
              </w:rPr>
              <w:t>98 500</w:t>
            </w:r>
            <w:r w:rsidR="0070111B" w:rsidRPr="001A4102">
              <w:rPr>
                <w:b/>
                <w:color w:val="000000"/>
                <w:sz w:val="22"/>
                <w:szCs w:val="22"/>
              </w:rPr>
              <w:t>,-</w:t>
            </w:r>
          </w:p>
        </w:tc>
      </w:tr>
      <w:tr w:rsidR="00911954" w:rsidRPr="005F145B" w14:paraId="4C253B83" w14:textId="77777777" w:rsidTr="00A673BC">
        <w:tc>
          <w:tcPr>
            <w:tcW w:w="4362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  <w:shd w:val="clear" w:color="auto" w:fill="00FFFF"/>
            <w:hideMark/>
          </w:tcPr>
          <w:p w14:paraId="58F3F515" w14:textId="77777777" w:rsidR="00911954" w:rsidRPr="005F145B" w:rsidRDefault="00911954" w:rsidP="005F145B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Čtvrtletní</w:t>
            </w:r>
            <w:r w:rsidRPr="005F145B">
              <w:rPr>
                <w:b/>
                <w:sz w:val="22"/>
                <w:szCs w:val="22"/>
              </w:rPr>
              <w:t xml:space="preserve"> základní nájemné za užívání</w:t>
            </w:r>
          </w:p>
          <w:p w14:paraId="220DFF92" w14:textId="77777777" w:rsidR="00911954" w:rsidRPr="005F145B" w:rsidRDefault="00911954" w:rsidP="005F145B">
            <w:pPr>
              <w:spacing w:line="288" w:lineRule="auto"/>
              <w:rPr>
                <w:b/>
                <w:sz w:val="22"/>
                <w:szCs w:val="22"/>
              </w:rPr>
            </w:pPr>
            <w:r w:rsidRPr="005F145B">
              <w:rPr>
                <w:b/>
                <w:sz w:val="22"/>
                <w:szCs w:val="22"/>
              </w:rPr>
              <w:t>prostor</w:t>
            </w:r>
          </w:p>
        </w:tc>
        <w:tc>
          <w:tcPr>
            <w:tcW w:w="2868" w:type="dxa"/>
            <w:vMerge/>
            <w:tcBorders>
              <w:left w:val="single" w:sz="8" w:space="0" w:color="000000"/>
              <w:right w:val="nil"/>
            </w:tcBorders>
            <w:shd w:val="clear" w:color="auto" w:fill="00FFFF"/>
            <w:vAlign w:val="center"/>
          </w:tcPr>
          <w:p w14:paraId="0E124ED2" w14:textId="77777777" w:rsidR="00911954" w:rsidRPr="005F145B" w:rsidRDefault="00911954" w:rsidP="005F145B">
            <w:pPr>
              <w:tabs>
                <w:tab w:val="decimal" w:pos="810"/>
              </w:tabs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00FFFF"/>
            <w:vAlign w:val="center"/>
          </w:tcPr>
          <w:p w14:paraId="6F668C67" w14:textId="77777777" w:rsidR="00911954" w:rsidRPr="001A4102" w:rsidRDefault="00837E50" w:rsidP="00885561">
            <w:pPr>
              <w:tabs>
                <w:tab w:val="decimal" w:pos="977"/>
              </w:tabs>
              <w:spacing w:line="288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A4102">
              <w:rPr>
                <w:b/>
                <w:color w:val="000000"/>
                <w:sz w:val="22"/>
                <w:szCs w:val="22"/>
              </w:rPr>
              <w:t>24 625</w:t>
            </w:r>
            <w:r w:rsidR="0070111B" w:rsidRPr="001A4102">
              <w:rPr>
                <w:b/>
                <w:color w:val="000000"/>
                <w:sz w:val="22"/>
                <w:szCs w:val="22"/>
              </w:rPr>
              <w:t>,-</w:t>
            </w:r>
          </w:p>
        </w:tc>
      </w:tr>
      <w:tr w:rsidR="00911954" w:rsidRPr="005F145B" w14:paraId="57AB37FB" w14:textId="77777777" w:rsidTr="00A673BC">
        <w:tc>
          <w:tcPr>
            <w:tcW w:w="4362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  <w:shd w:val="clear" w:color="auto" w:fill="00FFFF"/>
          </w:tcPr>
          <w:p w14:paraId="4B68E03D" w14:textId="77777777" w:rsidR="00911954" w:rsidRDefault="00911954" w:rsidP="005F145B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Celkem roční paušální úhrada za služby</w:t>
            </w:r>
          </w:p>
          <w:p w14:paraId="116F6139" w14:textId="77777777" w:rsidR="00D246F5" w:rsidRDefault="00D246F5" w:rsidP="005F145B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 toho:</w:t>
            </w:r>
          </w:p>
          <w:p w14:paraId="78F1921C" w14:textId="77777777" w:rsidR="00D246F5" w:rsidRDefault="00D246F5" w:rsidP="00D246F5">
            <w:pPr>
              <w:pStyle w:val="Odstavecseseznamem"/>
              <w:numPr>
                <w:ilvl w:val="0"/>
                <w:numId w:val="6"/>
              </w:num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 </w:t>
            </w:r>
            <w:proofErr w:type="gramStart"/>
            <w:r>
              <w:rPr>
                <w:b/>
                <w:sz w:val="22"/>
                <w:szCs w:val="22"/>
              </w:rPr>
              <w:t>elektřinu</w:t>
            </w:r>
            <w:r w:rsidR="00183DB6">
              <w:rPr>
                <w:b/>
                <w:sz w:val="22"/>
                <w:szCs w:val="22"/>
              </w:rPr>
              <w:t xml:space="preserve"> 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0111B">
              <w:rPr>
                <w:b/>
                <w:sz w:val="22"/>
                <w:szCs w:val="22"/>
              </w:rPr>
              <w:t>4</w:t>
            </w:r>
            <w:r w:rsidR="00183DB6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000</w:t>
            </w:r>
            <w:proofErr w:type="gramEnd"/>
            <w:r w:rsidR="00183DB6">
              <w:rPr>
                <w:b/>
                <w:sz w:val="22"/>
                <w:szCs w:val="22"/>
              </w:rPr>
              <w:t xml:space="preserve"> Kč</w:t>
            </w:r>
          </w:p>
          <w:p w14:paraId="667F242C" w14:textId="77777777" w:rsidR="00D246F5" w:rsidRPr="00D246F5" w:rsidRDefault="00D246F5" w:rsidP="00183DB6">
            <w:pPr>
              <w:pStyle w:val="Odstavecseseznamem"/>
              <w:numPr>
                <w:ilvl w:val="0"/>
                <w:numId w:val="6"/>
              </w:num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 teplo a vodu 1</w:t>
            </w:r>
            <w:r w:rsidR="002354C4">
              <w:rPr>
                <w:b/>
                <w:sz w:val="22"/>
                <w:szCs w:val="22"/>
              </w:rPr>
              <w:t>2</w:t>
            </w:r>
            <w:r w:rsidR="00183DB6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000</w:t>
            </w:r>
            <w:r w:rsidR="00183DB6">
              <w:rPr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2868" w:type="dxa"/>
            <w:vMerge/>
            <w:tcBorders>
              <w:left w:val="single" w:sz="8" w:space="0" w:color="000000"/>
              <w:right w:val="nil"/>
            </w:tcBorders>
            <w:shd w:val="clear" w:color="auto" w:fill="00FFFF"/>
            <w:vAlign w:val="center"/>
          </w:tcPr>
          <w:p w14:paraId="369B8A52" w14:textId="77777777" w:rsidR="00911954" w:rsidRPr="005F145B" w:rsidRDefault="00911954" w:rsidP="005F145B">
            <w:pPr>
              <w:tabs>
                <w:tab w:val="decimal" w:pos="810"/>
              </w:tabs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00FFFF"/>
            <w:vAlign w:val="center"/>
          </w:tcPr>
          <w:p w14:paraId="08163992" w14:textId="77777777" w:rsidR="00911954" w:rsidRPr="005F145B" w:rsidRDefault="00327512" w:rsidP="00183DB6">
            <w:pPr>
              <w:tabs>
                <w:tab w:val="decimal" w:pos="977"/>
              </w:tabs>
              <w:spacing w:line="288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2354C4">
              <w:rPr>
                <w:b/>
                <w:color w:val="000000"/>
                <w:sz w:val="22"/>
                <w:szCs w:val="22"/>
              </w:rPr>
              <w:t>6 </w:t>
            </w:r>
            <w:r w:rsidR="00911954">
              <w:rPr>
                <w:b/>
                <w:color w:val="000000"/>
                <w:sz w:val="22"/>
                <w:szCs w:val="22"/>
              </w:rPr>
              <w:t>00</w:t>
            </w:r>
            <w:r w:rsidR="00183DB6">
              <w:rPr>
                <w:b/>
                <w:color w:val="000000"/>
                <w:sz w:val="22"/>
                <w:szCs w:val="22"/>
              </w:rPr>
              <w:t>0</w:t>
            </w:r>
            <w:r w:rsidR="002354C4">
              <w:rPr>
                <w:b/>
                <w:color w:val="000000"/>
                <w:sz w:val="22"/>
                <w:szCs w:val="22"/>
              </w:rPr>
              <w:t>,-</w:t>
            </w:r>
          </w:p>
        </w:tc>
      </w:tr>
      <w:tr w:rsidR="00911954" w:rsidRPr="005F145B" w14:paraId="3058E13B" w14:textId="77777777" w:rsidTr="00A673BC">
        <w:tc>
          <w:tcPr>
            <w:tcW w:w="4362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00FFFF"/>
          </w:tcPr>
          <w:p w14:paraId="5E8F7CE3" w14:textId="77777777" w:rsidR="00911954" w:rsidRDefault="00911954" w:rsidP="005F145B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Čtvrtletní paušální úhrada za služby</w:t>
            </w:r>
          </w:p>
          <w:p w14:paraId="41B6EF19" w14:textId="77777777" w:rsidR="00D246F5" w:rsidRDefault="00D246F5" w:rsidP="005F145B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 toho:</w:t>
            </w:r>
          </w:p>
          <w:p w14:paraId="21FF7BBC" w14:textId="77777777" w:rsidR="00D246F5" w:rsidRDefault="00D246F5" w:rsidP="00D246F5">
            <w:pPr>
              <w:pStyle w:val="Odstavecseseznamem"/>
              <w:numPr>
                <w:ilvl w:val="0"/>
                <w:numId w:val="6"/>
              </w:num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 </w:t>
            </w:r>
            <w:proofErr w:type="gramStart"/>
            <w:r>
              <w:rPr>
                <w:b/>
                <w:sz w:val="22"/>
                <w:szCs w:val="22"/>
              </w:rPr>
              <w:t>elektřinu</w:t>
            </w:r>
            <w:r w:rsidR="00183DB6">
              <w:rPr>
                <w:b/>
                <w:sz w:val="22"/>
                <w:szCs w:val="22"/>
              </w:rPr>
              <w:t xml:space="preserve">          </w:t>
            </w:r>
            <w:r w:rsidR="0070111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0111B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00</w:t>
            </w:r>
            <w:proofErr w:type="gramEnd"/>
            <w:r w:rsidR="00183DB6">
              <w:rPr>
                <w:b/>
                <w:sz w:val="22"/>
                <w:szCs w:val="22"/>
              </w:rPr>
              <w:t xml:space="preserve"> Kč</w:t>
            </w:r>
          </w:p>
          <w:p w14:paraId="613A931E" w14:textId="77777777" w:rsidR="00D246F5" w:rsidRPr="00D246F5" w:rsidRDefault="00D246F5" w:rsidP="00183DB6">
            <w:pPr>
              <w:pStyle w:val="Odstavecseseznamem"/>
              <w:numPr>
                <w:ilvl w:val="0"/>
                <w:numId w:val="6"/>
              </w:num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 teplo a </w:t>
            </w:r>
            <w:proofErr w:type="gramStart"/>
            <w:r>
              <w:rPr>
                <w:b/>
                <w:sz w:val="22"/>
                <w:szCs w:val="22"/>
              </w:rPr>
              <w:t xml:space="preserve">vodu </w:t>
            </w:r>
            <w:r w:rsidR="00183DB6">
              <w:rPr>
                <w:b/>
                <w:sz w:val="22"/>
                <w:szCs w:val="22"/>
              </w:rPr>
              <w:t xml:space="preserve">  </w:t>
            </w:r>
            <w:r w:rsidR="0070111B">
              <w:rPr>
                <w:b/>
                <w:sz w:val="22"/>
                <w:szCs w:val="22"/>
              </w:rPr>
              <w:t xml:space="preserve">  </w:t>
            </w:r>
            <w:r w:rsidR="002354C4">
              <w:rPr>
                <w:b/>
                <w:sz w:val="22"/>
                <w:szCs w:val="22"/>
              </w:rPr>
              <w:t>3</w:t>
            </w:r>
            <w:r w:rsidR="00183DB6">
              <w:rPr>
                <w:b/>
                <w:sz w:val="22"/>
                <w:szCs w:val="22"/>
              </w:rPr>
              <w:t> </w:t>
            </w:r>
            <w:r w:rsidR="002354C4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00</w:t>
            </w:r>
            <w:proofErr w:type="gramEnd"/>
            <w:r w:rsidR="00183DB6">
              <w:rPr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18" w:space="0" w:color="000000"/>
              <w:right w:val="nil"/>
            </w:tcBorders>
            <w:shd w:val="clear" w:color="auto" w:fill="00FFFF"/>
            <w:vAlign w:val="center"/>
          </w:tcPr>
          <w:p w14:paraId="1F2ACC1A" w14:textId="77777777" w:rsidR="00911954" w:rsidRPr="005F145B" w:rsidRDefault="00911954" w:rsidP="005F145B">
            <w:pPr>
              <w:tabs>
                <w:tab w:val="decimal" w:pos="810"/>
              </w:tabs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vAlign w:val="center"/>
          </w:tcPr>
          <w:p w14:paraId="47E4D1FE" w14:textId="77777777" w:rsidR="00911954" w:rsidRPr="005F145B" w:rsidRDefault="002354C4" w:rsidP="005F145B">
            <w:pPr>
              <w:tabs>
                <w:tab w:val="decimal" w:pos="977"/>
              </w:tabs>
              <w:spacing w:line="288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4 </w:t>
            </w:r>
            <w:r w:rsidR="00911954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,-</w:t>
            </w:r>
          </w:p>
        </w:tc>
      </w:tr>
    </w:tbl>
    <w:p w14:paraId="5CC553BF" w14:textId="77777777" w:rsidR="005F145B" w:rsidRPr="005F145B" w:rsidRDefault="005F145B" w:rsidP="005F145B">
      <w:pPr>
        <w:spacing w:line="288" w:lineRule="auto"/>
        <w:jc w:val="center"/>
        <w:rPr>
          <w:sz w:val="22"/>
          <w:szCs w:val="22"/>
        </w:rPr>
      </w:pPr>
      <w:r w:rsidRPr="005F145B">
        <w:rPr>
          <w:sz w:val="22"/>
          <w:szCs w:val="22"/>
        </w:rPr>
        <w:t xml:space="preserve"> </w:t>
      </w:r>
      <w:r w:rsidRPr="005F145B">
        <w:rPr>
          <w:sz w:val="22"/>
          <w:szCs w:val="22"/>
        </w:rPr>
        <w:tab/>
      </w:r>
    </w:p>
    <w:p w14:paraId="192AB2E3" w14:textId="77777777" w:rsidR="00CA569F" w:rsidRDefault="00CA569F" w:rsidP="005F145B">
      <w:pPr>
        <w:spacing w:line="288" w:lineRule="auto"/>
        <w:rPr>
          <w:sz w:val="22"/>
          <w:szCs w:val="22"/>
        </w:rPr>
      </w:pPr>
    </w:p>
    <w:p w14:paraId="161D628B" w14:textId="77777777" w:rsidR="00105868" w:rsidRDefault="00105868" w:rsidP="005F145B">
      <w:pPr>
        <w:spacing w:line="288" w:lineRule="auto"/>
        <w:rPr>
          <w:sz w:val="22"/>
          <w:szCs w:val="22"/>
        </w:rPr>
      </w:pPr>
    </w:p>
    <w:p w14:paraId="005A2B31" w14:textId="77777777" w:rsidR="00105868" w:rsidRDefault="00105868" w:rsidP="005F145B">
      <w:pPr>
        <w:spacing w:line="288" w:lineRule="auto"/>
        <w:rPr>
          <w:sz w:val="22"/>
          <w:szCs w:val="22"/>
        </w:rPr>
      </w:pPr>
    </w:p>
    <w:p w14:paraId="1E37AF39" w14:textId="77777777" w:rsidR="005F2826" w:rsidRDefault="005F2826" w:rsidP="005F145B">
      <w:pPr>
        <w:spacing w:line="288" w:lineRule="auto"/>
        <w:rPr>
          <w:sz w:val="22"/>
          <w:szCs w:val="22"/>
        </w:rPr>
      </w:pPr>
    </w:p>
    <w:p w14:paraId="5949EEEE" w14:textId="77777777" w:rsidR="00A52204" w:rsidRDefault="00A52204" w:rsidP="005F145B">
      <w:pPr>
        <w:spacing w:line="288" w:lineRule="auto"/>
        <w:rPr>
          <w:sz w:val="22"/>
          <w:szCs w:val="22"/>
        </w:rPr>
      </w:pPr>
    </w:p>
    <w:p w14:paraId="046004CB" w14:textId="77777777" w:rsidR="00A52204" w:rsidRDefault="00A52204" w:rsidP="005F145B">
      <w:pPr>
        <w:spacing w:line="288" w:lineRule="auto"/>
        <w:rPr>
          <w:sz w:val="22"/>
          <w:szCs w:val="22"/>
        </w:rPr>
      </w:pPr>
    </w:p>
    <w:p w14:paraId="72A49B89" w14:textId="77777777" w:rsidR="005F2826" w:rsidRDefault="005F2826" w:rsidP="005F145B">
      <w:pPr>
        <w:spacing w:line="288" w:lineRule="auto"/>
        <w:rPr>
          <w:sz w:val="22"/>
          <w:szCs w:val="22"/>
        </w:rPr>
      </w:pPr>
    </w:p>
    <w:p w14:paraId="2FEFD506" w14:textId="77777777" w:rsidR="00105868" w:rsidRPr="005F145B" w:rsidRDefault="00105868" w:rsidP="005F145B">
      <w:pPr>
        <w:spacing w:line="288" w:lineRule="auto"/>
        <w:rPr>
          <w:sz w:val="22"/>
          <w:szCs w:val="22"/>
        </w:rPr>
      </w:pPr>
    </w:p>
    <w:p w14:paraId="1ECC2392" w14:textId="77777777" w:rsidR="0063131A" w:rsidRDefault="0063131A" w:rsidP="0063131A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14:paraId="187D4A18" w14:textId="77777777" w:rsidR="004069B5" w:rsidRPr="00837E50" w:rsidRDefault="004069B5" w:rsidP="004069B5">
      <w:pPr>
        <w:spacing w:line="288" w:lineRule="auto"/>
        <w:rPr>
          <w:sz w:val="22"/>
          <w:szCs w:val="22"/>
        </w:rPr>
      </w:pPr>
      <w:r w:rsidRPr="00B6708C">
        <w:rPr>
          <w:sz w:val="22"/>
          <w:szCs w:val="22"/>
        </w:rPr>
        <w:t>TEHOS s.r.o.</w:t>
      </w:r>
      <w:r w:rsidRPr="00B6708C">
        <w:rPr>
          <w:sz w:val="22"/>
          <w:szCs w:val="22"/>
        </w:rPr>
        <w:tab/>
      </w:r>
      <w:r w:rsidRPr="00B6708C">
        <w:rPr>
          <w:sz w:val="22"/>
          <w:szCs w:val="22"/>
        </w:rPr>
        <w:tab/>
      </w:r>
      <w:r w:rsidRPr="00B6708C">
        <w:rPr>
          <w:sz w:val="22"/>
          <w:szCs w:val="22"/>
        </w:rPr>
        <w:tab/>
      </w:r>
      <w:r w:rsidRPr="00B6708C">
        <w:rPr>
          <w:sz w:val="22"/>
          <w:szCs w:val="22"/>
        </w:rPr>
        <w:tab/>
      </w:r>
      <w:r w:rsidRPr="00B6708C">
        <w:rPr>
          <w:sz w:val="22"/>
          <w:szCs w:val="22"/>
        </w:rPr>
        <w:tab/>
      </w:r>
      <w:r w:rsidRPr="00B6708C">
        <w:rPr>
          <w:sz w:val="22"/>
          <w:szCs w:val="22"/>
        </w:rPr>
        <w:tab/>
      </w:r>
      <w:r w:rsidRPr="00837E50">
        <w:rPr>
          <w:sz w:val="22"/>
          <w:szCs w:val="22"/>
        </w:rPr>
        <w:t xml:space="preserve">Potravinová banka ve Zlínském </w:t>
      </w:r>
      <w:proofErr w:type="gramStart"/>
      <w:r w:rsidRPr="00837E50">
        <w:rPr>
          <w:sz w:val="22"/>
          <w:szCs w:val="22"/>
        </w:rPr>
        <w:t>kraji, z .s.</w:t>
      </w:r>
      <w:proofErr w:type="gramEnd"/>
    </w:p>
    <w:p w14:paraId="19903B16" w14:textId="77777777" w:rsidR="00C52B46" w:rsidRPr="005F145B" w:rsidRDefault="004069B5" w:rsidP="004069B5">
      <w:pPr>
        <w:spacing w:line="288" w:lineRule="auto"/>
        <w:rPr>
          <w:sz w:val="22"/>
          <w:szCs w:val="22"/>
        </w:rPr>
      </w:pPr>
      <w:r w:rsidRPr="00837E50">
        <w:rPr>
          <w:sz w:val="22"/>
          <w:szCs w:val="22"/>
        </w:rPr>
        <w:t>Ing. Tomáš Morys, jednatel</w:t>
      </w:r>
      <w:r w:rsidRPr="00837E50">
        <w:rPr>
          <w:sz w:val="22"/>
          <w:szCs w:val="22"/>
        </w:rPr>
        <w:tab/>
        <w:t xml:space="preserve">                                       Mgr. Michal </w:t>
      </w:r>
      <w:proofErr w:type="spellStart"/>
      <w:r w:rsidRPr="00837E50">
        <w:rPr>
          <w:sz w:val="22"/>
          <w:szCs w:val="22"/>
        </w:rPr>
        <w:t>Trčálek</w:t>
      </w:r>
      <w:proofErr w:type="spellEnd"/>
      <w:r w:rsidRPr="00837E50">
        <w:rPr>
          <w:sz w:val="22"/>
          <w:szCs w:val="22"/>
        </w:rPr>
        <w:t>, předseda</w:t>
      </w:r>
      <w:r w:rsidRPr="00B6708C">
        <w:rPr>
          <w:sz w:val="22"/>
          <w:szCs w:val="22"/>
        </w:rPr>
        <w:tab/>
      </w:r>
      <w:r w:rsidRPr="00B6708C">
        <w:rPr>
          <w:sz w:val="22"/>
          <w:szCs w:val="22"/>
        </w:rPr>
        <w:tab/>
      </w:r>
      <w:r w:rsidR="0063131A">
        <w:rPr>
          <w:sz w:val="22"/>
          <w:szCs w:val="22"/>
        </w:rPr>
        <w:tab/>
      </w:r>
    </w:p>
    <w:sectPr w:rsidR="00C52B46" w:rsidRPr="005F145B" w:rsidSect="00865CC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FC8D9" w14:textId="77777777" w:rsidR="000B5A7F" w:rsidRDefault="000B5A7F" w:rsidP="00894B93">
      <w:r>
        <w:separator/>
      </w:r>
    </w:p>
  </w:endnote>
  <w:endnote w:type="continuationSeparator" w:id="0">
    <w:p w14:paraId="7A3E8F43" w14:textId="77777777" w:rsidR="000B5A7F" w:rsidRDefault="000B5A7F" w:rsidP="0089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04844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3141D49" w14:textId="77777777" w:rsidR="00894B93" w:rsidRDefault="00894B93">
            <w:pPr>
              <w:pStyle w:val="Zpat"/>
              <w:jc w:val="center"/>
            </w:pPr>
            <w:r>
              <w:t xml:space="preserve">Stránka </w:t>
            </w:r>
            <w:r w:rsidR="00865CC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65CCE">
              <w:rPr>
                <w:b/>
                <w:bCs/>
                <w:sz w:val="24"/>
                <w:szCs w:val="24"/>
              </w:rPr>
              <w:fldChar w:fldCharType="separate"/>
            </w:r>
            <w:r w:rsidR="00012995">
              <w:rPr>
                <w:b/>
                <w:bCs/>
                <w:noProof/>
              </w:rPr>
              <w:t>6</w:t>
            </w:r>
            <w:r w:rsidR="00865CC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65CC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65CCE">
              <w:rPr>
                <w:b/>
                <w:bCs/>
                <w:sz w:val="24"/>
                <w:szCs w:val="24"/>
              </w:rPr>
              <w:fldChar w:fldCharType="separate"/>
            </w:r>
            <w:r w:rsidR="00012995">
              <w:rPr>
                <w:b/>
                <w:bCs/>
                <w:noProof/>
              </w:rPr>
              <w:t>8</w:t>
            </w:r>
            <w:r w:rsidR="00865CC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B429ED" w14:textId="77777777" w:rsidR="00894B93" w:rsidRDefault="00894B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1BFAE" w14:textId="77777777" w:rsidR="000B5A7F" w:rsidRDefault="000B5A7F" w:rsidP="00894B93">
      <w:r>
        <w:separator/>
      </w:r>
    </w:p>
  </w:footnote>
  <w:footnote w:type="continuationSeparator" w:id="0">
    <w:p w14:paraId="0D4E5A08" w14:textId="77777777" w:rsidR="000B5A7F" w:rsidRDefault="000B5A7F" w:rsidP="00894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30022CA"/>
    <w:name w:val="WW8Num1"/>
    <w:lvl w:ilvl="0">
      <w:start w:val="1"/>
      <w:numFmt w:val="decimal"/>
      <w:suff w:val="nothing"/>
      <w:lvlText w:val="%1."/>
      <w:lvlJc w:val="left"/>
      <w:pPr>
        <w:ind w:left="709" w:hanging="709"/>
      </w:pPr>
      <w:rPr>
        <w:b w:val="0"/>
        <w:color w:val="auto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0000002"/>
    <w:multiLevelType w:val="multilevel"/>
    <w:tmpl w:val="D1207560"/>
    <w:name w:val="WW8Num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b w:val="0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>
    <w:nsid w:val="00000003"/>
    <w:multiLevelType w:val="multilevel"/>
    <w:tmpl w:val="4A9A8B26"/>
    <w:name w:val="WW8Num3"/>
    <w:lvl w:ilvl="0">
      <w:start w:val="1"/>
      <w:numFmt w:val="decimal"/>
      <w:suff w:val="nothing"/>
      <w:lvlText w:val="%1."/>
      <w:lvlJc w:val="left"/>
      <w:pPr>
        <w:ind w:left="567" w:hanging="283"/>
      </w:pPr>
      <w:rPr>
        <w:b w:val="0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">
    <w:nsid w:val="18EF3450"/>
    <w:multiLevelType w:val="hybridMultilevel"/>
    <w:tmpl w:val="0C9E71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86F07"/>
    <w:multiLevelType w:val="hybridMultilevel"/>
    <w:tmpl w:val="4A54F9E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8615141"/>
    <w:multiLevelType w:val="hybridMultilevel"/>
    <w:tmpl w:val="E584AA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DF2A18"/>
    <w:multiLevelType w:val="hybridMultilevel"/>
    <w:tmpl w:val="9F00561A"/>
    <w:lvl w:ilvl="0" w:tplc="19AE8D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E0931"/>
    <w:multiLevelType w:val="multilevel"/>
    <w:tmpl w:val="4A9A8B26"/>
    <w:lvl w:ilvl="0">
      <w:start w:val="1"/>
      <w:numFmt w:val="decimal"/>
      <w:suff w:val="nothing"/>
      <w:lvlText w:val="%1."/>
      <w:lvlJc w:val="left"/>
      <w:pPr>
        <w:ind w:left="567" w:hanging="283"/>
      </w:pPr>
      <w:rPr>
        <w:b w:val="0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8">
    <w:nsid w:val="7ACF2776"/>
    <w:multiLevelType w:val="hybridMultilevel"/>
    <w:tmpl w:val="C15ED9F4"/>
    <w:lvl w:ilvl="0" w:tplc="5BE6084C">
      <w:start w:val="1"/>
      <w:numFmt w:val="lowerLetter"/>
      <w:lvlText w:val="(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5B"/>
    <w:rsid w:val="00012995"/>
    <w:rsid w:val="00040183"/>
    <w:rsid w:val="0005764D"/>
    <w:rsid w:val="0009182B"/>
    <w:rsid w:val="000B5A7F"/>
    <w:rsid w:val="000C5051"/>
    <w:rsid w:val="000C6696"/>
    <w:rsid w:val="000E112B"/>
    <w:rsid w:val="000F6756"/>
    <w:rsid w:val="000F7F05"/>
    <w:rsid w:val="00105868"/>
    <w:rsid w:val="0012275B"/>
    <w:rsid w:val="00171FA2"/>
    <w:rsid w:val="001822E3"/>
    <w:rsid w:val="00183DB6"/>
    <w:rsid w:val="001A4102"/>
    <w:rsid w:val="001A4678"/>
    <w:rsid w:val="001D69CF"/>
    <w:rsid w:val="001E5D2D"/>
    <w:rsid w:val="002354C4"/>
    <w:rsid w:val="00236877"/>
    <w:rsid w:val="00237D08"/>
    <w:rsid w:val="00242273"/>
    <w:rsid w:val="00273DF1"/>
    <w:rsid w:val="00287289"/>
    <w:rsid w:val="00291065"/>
    <w:rsid w:val="00293CCD"/>
    <w:rsid w:val="002D2D3F"/>
    <w:rsid w:val="002D2F17"/>
    <w:rsid w:val="002D7DDF"/>
    <w:rsid w:val="003107B4"/>
    <w:rsid w:val="003144EA"/>
    <w:rsid w:val="00322164"/>
    <w:rsid w:val="00322B8D"/>
    <w:rsid w:val="00327512"/>
    <w:rsid w:val="0037096C"/>
    <w:rsid w:val="003D48D0"/>
    <w:rsid w:val="004069B5"/>
    <w:rsid w:val="004117E8"/>
    <w:rsid w:val="00420183"/>
    <w:rsid w:val="004255AB"/>
    <w:rsid w:val="0047211E"/>
    <w:rsid w:val="00487234"/>
    <w:rsid w:val="0049474E"/>
    <w:rsid w:val="00552D2E"/>
    <w:rsid w:val="005B46A1"/>
    <w:rsid w:val="005C157B"/>
    <w:rsid w:val="005D25FB"/>
    <w:rsid w:val="005D5B22"/>
    <w:rsid w:val="005E0480"/>
    <w:rsid w:val="005F145B"/>
    <w:rsid w:val="005F2826"/>
    <w:rsid w:val="005F664C"/>
    <w:rsid w:val="0063131A"/>
    <w:rsid w:val="006B7EE2"/>
    <w:rsid w:val="006C3A7F"/>
    <w:rsid w:val="0070111B"/>
    <w:rsid w:val="0073211E"/>
    <w:rsid w:val="00751FA5"/>
    <w:rsid w:val="007B3910"/>
    <w:rsid w:val="007C103B"/>
    <w:rsid w:val="007F4AEF"/>
    <w:rsid w:val="00814C52"/>
    <w:rsid w:val="008262F4"/>
    <w:rsid w:val="00835197"/>
    <w:rsid w:val="00837E50"/>
    <w:rsid w:val="00865CCE"/>
    <w:rsid w:val="00880836"/>
    <w:rsid w:val="00885561"/>
    <w:rsid w:val="00894B93"/>
    <w:rsid w:val="00895268"/>
    <w:rsid w:val="008A11E2"/>
    <w:rsid w:val="008A5065"/>
    <w:rsid w:val="008E0038"/>
    <w:rsid w:val="008E5255"/>
    <w:rsid w:val="008F511A"/>
    <w:rsid w:val="00901064"/>
    <w:rsid w:val="00903825"/>
    <w:rsid w:val="00911954"/>
    <w:rsid w:val="0093445F"/>
    <w:rsid w:val="00972918"/>
    <w:rsid w:val="00982385"/>
    <w:rsid w:val="00995CD6"/>
    <w:rsid w:val="009A4ED7"/>
    <w:rsid w:val="009E2166"/>
    <w:rsid w:val="009E4FF8"/>
    <w:rsid w:val="009F527C"/>
    <w:rsid w:val="00A04C81"/>
    <w:rsid w:val="00A12746"/>
    <w:rsid w:val="00A52204"/>
    <w:rsid w:val="00A62DB7"/>
    <w:rsid w:val="00A928D1"/>
    <w:rsid w:val="00AC77CB"/>
    <w:rsid w:val="00AE3E5B"/>
    <w:rsid w:val="00AE7572"/>
    <w:rsid w:val="00B0323D"/>
    <w:rsid w:val="00B40B66"/>
    <w:rsid w:val="00B630BC"/>
    <w:rsid w:val="00B6708C"/>
    <w:rsid w:val="00B71AF2"/>
    <w:rsid w:val="00BB5618"/>
    <w:rsid w:val="00C254C9"/>
    <w:rsid w:val="00C52B46"/>
    <w:rsid w:val="00C727C3"/>
    <w:rsid w:val="00CA569F"/>
    <w:rsid w:val="00CD2557"/>
    <w:rsid w:val="00CE5359"/>
    <w:rsid w:val="00CF4673"/>
    <w:rsid w:val="00CF6DDF"/>
    <w:rsid w:val="00D246F5"/>
    <w:rsid w:val="00D40132"/>
    <w:rsid w:val="00D6212C"/>
    <w:rsid w:val="00D638F1"/>
    <w:rsid w:val="00DB256D"/>
    <w:rsid w:val="00DB7429"/>
    <w:rsid w:val="00DC6C1B"/>
    <w:rsid w:val="00E34D5B"/>
    <w:rsid w:val="00E43686"/>
    <w:rsid w:val="00E54E2E"/>
    <w:rsid w:val="00E74C6A"/>
    <w:rsid w:val="00EE3445"/>
    <w:rsid w:val="00EF6771"/>
    <w:rsid w:val="00F16442"/>
    <w:rsid w:val="00F671B6"/>
    <w:rsid w:val="00FA0A58"/>
    <w:rsid w:val="00FE13A2"/>
    <w:rsid w:val="00FE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2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4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5F145B"/>
    <w:pPr>
      <w:widowControl w:val="0"/>
    </w:pPr>
    <w:rPr>
      <w:color w:val="000000"/>
    </w:rPr>
  </w:style>
  <w:style w:type="paragraph" w:customStyle="1" w:styleId="LO-Normal">
    <w:name w:val="LO-Normal"/>
    <w:basedOn w:val="Normln"/>
    <w:rsid w:val="005F145B"/>
    <w:pPr>
      <w:widowControl w:val="0"/>
      <w:autoSpaceDE w:val="0"/>
    </w:pPr>
    <w:rPr>
      <w:lang w:eastAsia="zh-CN" w:bidi="hi-IN"/>
    </w:rPr>
  </w:style>
  <w:style w:type="paragraph" w:styleId="Odstavecseseznamem">
    <w:name w:val="List Paragraph"/>
    <w:basedOn w:val="Normln"/>
    <w:uiPriority w:val="34"/>
    <w:qFormat/>
    <w:rsid w:val="005F145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95C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5CD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5C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5C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5CD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5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5CD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4B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B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4B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B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92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B5618"/>
    <w:rPr>
      <w:color w:val="0000FF" w:themeColor="hyperlink"/>
      <w:u w:val="single"/>
    </w:rPr>
  </w:style>
  <w:style w:type="character" w:customStyle="1" w:styleId="nowrap">
    <w:name w:val="nowrap"/>
    <w:basedOn w:val="Standardnpsmoodstavce"/>
    <w:rsid w:val="00FE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4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5F145B"/>
    <w:pPr>
      <w:widowControl w:val="0"/>
    </w:pPr>
    <w:rPr>
      <w:color w:val="000000"/>
    </w:rPr>
  </w:style>
  <w:style w:type="paragraph" w:customStyle="1" w:styleId="LO-Normal">
    <w:name w:val="LO-Normal"/>
    <w:basedOn w:val="Normln"/>
    <w:rsid w:val="005F145B"/>
    <w:pPr>
      <w:widowControl w:val="0"/>
      <w:autoSpaceDE w:val="0"/>
    </w:pPr>
    <w:rPr>
      <w:lang w:eastAsia="zh-CN" w:bidi="hi-IN"/>
    </w:rPr>
  </w:style>
  <w:style w:type="paragraph" w:styleId="Odstavecseseznamem">
    <w:name w:val="List Paragraph"/>
    <w:basedOn w:val="Normln"/>
    <w:uiPriority w:val="34"/>
    <w:qFormat/>
    <w:rsid w:val="005F145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95C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5CD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5C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5C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5CD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5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5CD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4B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B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4B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B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92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B5618"/>
    <w:rPr>
      <w:color w:val="0000FF" w:themeColor="hyperlink"/>
      <w:u w:val="single"/>
    </w:rPr>
  </w:style>
  <w:style w:type="character" w:customStyle="1" w:styleId="nowrap">
    <w:name w:val="nowrap"/>
    <w:basedOn w:val="Standardnpsmoodstavce"/>
    <w:rsid w:val="00FE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A93CA-C70E-4082-A502-C1BD163E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2054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Tehos s.r.o.</cp:lastModifiedBy>
  <cp:revision>4</cp:revision>
  <cp:lastPrinted>2018-10-19T09:00:00Z</cp:lastPrinted>
  <dcterms:created xsi:type="dcterms:W3CDTF">2019-02-12T09:20:00Z</dcterms:created>
  <dcterms:modified xsi:type="dcterms:W3CDTF">2019-02-12T09:26:00Z</dcterms:modified>
</cp:coreProperties>
</file>