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7A4" w:rsidRDefault="00D36E23">
      <w:pPr>
        <w:tabs>
          <w:tab w:val="center" w:pos="4464"/>
          <w:tab w:val="right" w:pos="8496"/>
        </w:tabs>
        <w:spacing w:after="6" w:line="259" w:lineRule="auto"/>
        <w:ind w:left="0" w:right="-307" w:firstLine="0"/>
        <w:jc w:val="left"/>
      </w:pPr>
      <w:r>
        <w:rPr>
          <w:sz w:val="26"/>
        </w:rPr>
        <w:tab/>
      </w:r>
      <w:r>
        <w:rPr>
          <w:noProof/>
        </w:rPr>
        <w:drawing>
          <wp:inline distT="0" distB="0" distL="0" distR="0">
            <wp:extent cx="268224" cy="112808"/>
            <wp:effectExtent l="0" t="0" r="0" b="0"/>
            <wp:docPr id="19281" name="Picture 192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1" name="Picture 1928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8224" cy="112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Ivo </w:t>
      </w:r>
      <w:proofErr w:type="spellStart"/>
      <w:r>
        <w:rPr>
          <w:sz w:val="26"/>
        </w:rPr>
        <w:t>Srámelq</w:t>
      </w:r>
      <w:proofErr w:type="spellEnd"/>
      <w:r>
        <w:rPr>
          <w:sz w:val="26"/>
        </w:rPr>
        <w:t>:</w:t>
      </w:r>
      <w:r>
        <w:rPr>
          <w:sz w:val="26"/>
        </w:rPr>
        <w:tab/>
      </w:r>
      <w:r>
        <w:rPr>
          <w:noProof/>
        </w:rPr>
        <w:drawing>
          <wp:inline distT="0" distB="0" distL="0" distR="0">
            <wp:extent cx="1615440" cy="274398"/>
            <wp:effectExtent l="0" t="0" r="0" b="0"/>
            <wp:docPr id="1848" name="Picture 18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" name="Picture 184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274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7A4" w:rsidRDefault="00D36E23">
      <w:pPr>
        <w:tabs>
          <w:tab w:val="center" w:pos="4445"/>
          <w:tab w:val="right" w:pos="8189"/>
        </w:tabs>
        <w:spacing w:after="0" w:line="259" w:lineRule="auto"/>
        <w:ind w:left="0" w:right="0" w:firstLine="0"/>
        <w:jc w:val="left"/>
      </w:pPr>
      <w:r>
        <w:rPr>
          <w:sz w:val="16"/>
        </w:rPr>
        <w:tab/>
      </w:r>
      <w:r>
        <w:rPr>
          <w:sz w:val="16"/>
        </w:rPr>
        <w:t xml:space="preserve">vedoucí </w:t>
      </w:r>
      <w:proofErr w:type="spellStart"/>
      <w:r>
        <w:rPr>
          <w:sz w:val="16"/>
        </w:rPr>
        <w:t>pracoviště</w:t>
      </w:r>
      <w:r>
        <w:rPr>
          <w:sz w:val="16"/>
        </w:rPr>
        <w:t>Králové</w:t>
      </w:r>
      <w:proofErr w:type="spellEnd"/>
      <w:r>
        <w:rPr>
          <w:sz w:val="16"/>
        </w:rPr>
        <w:tab/>
        <w:t>ZUCRP003AK9V</w:t>
      </w:r>
    </w:p>
    <w:p w:rsidR="009047A4" w:rsidRDefault="00D36E23">
      <w:pPr>
        <w:spacing w:after="989" w:line="259" w:lineRule="auto"/>
        <w:ind w:left="3917" w:right="0" w:firstLine="0"/>
        <w:jc w:val="left"/>
      </w:pPr>
      <w:r>
        <w:rPr>
          <w:noProof/>
        </w:rPr>
        <w:drawing>
          <wp:inline distT="0" distB="0" distL="0" distR="0">
            <wp:extent cx="292608" cy="79271"/>
            <wp:effectExtent l="0" t="0" r="0" b="0"/>
            <wp:docPr id="19283" name="Picture 192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3" name="Picture 1928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2608" cy="79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7A4" w:rsidRDefault="00D36E23">
      <w:pPr>
        <w:pStyle w:val="Nadpis1"/>
      </w:pPr>
      <w:r>
        <w:t>Smlouva o dílo</w:t>
      </w:r>
    </w:p>
    <w:p w:rsidR="009047A4" w:rsidRDefault="00D36E23">
      <w:pPr>
        <w:ind w:left="33" w:firstLine="2477"/>
      </w:pPr>
      <w:r>
        <w:t xml:space="preserve">(dále jen „smlouva”) uzavřená dle </w:t>
      </w:r>
      <w:r>
        <w:rPr>
          <w:noProof/>
        </w:rPr>
        <w:drawing>
          <wp:inline distT="0" distB="0" distL="0" distR="0">
            <wp:extent cx="27432" cy="24391"/>
            <wp:effectExtent l="0" t="0" r="0" b="0"/>
            <wp:docPr id="1731" name="Picture 17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" name="Picture 173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2586 a následujících zákona č. 89/2012 Sb., občanský zákoník,</w:t>
      </w:r>
    </w:p>
    <w:p w:rsidR="009047A4" w:rsidRDefault="009047A4">
      <w:pPr>
        <w:sectPr w:rsidR="009047A4">
          <w:footerReference w:type="even" r:id="rId10"/>
          <w:footerReference w:type="default" r:id="rId11"/>
          <w:footerReference w:type="first" r:id="rId12"/>
          <w:pgSz w:w="11904" w:h="16838"/>
          <w:pgMar w:top="202" w:right="1171" w:bottom="1440" w:left="2544" w:header="708" w:footer="1575" w:gutter="0"/>
          <w:cols w:space="708"/>
        </w:sectPr>
      </w:pPr>
    </w:p>
    <w:p w:rsidR="009047A4" w:rsidRDefault="00D36E23">
      <w:pPr>
        <w:ind w:left="38" w:right="4"/>
      </w:pPr>
      <w:r>
        <w:t>Evidenční číslo objednatele:</w:t>
      </w:r>
    </w:p>
    <w:p w:rsidR="009047A4" w:rsidRDefault="00D36E23">
      <w:pPr>
        <w:spacing w:after="889"/>
        <w:ind w:left="38" w:right="4"/>
      </w:pPr>
      <w:r>
        <w:t>Evidenční číslo zhotovitele: Číslo akce objednatele:</w:t>
      </w:r>
    </w:p>
    <w:p w:rsidR="009047A4" w:rsidRDefault="00D36E23">
      <w:pPr>
        <w:spacing w:after="0" w:line="259" w:lineRule="auto"/>
        <w:ind w:left="38" w:right="0" w:firstLine="0"/>
        <w:jc w:val="left"/>
      </w:pPr>
      <w:r>
        <w:rPr>
          <w:sz w:val="26"/>
        </w:rPr>
        <w:t>Objednatel:</w:t>
      </w:r>
    </w:p>
    <w:p w:rsidR="009047A4" w:rsidRDefault="00D36E23">
      <w:pPr>
        <w:ind w:left="38" w:right="4"/>
      </w:pPr>
      <w:r>
        <w:t>Název:</w:t>
      </w:r>
    </w:p>
    <w:p w:rsidR="009047A4" w:rsidRDefault="00D36E23">
      <w:pPr>
        <w:ind w:left="38" w:right="4"/>
      </w:pPr>
      <w:r>
        <w:t>Adresa sídla:</w:t>
      </w:r>
    </w:p>
    <w:p w:rsidR="009047A4" w:rsidRDefault="00D36E23">
      <w:pPr>
        <w:ind w:left="38" w:right="4"/>
      </w:pPr>
      <w:r>
        <w:t>Statutární orgán:</w:t>
      </w:r>
    </w:p>
    <w:p w:rsidR="009047A4" w:rsidRDefault="00D36E23">
      <w:pPr>
        <w:spacing w:after="18" w:line="218" w:lineRule="auto"/>
        <w:ind w:left="14" w:right="14"/>
        <w:jc w:val="left"/>
      </w:pPr>
      <w:r>
        <w:t xml:space="preserve">Osoba oprávněná k podpisu: </w:t>
      </w:r>
      <w:r>
        <w:rPr>
          <w:noProof/>
        </w:rPr>
        <w:drawing>
          <wp:inline distT="0" distB="0" distL="0" distR="0">
            <wp:extent cx="3048" cy="12195"/>
            <wp:effectExtent l="0" t="0" r="0" b="0"/>
            <wp:docPr id="19285" name="Picture 19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5" name="Picture 1928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Zástupce pro věci technické: </w:t>
      </w:r>
      <w:proofErr w:type="spellStart"/>
      <w:r>
        <w:t>lč</w:t>
      </w:r>
      <w:proofErr w:type="spellEnd"/>
      <w:r>
        <w:t>: DIČ:</w:t>
      </w:r>
    </w:p>
    <w:p w:rsidR="009047A4" w:rsidRDefault="00D36E23">
      <w:pPr>
        <w:ind w:left="38" w:right="4"/>
      </w:pPr>
      <w:r>
        <w:t>Bankovní spojení: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736" name="Picture 17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" name="Picture 173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7A4" w:rsidRDefault="00D36E23">
      <w:pPr>
        <w:ind w:left="38" w:right="4"/>
      </w:pPr>
      <w:r>
        <w:t>Zápis v obchodním rejstříku: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737" name="Picture 1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" name="Picture 173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7A4" w:rsidRDefault="00D36E23">
      <w:pPr>
        <w:ind w:left="38" w:right="4"/>
      </w:pPr>
      <w:r>
        <w:t>Tel:</w:t>
      </w:r>
    </w:p>
    <w:p w:rsidR="009047A4" w:rsidRDefault="00D36E23">
      <w:pPr>
        <w:ind w:left="38" w:right="4"/>
      </w:pPr>
      <w:r>
        <w:t>Fax:</w:t>
      </w:r>
    </w:p>
    <w:p w:rsidR="009047A4" w:rsidRDefault="00D36E23">
      <w:pPr>
        <w:spacing w:after="815"/>
        <w:ind w:left="38" w:right="4"/>
      </w:pPr>
      <w:r>
        <w:t>E-mail:</w:t>
      </w:r>
    </w:p>
    <w:p w:rsidR="009047A4" w:rsidRDefault="00D36E23">
      <w:pPr>
        <w:spacing w:after="80"/>
        <w:ind w:left="38" w:right="4"/>
      </w:pPr>
      <w:r>
        <w:t>na straně jedné</w:t>
      </w:r>
    </w:p>
    <w:p w:rsidR="009047A4" w:rsidRDefault="00D36E23">
      <w:pPr>
        <w:spacing w:after="219"/>
        <w:ind w:left="38" w:right="4"/>
      </w:pPr>
      <w:r>
        <w:t>(dále jen jako „objednatel")</w:t>
      </w:r>
    </w:p>
    <w:p w:rsidR="009047A4" w:rsidRDefault="00D36E23">
      <w:pPr>
        <w:spacing w:after="7" w:line="259" w:lineRule="auto"/>
        <w:ind w:left="9" w:right="0" w:hanging="10"/>
        <w:jc w:val="left"/>
      </w:pPr>
      <w:r>
        <w:rPr>
          <w:sz w:val="24"/>
        </w:rPr>
        <w:t>Zhotovitel:</w:t>
      </w:r>
    </w:p>
    <w:p w:rsidR="009047A4" w:rsidRDefault="00D36E23">
      <w:pPr>
        <w:ind w:left="38" w:right="4"/>
      </w:pPr>
      <w:r>
        <w:t>Název:</w:t>
      </w:r>
    </w:p>
    <w:p w:rsidR="009047A4" w:rsidRDefault="00D36E23">
      <w:pPr>
        <w:ind w:left="38" w:right="4"/>
      </w:pPr>
      <w:r>
        <w:t>Adresa sídla:</w:t>
      </w:r>
    </w:p>
    <w:p w:rsidR="009047A4" w:rsidRDefault="00D36E23">
      <w:pPr>
        <w:ind w:left="38" w:right="4"/>
      </w:pPr>
      <w:r>
        <w:t>Statutární orgán:</w:t>
      </w:r>
    </w:p>
    <w:p w:rsidR="009047A4" w:rsidRDefault="00D36E23">
      <w:pPr>
        <w:spacing w:after="18" w:line="218" w:lineRule="auto"/>
        <w:ind w:left="14" w:right="-279"/>
        <w:jc w:val="left"/>
      </w:pPr>
      <w:r>
        <w:t xml:space="preserve">Zástupce pro věci smluvní: </w:t>
      </w:r>
      <w:r>
        <w:rPr>
          <w:noProof/>
        </w:rPr>
        <w:drawing>
          <wp:inline distT="0" distB="0" distL="0" distR="0">
            <wp:extent cx="30480" cy="12195"/>
            <wp:effectExtent l="0" t="0" r="0" b="0"/>
            <wp:docPr id="19287" name="Picture 192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7" name="Picture 1928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Zástupce pro věci technické: </w:t>
      </w:r>
      <w:proofErr w:type="spellStart"/>
      <w:r>
        <w:t>lč</w:t>
      </w:r>
      <w:proofErr w:type="spellEnd"/>
      <w:r>
        <w:t>: DIČ:</w:t>
      </w:r>
    </w:p>
    <w:p w:rsidR="009047A4" w:rsidRDefault="00D36E23">
      <w:pPr>
        <w:ind w:left="38" w:right="4"/>
      </w:pPr>
      <w:r>
        <w:t>Bankovní spojení:</w:t>
      </w:r>
    </w:p>
    <w:p w:rsidR="009047A4" w:rsidRDefault="00D36E23">
      <w:pPr>
        <w:ind w:left="38" w:right="4"/>
      </w:pPr>
      <w:r>
        <w:t>Zápis v rejstříku:</w:t>
      </w:r>
    </w:p>
    <w:p w:rsidR="009047A4" w:rsidRDefault="00D36E23">
      <w:pPr>
        <w:ind w:left="38" w:right="4"/>
      </w:pPr>
      <w:r>
        <w:t>Tel:</w:t>
      </w:r>
    </w:p>
    <w:p w:rsidR="009047A4" w:rsidRDefault="00D36E23">
      <w:pPr>
        <w:spacing w:after="320"/>
        <w:ind w:left="38" w:right="4"/>
      </w:pPr>
      <w:r>
        <w:t>E-mail:</w:t>
      </w:r>
    </w:p>
    <w:p w:rsidR="009047A4" w:rsidRDefault="00D36E23">
      <w:pPr>
        <w:spacing w:after="83"/>
        <w:ind w:left="38" w:right="4"/>
      </w:pPr>
      <w:r>
        <w:t>na straně druhé</w:t>
      </w:r>
    </w:p>
    <w:p w:rsidR="009047A4" w:rsidRDefault="00D36E23">
      <w:pPr>
        <w:spacing w:after="330"/>
        <w:ind w:left="38" w:right="4"/>
      </w:pPr>
      <w:r>
        <w:t>(dále jen jako „zhotovitel”) (dále jen „občanský zákoník")</w:t>
      </w:r>
    </w:p>
    <w:p w:rsidR="009047A4" w:rsidRDefault="00D36E23">
      <w:pPr>
        <w:spacing w:after="873"/>
        <w:ind w:left="701" w:right="4"/>
      </w:pPr>
      <w:r>
        <w:t>D918190001</w:t>
      </w:r>
    </w:p>
    <w:p w:rsidR="009047A4" w:rsidRDefault="00D36E23">
      <w:pPr>
        <w:spacing w:after="413" w:line="265" w:lineRule="auto"/>
        <w:ind w:left="720" w:right="0" w:hanging="10"/>
        <w:jc w:val="left"/>
      </w:pPr>
      <w:r>
        <w:rPr>
          <w:sz w:val="28"/>
        </w:rPr>
        <w:t>I. Smluvní strany</w:t>
      </w:r>
    </w:p>
    <w:p w:rsidR="009047A4" w:rsidRDefault="00D36E23">
      <w:pPr>
        <w:ind w:left="38" w:right="4"/>
      </w:pPr>
      <w:r>
        <w:t>Povodí Labe, státní podnik</w:t>
      </w:r>
    </w:p>
    <w:p w:rsidR="009047A4" w:rsidRDefault="00D36E23">
      <w:pPr>
        <w:ind w:left="38" w:right="4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733" name="Picture 17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" name="Picture 173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Víta Nejedlého 951/8, Slezské Předměstí, 500 03 Hradec Králové,</w:t>
      </w:r>
    </w:p>
    <w:p w:rsidR="009047A4" w:rsidRDefault="00D36E23">
      <w:pPr>
        <w:ind w:left="38" w:right="4"/>
      </w:pPr>
      <w:r>
        <w:t>Ing. Marián Šebesta, generální ředitel</w:t>
      </w:r>
    </w:p>
    <w:p w:rsidR="009047A4" w:rsidRDefault="00D36E23">
      <w:pPr>
        <w:ind w:left="38" w:right="4"/>
      </w:pPr>
      <w:r>
        <w:t>Ing. Pavel Řehák, technický ředitel</w:t>
      </w:r>
    </w:p>
    <w:p w:rsidR="009047A4" w:rsidRDefault="00D36E23">
      <w:pPr>
        <w:ind w:left="38" w:right="4"/>
      </w:pPr>
      <w:r>
        <w:t>Ing. Jiří Medek, vedoucí odboru vodohospodářských laboratoří</w:t>
      </w:r>
    </w:p>
    <w:p w:rsidR="009047A4" w:rsidRDefault="00D36E23">
      <w:pPr>
        <w:ind w:left="38" w:right="4"/>
      </w:pPr>
      <w:r>
        <w:t>70890005</w:t>
      </w:r>
    </w:p>
    <w:p w:rsidR="009047A4" w:rsidRDefault="00D36E23">
      <w:pPr>
        <w:ind w:left="38" w:right="4"/>
      </w:pPr>
      <w:r>
        <w:t>CZ70890005</w:t>
      </w:r>
    </w:p>
    <w:p w:rsidR="009047A4" w:rsidRDefault="00D36E23">
      <w:pPr>
        <w:ind w:left="38" w:right="4"/>
      </w:pPr>
      <w:r>
        <w:t>ČSOB Hra</w:t>
      </w:r>
      <w:r>
        <w:t xml:space="preserve">dec Králové č. </w:t>
      </w:r>
      <w:proofErr w:type="spellStart"/>
      <w:r>
        <w:t>ú</w:t>
      </w:r>
      <w:r w:rsidRPr="00D36E23">
        <w:rPr>
          <w:highlight w:val="black"/>
        </w:rPr>
        <w:t>.</w:t>
      </w:r>
      <w:proofErr w:type="spellEnd"/>
      <w:r w:rsidRPr="00D36E23">
        <w:rPr>
          <w:highlight w:val="black"/>
        </w:rPr>
        <w:t xml:space="preserve"> 103914702/0300</w:t>
      </w:r>
    </w:p>
    <w:p w:rsidR="009047A4" w:rsidRDefault="00D36E23">
      <w:pPr>
        <w:ind w:left="38" w:right="4"/>
      </w:pPr>
      <w:r>
        <w:t>Krajský soud v Hradci Králové oddíl A vložka 9473</w:t>
      </w:r>
    </w:p>
    <w:p w:rsidR="009047A4" w:rsidRDefault="00D36E23">
      <w:pPr>
        <w:spacing w:after="1788" w:line="232" w:lineRule="auto"/>
        <w:ind w:left="-5" w:right="4363" w:hanging="10"/>
      </w:pPr>
      <w:r w:rsidRPr="00D36E23">
        <w:rPr>
          <w:highlight w:val="black"/>
        </w:rPr>
        <w:t xml:space="preserve">495 088 111 495 407 452 </w:t>
      </w:r>
      <w:r w:rsidRPr="00D36E23">
        <w:rPr>
          <w:highlight w:val="black"/>
          <w:u w:val="single" w:color="000000"/>
        </w:rPr>
        <w:t>labe@pla.cz medekj@pla.</w:t>
      </w:r>
      <w:r>
        <w:rPr>
          <w:u w:val="single" w:color="000000"/>
        </w:rPr>
        <w:t>cz</w:t>
      </w:r>
    </w:p>
    <w:p w:rsidR="009047A4" w:rsidRDefault="00D36E23">
      <w:pPr>
        <w:ind w:left="38" w:right="4"/>
      </w:pPr>
      <w:r>
        <w:t xml:space="preserve">Zdravotní ústav se sídlem v </w:t>
      </w:r>
      <w:proofErr w:type="spellStart"/>
      <w:r>
        <w:t>Ustí</w:t>
      </w:r>
      <w:proofErr w:type="spellEnd"/>
      <w:r>
        <w:t xml:space="preserve"> nad Labem</w:t>
      </w:r>
    </w:p>
    <w:p w:rsidR="009047A4" w:rsidRDefault="00D36E23">
      <w:pPr>
        <w:ind w:left="38" w:right="4"/>
      </w:pPr>
      <w:r>
        <w:t>Moskevská 15, 400 Ol Ústí nad Labem,</w:t>
      </w:r>
    </w:p>
    <w:p w:rsidR="009047A4" w:rsidRDefault="00D36E23">
      <w:pPr>
        <w:ind w:left="38" w:right="4"/>
      </w:pPr>
      <w:r>
        <w:t xml:space="preserve">Ing. Pavel </w:t>
      </w:r>
      <w:proofErr w:type="spellStart"/>
      <w:r>
        <w:t>Bernáth</w:t>
      </w:r>
      <w:proofErr w:type="spellEnd"/>
      <w:r>
        <w:t>, ředitel</w:t>
      </w:r>
    </w:p>
    <w:p w:rsidR="009047A4" w:rsidRDefault="00D36E23">
      <w:pPr>
        <w:ind w:left="38" w:right="4"/>
      </w:pPr>
      <w:r>
        <w:t xml:space="preserve">Ing. Pavel </w:t>
      </w:r>
      <w:proofErr w:type="spellStart"/>
      <w:r>
        <w:t>Bern</w:t>
      </w:r>
      <w:r>
        <w:t>áth</w:t>
      </w:r>
      <w:proofErr w:type="spellEnd"/>
      <w:r>
        <w:t>, ředitel</w:t>
      </w:r>
    </w:p>
    <w:p w:rsidR="009047A4" w:rsidRDefault="00D36E23">
      <w:pPr>
        <w:ind w:left="38" w:right="4"/>
      </w:pPr>
      <w:r>
        <w:t>Ing. Ivo Šrámek, vedoucí zkušební laboratoře Hradec Králové</w:t>
      </w:r>
    </w:p>
    <w:p w:rsidR="009047A4" w:rsidRDefault="00D36E23">
      <w:pPr>
        <w:ind w:left="38" w:right="4"/>
      </w:pPr>
      <w:r>
        <w:t>71009361</w:t>
      </w:r>
    </w:p>
    <w:p w:rsidR="009047A4" w:rsidRDefault="00D36E23">
      <w:pPr>
        <w:ind w:left="38" w:right="4"/>
      </w:pPr>
      <w:r>
        <w:t>CZ71009361</w:t>
      </w:r>
    </w:p>
    <w:p w:rsidR="009047A4" w:rsidRDefault="00D36E23">
      <w:pPr>
        <w:ind w:left="38" w:right="1229"/>
      </w:pPr>
      <w:r>
        <w:t xml:space="preserve">ČNB, pobočka Ústí nad Labem </w:t>
      </w:r>
      <w:proofErr w:type="spellStart"/>
      <w:r>
        <w:t>č.ú</w:t>
      </w:r>
      <w:proofErr w:type="spellEnd"/>
      <w:r>
        <w:t xml:space="preserve">. </w:t>
      </w:r>
      <w:r w:rsidRPr="00D36E23">
        <w:rPr>
          <w:highlight w:val="black"/>
        </w:rPr>
        <w:t>41936411/0710</w:t>
      </w:r>
      <w:r>
        <w:t xml:space="preserve"> příspěvková organizace nezapsaná v OR 495 809 070 </w:t>
      </w:r>
      <w:r w:rsidRPr="00D36E23">
        <w:rPr>
          <w:highlight w:val="black"/>
        </w:rPr>
        <w:t>ivo.sramek@zuusti.cz</w:t>
      </w:r>
    </w:p>
    <w:p w:rsidR="009047A4" w:rsidRDefault="009047A4">
      <w:pPr>
        <w:sectPr w:rsidR="009047A4">
          <w:type w:val="continuous"/>
          <w:pgSz w:w="11904" w:h="16838"/>
          <w:pgMar w:top="1440" w:right="2126" w:bottom="1440" w:left="1306" w:header="708" w:footer="708" w:gutter="0"/>
          <w:cols w:num="2" w:space="708" w:equalWidth="0">
            <w:col w:w="2472" w:space="298"/>
            <w:col w:w="5702"/>
          </w:cols>
        </w:sectPr>
      </w:pPr>
    </w:p>
    <w:p w:rsidR="009047A4" w:rsidRDefault="00D36E23">
      <w:pPr>
        <w:pStyle w:val="Nadpis2"/>
      </w:pPr>
      <w:r>
        <w:lastRenderedPageBreak/>
        <w:t>11, Předmět díla</w:t>
      </w:r>
    </w:p>
    <w:p w:rsidR="009047A4" w:rsidRDefault="00D36E23">
      <w:pPr>
        <w:spacing w:after="109"/>
        <w:ind w:left="38" w:right="4"/>
      </w:pPr>
      <w:r>
        <w:t>Z</w:t>
      </w:r>
      <w:r>
        <w:t>hotovitel bude provádět laboratorní rozbory a zkoušky podle požadavků objednatele v rozsahu uvedeném pro jednotlivá dílčí plnění v průvodkách vzorků, které budou vystaveny objednatelem a předány zhotoviteli při dodání vzorků k laboratorním zkouškám.</w:t>
      </w:r>
    </w:p>
    <w:p w:rsidR="009047A4" w:rsidRDefault="00D36E23">
      <w:pPr>
        <w:spacing w:after="391"/>
        <w:ind w:left="38" w:right="4"/>
      </w:pPr>
      <w:r>
        <w:t>Objednatel se zavazuje převzít výsledky zkoušek formou laboratorních protokolů a zaplatit prodávajícímu za provedené analýzy cenu v souladu s článkem V. této smlouvy.</w:t>
      </w:r>
    </w:p>
    <w:p w:rsidR="009047A4" w:rsidRDefault="00D36E23">
      <w:pPr>
        <w:pStyle w:val="Nadpis3"/>
        <w:ind w:left="10" w:right="370"/>
      </w:pPr>
      <w:proofErr w:type="spellStart"/>
      <w:r>
        <w:t>Illa</w:t>
      </w:r>
      <w:proofErr w:type="spellEnd"/>
      <w:r>
        <w:t xml:space="preserve"> Termín plnění díla</w:t>
      </w:r>
    </w:p>
    <w:p w:rsidR="009047A4" w:rsidRDefault="00D36E23">
      <w:pPr>
        <w:spacing w:after="412"/>
        <w:ind w:left="38" w:right="4"/>
      </w:pPr>
      <w:r>
        <w:t>Tato smlouva se vztahuje na jednotlivá dílčí plnění pro vzorky do</w:t>
      </w:r>
      <w:r>
        <w:t>dané v roce 2019. Termíny pro jednotlivá dílčí plnění budou uvedeny v průvodkách vzorků pro jednotlivá dílčí plnění.</w:t>
      </w:r>
    </w:p>
    <w:p w:rsidR="009047A4" w:rsidRDefault="00D36E23">
      <w:pPr>
        <w:spacing w:after="33" w:line="259" w:lineRule="auto"/>
        <w:ind w:left="465" w:right="0" w:hanging="10"/>
        <w:jc w:val="left"/>
      </w:pPr>
      <w:r>
        <w:rPr>
          <w:sz w:val="30"/>
        </w:rPr>
        <w:t>IVO Způsob převzetí/předání předmětu díla a místo převzetí/předání</w:t>
      </w:r>
    </w:p>
    <w:p w:rsidR="009047A4" w:rsidRDefault="00D36E23">
      <w:pPr>
        <w:spacing w:after="123"/>
        <w:ind w:left="38" w:right="4"/>
      </w:pPr>
      <w:r>
        <w:t>Vzorky budou dodávány zhotoviteli do zkušební laboratoře v Hradci Králov</w:t>
      </w:r>
      <w:r>
        <w:t>é na náklad objednatele.</w:t>
      </w:r>
    </w:p>
    <w:p w:rsidR="009047A4" w:rsidRDefault="00D36E23">
      <w:pPr>
        <w:spacing w:after="98"/>
        <w:ind w:left="38" w:right="4"/>
      </w:pPr>
      <w:r>
        <w:t>Výsledky zkoušek bude předávat zhotovitel objednateli průběžně formou laboratorních protokolů v listinné podobě doručených na adresu objednatele.</w:t>
      </w:r>
    </w:p>
    <w:p w:rsidR="009047A4" w:rsidRDefault="00D36E23">
      <w:pPr>
        <w:spacing w:after="368"/>
        <w:ind w:left="38" w:right="4"/>
      </w:pPr>
      <w:r>
        <w:t>Za objednatele k převzetí předmětu díla je určen zástupce pro věci technické, případn</w:t>
      </w:r>
      <w:r>
        <w:t>ě jím pověřený oprávněný zástupce objednatele.</w:t>
      </w:r>
    </w:p>
    <w:p w:rsidR="009047A4" w:rsidRDefault="00D36E23">
      <w:pPr>
        <w:pStyle w:val="Nadpis3"/>
        <w:ind w:left="10" w:right="211"/>
      </w:pPr>
      <w:r>
        <w:t>V, Cena díla a platební podmínky</w:t>
      </w:r>
    </w:p>
    <w:p w:rsidR="009047A4" w:rsidRDefault="00D36E23">
      <w:pPr>
        <w:spacing w:after="42" w:line="335" w:lineRule="auto"/>
        <w:ind w:left="38" w:right="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603504</wp:posOffset>
            </wp:positionH>
            <wp:positionV relativeFrom="page">
              <wp:posOffset>8795988</wp:posOffset>
            </wp:positionV>
            <wp:extent cx="27432" cy="21341"/>
            <wp:effectExtent l="0" t="0" r="0" b="0"/>
            <wp:wrapSquare wrapText="bothSides"/>
            <wp:docPr id="19289" name="Picture 192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9" name="Picture 1928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21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Celková cena za předmět díla, která se dohodou smluvních stran stanovuje jako cena smluvní a která obsahuje veškeré náklady spojené s realizací díla včetně souvisejících nákla</w:t>
      </w:r>
      <w:r>
        <w:t xml:space="preserve">dů, nebude vyšší než 200.000 Kč, slovy: </w:t>
      </w:r>
      <w:proofErr w:type="spellStart"/>
      <w:r>
        <w:t>dvěstětisíc</w:t>
      </w:r>
      <w:proofErr w:type="spellEnd"/>
      <w:r>
        <w:t xml:space="preserve"> korun českých bez DPH.</w:t>
      </w:r>
    </w:p>
    <w:p w:rsidR="009047A4" w:rsidRDefault="00D36E23">
      <w:pPr>
        <w:spacing w:after="104"/>
        <w:ind w:left="38" w:right="4"/>
      </w:pPr>
      <w:r>
        <w:t>Cena za dílčí plnění bude stanovena k jednotlivým dílčím plněním podle průvodky vzorku jako součin jednotkových cen a množství a druhu provedených laboratorních zkoušek (viz příloha</w:t>
      </w:r>
      <w:r>
        <w:t xml:space="preserve"> l).</w:t>
      </w:r>
    </w:p>
    <w:p w:rsidR="009047A4" w:rsidRDefault="00D36E23">
      <w:pPr>
        <w:spacing w:after="85"/>
        <w:ind w:left="38" w:right="4"/>
      </w:pPr>
      <w:r>
        <w:t>Daň z přidané hodnoty bude uplatněna v souladu se zákonem č. 235/2004 Sb., o dani z přidané hodnoty, ve znění pozdějších předpisů.</w:t>
      </w:r>
    </w:p>
    <w:p w:rsidR="009047A4" w:rsidRDefault="00D36E23">
      <w:pPr>
        <w:spacing w:after="88"/>
        <w:ind w:left="38" w:right="4"/>
      </w:pPr>
      <w:r>
        <w:t xml:space="preserve">Objednatel se zavazuje zaplatit zhotoviteli cenu za dílo na základě daňového dokladu, jehož součástí je laboratorní protokol o zkoušce nebo odkaz na něj. Daňový doklad vystaví zhotovitel po splnění předmětu díla. Daňový doklad je splatný do 30 dnů ode dne </w:t>
      </w:r>
      <w:r>
        <w:t>jeho prokazatelného doručení objednateli, a to bezhotovostním bankovním převodem na účet zhotovitele. Za datum doručení se považuje razítko podatelny objednatele.</w:t>
      </w:r>
    </w:p>
    <w:p w:rsidR="009047A4" w:rsidRDefault="00D36E23">
      <w:pPr>
        <w:spacing w:after="86"/>
        <w:ind w:left="38" w:right="4"/>
      </w:pPr>
      <w:r>
        <w:t>Daňový doklad vyhotoví zhotovitel. Daňový doklad bude označen evidenčním číslem smlouvy o díl</w:t>
      </w:r>
      <w:r>
        <w:t>o v souladu s údaji uvedenými v této smlouvě.</w:t>
      </w:r>
    </w:p>
    <w:p w:rsidR="009047A4" w:rsidRDefault="00D36E23">
      <w:pPr>
        <w:spacing w:after="117"/>
        <w:ind w:left="101" w:right="4"/>
      </w:pPr>
      <w:r>
        <w:t xml:space="preserve">Daňový doklad bude obsahovat náležitosti stanovené zákonem o DPH a </w:t>
      </w:r>
      <w:proofErr w:type="spellStart"/>
      <w:r>
        <w:t>ust</w:t>
      </w:r>
      <w:proofErr w:type="spellEnd"/>
      <w:r>
        <w:t>. S 435 odst. I občanského zákoníku. Odběratel je oprávněn vrátit vadný daňový doklad zhotoviteli, a to až do lhůty jeho splatnosti.</w:t>
      </w:r>
    </w:p>
    <w:p w:rsidR="009047A4" w:rsidRDefault="00D36E23">
      <w:pPr>
        <w:spacing w:after="100"/>
        <w:ind w:left="101" w:right="4"/>
      </w:pPr>
      <w:r>
        <w:t>V přípa</w:t>
      </w:r>
      <w:r>
        <w:t>dě prodlení se zaplacením ceny za dílo se objednatel zavazuje zaplatit zhotoviteli úrok z prodlení ve výši 0,05 % z dlužné částky za každý den prodlení.</w:t>
      </w:r>
    </w:p>
    <w:p w:rsidR="009047A4" w:rsidRDefault="00D36E23">
      <w:pPr>
        <w:ind w:left="106" w:right="4"/>
      </w:pPr>
      <w:r>
        <w:lastRenderedPageBreak/>
        <w:t>Dohodnutá cena je cenou bezvýhradně závaznou a nejvýše přípustnou, která může být překročena pouze v so</w:t>
      </w:r>
      <w:r>
        <w:t>uvislosti se změnou daňových či jiných zákonných předpisů přímo souvisejících s předmětem díla, z jiných důvodů dohodnutou cenu překročit nelze. Změna ceny musí být potvrzena uzavřením oboustranně potvrzeného písemného dodatku.</w:t>
      </w:r>
    </w:p>
    <w:p w:rsidR="009047A4" w:rsidRDefault="00D36E23">
      <w:pPr>
        <w:spacing w:after="0" w:line="265" w:lineRule="auto"/>
        <w:ind w:left="398" w:right="0" w:hanging="10"/>
        <w:jc w:val="left"/>
      </w:pPr>
      <w:proofErr w:type="spellStart"/>
      <w:r>
        <w:rPr>
          <w:sz w:val="28"/>
        </w:rPr>
        <w:t>VIs</w:t>
      </w:r>
      <w:proofErr w:type="spellEnd"/>
      <w:r>
        <w:rPr>
          <w:sz w:val="28"/>
        </w:rPr>
        <w:t xml:space="preserve"> Odpovědnost za vady, rek</w:t>
      </w:r>
      <w:r>
        <w:rPr>
          <w:sz w:val="28"/>
        </w:rPr>
        <w:t>lamační řízení, práva z vadného plnění</w:t>
      </w:r>
    </w:p>
    <w:p w:rsidR="009047A4" w:rsidRDefault="00D36E23">
      <w:pPr>
        <w:spacing w:after="84"/>
        <w:ind w:left="38" w:right="4"/>
      </w:pPr>
      <w:r>
        <w:t xml:space="preserve">Zhotovitel prohlašuje, že bude provádět dílo v souladu se zákonnými a podzákonnými normami, že bude používat zkušební metody vhodné pro daný účel a že bude plně </w:t>
      </w:r>
      <w:proofErr w:type="spellStart"/>
      <w:r>
        <w:t>dodlžovat</w:t>
      </w:r>
      <w:proofErr w:type="spellEnd"/>
      <w:r>
        <w:t xml:space="preserve"> veškerá pravidla a zásady systému managementu </w:t>
      </w:r>
      <w:r>
        <w:t>kvality, který má zavedený ve své laboratoři.</w:t>
      </w:r>
    </w:p>
    <w:p w:rsidR="009047A4" w:rsidRDefault="00D36E23">
      <w:pPr>
        <w:spacing w:after="82"/>
        <w:ind w:left="38" w:right="4"/>
      </w:pPr>
      <w:r>
        <w:t xml:space="preserve">Případné nejasnosti či reklamace ze strany objednatele bude objednatel hlásit telefonicky na telefonní číslo 495 809 070 nebo na e </w:t>
      </w:r>
      <w:r>
        <w:rPr>
          <w:vertAlign w:val="superscript"/>
        </w:rPr>
        <w:t xml:space="preserve">w </w:t>
      </w:r>
      <w:r>
        <w:t>mailovou adresu ivo.sramek@zuusti.cz.</w:t>
      </w:r>
    </w:p>
    <w:p w:rsidR="009047A4" w:rsidRDefault="00D36E23">
      <w:pPr>
        <w:spacing w:after="379"/>
        <w:ind w:left="38" w:right="4"/>
      </w:pPr>
      <w:r>
        <w:t>Případné nejasnosti či pochybnosti ze s</w:t>
      </w:r>
      <w:r>
        <w:t xml:space="preserve">trany zhotovitele bude zhotovitel hlásit na telefonní číslo 495 088 740 nebo na </w:t>
      </w:r>
      <w:r>
        <w:rPr>
          <w:noProof/>
        </w:rPr>
        <w:drawing>
          <wp:inline distT="0" distB="0" distL="0" distR="0">
            <wp:extent cx="591312" cy="97564"/>
            <wp:effectExtent l="0" t="0" r="0" b="0"/>
            <wp:docPr id="7490" name="Picture 74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0" name="Picture 749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1312" cy="97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adresu medekj@pla.cz.</w:t>
      </w:r>
    </w:p>
    <w:p w:rsidR="009047A4" w:rsidRDefault="00D36E23">
      <w:pPr>
        <w:pStyle w:val="Nadpis3"/>
        <w:ind w:left="10" w:right="523"/>
      </w:pPr>
      <w:r>
        <w:t>VIIO Smluvní pokuty</w:t>
      </w:r>
    </w:p>
    <w:p w:rsidR="009047A4" w:rsidRDefault="00D36E23">
      <w:pPr>
        <w:spacing w:after="90"/>
        <w:ind w:left="38" w:right="4"/>
      </w:pPr>
      <w:r>
        <w:t>V případě nesplnění termínu dílčího plnění předmětu díla, který byl pro dílčí plnění uveden v průvodce vzorku dle článku III. této s</w:t>
      </w:r>
      <w:r>
        <w:t>mlouvy, se zhotovitel zavazuje zaplatit objednateli smluvní pokutu ve výši 0,05 % z ceny dílčího plnění díla (bez DPH) za každý započatý kalendářní den prodlení. Smluvní pokuta se nezapočítává na náhradu škody vzniklé z porušení termínu plnění dle této sml</w:t>
      </w:r>
      <w:r>
        <w:t>ouvy.</w:t>
      </w:r>
    </w:p>
    <w:p w:rsidR="009047A4" w:rsidRDefault="00D36E23">
      <w:pPr>
        <w:spacing w:after="379"/>
        <w:ind w:left="38" w:right="4"/>
      </w:pPr>
      <w:r>
        <w:t>Výše uvedená smluvní pokuta je splatná do deseti dnů od doručení vyúčtování smluvní pokuty.</w:t>
      </w:r>
    </w:p>
    <w:p w:rsidR="009047A4" w:rsidRDefault="00D36E23">
      <w:pPr>
        <w:pStyle w:val="Nadpis2"/>
        <w:ind w:right="634"/>
      </w:pPr>
      <w:r>
        <w:t>VIII, Odstoupení od smlouvy</w:t>
      </w:r>
    </w:p>
    <w:p w:rsidR="009047A4" w:rsidRDefault="00D36E23">
      <w:pPr>
        <w:spacing w:after="86"/>
        <w:ind w:left="38" w:right="4"/>
      </w:pPr>
      <w:r>
        <w:t>Smluvní strany jsou oprávněny od smlouvy odstoupit v případech stanovených občanským zákoníkem či touto smlouvou.</w:t>
      </w:r>
    </w:p>
    <w:p w:rsidR="009047A4" w:rsidRDefault="00D36E23">
      <w:pPr>
        <w:spacing w:after="378"/>
        <w:ind w:left="38" w:right="4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752856</wp:posOffset>
            </wp:positionH>
            <wp:positionV relativeFrom="page">
              <wp:posOffset>6847760</wp:posOffset>
            </wp:positionV>
            <wp:extent cx="3048" cy="3049"/>
            <wp:effectExtent l="0" t="0" r="0" b="0"/>
            <wp:wrapSquare wrapText="bothSides"/>
            <wp:docPr id="7466" name="Picture 74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6" name="Picture 746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768096</wp:posOffset>
            </wp:positionH>
            <wp:positionV relativeFrom="page">
              <wp:posOffset>6850809</wp:posOffset>
            </wp:positionV>
            <wp:extent cx="3048" cy="3049"/>
            <wp:effectExtent l="0" t="0" r="0" b="0"/>
            <wp:wrapSquare wrapText="bothSides"/>
            <wp:docPr id="7467" name="Picture 74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7" name="Picture 746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Objednatel má právo bez zbytečného odkladu odstoupit od této smlouvy v případě závažného porušení pravidel a zásad systému managementu kvali</w:t>
      </w:r>
      <w:r>
        <w:t>ty ze strany zhotovitele. Odstoupení od smlouvy je objednatel povinen písemně oznámit zhotoviteli.</w:t>
      </w:r>
    </w:p>
    <w:p w:rsidR="009047A4" w:rsidRDefault="00D36E23">
      <w:pPr>
        <w:pStyle w:val="Nadpis2"/>
        <w:ind w:right="422"/>
      </w:pPr>
      <w:r>
        <w:t>IX. Prevence protiprávních jednání</w:t>
      </w:r>
    </w:p>
    <w:p w:rsidR="009047A4" w:rsidRDefault="00D36E23">
      <w:pPr>
        <w:spacing w:after="93"/>
        <w:ind w:left="38" w:right="4"/>
      </w:pPr>
      <w:r>
        <w:t>Smluvní strany stvrzují svými podpisy, že v průběhu vyjednávání o této smlouvě vždy jednaly a postupovaly čestně a transpa</w:t>
      </w:r>
      <w:r>
        <w:t>rentně, a současně se zavazují, že takto budou jednat i při plnění této smlouvy a veškerých činností s ní souvisejících.</w:t>
      </w:r>
    </w:p>
    <w:p w:rsidR="009047A4" w:rsidRDefault="00D36E23">
      <w:pPr>
        <w:spacing w:after="95"/>
        <w:ind w:left="38" w:right="4"/>
      </w:pPr>
      <w:r>
        <w:t>Smluvní strany se dále zavazují vždy jednat tak a přijmout taková opatření, aby nedošlo ke vzniku důvodného podezření na spáchání trest</w:t>
      </w:r>
      <w:r>
        <w:t>ného činu či k samotnému jeho spáchání (včetně formy účastenství), tj. jednat tak, aby kterékoli ze smluvních stran nemohla být uznána odpovědnou podle zákona č. 418/201 1 Sb., o trestní odpovědnosti právnických osob a řízení proti nim nebo uplatněna trest</w:t>
      </w:r>
      <w:r>
        <w:t>ní odpovědnost fyzických osob (včetně zaměstnanců) podle trestního zákoníku, případně aby nebylo zahájeno trestní stíhání proti kterékoli ze smluvních stran, včetně jejích zaměstnanců podle platných právních předpisů.</w:t>
      </w:r>
    </w:p>
    <w:p w:rsidR="009047A4" w:rsidRDefault="00D36E23">
      <w:pPr>
        <w:spacing w:after="107"/>
        <w:ind w:left="38" w:right="4"/>
      </w:pPr>
      <w:r>
        <w:t xml:space="preserve">Zhotovitel prohlašuje, že se seznámil </w:t>
      </w:r>
      <w:r>
        <w:t xml:space="preserve">s Interním protikorupčním programem Povodí Labe, státní podnik a Etickým kodexem zaměstnanců Povodí Labe, státní podnik (dále společně jen „Program”; viz </w:t>
      </w:r>
      <w:r>
        <w:lastRenderedPageBreak/>
        <w:t xml:space="preserve">www.pla.cz). Smluvní strany se při plnění této smlouvy zavazují po celou dobu jejího trvání dodržovat </w:t>
      </w:r>
      <w:r>
        <w:t>zásady a hodnoty Programu, pokud to jejich povaha umožňuje.</w:t>
      </w:r>
    </w:p>
    <w:p w:rsidR="009047A4" w:rsidRDefault="00D36E23">
      <w:pPr>
        <w:ind w:left="38" w:right="77"/>
      </w:pPr>
      <w:r>
        <w:t>Smluvní strany se dále zavazují navzájem si neprodleně oznámit důvodné podezření ohledně možného naplnění skutkové podstaty jakéhokoli z trestných činů, zejména trestného činu korupční povahy, a t</w:t>
      </w:r>
      <w:r>
        <w:t>o bez ohledu a nad rámec případné zákonné oznamovací povinnosti; obdobné platí ve vztahu k jednání, které je v rozporu se zásadami vyjádřenými v tomto článku.</w:t>
      </w:r>
    </w:p>
    <w:p w:rsidR="009047A4" w:rsidRDefault="00D36E23">
      <w:pPr>
        <w:pStyle w:val="Nadpis2"/>
        <w:ind w:right="264"/>
      </w:pPr>
      <w:r>
        <w:t>X. Ostatní ujednání</w:t>
      </w:r>
    </w:p>
    <w:p w:rsidR="009047A4" w:rsidRDefault="00D36E23">
      <w:pPr>
        <w:spacing w:after="94"/>
        <w:ind w:left="38" w:right="4"/>
      </w:pPr>
      <w:r>
        <w:t>Zhotovitel je povinen při realizaci smlouvy respektovat veškeré závazné právn</w:t>
      </w:r>
      <w:r>
        <w:t>í předpisy a platné české technické normy a platné bezpečnostní předpisy.</w:t>
      </w:r>
    </w:p>
    <w:p w:rsidR="009047A4" w:rsidRDefault="00D36E23">
      <w:pPr>
        <w:spacing w:after="108"/>
        <w:ind w:left="38" w:right="4"/>
      </w:pPr>
      <w:r>
        <w:t>Veškerá jednání (včetně písemných dokumentů) budou vedena v českém jazyce.</w:t>
      </w:r>
    </w:p>
    <w:p w:rsidR="009047A4" w:rsidRDefault="00D36E23">
      <w:pPr>
        <w:spacing w:after="87"/>
        <w:ind w:left="38" w:right="4"/>
      </w:pPr>
      <w:r>
        <w:t>Zhotovitel je povinen odevzdat společně s předmětem díla i všechny doklady stanovené právními předpisy ČR a</w:t>
      </w:r>
      <w:r>
        <w:t xml:space="preserve"> další doklady vztahující se k jeho převzetí.</w:t>
      </w:r>
    </w:p>
    <w:p w:rsidR="009047A4" w:rsidRDefault="00D36E23">
      <w:pPr>
        <w:spacing w:after="388"/>
        <w:ind w:left="38" w:right="4"/>
      </w:pPr>
      <w:r>
        <w:t xml:space="preserve">Účastníci potvrzují podpisem smlouvy, že souhlasí s tím, aby objednatel uveřejnil smlouvu prostřednictvím registru smluv podle zák. č. 340/2015 Sb., o zvláštních podmínkách účinnosti </w:t>
      </w:r>
      <w:proofErr w:type="spellStart"/>
      <w:r>
        <w:t>něktełých</w:t>
      </w:r>
      <w:proofErr w:type="spellEnd"/>
      <w:r>
        <w:t xml:space="preserve"> smluv, uveřejňová</w:t>
      </w:r>
      <w:r>
        <w:t>ní těchto smluv a registru smluv (zákon o registru smluv).</w:t>
      </w:r>
    </w:p>
    <w:p w:rsidR="009047A4" w:rsidRDefault="00D36E23">
      <w:pPr>
        <w:spacing w:after="33" w:line="259" w:lineRule="auto"/>
        <w:ind w:left="2170" w:right="0" w:hanging="10"/>
        <w:jc w:val="left"/>
      </w:pPr>
      <w:r>
        <w:rPr>
          <w:sz w:val="30"/>
        </w:rPr>
        <w:t>XI. Ustanovení přechodná a závěrečná</w:t>
      </w:r>
    </w:p>
    <w:p w:rsidR="009047A4" w:rsidRDefault="00D36E23">
      <w:pPr>
        <w:spacing w:after="87"/>
        <w:ind w:left="38" w:right="4"/>
      </w:pPr>
      <w:r>
        <w:t>Práva a povinnosti touto smlouvou výslovně neupravené se řídí příslušnými ustanoveními občanského zákoníku o smlouvě o dílo.</w:t>
      </w:r>
    </w:p>
    <w:p w:rsidR="009047A4" w:rsidRDefault="00D36E23">
      <w:pPr>
        <w:spacing w:after="78"/>
        <w:ind w:left="38" w:right="4"/>
      </w:pPr>
      <w:r>
        <w:t>Změny a doplňky k této smlouvě lze provést na základě vzájemné dohody jen formou písemných dodatků, chronologicky číslovaných, kter</w:t>
      </w:r>
      <w:r>
        <w:t>é nabývají platnosti podpisem oprávněnými zástupci obou smluvních stran.</w:t>
      </w:r>
    </w:p>
    <w:p w:rsidR="009047A4" w:rsidRDefault="00D36E23">
      <w:pPr>
        <w:spacing w:after="87"/>
        <w:ind w:left="38" w:right="4"/>
      </w:pPr>
      <w:r>
        <w:t>Smlouva je vyhotovena ve 4 stejnopisech s platností originálu, přičemž každá ze smluvních stran obdrží 2 vyhotovení.</w:t>
      </w:r>
    </w:p>
    <w:p w:rsidR="009047A4" w:rsidRDefault="00D36E23">
      <w:pPr>
        <w:spacing w:after="452"/>
        <w:ind w:left="38" w:right="4"/>
      </w:pPr>
      <w:proofErr w:type="spellStart"/>
      <w:r>
        <w:t>Učastníci</w:t>
      </w:r>
      <w:proofErr w:type="spellEnd"/>
      <w:r>
        <w:t xml:space="preserve"> prohlašují, že tuto smlouvu uzavřeli na základě své prav</w:t>
      </w:r>
      <w:r>
        <w:t xml:space="preserve">é a svobodné vůle, že při jejím uzavírání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9453" name="Picture 94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3" name="Picture 9453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nejednali v tísni či za nevýhodných podmínek, smlouvu si řádně přečetli a s jejím obsahem _plně souhlasí, což stvrzují svými vlastnoručními podpisy.</w:t>
      </w:r>
    </w:p>
    <w:p w:rsidR="009047A4" w:rsidRDefault="00D36E23">
      <w:pPr>
        <w:ind w:left="38" w:right="4"/>
      </w:pPr>
      <w:r>
        <w:t>Příloha č. I — Prováděné zkoušky a výpočet jednotkové ceny</w:t>
      </w:r>
    </w:p>
    <w:p w:rsidR="009047A4" w:rsidRDefault="009047A4">
      <w:pPr>
        <w:sectPr w:rsidR="009047A4">
          <w:type w:val="continuous"/>
          <w:pgSz w:w="11904" w:h="16838"/>
          <w:pgMar w:top="1694" w:right="1402" w:bottom="2261" w:left="1306" w:header="708" w:footer="708" w:gutter="0"/>
          <w:cols w:space="708"/>
        </w:sectPr>
      </w:pPr>
    </w:p>
    <w:p w:rsidR="009047A4" w:rsidRDefault="00D36E23">
      <w:pPr>
        <w:ind w:left="38" w:right="4"/>
      </w:pPr>
      <w:r>
        <w:t>V Ústí nad Labem dne</w:t>
      </w:r>
    </w:p>
    <w:p w:rsidR="009047A4" w:rsidRDefault="009047A4">
      <w:pPr>
        <w:spacing w:after="24" w:line="259" w:lineRule="auto"/>
        <w:ind w:left="490" w:right="-648" w:firstLine="0"/>
        <w:jc w:val="left"/>
      </w:pPr>
    </w:p>
    <w:p w:rsidR="009047A4" w:rsidRDefault="00D36E23">
      <w:pPr>
        <w:spacing w:after="0" w:line="259" w:lineRule="auto"/>
        <w:ind w:left="0" w:right="192" w:firstLine="0"/>
        <w:jc w:val="right"/>
      </w:pPr>
      <w:r>
        <w:t>Za zhotovitele</w:t>
      </w:r>
    </w:p>
    <w:p w:rsidR="009047A4" w:rsidRDefault="00D36E23">
      <w:pPr>
        <w:spacing w:after="77" w:line="232" w:lineRule="auto"/>
        <w:ind w:left="797" w:right="0" w:firstLine="0"/>
        <w:jc w:val="center"/>
      </w:pPr>
      <w:r>
        <w:t xml:space="preserve">Ing. Pavel </w:t>
      </w:r>
      <w:proofErr w:type="spellStart"/>
      <w:r>
        <w:t>Bernáth</w:t>
      </w:r>
      <w:proofErr w:type="spellEnd"/>
      <w:r>
        <w:t xml:space="preserve"> ředitel</w:t>
      </w:r>
    </w:p>
    <w:p w:rsidR="009047A4" w:rsidRDefault="009047A4">
      <w:pPr>
        <w:spacing w:after="0" w:line="259" w:lineRule="auto"/>
        <w:ind w:left="422" w:right="-936" w:firstLine="0"/>
        <w:jc w:val="left"/>
      </w:pPr>
      <w:bookmarkStart w:id="0" w:name="_GoBack"/>
      <w:bookmarkEnd w:id="0"/>
    </w:p>
    <w:p w:rsidR="009047A4" w:rsidRDefault="009047A4">
      <w:pPr>
        <w:sectPr w:rsidR="009047A4">
          <w:type w:val="continuous"/>
          <w:pgSz w:w="11904" w:h="16838"/>
          <w:pgMar w:top="1694" w:right="7814" w:bottom="3884" w:left="1421" w:header="708" w:footer="708" w:gutter="0"/>
          <w:cols w:space="708"/>
        </w:sectPr>
      </w:pPr>
    </w:p>
    <w:p w:rsidR="009047A4" w:rsidRDefault="00D36E23">
      <w:pPr>
        <w:ind w:left="38" w:right="4"/>
      </w:pPr>
      <w:r>
        <w:t>V Hradci Králové dne</w:t>
      </w:r>
    </w:p>
    <w:p w:rsidR="009047A4" w:rsidRDefault="009047A4">
      <w:pPr>
        <w:sectPr w:rsidR="009047A4">
          <w:type w:val="continuous"/>
          <w:pgSz w:w="11904" w:h="16838"/>
          <w:pgMar w:top="1694" w:right="3523" w:bottom="5810" w:left="6490" w:header="708" w:footer="708" w:gutter="0"/>
          <w:cols w:space="708"/>
        </w:sectPr>
      </w:pPr>
    </w:p>
    <w:p w:rsidR="009047A4" w:rsidRDefault="00D36E23">
      <w:pPr>
        <w:spacing w:after="72" w:line="259" w:lineRule="auto"/>
        <w:ind w:left="9" w:right="0" w:hanging="10"/>
        <w:jc w:val="left"/>
      </w:pPr>
      <w:r>
        <w:rPr>
          <w:sz w:val="24"/>
        </w:rPr>
        <w:t xml:space="preserve">02 </w:t>
      </w:r>
      <w:proofErr w:type="gramStart"/>
      <w:r>
        <w:rPr>
          <w:sz w:val="24"/>
        </w:rPr>
        <w:t>TC)</w:t>
      </w:r>
      <w:proofErr w:type="spellStart"/>
      <w:r>
        <w:rPr>
          <w:sz w:val="24"/>
        </w:rPr>
        <w:t>ďq</w:t>
      </w:r>
      <w:proofErr w:type="spellEnd"/>
      <w:proofErr w:type="gramEnd"/>
    </w:p>
    <w:p w:rsidR="009047A4" w:rsidRDefault="00D36E23">
      <w:pPr>
        <w:spacing w:after="32" w:line="216" w:lineRule="auto"/>
        <w:ind w:left="600" w:right="0" w:hanging="600"/>
      </w:pPr>
      <w:r>
        <w:rPr>
          <w:sz w:val="18"/>
        </w:rPr>
        <w:t xml:space="preserve">PO </w:t>
      </w:r>
      <w:proofErr w:type="spellStart"/>
      <w:r>
        <w:rPr>
          <w:sz w:val="18"/>
        </w:rPr>
        <w:t>df</w:t>
      </w:r>
      <w:proofErr w:type="spellEnd"/>
      <w:r>
        <w:rPr>
          <w:sz w:val="18"/>
        </w:rPr>
        <w:t xml:space="preserve"> Labe, státní podnik </w:t>
      </w:r>
      <w:proofErr w:type="spellStart"/>
      <w:r>
        <w:rPr>
          <w:sz w:val="18"/>
        </w:rPr>
        <w:t>íta</w:t>
      </w:r>
      <w:proofErr w:type="spellEnd"/>
      <w:r>
        <w:rPr>
          <w:sz w:val="18"/>
        </w:rPr>
        <w:t xml:space="preserve"> Nejedlého 951/8 </w:t>
      </w:r>
      <w:proofErr w:type="spellStart"/>
      <w:r>
        <w:rPr>
          <w:sz w:val="18"/>
        </w:rPr>
        <w:t>lezské</w:t>
      </w:r>
      <w:proofErr w:type="spellEnd"/>
      <w:r>
        <w:rPr>
          <w:sz w:val="18"/>
        </w:rPr>
        <w:t xml:space="preserve"> Předměstí</w:t>
      </w:r>
    </w:p>
    <w:p w:rsidR="009047A4" w:rsidRDefault="00D36E23">
      <w:pPr>
        <w:spacing w:after="0" w:line="259" w:lineRule="auto"/>
        <w:ind w:left="773" w:right="0" w:firstLine="0"/>
        <w:jc w:val="left"/>
      </w:pPr>
      <w:r>
        <w:t xml:space="preserve">3 Hradec Králové </w:t>
      </w:r>
      <w:r>
        <w:rPr>
          <w:noProof/>
        </w:rPr>
        <w:drawing>
          <wp:inline distT="0" distB="0" distL="0" distR="0">
            <wp:extent cx="24385" cy="42684"/>
            <wp:effectExtent l="0" t="0" r="0" b="0"/>
            <wp:docPr id="9463" name="Picture 94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3" name="Picture 9463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4385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7A4" w:rsidRDefault="00D36E23">
      <w:pPr>
        <w:spacing w:after="0" w:line="259" w:lineRule="auto"/>
        <w:ind w:right="0" w:firstLine="0"/>
        <w:jc w:val="center"/>
      </w:pPr>
      <w:r>
        <w:rPr>
          <w:sz w:val="16"/>
        </w:rPr>
        <w:lastRenderedPageBreak/>
        <w:t>(15)</w:t>
      </w:r>
    </w:p>
    <w:p w:rsidR="009047A4" w:rsidRDefault="009047A4">
      <w:pPr>
        <w:sectPr w:rsidR="009047A4">
          <w:type w:val="continuous"/>
          <w:pgSz w:w="11904" w:h="16838"/>
          <w:pgMar w:top="1694" w:right="466" w:bottom="5810" w:left="8904" w:header="708" w:footer="708" w:gutter="0"/>
          <w:cols w:space="708"/>
        </w:sectPr>
      </w:pPr>
    </w:p>
    <w:p w:rsidR="009047A4" w:rsidRDefault="00D36E23">
      <w:pPr>
        <w:spacing w:after="786" w:line="232" w:lineRule="auto"/>
        <w:ind w:left="-5" w:right="0" w:hanging="10"/>
      </w:pPr>
      <w:r>
        <w:rPr>
          <w:u w:val="single" w:color="000000"/>
        </w:rPr>
        <w:lastRenderedPageBreak/>
        <w:t>Příloha č. I „Prováděné zkoušk</w:t>
      </w:r>
      <w:r>
        <w:t>y</w:t>
      </w:r>
      <w:r>
        <w:rPr>
          <w:u w:val="single" w:color="000000"/>
        </w:rPr>
        <w:t xml:space="preserve"> a výpočet jednotkové ce</w:t>
      </w:r>
      <w:r>
        <w:t>n</w:t>
      </w:r>
      <w:r>
        <w:rPr>
          <w:u w:val="single" w:color="000000"/>
        </w:rPr>
        <w:t>y” ke smlouvě č. D9181900</w:t>
      </w:r>
      <w:r>
        <w:t>01</w:t>
      </w:r>
      <w:r>
        <w:rPr>
          <w:noProof/>
        </w:rPr>
        <w:drawing>
          <wp:inline distT="0" distB="0" distL="0" distR="0">
            <wp:extent cx="9144" cy="6098"/>
            <wp:effectExtent l="0" t="0" r="0" b="0"/>
            <wp:docPr id="10500" name="Picture 105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0" name="Picture 1050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7A4" w:rsidRDefault="00D36E23">
      <w:pPr>
        <w:ind w:left="38" w:right="4"/>
      </w:pPr>
      <w:r>
        <w:t>Prováděné zkoušky:</w:t>
      </w:r>
    </w:p>
    <w:tbl>
      <w:tblPr>
        <w:tblStyle w:val="TableGrid"/>
        <w:tblW w:w="7715" w:type="dxa"/>
        <w:tblInd w:w="10" w:type="dxa"/>
        <w:tblCellMar>
          <w:top w:w="3" w:type="dxa"/>
          <w:left w:w="0" w:type="dxa"/>
          <w:bottom w:w="10" w:type="dxa"/>
          <w:right w:w="0" w:type="dxa"/>
        </w:tblCellMar>
        <w:tblLook w:val="04A0" w:firstRow="1" w:lastRow="0" w:firstColumn="1" w:lastColumn="0" w:noHBand="0" w:noVBand="1"/>
      </w:tblPr>
      <w:tblGrid>
        <w:gridCol w:w="7366"/>
        <w:gridCol w:w="349"/>
      </w:tblGrid>
      <w:tr w:rsidR="009047A4" w:rsidTr="00D36E23">
        <w:trPr>
          <w:trHeight w:val="378"/>
        </w:trPr>
        <w:tc>
          <w:tcPr>
            <w:tcW w:w="7695" w:type="dxa"/>
            <w:tcBorders>
              <w:top w:val="nil"/>
              <w:left w:val="nil"/>
              <w:bottom w:val="nil"/>
              <w:right w:val="nil"/>
            </w:tcBorders>
          </w:tcPr>
          <w:p w:rsidR="009047A4" w:rsidRDefault="00D36E23">
            <w:pPr>
              <w:spacing w:after="0" w:line="259" w:lineRule="auto"/>
              <w:ind w:left="0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3528" cy="12196"/>
                  <wp:effectExtent l="0" t="0" r="0" b="0"/>
                  <wp:docPr id="10501" name="Picture 10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1" name="Picture 10501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" cy="12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stanovení aniontů (bromičnany, chloritany, chlorečnany) IC metodou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9047A4" w:rsidRDefault="00D36E23">
            <w:pPr>
              <w:spacing w:after="0" w:line="259" w:lineRule="auto"/>
              <w:ind w:left="0" w:right="0" w:firstLine="0"/>
            </w:pPr>
            <w:r w:rsidRPr="00D36E23">
              <w:rPr>
                <w:highlight w:val="black"/>
              </w:rPr>
              <w:t>700</w:t>
            </w:r>
            <w:r>
              <w:t xml:space="preserve"> </w:t>
            </w:r>
            <w:r w:rsidRPr="00D36E23">
              <w:rPr>
                <w:highlight w:val="black"/>
              </w:rPr>
              <w:t>Kč</w:t>
            </w:r>
          </w:p>
        </w:tc>
      </w:tr>
      <w:tr w:rsidR="009047A4" w:rsidRPr="00D36E23" w:rsidTr="00D36E23">
        <w:trPr>
          <w:trHeight w:val="497"/>
        </w:trPr>
        <w:tc>
          <w:tcPr>
            <w:tcW w:w="7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7A4" w:rsidRDefault="00D36E23">
            <w:pPr>
              <w:spacing w:after="0" w:line="259" w:lineRule="auto"/>
              <w:ind w:left="0" w:right="0" w:firstLine="0"/>
              <w:jc w:val="left"/>
            </w:pPr>
            <w:r>
              <w:t xml:space="preserve">- stanovení </w:t>
            </w:r>
            <w:proofErr w:type="spellStart"/>
            <w:r>
              <w:t>huminových</w:t>
            </w:r>
            <w:proofErr w:type="spellEnd"/>
            <w:r>
              <w:t xml:space="preserve"> látek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7A4" w:rsidRPr="00D36E23" w:rsidRDefault="00D36E23">
            <w:pPr>
              <w:spacing w:after="0" w:line="259" w:lineRule="auto"/>
              <w:ind w:left="19" w:right="0" w:firstLine="0"/>
              <w:rPr>
                <w:highlight w:val="black"/>
              </w:rPr>
            </w:pPr>
            <w:r w:rsidRPr="00D36E23">
              <w:rPr>
                <w:highlight w:val="black"/>
              </w:rPr>
              <w:t>190 Kč</w:t>
            </w:r>
          </w:p>
        </w:tc>
      </w:tr>
      <w:tr w:rsidR="009047A4" w:rsidRPr="00D36E23" w:rsidTr="00D36E23">
        <w:trPr>
          <w:trHeight w:val="491"/>
        </w:trPr>
        <w:tc>
          <w:tcPr>
            <w:tcW w:w="7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7A4" w:rsidRDefault="00D36E23">
            <w:pPr>
              <w:spacing w:after="0" w:line="259" w:lineRule="auto"/>
              <w:ind w:right="0" w:firstLine="0"/>
              <w:jc w:val="left"/>
            </w:pPr>
            <w:r>
              <w:t xml:space="preserve">- stanovení </w:t>
            </w:r>
            <w:proofErr w:type="spellStart"/>
            <w:r>
              <w:t>legionelly</w:t>
            </w:r>
            <w:proofErr w:type="spellEnd"/>
            <w:r>
              <w:t xml:space="preserve"> — negativní nález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7A4" w:rsidRPr="00D36E23" w:rsidRDefault="00D36E23">
            <w:pPr>
              <w:spacing w:after="0" w:line="259" w:lineRule="auto"/>
              <w:ind w:left="0" w:right="0" w:firstLine="0"/>
            </w:pPr>
            <w:r w:rsidRPr="00D36E23">
              <w:rPr>
                <w:highlight w:val="black"/>
              </w:rPr>
              <w:t>390 Kč</w:t>
            </w:r>
          </w:p>
        </w:tc>
      </w:tr>
      <w:tr w:rsidR="009047A4" w:rsidRPr="00D36E23" w:rsidTr="00D36E23">
        <w:trPr>
          <w:trHeight w:val="368"/>
        </w:trPr>
        <w:tc>
          <w:tcPr>
            <w:tcW w:w="7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47A4" w:rsidRDefault="00D36E23">
            <w:pPr>
              <w:spacing w:after="0" w:line="259" w:lineRule="auto"/>
              <w:ind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3528" cy="12195"/>
                  <wp:effectExtent l="0" t="0" r="0" b="0"/>
                  <wp:docPr id="10502" name="Picture 10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2" name="Picture 10502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" cy="1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stanovení </w:t>
            </w:r>
            <w:proofErr w:type="spellStart"/>
            <w:r>
              <w:t>legionelly</w:t>
            </w:r>
            <w:proofErr w:type="spellEnd"/>
            <w:r>
              <w:t xml:space="preserve"> — pozitivní nález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9047A4" w:rsidRPr="00D36E23" w:rsidRDefault="00D36E23">
            <w:pPr>
              <w:spacing w:after="0" w:line="259" w:lineRule="auto"/>
              <w:ind w:right="0" w:firstLine="0"/>
              <w:rPr>
                <w:highlight w:val="black"/>
              </w:rPr>
            </w:pPr>
            <w:r w:rsidRPr="00D36E23">
              <w:rPr>
                <w:highlight w:val="black"/>
              </w:rPr>
              <w:t>700 Kč</w:t>
            </w:r>
          </w:p>
        </w:tc>
      </w:tr>
    </w:tbl>
    <w:p w:rsidR="009047A4" w:rsidRDefault="00D36E23">
      <w:pPr>
        <w:spacing w:after="710"/>
        <w:ind w:left="38" w:right="4"/>
      </w:pPr>
      <w:r>
        <w:t>Ceny jsou uvedeny bez DPH.</w:t>
      </w:r>
    </w:p>
    <w:p w:rsidR="009047A4" w:rsidRDefault="00D36E23">
      <w:pPr>
        <w:spacing w:line="335" w:lineRule="auto"/>
        <w:ind w:left="38" w:right="4"/>
      </w:pPr>
      <w:r>
        <w:t>V případě zkoušek neuvedených v této příloze bude na základě písemné poptávky objednatele zpracována zhotovitelem nabídka výpočtu jednotkové ceny, která bude po odsouhlasení objednatelem použita pro stanovení ceny za dílčí plnění.</w:t>
      </w:r>
    </w:p>
    <w:p w:rsidR="009047A4" w:rsidRDefault="009047A4">
      <w:pPr>
        <w:sectPr w:rsidR="009047A4">
          <w:footerReference w:type="even" r:id="rId26"/>
          <w:footerReference w:type="default" r:id="rId27"/>
          <w:footerReference w:type="first" r:id="rId28"/>
          <w:pgSz w:w="11904" w:h="16838"/>
          <w:pgMar w:top="1440" w:right="1517" w:bottom="1440" w:left="1354" w:header="708" w:footer="708" w:gutter="0"/>
          <w:cols w:space="708"/>
        </w:sectPr>
      </w:pPr>
    </w:p>
    <w:p w:rsidR="009047A4" w:rsidRDefault="00D36E23">
      <w:pPr>
        <w:spacing w:after="0" w:line="259" w:lineRule="auto"/>
        <w:ind w:left="-1440" w:right="10464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704575" cy="7559041"/>
            <wp:effectExtent l="0" t="0" r="0" b="0"/>
            <wp:wrapTopAndBottom/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 rot="-5399998">
                      <a:off x="0" y="0"/>
                      <a:ext cx="10704575" cy="7559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047A4">
      <w:footerReference w:type="even" r:id="rId30"/>
      <w:footerReference w:type="default" r:id="rId31"/>
      <w:footerReference w:type="first" r:id="rId32"/>
      <w:pgSz w:w="11904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36E23">
      <w:pPr>
        <w:spacing w:after="0" w:line="240" w:lineRule="auto"/>
      </w:pPr>
      <w:r>
        <w:separator/>
      </w:r>
    </w:p>
  </w:endnote>
  <w:endnote w:type="continuationSeparator" w:id="0">
    <w:p w:rsidR="00000000" w:rsidRDefault="00D3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7A4" w:rsidRDefault="00D36E23">
    <w:pPr>
      <w:spacing w:after="0" w:line="259" w:lineRule="auto"/>
      <w:ind w:left="0" w:right="1536"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>/4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7A4" w:rsidRDefault="00D36E23">
    <w:pPr>
      <w:spacing w:after="0" w:line="259" w:lineRule="auto"/>
      <w:ind w:left="0" w:right="1536"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>/4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7A4" w:rsidRDefault="00D36E23">
    <w:pPr>
      <w:spacing w:after="0" w:line="259" w:lineRule="auto"/>
      <w:ind w:left="0" w:right="1536"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>/4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7A4" w:rsidRDefault="009047A4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7A4" w:rsidRDefault="009047A4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7A4" w:rsidRDefault="009047A4">
    <w:pPr>
      <w:spacing w:after="160" w:line="259" w:lineRule="auto"/>
      <w:ind w:left="0" w:right="0" w:firstLine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7A4" w:rsidRDefault="009047A4">
    <w:pPr>
      <w:spacing w:after="160" w:line="259" w:lineRule="auto"/>
      <w:ind w:left="0" w:righ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7A4" w:rsidRDefault="009047A4">
    <w:pPr>
      <w:spacing w:after="160" w:line="259" w:lineRule="auto"/>
      <w:ind w:left="0" w:righ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7A4" w:rsidRDefault="009047A4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36E23">
      <w:pPr>
        <w:spacing w:after="0" w:line="240" w:lineRule="auto"/>
      </w:pPr>
      <w:r>
        <w:separator/>
      </w:r>
    </w:p>
  </w:footnote>
  <w:footnote w:type="continuationSeparator" w:id="0">
    <w:p w:rsidR="00000000" w:rsidRDefault="00D36E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7A4"/>
    <w:rsid w:val="009047A4"/>
    <w:rsid w:val="00D3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9453A-F21C-4847-A317-D47B4BDB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" w:line="270" w:lineRule="auto"/>
      <w:ind w:left="5" w:right="1488" w:hanging="5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2390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2"/>
      <w:ind w:left="10" w:right="283" w:hanging="10"/>
      <w:jc w:val="center"/>
      <w:outlineLvl w:val="1"/>
    </w:pPr>
    <w:rPr>
      <w:rFonts w:ascii="Times New Roman" w:eastAsia="Times New Roman" w:hAnsi="Times New Roman" w:cs="Times New Roman"/>
      <w:color w:val="000000"/>
      <w:sz w:val="30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26"/>
      <w:ind w:left="720" w:hanging="10"/>
      <w:jc w:val="center"/>
      <w:outlineLvl w:val="2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2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26" Type="http://schemas.openxmlformats.org/officeDocument/2006/relationships/footer" Target="footer4.xml"/><Relationship Id="rId3" Type="http://schemas.openxmlformats.org/officeDocument/2006/relationships/webSettings" Target="webSettings.xml"/><Relationship Id="rId21" Type="http://schemas.openxmlformats.org/officeDocument/2006/relationships/image" Target="media/image13.jpg"/><Relationship Id="rId34" Type="http://schemas.openxmlformats.org/officeDocument/2006/relationships/theme" Target="theme/theme1.xml"/><Relationship Id="rId7" Type="http://schemas.openxmlformats.org/officeDocument/2006/relationships/image" Target="media/image2.jpg"/><Relationship Id="rId12" Type="http://schemas.openxmlformats.org/officeDocument/2006/relationships/footer" Target="footer3.xml"/><Relationship Id="rId17" Type="http://schemas.openxmlformats.org/officeDocument/2006/relationships/image" Target="media/image9.jpg"/><Relationship Id="rId25" Type="http://schemas.openxmlformats.org/officeDocument/2006/relationships/image" Target="media/image17.jp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jpg"/><Relationship Id="rId20" Type="http://schemas.openxmlformats.org/officeDocument/2006/relationships/image" Target="media/image12.jpg"/><Relationship Id="rId29" Type="http://schemas.openxmlformats.org/officeDocument/2006/relationships/image" Target="media/image18.jp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24" Type="http://schemas.openxmlformats.org/officeDocument/2006/relationships/image" Target="media/image16.jpg"/><Relationship Id="rId32" Type="http://schemas.openxmlformats.org/officeDocument/2006/relationships/footer" Target="footer9.xml"/><Relationship Id="rId5" Type="http://schemas.openxmlformats.org/officeDocument/2006/relationships/endnotes" Target="endnotes.xml"/><Relationship Id="rId15" Type="http://schemas.openxmlformats.org/officeDocument/2006/relationships/image" Target="media/image7.jpg"/><Relationship Id="rId23" Type="http://schemas.openxmlformats.org/officeDocument/2006/relationships/image" Target="media/image15.jpg"/><Relationship Id="rId28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image" Target="media/image11.jpg"/><Relationship Id="rId31" Type="http://schemas.openxmlformats.org/officeDocument/2006/relationships/footer" Target="footer8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6.jpg"/><Relationship Id="rId22" Type="http://schemas.openxmlformats.org/officeDocument/2006/relationships/image" Target="media/image14.jpg"/><Relationship Id="rId27" Type="http://schemas.openxmlformats.org/officeDocument/2006/relationships/footer" Target="footer5.xml"/><Relationship Id="rId30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1416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2019-02-11T09:52:00Z</dcterms:created>
  <dcterms:modified xsi:type="dcterms:W3CDTF">2019-02-11T09:52:00Z</dcterms:modified>
</cp:coreProperties>
</file>