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BA80C" w14:textId="77777777" w:rsidR="009857FC" w:rsidRPr="00E916DB" w:rsidRDefault="009857FC">
      <w:pPr>
        <w:jc w:val="center"/>
        <w:rPr>
          <w:sz w:val="40"/>
        </w:rPr>
      </w:pPr>
      <w:r w:rsidRPr="00E916DB">
        <w:rPr>
          <w:sz w:val="40"/>
        </w:rPr>
        <w:t>ČESKÁ REPUBLIKA</w:t>
      </w:r>
    </w:p>
    <w:p w14:paraId="5C9AA415" w14:textId="77777777" w:rsidR="009857FC" w:rsidRPr="00E916DB" w:rsidRDefault="009857FC">
      <w:pPr>
        <w:jc w:val="center"/>
        <w:rPr>
          <w:sz w:val="48"/>
        </w:rPr>
      </w:pPr>
    </w:p>
    <w:p w14:paraId="33959DA9" w14:textId="77777777" w:rsidR="009857FC" w:rsidRPr="00E916DB" w:rsidRDefault="009857FC">
      <w:pPr>
        <w:jc w:val="center"/>
        <w:rPr>
          <w:sz w:val="32"/>
        </w:rPr>
      </w:pPr>
      <w:r w:rsidRPr="00E916DB">
        <w:rPr>
          <w:b/>
          <w:bCs/>
          <w:sz w:val="32"/>
          <w:szCs w:val="40"/>
        </w:rPr>
        <w:t>ČESKÁ ROZVOJOVÁ AGENTURA</w:t>
      </w:r>
    </w:p>
    <w:p w14:paraId="0DCE22AE" w14:textId="77777777" w:rsidR="009857FC" w:rsidRPr="00E916DB" w:rsidRDefault="009857FC">
      <w:pPr>
        <w:jc w:val="center"/>
      </w:pPr>
    </w:p>
    <w:p w14:paraId="38152F39" w14:textId="77777777" w:rsidR="009857FC" w:rsidRPr="00E916DB" w:rsidRDefault="009857FC">
      <w:pPr>
        <w:jc w:val="center"/>
      </w:pPr>
    </w:p>
    <w:p w14:paraId="1FC17886" w14:textId="77777777" w:rsidR="009857FC" w:rsidRPr="00E916DB" w:rsidRDefault="009857FC">
      <w:pPr>
        <w:jc w:val="center"/>
      </w:pPr>
    </w:p>
    <w:p w14:paraId="5C3965D9" w14:textId="77777777" w:rsidR="009857FC" w:rsidRPr="00E916DB" w:rsidRDefault="009857FC">
      <w:pPr>
        <w:jc w:val="center"/>
      </w:pPr>
    </w:p>
    <w:p w14:paraId="21052660" w14:textId="77777777" w:rsidR="009857FC" w:rsidRPr="00E916DB" w:rsidRDefault="009857FC">
      <w:pPr>
        <w:jc w:val="center"/>
      </w:pPr>
    </w:p>
    <w:p w14:paraId="5D9E03F8" w14:textId="77777777" w:rsidR="009857FC" w:rsidRPr="00E916DB" w:rsidRDefault="009857FC">
      <w:pPr>
        <w:jc w:val="center"/>
      </w:pPr>
    </w:p>
    <w:p w14:paraId="120B2BCB" w14:textId="77777777" w:rsidR="009857FC" w:rsidRPr="00E916DB" w:rsidRDefault="009857FC">
      <w:pPr>
        <w:jc w:val="center"/>
      </w:pPr>
    </w:p>
    <w:p w14:paraId="519BD766" w14:textId="77777777" w:rsidR="009857FC" w:rsidRPr="00E916DB" w:rsidRDefault="009857FC">
      <w:pPr>
        <w:jc w:val="center"/>
      </w:pPr>
    </w:p>
    <w:p w14:paraId="62A336EC" w14:textId="77777777" w:rsidR="009857FC" w:rsidRPr="00E916DB" w:rsidRDefault="009857FC">
      <w:pPr>
        <w:jc w:val="center"/>
      </w:pPr>
    </w:p>
    <w:p w14:paraId="2A7EF7E4" w14:textId="77777777" w:rsidR="009857FC" w:rsidRPr="00E916DB" w:rsidRDefault="009857FC">
      <w:pPr>
        <w:jc w:val="center"/>
        <w:rPr>
          <w:b/>
          <w:bCs/>
          <w:sz w:val="40"/>
          <w:szCs w:val="40"/>
        </w:rPr>
      </w:pPr>
      <w:r w:rsidRPr="00E916DB">
        <w:rPr>
          <w:b/>
          <w:bCs/>
          <w:sz w:val="40"/>
          <w:szCs w:val="40"/>
        </w:rPr>
        <w:t>PROJEKT ROZVOJOVÉ SPOLUPRÁCE</w:t>
      </w:r>
    </w:p>
    <w:p w14:paraId="63F8BED7" w14:textId="77777777" w:rsidR="009857FC" w:rsidRPr="00E916DB" w:rsidRDefault="009857FC">
      <w:pPr>
        <w:jc w:val="center"/>
        <w:rPr>
          <w:b/>
          <w:bCs/>
          <w:sz w:val="40"/>
          <w:szCs w:val="40"/>
        </w:rPr>
      </w:pPr>
      <w:r w:rsidRPr="00E916DB">
        <w:rPr>
          <w:b/>
          <w:bCs/>
          <w:sz w:val="40"/>
          <w:szCs w:val="40"/>
        </w:rPr>
        <w:t xml:space="preserve">ČESKÉ REPUBLIKY </w:t>
      </w:r>
    </w:p>
    <w:p w14:paraId="58BE3637" w14:textId="77777777" w:rsidR="009857FC" w:rsidRPr="00E916DB" w:rsidRDefault="009857FC">
      <w:pPr>
        <w:jc w:val="center"/>
        <w:rPr>
          <w:b/>
          <w:bCs/>
          <w:sz w:val="40"/>
          <w:szCs w:val="40"/>
        </w:rPr>
      </w:pPr>
      <w:r w:rsidRPr="00E916DB">
        <w:rPr>
          <w:b/>
          <w:bCs/>
          <w:sz w:val="40"/>
          <w:szCs w:val="40"/>
        </w:rPr>
        <w:t>S</w:t>
      </w:r>
      <w:r w:rsidR="00E037EA" w:rsidRPr="00E916DB">
        <w:rPr>
          <w:b/>
          <w:bCs/>
          <w:sz w:val="40"/>
          <w:szCs w:val="40"/>
        </w:rPr>
        <w:t xml:space="preserve"> </w:t>
      </w:r>
      <w:r w:rsidR="0089355E" w:rsidRPr="00E916DB">
        <w:rPr>
          <w:b/>
          <w:bCs/>
          <w:sz w:val="40"/>
          <w:szCs w:val="40"/>
        </w:rPr>
        <w:t>GRUZIÍ</w:t>
      </w:r>
    </w:p>
    <w:p w14:paraId="1432BC57" w14:textId="77777777" w:rsidR="009857FC" w:rsidRPr="00E916DB" w:rsidRDefault="009857FC">
      <w:pPr>
        <w:jc w:val="center"/>
        <w:rPr>
          <w:b/>
          <w:bCs/>
          <w:sz w:val="40"/>
          <w:szCs w:val="40"/>
        </w:rPr>
      </w:pPr>
    </w:p>
    <w:p w14:paraId="79701FB5" w14:textId="77777777" w:rsidR="009857FC" w:rsidRPr="00E916DB" w:rsidRDefault="009857FC">
      <w:pPr>
        <w:jc w:val="cente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857FC" w:rsidRPr="00E916DB" w14:paraId="2C3C1A58" w14:textId="77777777" w:rsidTr="00AD4A3E">
        <w:tc>
          <w:tcPr>
            <w:tcW w:w="9210" w:type="dxa"/>
          </w:tcPr>
          <w:p w14:paraId="5D7D553E" w14:textId="77777777" w:rsidR="009857FC" w:rsidRPr="00E916DB" w:rsidRDefault="00963240" w:rsidP="00815F58">
            <w:pPr>
              <w:pStyle w:val="Zkladntext1"/>
              <w:jc w:val="center"/>
              <w:rPr>
                <w:rFonts w:ascii="Times New Roman" w:hAnsi="Times New Roman" w:cs="Times New Roman"/>
                <w:b/>
                <w:bCs/>
                <w:color w:val="808080"/>
                <w:sz w:val="52"/>
              </w:rPr>
            </w:pPr>
            <w:r w:rsidRPr="00E916DB">
              <w:rPr>
                <w:rFonts w:ascii="Times New Roman" w:hAnsi="Times New Roman" w:cs="Times New Roman"/>
                <w:b/>
                <w:bCs/>
                <w:caps/>
                <w:sz w:val="36"/>
              </w:rPr>
              <w:t xml:space="preserve">Budování kapacit v oblasti </w:t>
            </w:r>
            <w:r w:rsidR="00815F58" w:rsidRPr="00E916DB">
              <w:rPr>
                <w:rFonts w:ascii="Times New Roman" w:hAnsi="Times New Roman" w:cs="Times New Roman"/>
                <w:b/>
                <w:bCs/>
                <w:caps/>
                <w:sz w:val="36"/>
              </w:rPr>
              <w:t>ŘÁDNÉHO ŘÍZENÍ CHEMICKÝCH LÁTEK</w:t>
            </w:r>
          </w:p>
        </w:tc>
      </w:tr>
    </w:tbl>
    <w:p w14:paraId="18CB6E40" w14:textId="77777777" w:rsidR="009857FC" w:rsidRPr="00E916DB" w:rsidRDefault="009857FC">
      <w:pPr>
        <w:jc w:val="center"/>
        <w:rPr>
          <w:color w:val="808080"/>
        </w:rPr>
      </w:pPr>
    </w:p>
    <w:p w14:paraId="4F513D47" w14:textId="77777777" w:rsidR="0089355E" w:rsidRPr="00E916DB" w:rsidRDefault="0089355E" w:rsidP="00B965D3">
      <w:pPr>
        <w:jc w:val="center"/>
        <w:rPr>
          <w:b/>
          <w:color w:val="808080" w:themeColor="background1" w:themeShade="80"/>
          <w:sz w:val="40"/>
          <w:szCs w:val="40"/>
        </w:rPr>
      </w:pPr>
    </w:p>
    <w:p w14:paraId="7AA8B730" w14:textId="01CF79C1" w:rsidR="009857FC" w:rsidRPr="00E916DB" w:rsidRDefault="0089355E" w:rsidP="00B965D3">
      <w:pPr>
        <w:jc w:val="center"/>
        <w:rPr>
          <w:b/>
          <w:bCs/>
          <w:color w:val="808080" w:themeColor="background1" w:themeShade="80"/>
          <w:sz w:val="40"/>
          <w:szCs w:val="40"/>
        </w:rPr>
      </w:pPr>
      <w:r w:rsidRPr="003311C9">
        <w:rPr>
          <w:b/>
          <w:color w:val="808080" w:themeColor="background1" w:themeShade="80"/>
          <w:sz w:val="40"/>
          <w:szCs w:val="40"/>
          <w:highlight w:val="yellow"/>
        </w:rPr>
        <w:t>2017-202</w:t>
      </w:r>
      <w:r w:rsidR="000E01D8" w:rsidRPr="003311C9">
        <w:rPr>
          <w:b/>
          <w:color w:val="808080" w:themeColor="background1" w:themeShade="80"/>
          <w:sz w:val="40"/>
          <w:szCs w:val="40"/>
          <w:highlight w:val="yellow"/>
        </w:rPr>
        <w:t>1</w:t>
      </w:r>
    </w:p>
    <w:p w14:paraId="3588A9F1" w14:textId="77777777" w:rsidR="009857FC" w:rsidRPr="00E916DB" w:rsidRDefault="009857FC">
      <w:pPr>
        <w:jc w:val="center"/>
        <w:rPr>
          <w:b/>
          <w:bCs/>
          <w:color w:val="808080"/>
          <w:sz w:val="40"/>
          <w:szCs w:val="40"/>
        </w:rPr>
      </w:pPr>
    </w:p>
    <w:p w14:paraId="56EC65FB" w14:textId="77777777" w:rsidR="009857FC" w:rsidRPr="00E916DB" w:rsidRDefault="009857FC">
      <w:pPr>
        <w:jc w:val="center"/>
        <w:rPr>
          <w:b/>
          <w:bCs/>
          <w:color w:val="808080"/>
          <w:sz w:val="40"/>
          <w:szCs w:val="40"/>
        </w:rPr>
      </w:pPr>
    </w:p>
    <w:p w14:paraId="46112972" w14:textId="77777777" w:rsidR="009857FC" w:rsidRPr="00E916DB" w:rsidRDefault="009857FC">
      <w:pPr>
        <w:jc w:val="center"/>
        <w:rPr>
          <w:b/>
          <w:bCs/>
          <w:sz w:val="40"/>
          <w:szCs w:val="40"/>
        </w:rPr>
      </w:pPr>
      <w:r w:rsidRPr="00E916DB">
        <w:rPr>
          <w:b/>
          <w:bCs/>
          <w:sz w:val="40"/>
          <w:szCs w:val="40"/>
        </w:rPr>
        <w:t>ČESKÁ ROZVOJOVÁ AGENTURA</w:t>
      </w:r>
    </w:p>
    <w:p w14:paraId="1B6FDD66" w14:textId="77777777" w:rsidR="009857FC" w:rsidRPr="00E916DB" w:rsidRDefault="009857FC">
      <w:pPr>
        <w:jc w:val="center"/>
        <w:rPr>
          <w:b/>
          <w:bCs/>
          <w:color w:val="808080"/>
          <w:sz w:val="40"/>
          <w:szCs w:val="40"/>
        </w:rPr>
      </w:pPr>
    </w:p>
    <w:p w14:paraId="2D8D4382" w14:textId="77777777" w:rsidR="009857FC" w:rsidRPr="00E916DB" w:rsidRDefault="009857FC">
      <w:pPr>
        <w:jc w:val="center"/>
        <w:rPr>
          <w:b/>
          <w:bCs/>
          <w:color w:val="808080"/>
          <w:sz w:val="40"/>
          <w:szCs w:val="40"/>
        </w:rPr>
      </w:pPr>
    </w:p>
    <w:p w14:paraId="1F63A792" w14:textId="0356F638" w:rsidR="009857FC" w:rsidRPr="00E916DB" w:rsidRDefault="000E01D8">
      <w:pPr>
        <w:jc w:val="center"/>
        <w:rPr>
          <w:b/>
          <w:bCs/>
          <w:color w:val="808080"/>
          <w:sz w:val="40"/>
          <w:szCs w:val="40"/>
        </w:rPr>
      </w:pPr>
      <w:r w:rsidRPr="003311C9">
        <w:rPr>
          <w:b/>
          <w:bCs/>
          <w:sz w:val="40"/>
          <w:szCs w:val="40"/>
          <w:highlight w:val="yellow"/>
        </w:rPr>
        <w:t>Leden 2019</w:t>
      </w:r>
    </w:p>
    <w:p w14:paraId="4D20619B" w14:textId="77777777" w:rsidR="009857FC" w:rsidRPr="00E916DB" w:rsidRDefault="009857FC">
      <w:pPr>
        <w:jc w:val="center"/>
        <w:rPr>
          <w:b/>
          <w:bCs/>
          <w:color w:val="808080"/>
          <w:sz w:val="40"/>
          <w:szCs w:val="40"/>
        </w:rPr>
      </w:pPr>
    </w:p>
    <w:p w14:paraId="6E4D61C7" w14:textId="77777777" w:rsidR="009857FC" w:rsidRPr="00E916DB" w:rsidRDefault="005E7568">
      <w:pPr>
        <w:pStyle w:val="Zkladntext2"/>
        <w:jc w:val="center"/>
        <w:rPr>
          <w:color w:val="808080"/>
        </w:rPr>
      </w:pPr>
      <w:r w:rsidRPr="00E916DB">
        <w:rPr>
          <w:noProof/>
        </w:rPr>
        <w:drawing>
          <wp:inline distT="0" distB="0" distL="0" distR="0" wp14:anchorId="69F2176B" wp14:editId="07795EE8">
            <wp:extent cx="3067050" cy="981075"/>
            <wp:effectExtent l="0" t="0" r="0" b="0"/>
            <wp:docPr id="1"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crdc"/>
                    <pic:cNvPicPr>
                      <a:picLocks noChangeAspect="1" noChangeArrowheads="1"/>
                    </pic:cNvPicPr>
                  </pic:nvPicPr>
                  <pic:blipFill>
                    <a:blip r:embed="rId8" cstate="print"/>
                    <a:srcRect/>
                    <a:stretch>
                      <a:fillRect/>
                    </a:stretch>
                  </pic:blipFill>
                  <pic:spPr bwMode="auto">
                    <a:xfrm>
                      <a:off x="0" y="0"/>
                      <a:ext cx="3067050" cy="981075"/>
                    </a:xfrm>
                    <a:prstGeom prst="rect">
                      <a:avLst/>
                    </a:prstGeom>
                    <a:noFill/>
                    <a:ln w="9525">
                      <a:noFill/>
                      <a:miter lim="800000"/>
                      <a:headEnd/>
                      <a:tailEnd/>
                    </a:ln>
                  </pic:spPr>
                </pic:pic>
              </a:graphicData>
            </a:graphic>
          </wp:inline>
        </w:drawing>
      </w:r>
    </w:p>
    <w:p w14:paraId="29AD13C5" w14:textId="77777777" w:rsidR="009857FC" w:rsidRPr="00E916DB" w:rsidRDefault="009857FC">
      <w:pPr>
        <w:spacing w:after="120"/>
        <w:jc w:val="cente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06"/>
        <w:gridCol w:w="1561"/>
        <w:gridCol w:w="3045"/>
      </w:tblGrid>
      <w:tr w:rsidR="009857FC" w:rsidRPr="00E916DB" w14:paraId="161F210E" w14:textId="77777777" w:rsidTr="00AD4A3E">
        <w:trPr>
          <w:cantSplit/>
          <w:trHeight w:val="611"/>
          <w:jc w:val="center"/>
        </w:trPr>
        <w:tc>
          <w:tcPr>
            <w:tcW w:w="6167" w:type="dxa"/>
            <w:gridSpan w:val="2"/>
          </w:tcPr>
          <w:p w14:paraId="6FDC256F" w14:textId="77777777" w:rsidR="009857FC" w:rsidRPr="00E916DB" w:rsidRDefault="009857FC">
            <w:pPr>
              <w:spacing w:after="120"/>
              <w:rPr>
                <w:b/>
                <w:bCs/>
              </w:rPr>
            </w:pPr>
            <w:r w:rsidRPr="00E916DB">
              <w:rPr>
                <w:b/>
                <w:bCs/>
              </w:rPr>
              <w:lastRenderedPageBreak/>
              <w:t>Název projektu:</w:t>
            </w:r>
          </w:p>
          <w:p w14:paraId="6B950E5B" w14:textId="77777777" w:rsidR="0089355E" w:rsidRPr="00E916DB" w:rsidRDefault="00D073BE" w:rsidP="009D492B">
            <w:pPr>
              <w:spacing w:after="120"/>
            </w:pPr>
            <w:r w:rsidRPr="00E916DB">
              <w:t xml:space="preserve">Budování kapacit v oblasti </w:t>
            </w:r>
            <w:r w:rsidR="00815F58" w:rsidRPr="00E916DB">
              <w:t xml:space="preserve">řádného řízení </w:t>
            </w:r>
            <w:r w:rsidR="00F97865" w:rsidRPr="00E916DB">
              <w:t xml:space="preserve">chemických látek </w:t>
            </w:r>
          </w:p>
          <w:p w14:paraId="50549CCA" w14:textId="77777777" w:rsidR="0089355E" w:rsidRPr="00E916DB" w:rsidRDefault="0089355E" w:rsidP="009D492B">
            <w:pPr>
              <w:spacing w:after="120"/>
            </w:pPr>
          </w:p>
          <w:p w14:paraId="590FC23B" w14:textId="77777777" w:rsidR="0089355E" w:rsidRPr="00E916DB" w:rsidRDefault="0089355E" w:rsidP="009D492B">
            <w:pPr>
              <w:spacing w:after="120"/>
              <w:rPr>
                <w:b/>
              </w:rPr>
            </w:pPr>
            <w:r w:rsidRPr="00E916DB">
              <w:rPr>
                <w:b/>
              </w:rPr>
              <w:t>Název zakázky:</w:t>
            </w:r>
          </w:p>
          <w:p w14:paraId="4C9B2AE6" w14:textId="77777777" w:rsidR="009857FC" w:rsidRPr="00E916DB" w:rsidRDefault="0089355E" w:rsidP="0089355E">
            <w:pPr>
              <w:spacing w:after="120"/>
              <w:rPr>
                <w:highlight w:val="yellow"/>
              </w:rPr>
            </w:pPr>
            <w:r w:rsidRPr="00E916DB">
              <w:t>Implementace nařízení REACH a CLP</w:t>
            </w:r>
          </w:p>
        </w:tc>
        <w:tc>
          <w:tcPr>
            <w:tcW w:w="3045" w:type="dxa"/>
          </w:tcPr>
          <w:p w14:paraId="77C98EBF" w14:textId="77777777" w:rsidR="009857FC" w:rsidRPr="00E916DB" w:rsidRDefault="009857FC">
            <w:pPr>
              <w:spacing w:after="120"/>
              <w:rPr>
                <w:b/>
                <w:bCs/>
              </w:rPr>
            </w:pPr>
            <w:r w:rsidRPr="00E916DB">
              <w:rPr>
                <w:b/>
                <w:bCs/>
              </w:rPr>
              <w:t>Číslo projektu:</w:t>
            </w:r>
          </w:p>
          <w:p w14:paraId="0A762363" w14:textId="77777777" w:rsidR="009857FC" w:rsidRPr="00E916DB" w:rsidRDefault="00302950">
            <w:pPr>
              <w:spacing w:after="120"/>
            </w:pPr>
            <w:r w:rsidRPr="00E916DB">
              <w:t>GE-2017-041-FO-41010</w:t>
            </w:r>
          </w:p>
          <w:p w14:paraId="713832F3" w14:textId="77777777" w:rsidR="0089355E" w:rsidRPr="00E916DB" w:rsidRDefault="0089355E">
            <w:pPr>
              <w:spacing w:after="120"/>
            </w:pPr>
          </w:p>
          <w:p w14:paraId="14079801" w14:textId="77777777" w:rsidR="0089355E" w:rsidRPr="00E916DB" w:rsidRDefault="0089355E">
            <w:pPr>
              <w:spacing w:after="120"/>
              <w:rPr>
                <w:b/>
              </w:rPr>
            </w:pPr>
            <w:r w:rsidRPr="00E916DB">
              <w:rPr>
                <w:b/>
              </w:rPr>
              <w:t>Číslo zakázky:</w:t>
            </w:r>
          </w:p>
          <w:p w14:paraId="025F1E6E" w14:textId="77777777" w:rsidR="0089355E" w:rsidRPr="00E916DB" w:rsidRDefault="00302950" w:rsidP="00302950">
            <w:pPr>
              <w:spacing w:after="120"/>
              <w:rPr>
                <w:sz w:val="18"/>
              </w:rPr>
            </w:pPr>
            <w:r w:rsidRPr="00E916DB">
              <w:t>GE-2017-041-FO-41010/1</w:t>
            </w:r>
          </w:p>
        </w:tc>
      </w:tr>
      <w:tr w:rsidR="009857FC" w:rsidRPr="00E916DB" w14:paraId="1D80D8D8" w14:textId="77777777" w:rsidTr="00AD4A3E">
        <w:trPr>
          <w:cantSplit/>
          <w:trHeight w:val="900"/>
          <w:jc w:val="center"/>
        </w:trPr>
        <w:tc>
          <w:tcPr>
            <w:tcW w:w="4606" w:type="dxa"/>
          </w:tcPr>
          <w:p w14:paraId="4343C751" w14:textId="77777777" w:rsidR="009857FC" w:rsidRPr="00E916DB" w:rsidRDefault="009857FC">
            <w:pPr>
              <w:spacing w:after="120"/>
            </w:pPr>
            <w:r w:rsidRPr="00E916DB">
              <w:rPr>
                <w:b/>
                <w:bCs/>
              </w:rPr>
              <w:t>Partnerská země</w:t>
            </w:r>
            <w:r w:rsidRPr="00E916DB">
              <w:t>:</w:t>
            </w:r>
          </w:p>
          <w:p w14:paraId="1A4245DF" w14:textId="77777777" w:rsidR="009857FC" w:rsidRPr="00E916DB" w:rsidRDefault="005E7568">
            <w:pPr>
              <w:spacing w:after="120"/>
            </w:pPr>
            <w:r w:rsidRPr="00E916DB">
              <w:t>Gruzie</w:t>
            </w:r>
          </w:p>
          <w:p w14:paraId="7B7F2E83" w14:textId="77777777" w:rsidR="009857FC" w:rsidRPr="00E916DB" w:rsidRDefault="009857FC">
            <w:pPr>
              <w:spacing w:after="120"/>
            </w:pPr>
          </w:p>
        </w:tc>
        <w:tc>
          <w:tcPr>
            <w:tcW w:w="4606" w:type="dxa"/>
            <w:gridSpan w:val="2"/>
          </w:tcPr>
          <w:p w14:paraId="592841C3" w14:textId="77777777" w:rsidR="009857FC" w:rsidRPr="00E916DB" w:rsidRDefault="009857FC">
            <w:pPr>
              <w:spacing w:after="120"/>
              <w:rPr>
                <w:b/>
                <w:bCs/>
              </w:rPr>
            </w:pPr>
            <w:r w:rsidRPr="00E916DB">
              <w:rPr>
                <w:b/>
                <w:bCs/>
              </w:rPr>
              <w:t>Místo realizace projektu</w:t>
            </w:r>
            <w:r w:rsidR="0089355E" w:rsidRPr="00E916DB">
              <w:rPr>
                <w:b/>
                <w:bCs/>
              </w:rPr>
              <w:t>/zakázky</w:t>
            </w:r>
            <w:r w:rsidRPr="00E916DB">
              <w:rPr>
                <w:b/>
                <w:bCs/>
              </w:rPr>
              <w:t>:</w:t>
            </w:r>
          </w:p>
          <w:p w14:paraId="786FBE83" w14:textId="77777777" w:rsidR="009857FC" w:rsidRPr="00E916DB" w:rsidRDefault="007400AC" w:rsidP="007400AC">
            <w:pPr>
              <w:jc w:val="both"/>
              <w:rPr>
                <w:bCs/>
              </w:rPr>
            </w:pPr>
            <w:r w:rsidRPr="00E916DB">
              <w:rPr>
                <w:bCs/>
              </w:rPr>
              <w:t>Gruzie (Tbilisi)</w:t>
            </w:r>
          </w:p>
          <w:p w14:paraId="71EC9E46" w14:textId="77777777" w:rsidR="007400AC" w:rsidRPr="00E916DB" w:rsidRDefault="007400AC" w:rsidP="007400AC">
            <w:pPr>
              <w:jc w:val="both"/>
              <w:rPr>
                <w:b/>
                <w:bCs/>
              </w:rPr>
            </w:pPr>
            <w:r w:rsidRPr="00E916DB">
              <w:rPr>
                <w:bCs/>
              </w:rPr>
              <w:t>Česká republika</w:t>
            </w:r>
          </w:p>
        </w:tc>
      </w:tr>
      <w:tr w:rsidR="009857FC" w:rsidRPr="00E916DB" w14:paraId="65678A9B" w14:textId="77777777" w:rsidTr="00AD4A3E">
        <w:trPr>
          <w:cantSplit/>
          <w:trHeight w:val="900"/>
          <w:jc w:val="center"/>
        </w:trPr>
        <w:tc>
          <w:tcPr>
            <w:tcW w:w="9212" w:type="dxa"/>
            <w:gridSpan w:val="3"/>
          </w:tcPr>
          <w:p w14:paraId="730BA238" w14:textId="77777777" w:rsidR="009857FC" w:rsidRPr="00E916DB" w:rsidRDefault="009857FC">
            <w:pPr>
              <w:spacing w:after="120"/>
              <w:rPr>
                <w:b/>
                <w:bCs/>
                <w:sz w:val="18"/>
              </w:rPr>
            </w:pPr>
            <w:r w:rsidRPr="00E916DB">
              <w:rPr>
                <w:b/>
                <w:bCs/>
              </w:rPr>
              <w:t>Sektorová orientace projektu:</w:t>
            </w:r>
          </w:p>
          <w:p w14:paraId="205B30B0" w14:textId="77777777" w:rsidR="009857FC" w:rsidRPr="00E916DB" w:rsidRDefault="0089355E">
            <w:pPr>
              <w:spacing w:after="120"/>
            </w:pPr>
            <w:r w:rsidRPr="00E916DB">
              <w:t>Veřejná správa a občanská společnost</w:t>
            </w:r>
          </w:p>
        </w:tc>
      </w:tr>
      <w:tr w:rsidR="009857FC" w:rsidRPr="00E916DB" w14:paraId="25178D28" w14:textId="77777777" w:rsidTr="00AD4A3E">
        <w:trPr>
          <w:cantSplit/>
          <w:trHeight w:val="900"/>
          <w:jc w:val="center"/>
        </w:trPr>
        <w:tc>
          <w:tcPr>
            <w:tcW w:w="4606" w:type="dxa"/>
          </w:tcPr>
          <w:p w14:paraId="503D3EC4" w14:textId="77777777" w:rsidR="009857FC" w:rsidRPr="00E916DB" w:rsidRDefault="009857FC">
            <w:pPr>
              <w:spacing w:after="120"/>
              <w:rPr>
                <w:b/>
                <w:bCs/>
              </w:rPr>
            </w:pPr>
            <w:r w:rsidRPr="00E916DB">
              <w:rPr>
                <w:b/>
                <w:bCs/>
              </w:rPr>
              <w:t>Předpokládané datum zahájení projektu</w:t>
            </w:r>
            <w:r w:rsidR="0089355E" w:rsidRPr="00E916DB">
              <w:rPr>
                <w:b/>
                <w:bCs/>
              </w:rPr>
              <w:t>/zakázky</w:t>
            </w:r>
            <w:r w:rsidRPr="00E916DB">
              <w:rPr>
                <w:b/>
                <w:bCs/>
              </w:rPr>
              <w:t>:</w:t>
            </w:r>
          </w:p>
          <w:p w14:paraId="589DB29A" w14:textId="77777777" w:rsidR="009857FC" w:rsidRPr="00E916DB" w:rsidRDefault="0089355E" w:rsidP="002630DA">
            <w:pPr>
              <w:spacing w:after="120"/>
              <w:rPr>
                <w:sz w:val="18"/>
              </w:rPr>
            </w:pPr>
            <w:r w:rsidRPr="00E916DB">
              <w:t>1</w:t>
            </w:r>
            <w:r w:rsidR="002630DA" w:rsidRPr="00E916DB">
              <w:t>1</w:t>
            </w:r>
            <w:r w:rsidRPr="00E916DB">
              <w:t>/2017</w:t>
            </w:r>
          </w:p>
        </w:tc>
        <w:tc>
          <w:tcPr>
            <w:tcW w:w="4606" w:type="dxa"/>
            <w:gridSpan w:val="2"/>
          </w:tcPr>
          <w:p w14:paraId="34D9B023" w14:textId="77777777" w:rsidR="009857FC" w:rsidRPr="00E916DB" w:rsidRDefault="009857FC">
            <w:pPr>
              <w:spacing w:after="120"/>
              <w:rPr>
                <w:b/>
                <w:bCs/>
              </w:rPr>
            </w:pPr>
            <w:r w:rsidRPr="00E916DB">
              <w:rPr>
                <w:b/>
                <w:bCs/>
              </w:rPr>
              <w:t>Předpokládané datum ukončení projektu</w:t>
            </w:r>
            <w:r w:rsidR="0089355E" w:rsidRPr="00E916DB">
              <w:rPr>
                <w:b/>
                <w:bCs/>
              </w:rPr>
              <w:t>/zakázky</w:t>
            </w:r>
            <w:r w:rsidRPr="00E916DB">
              <w:rPr>
                <w:b/>
                <w:bCs/>
              </w:rPr>
              <w:t>:</w:t>
            </w:r>
          </w:p>
          <w:p w14:paraId="1E4701AA" w14:textId="368F2632" w:rsidR="009857FC" w:rsidRPr="00E916DB" w:rsidRDefault="009F3792" w:rsidP="009F3792">
            <w:pPr>
              <w:spacing w:after="120"/>
              <w:rPr>
                <w:i/>
                <w:sz w:val="18"/>
              </w:rPr>
            </w:pPr>
            <w:r w:rsidRPr="003311C9">
              <w:rPr>
                <w:highlight w:val="yellow"/>
              </w:rPr>
              <w:t>04</w:t>
            </w:r>
            <w:r w:rsidR="0089355E" w:rsidRPr="003311C9">
              <w:rPr>
                <w:highlight w:val="yellow"/>
              </w:rPr>
              <w:t>/202</w:t>
            </w:r>
            <w:r w:rsidRPr="003311C9">
              <w:rPr>
                <w:highlight w:val="yellow"/>
              </w:rPr>
              <w:t>1</w:t>
            </w:r>
          </w:p>
        </w:tc>
      </w:tr>
      <w:tr w:rsidR="00AD2BF6" w:rsidRPr="00E916DB" w14:paraId="360A0FC6" w14:textId="77777777" w:rsidTr="00AD4A3E">
        <w:trPr>
          <w:cantSplit/>
          <w:trHeight w:val="900"/>
          <w:jc w:val="center"/>
        </w:trPr>
        <w:tc>
          <w:tcPr>
            <w:tcW w:w="9212" w:type="dxa"/>
            <w:gridSpan w:val="3"/>
            <w:tcBorders>
              <w:bottom w:val="nil"/>
            </w:tcBorders>
          </w:tcPr>
          <w:p w14:paraId="138F0C6E" w14:textId="77777777" w:rsidR="00AD2BF6" w:rsidRPr="00E916DB" w:rsidRDefault="00AD2BF6">
            <w:pPr>
              <w:spacing w:after="120"/>
            </w:pPr>
            <w:r w:rsidRPr="00E916DB">
              <w:rPr>
                <w:b/>
                <w:bCs/>
              </w:rPr>
              <w:t xml:space="preserve">Celková výše prostředků na zakázku ze ZRS ČR </w:t>
            </w:r>
            <w:r w:rsidRPr="00E916DB">
              <w:t>(Kč):</w:t>
            </w:r>
          </w:p>
          <w:p w14:paraId="51C1E323" w14:textId="576F34F7" w:rsidR="0076310A" w:rsidRPr="008C5894" w:rsidRDefault="0076310A" w:rsidP="0076310A">
            <w:pPr>
              <w:pStyle w:val="Zkladntext"/>
              <w:widowControl w:val="0"/>
              <w:tabs>
                <w:tab w:val="left" w:pos="1418"/>
              </w:tabs>
              <w:rPr>
                <w:rFonts w:eastAsia="SimSun"/>
              </w:rPr>
            </w:pPr>
            <w:r w:rsidRPr="008C5894">
              <w:rPr>
                <w:rFonts w:eastAsia="SimSun"/>
                <w:b/>
              </w:rPr>
              <w:t xml:space="preserve">     </w:t>
            </w:r>
            <w:r w:rsidRPr="003311C9">
              <w:rPr>
                <w:rFonts w:eastAsia="SimSun"/>
                <w:highlight w:val="yellow"/>
              </w:rPr>
              <w:t>1</w:t>
            </w:r>
            <w:r w:rsidR="009F3792" w:rsidRPr="003311C9">
              <w:rPr>
                <w:rFonts w:eastAsia="SimSun"/>
                <w:highlight w:val="yellow"/>
              </w:rPr>
              <w:t>9</w:t>
            </w:r>
            <w:r w:rsidRPr="003311C9">
              <w:rPr>
                <w:rFonts w:eastAsia="SimSun"/>
                <w:highlight w:val="yellow"/>
              </w:rPr>
              <w:t> </w:t>
            </w:r>
            <w:r w:rsidR="009F3792" w:rsidRPr="003311C9">
              <w:rPr>
                <w:rFonts w:eastAsia="SimSun"/>
                <w:highlight w:val="yellow"/>
              </w:rPr>
              <w:t>175</w:t>
            </w:r>
            <w:r w:rsidRPr="003311C9">
              <w:rPr>
                <w:rFonts w:eastAsia="SimSun"/>
                <w:highlight w:val="yellow"/>
              </w:rPr>
              <w:t> 800,- Kč včetně DPH</w:t>
            </w:r>
            <w:r>
              <w:rPr>
                <w:rFonts w:eastAsia="SimSun"/>
              </w:rPr>
              <w:t xml:space="preserve"> </w:t>
            </w:r>
          </w:p>
          <w:p w14:paraId="692B1D25" w14:textId="77777777" w:rsidR="00AD2BF6" w:rsidRPr="00E916DB" w:rsidRDefault="00AD2BF6" w:rsidP="00EF31A0">
            <w:pPr>
              <w:spacing w:after="120"/>
              <w:rPr>
                <w:b/>
                <w:sz w:val="18"/>
              </w:rPr>
            </w:pPr>
          </w:p>
        </w:tc>
      </w:tr>
      <w:tr w:rsidR="009857FC" w:rsidRPr="00E916DB" w14:paraId="2E1F2DA5" w14:textId="77777777" w:rsidTr="00AD4A3E">
        <w:trPr>
          <w:trHeight w:val="1201"/>
          <w:jc w:val="center"/>
        </w:trPr>
        <w:tc>
          <w:tcPr>
            <w:tcW w:w="9212" w:type="dxa"/>
            <w:gridSpan w:val="3"/>
          </w:tcPr>
          <w:p w14:paraId="3B0BF805" w14:textId="77777777" w:rsidR="009857FC" w:rsidRPr="00E916DB" w:rsidRDefault="009857FC">
            <w:pPr>
              <w:spacing w:after="120"/>
            </w:pPr>
            <w:r w:rsidRPr="00E916DB">
              <w:rPr>
                <w:b/>
                <w:bCs/>
              </w:rPr>
              <w:t xml:space="preserve">Realizátor </w:t>
            </w:r>
            <w:r w:rsidR="00AD2BF6" w:rsidRPr="00E916DB">
              <w:rPr>
                <w:b/>
                <w:bCs/>
              </w:rPr>
              <w:t>zakázky</w:t>
            </w:r>
            <w:r w:rsidRPr="00E916DB">
              <w:rPr>
                <w:b/>
                <w:bCs/>
              </w:rPr>
              <w:t xml:space="preserve">: </w:t>
            </w:r>
            <w:r w:rsidRPr="00E916DB">
              <w:t xml:space="preserve">(jméno, adresa, kontakty): </w:t>
            </w:r>
          </w:p>
          <w:p w14:paraId="72696014" w14:textId="6ECA4DA8" w:rsidR="00FC48B3" w:rsidRPr="00FC48B3" w:rsidRDefault="00FC48B3" w:rsidP="00FC48B3">
            <w:pPr>
              <w:pStyle w:val="Zkladntext"/>
              <w:widowControl w:val="0"/>
              <w:tabs>
                <w:tab w:val="left" w:pos="1418"/>
              </w:tabs>
              <w:rPr>
                <w:rFonts w:eastAsia="SimSun"/>
              </w:rPr>
            </w:pPr>
            <w:r w:rsidRPr="00E101E7">
              <w:rPr>
                <w:rFonts w:eastAsia="SimSun"/>
                <w:b/>
              </w:rPr>
              <w:t>DEKONTA, a.s.</w:t>
            </w:r>
            <w:r>
              <w:rPr>
                <w:rFonts w:eastAsia="SimSun"/>
                <w:b/>
              </w:rPr>
              <w:t xml:space="preserve"> </w:t>
            </w:r>
            <w:r w:rsidRPr="00FC48B3">
              <w:rPr>
                <w:rFonts w:eastAsia="SimSun"/>
              </w:rPr>
              <w:t>sídlo: Dřetovice 109, 273 42, Stehelčeves,</w:t>
            </w:r>
            <w:r>
              <w:rPr>
                <w:rFonts w:eastAsia="SimSun"/>
                <w:b/>
              </w:rPr>
              <w:t xml:space="preserve"> </w:t>
            </w:r>
            <w:r w:rsidRPr="00FC48B3">
              <w:rPr>
                <w:rFonts w:eastAsia="SimSun"/>
              </w:rPr>
              <w:t>Korespondenční adresa: Volutova 2523</w:t>
            </w:r>
            <w:r w:rsidR="0076310A">
              <w:rPr>
                <w:rFonts w:eastAsia="SimSun"/>
              </w:rPr>
              <w:t>,158 00, Praha</w:t>
            </w:r>
            <w:r>
              <w:rPr>
                <w:rFonts w:eastAsia="SimSun"/>
              </w:rPr>
              <w:t>,</w:t>
            </w:r>
            <w:r w:rsidR="0076310A">
              <w:rPr>
                <w:rFonts w:eastAsia="SimSun"/>
              </w:rPr>
              <w:t xml:space="preserve"> </w:t>
            </w:r>
            <w:r>
              <w:rPr>
                <w:rFonts w:eastAsia="SimSun"/>
              </w:rPr>
              <w:t>kontaktní osoba</w:t>
            </w:r>
            <w:r w:rsidRPr="00FC48B3">
              <w:rPr>
                <w:rFonts w:eastAsia="SimSun"/>
              </w:rPr>
              <w:t xml:space="preserve">: </w:t>
            </w:r>
            <w:r w:rsidR="00903F04">
              <w:rPr>
                <w:rFonts w:eastAsia="SimSun"/>
              </w:rPr>
              <w:t>XXXXXXXXXXXXX</w:t>
            </w:r>
          </w:p>
          <w:p w14:paraId="4F97CA90" w14:textId="210456ED" w:rsidR="00FC48B3" w:rsidRPr="00FC48B3" w:rsidRDefault="00FC48B3" w:rsidP="00FC48B3">
            <w:pPr>
              <w:pStyle w:val="Zkladntext"/>
              <w:widowControl w:val="0"/>
              <w:tabs>
                <w:tab w:val="left" w:pos="1418"/>
              </w:tabs>
              <w:rPr>
                <w:rFonts w:eastAsia="SimSun"/>
              </w:rPr>
            </w:pPr>
            <w:r w:rsidRPr="00FC48B3">
              <w:rPr>
                <w:rFonts w:eastAsia="SimSun"/>
              </w:rPr>
              <w:t xml:space="preserve">Tel.: </w:t>
            </w:r>
            <w:r w:rsidR="00903F04">
              <w:rPr>
                <w:rFonts w:eastAsia="SimSun"/>
              </w:rPr>
              <w:t>XXXXXXXXXXXXXXXXX</w:t>
            </w:r>
            <w:r w:rsidRPr="00FC48B3">
              <w:rPr>
                <w:rFonts w:eastAsia="SimSun"/>
              </w:rPr>
              <w:t xml:space="preserve"> </w:t>
            </w:r>
          </w:p>
          <w:p w14:paraId="47759040" w14:textId="6B747302" w:rsidR="00FC48B3" w:rsidRPr="00FC48B3" w:rsidRDefault="00FC48B3" w:rsidP="00FC48B3">
            <w:pPr>
              <w:pStyle w:val="Zkladntext"/>
              <w:widowControl w:val="0"/>
              <w:tabs>
                <w:tab w:val="left" w:pos="1418"/>
              </w:tabs>
              <w:rPr>
                <w:rFonts w:eastAsia="SimSun"/>
              </w:rPr>
            </w:pPr>
            <w:r w:rsidRPr="00FC48B3">
              <w:rPr>
                <w:rFonts w:eastAsia="SimSun"/>
              </w:rPr>
              <w:t xml:space="preserve">E-mail: </w:t>
            </w:r>
            <w:r w:rsidR="00903F04">
              <w:rPr>
                <w:rFonts w:eastAsia="SimSun"/>
              </w:rPr>
              <w:t>XXXXXXXXXXXXXX</w:t>
            </w:r>
          </w:p>
          <w:p w14:paraId="5536B088" w14:textId="43028CC8" w:rsidR="009857FC" w:rsidRPr="00E916DB" w:rsidRDefault="00E916DB">
            <w:pPr>
              <w:spacing w:after="120"/>
              <w:rPr>
                <w:sz w:val="18"/>
              </w:rPr>
            </w:pPr>
            <w:r>
              <w:rPr>
                <w:i/>
                <w:iCs/>
                <w:color w:val="4F81BD"/>
              </w:rPr>
              <w:t xml:space="preserve"> </w:t>
            </w:r>
          </w:p>
        </w:tc>
      </w:tr>
      <w:tr w:rsidR="009857FC" w:rsidRPr="00E916DB" w14:paraId="3A0C1B7C" w14:textId="77777777" w:rsidTr="00AD4A3E">
        <w:trPr>
          <w:trHeight w:val="1422"/>
          <w:jc w:val="center"/>
        </w:trPr>
        <w:tc>
          <w:tcPr>
            <w:tcW w:w="9212" w:type="dxa"/>
            <w:gridSpan w:val="3"/>
          </w:tcPr>
          <w:p w14:paraId="7D26DD6B" w14:textId="77777777" w:rsidR="009857FC" w:rsidRPr="00E916DB" w:rsidRDefault="009857FC">
            <w:pPr>
              <w:spacing w:after="120"/>
            </w:pPr>
            <w:r w:rsidRPr="00E916DB">
              <w:rPr>
                <w:b/>
                <w:bCs/>
              </w:rPr>
              <w:t>Partnerská organizace v zemi realizace projektu</w:t>
            </w:r>
            <w:r w:rsidRPr="00E916DB">
              <w:t xml:space="preserve"> (jméno, adresa, kontakty):</w:t>
            </w:r>
          </w:p>
          <w:p w14:paraId="04144583" w14:textId="77777777" w:rsidR="009F3792" w:rsidRPr="003311C9" w:rsidRDefault="009F3792" w:rsidP="009F3792">
            <w:pPr>
              <w:rPr>
                <w:highlight w:val="yellow"/>
              </w:rPr>
            </w:pPr>
            <w:r w:rsidRPr="003311C9">
              <w:rPr>
                <w:highlight w:val="yellow"/>
              </w:rPr>
              <w:t xml:space="preserve">Ministry of Environmental Protection and Agriculture, Deputy Head of Waste and Chemicals Management Department </w:t>
            </w:r>
          </w:p>
          <w:p w14:paraId="18BB6A44" w14:textId="77777777" w:rsidR="009F3792" w:rsidRPr="003311C9" w:rsidRDefault="009F3792" w:rsidP="009F3792">
            <w:pPr>
              <w:rPr>
                <w:highlight w:val="yellow"/>
              </w:rPr>
            </w:pPr>
            <w:r w:rsidRPr="003311C9">
              <w:rPr>
                <w:highlight w:val="yellow"/>
              </w:rPr>
              <w:t>6 Marshal Archil Gelovani Ave</w:t>
            </w:r>
          </w:p>
          <w:p w14:paraId="68E8649A" w14:textId="77777777" w:rsidR="009F3792" w:rsidRPr="003D3161" w:rsidRDefault="009F3792" w:rsidP="009F3792">
            <w:r w:rsidRPr="003311C9">
              <w:rPr>
                <w:highlight w:val="yellow"/>
              </w:rPr>
              <w:t>0115 Tbilisi, Georgia</w:t>
            </w:r>
          </w:p>
          <w:p w14:paraId="11A0C68C" w14:textId="77777777" w:rsidR="00302950" w:rsidRPr="00E916DB" w:rsidRDefault="00302950" w:rsidP="00AD2BF6"/>
          <w:p w14:paraId="5FED9F7B" w14:textId="77777777" w:rsidR="009857FC" w:rsidRPr="00E916DB" w:rsidRDefault="00AD2BF6" w:rsidP="00462685">
            <w:r w:rsidRPr="00E916DB">
              <w:t xml:space="preserve">Kontaktní osoba </w:t>
            </w:r>
            <w:r w:rsidR="00462685" w:rsidRPr="00E916DB">
              <w:t>bude sdělena realizátorovi po podpisu smlouvy.</w:t>
            </w:r>
            <w:r w:rsidR="00462685" w:rsidRPr="00E916DB" w:rsidDel="00462685">
              <w:t xml:space="preserve"> </w:t>
            </w:r>
          </w:p>
        </w:tc>
      </w:tr>
    </w:tbl>
    <w:p w14:paraId="7D8729CD" w14:textId="77777777" w:rsidR="009857FC" w:rsidRPr="00E916DB" w:rsidRDefault="009857FC">
      <w:pPr>
        <w:autoSpaceDE w:val="0"/>
        <w:autoSpaceDN w:val="0"/>
        <w:adjustRightInd w:val="0"/>
        <w:spacing w:after="120"/>
        <w:jc w:val="both"/>
        <w:rPr>
          <w:u w:val="single"/>
        </w:rPr>
        <w:sectPr w:rsidR="009857FC" w:rsidRPr="00E916DB" w:rsidSect="00E578A4">
          <w:headerReference w:type="default" r:id="rId9"/>
          <w:footerReference w:type="even" r:id="rId10"/>
          <w:footerReference w:type="default" r:id="rId11"/>
          <w:pgSz w:w="11906" w:h="16838"/>
          <w:pgMar w:top="1418" w:right="1418" w:bottom="1418" w:left="1418" w:header="708" w:footer="708" w:gutter="0"/>
          <w:pgNumType w:start="0"/>
          <w:cols w:space="708"/>
          <w:titlePg/>
          <w:docGrid w:linePitch="360"/>
        </w:sectPr>
      </w:pPr>
    </w:p>
    <w:p w14:paraId="455BA1CC" w14:textId="77777777" w:rsidR="00AD2BF6" w:rsidRPr="00E916DB" w:rsidRDefault="00AD2BF6" w:rsidP="00AD2BF6">
      <w:pPr>
        <w:rPr>
          <w:b/>
          <w:u w:val="single"/>
        </w:rPr>
      </w:pPr>
      <w:r w:rsidRPr="00E916DB">
        <w:rPr>
          <w:b/>
          <w:u w:val="single"/>
        </w:rPr>
        <w:lastRenderedPageBreak/>
        <w:t>Seznam zkratek:</w:t>
      </w:r>
    </w:p>
    <w:p w14:paraId="675AE08E" w14:textId="77777777" w:rsidR="00617899" w:rsidRPr="00E916DB" w:rsidRDefault="00617899"/>
    <w:p w14:paraId="24659270" w14:textId="77777777" w:rsidR="00796F8A" w:rsidRPr="00E916DB" w:rsidRDefault="00796F8A"/>
    <w:p w14:paraId="67AF86E9" w14:textId="77777777" w:rsidR="00B875CE" w:rsidRPr="00E916DB" w:rsidRDefault="00B875CE">
      <w:r w:rsidRPr="00E916DB">
        <w:t>CBRN</w:t>
      </w:r>
      <w:r w:rsidRPr="00E916DB">
        <w:tab/>
      </w:r>
      <w:r w:rsidRPr="00E916DB">
        <w:tab/>
        <w:t>Chemický, biologický, radiologický a nukleární</w:t>
      </w:r>
    </w:p>
    <w:p w14:paraId="53D789A3" w14:textId="77777777" w:rsidR="007B2E70" w:rsidRPr="00E916DB" w:rsidRDefault="00617899">
      <w:r w:rsidRPr="00E916DB">
        <w:t>CLP</w:t>
      </w:r>
      <w:r w:rsidR="00946E68" w:rsidRPr="00E916DB">
        <w:tab/>
      </w:r>
      <w:r w:rsidR="007B2E70" w:rsidRPr="00E916DB">
        <w:tab/>
      </w:r>
      <w:r w:rsidR="000D5AEA" w:rsidRPr="00E916DB">
        <w:t xml:space="preserve">Nařízení Evropského parlamentu a Rady (ES) č. 1272/2008 ze dne 16. prosince </w:t>
      </w:r>
      <w:r w:rsidR="000D5AEA" w:rsidRPr="00E916DB">
        <w:tab/>
      </w:r>
      <w:r w:rsidR="000D5AEA" w:rsidRPr="00E916DB">
        <w:tab/>
        <w:t xml:space="preserve">2008 o klasifikaci, označování a balení látek a směsí, o změně a zrušení </w:t>
      </w:r>
      <w:r w:rsidR="000D5AEA" w:rsidRPr="00E916DB">
        <w:tab/>
      </w:r>
      <w:r w:rsidR="000D5AEA" w:rsidRPr="00E916DB">
        <w:tab/>
      </w:r>
      <w:r w:rsidR="000D5AEA" w:rsidRPr="00E916DB">
        <w:tab/>
        <w:t>směrnic 67/548/EHS a 1999/45/ES a o změně nařízení (ES) č. 1907/2006</w:t>
      </w:r>
    </w:p>
    <w:p w14:paraId="0EC808C3" w14:textId="77777777" w:rsidR="007B2E70" w:rsidRPr="00E916DB" w:rsidRDefault="007B2E70" w:rsidP="00946E68">
      <w:pPr>
        <w:ind w:left="1418" w:hanging="1418"/>
      </w:pPr>
      <w:r w:rsidRPr="00E916DB">
        <w:tab/>
        <w:t>(Classification, Labelling and Packaging)</w:t>
      </w:r>
    </w:p>
    <w:p w14:paraId="2B04CC73" w14:textId="77777777" w:rsidR="004C53B5" w:rsidRPr="00E916DB" w:rsidRDefault="004C53B5" w:rsidP="00946E68">
      <w:pPr>
        <w:ind w:left="1418" w:hanging="1418"/>
      </w:pPr>
      <w:r w:rsidRPr="00E916DB">
        <w:t>ČR</w:t>
      </w:r>
      <w:r w:rsidRPr="00E916DB">
        <w:tab/>
        <w:t>Česká republika</w:t>
      </w:r>
    </w:p>
    <w:p w14:paraId="722426AD" w14:textId="77777777" w:rsidR="00643C59" w:rsidRPr="00E916DB" w:rsidRDefault="00643C59" w:rsidP="00946E68">
      <w:pPr>
        <w:ind w:left="1418" w:hanging="1418"/>
      </w:pPr>
      <w:r w:rsidRPr="00E916DB">
        <w:t>ČRA</w:t>
      </w:r>
      <w:r w:rsidRPr="00E916DB">
        <w:tab/>
        <w:t>Česká rozvojová agentura</w:t>
      </w:r>
    </w:p>
    <w:p w14:paraId="6FEC9EF3" w14:textId="77777777" w:rsidR="00946E68" w:rsidRPr="00E916DB" w:rsidRDefault="00946E68" w:rsidP="00946E68">
      <w:pPr>
        <w:ind w:left="1418" w:hanging="1418"/>
      </w:pPr>
      <w:r w:rsidRPr="00E916DB">
        <w:t>DCFTA</w:t>
      </w:r>
      <w:r w:rsidRPr="00E916DB">
        <w:tab/>
        <w:t xml:space="preserve">Dohoda o hluboké a komplexní zóně volného obchodu </w:t>
      </w:r>
    </w:p>
    <w:p w14:paraId="639AC3E4" w14:textId="77777777" w:rsidR="00D94AB2" w:rsidRPr="00E916DB" w:rsidRDefault="00946E68" w:rsidP="00946E68">
      <w:pPr>
        <w:ind w:left="1418"/>
      </w:pPr>
      <w:r w:rsidRPr="00E916DB">
        <w:t>(Deep and Comprehensive Free Trade Agreement)</w:t>
      </w:r>
    </w:p>
    <w:p w14:paraId="4359E628" w14:textId="77777777" w:rsidR="00D94AB2" w:rsidRPr="00E916DB" w:rsidRDefault="00D94AB2" w:rsidP="00D94AB2">
      <w:r w:rsidRPr="00E916DB">
        <w:t>EBRD</w:t>
      </w:r>
      <w:r w:rsidRPr="00E916DB">
        <w:tab/>
      </w:r>
      <w:r w:rsidRPr="00E916DB">
        <w:tab/>
        <w:t>Evropská banka pro obnovu a rozvoj</w:t>
      </w:r>
    </w:p>
    <w:p w14:paraId="6ADF6EAF" w14:textId="77777777" w:rsidR="00D94AB2" w:rsidRPr="00E916DB" w:rsidRDefault="00D94AB2" w:rsidP="00D94AB2">
      <w:r w:rsidRPr="00E916DB">
        <w:tab/>
      </w:r>
      <w:r w:rsidRPr="00E916DB">
        <w:tab/>
        <w:t>(European Bank for Reconstruction and Development)</w:t>
      </w:r>
    </w:p>
    <w:p w14:paraId="18A62DD5" w14:textId="77777777" w:rsidR="00303265" w:rsidRPr="00E916DB" w:rsidRDefault="00303265" w:rsidP="00D94AB2">
      <w:r w:rsidRPr="00E916DB">
        <w:t>EHS</w:t>
      </w:r>
      <w:r w:rsidRPr="00E916DB">
        <w:tab/>
      </w:r>
      <w:r w:rsidRPr="00E916DB">
        <w:tab/>
        <w:t>Evropské hospodářské společenství</w:t>
      </w:r>
      <w:r w:rsidRPr="00E916DB">
        <w:tab/>
      </w:r>
    </w:p>
    <w:p w14:paraId="3A38FA67" w14:textId="77777777" w:rsidR="00303265" w:rsidRPr="00E916DB" w:rsidRDefault="00303265" w:rsidP="00D94AB2">
      <w:r w:rsidRPr="00E916DB">
        <w:t>ES</w:t>
      </w:r>
      <w:r w:rsidRPr="00E916DB">
        <w:tab/>
      </w:r>
      <w:r w:rsidRPr="00E916DB">
        <w:tab/>
        <w:t>Evropské společenství</w:t>
      </w:r>
    </w:p>
    <w:p w14:paraId="36EB19D6" w14:textId="77777777" w:rsidR="00617899" w:rsidRPr="00E916DB" w:rsidRDefault="00617899">
      <w:r w:rsidRPr="00E916DB">
        <w:t xml:space="preserve">EU </w:t>
      </w:r>
      <w:r w:rsidR="00946E68" w:rsidRPr="00E916DB">
        <w:tab/>
      </w:r>
      <w:r w:rsidR="00946E68" w:rsidRPr="00E916DB">
        <w:tab/>
      </w:r>
      <w:r w:rsidRPr="00E916DB">
        <w:t xml:space="preserve">Evropská </w:t>
      </w:r>
      <w:r w:rsidR="004C53B5" w:rsidRPr="00E916DB">
        <w:t>u</w:t>
      </w:r>
      <w:r w:rsidRPr="00E916DB">
        <w:t>nie</w:t>
      </w:r>
    </w:p>
    <w:p w14:paraId="744AE71A" w14:textId="77777777" w:rsidR="00AE337B" w:rsidRPr="00E916DB" w:rsidRDefault="00AE337B">
      <w:r w:rsidRPr="00E916DB">
        <w:t>GHS</w:t>
      </w:r>
      <w:r w:rsidRPr="00E916DB">
        <w:tab/>
      </w:r>
      <w:r w:rsidRPr="00E916DB">
        <w:tab/>
        <w:t xml:space="preserve">Globálně harmonizovaný systém klasifikace a označování chemikálií </w:t>
      </w:r>
    </w:p>
    <w:p w14:paraId="7890D1C5" w14:textId="77777777" w:rsidR="00B26808" w:rsidRPr="00E916DB" w:rsidRDefault="00B26808">
      <w:r w:rsidRPr="00E916DB">
        <w:t>IŽP</w:t>
      </w:r>
      <w:r w:rsidRPr="00E916DB">
        <w:tab/>
      </w:r>
      <w:r w:rsidRPr="00E916DB">
        <w:tab/>
        <w:t>Inspekce životního prostředí</w:t>
      </w:r>
    </w:p>
    <w:p w14:paraId="66CC602F" w14:textId="77777777" w:rsidR="00BA787A" w:rsidRPr="00E916DB" w:rsidRDefault="00BA787A">
      <w:r w:rsidRPr="00E916DB">
        <w:t>KD</w:t>
      </w:r>
      <w:r w:rsidRPr="00E916DB">
        <w:tab/>
      </w:r>
      <w:r w:rsidRPr="00E916DB">
        <w:tab/>
        <w:t>Kontrolní den</w:t>
      </w:r>
    </w:p>
    <w:p w14:paraId="4992E163" w14:textId="77777777" w:rsidR="00FF61ED" w:rsidRPr="00E916DB" w:rsidRDefault="00FF61ED">
      <w:r w:rsidRPr="00E916DB">
        <w:t>MAP</w:t>
      </w:r>
      <w:r w:rsidRPr="00E916DB">
        <w:tab/>
      </w:r>
      <w:r w:rsidRPr="00E916DB">
        <w:tab/>
      </w:r>
      <w:r w:rsidR="009F6F74" w:rsidRPr="00E916DB">
        <w:t>P</w:t>
      </w:r>
      <w:r w:rsidRPr="00E916DB">
        <w:t>revence závažných havárií</w:t>
      </w:r>
    </w:p>
    <w:p w14:paraId="22DD658A" w14:textId="77777777" w:rsidR="00FF61ED" w:rsidRPr="00E916DB" w:rsidRDefault="00FF61ED" w:rsidP="00FF61ED">
      <w:pPr>
        <w:ind w:left="709" w:firstLine="709"/>
      </w:pPr>
      <w:r w:rsidRPr="00E916DB">
        <w:t>(Major Accident Prevention)</w:t>
      </w:r>
    </w:p>
    <w:p w14:paraId="228D190E" w14:textId="77777777" w:rsidR="007911F6" w:rsidRPr="00E916DB" w:rsidRDefault="007911F6" w:rsidP="00A47D9E">
      <w:r w:rsidRPr="00E916DB">
        <w:t>MF</w:t>
      </w:r>
      <w:r w:rsidRPr="00E916DB">
        <w:tab/>
      </w:r>
      <w:r w:rsidRPr="00E916DB">
        <w:tab/>
        <w:t>Ministerstvo financí</w:t>
      </w:r>
      <w:r w:rsidR="00DE43AB" w:rsidRPr="00E916DB">
        <w:t xml:space="preserve"> Gruzie</w:t>
      </w:r>
    </w:p>
    <w:p w14:paraId="1A06F139" w14:textId="77777777" w:rsidR="007911F6" w:rsidRPr="00E916DB" w:rsidRDefault="007911F6" w:rsidP="00A47D9E">
      <w:r w:rsidRPr="00E916DB">
        <w:t>MV</w:t>
      </w:r>
      <w:r w:rsidRPr="00E916DB">
        <w:tab/>
      </w:r>
      <w:r w:rsidRPr="00E916DB">
        <w:tab/>
        <w:t>Ministerstvo vnitra</w:t>
      </w:r>
      <w:r w:rsidR="00DE43AB" w:rsidRPr="00E916DB">
        <w:t xml:space="preserve"> Gruzie</w:t>
      </w:r>
    </w:p>
    <w:p w14:paraId="1760E7F5" w14:textId="77777777" w:rsidR="00A47D9E" w:rsidRPr="00E916DB" w:rsidRDefault="00A47D9E" w:rsidP="00A47D9E">
      <w:r w:rsidRPr="00E916DB">
        <w:t>M</w:t>
      </w:r>
      <w:r w:rsidR="00D15F3F" w:rsidRPr="00E916DB">
        <w:t>ŽP</w:t>
      </w:r>
      <w:r w:rsidR="00D15F3F" w:rsidRPr="00E916DB">
        <w:tab/>
      </w:r>
      <w:r w:rsidRPr="00E916DB">
        <w:tab/>
        <w:t xml:space="preserve">Ministerstvo životního prostředí a ochrany přírodních zdrojů Gruzie </w:t>
      </w:r>
    </w:p>
    <w:p w14:paraId="7BAF6A15" w14:textId="77777777" w:rsidR="00A47D9E" w:rsidRPr="00E916DB" w:rsidRDefault="00A47D9E" w:rsidP="00A47D9E">
      <w:pPr>
        <w:rPr>
          <w:b/>
        </w:rPr>
      </w:pPr>
      <w:r w:rsidRPr="00E916DB">
        <w:tab/>
      </w:r>
      <w:r w:rsidRPr="00E916DB">
        <w:tab/>
        <w:t>(Ministry of  Environment and Natural Resources Protection)</w:t>
      </w:r>
    </w:p>
    <w:p w14:paraId="13859DCB" w14:textId="77777777" w:rsidR="00D15F3F" w:rsidRPr="00E916DB" w:rsidRDefault="00D15F3F" w:rsidP="00A47D9E">
      <w:r w:rsidRPr="00E916DB">
        <w:t>MZd</w:t>
      </w:r>
      <w:r w:rsidRPr="00E916DB">
        <w:tab/>
      </w:r>
      <w:r w:rsidRPr="00E916DB">
        <w:tab/>
        <w:t>Ministerstvo práce, zdraví a sociálních věcí Gruzie</w:t>
      </w:r>
    </w:p>
    <w:p w14:paraId="08033976" w14:textId="77777777" w:rsidR="00D15F3F" w:rsidRPr="00E916DB" w:rsidRDefault="00D15F3F" w:rsidP="00A47D9E">
      <w:r w:rsidRPr="00E916DB">
        <w:tab/>
      </w:r>
      <w:r w:rsidRPr="00E916DB">
        <w:tab/>
        <w:t>(Ministry of Labour, Health and Social Affairs)</w:t>
      </w:r>
    </w:p>
    <w:p w14:paraId="7EC006A1" w14:textId="77777777" w:rsidR="00A47D9E" w:rsidRPr="00E916DB" w:rsidRDefault="00A708B0" w:rsidP="00A47D9E">
      <w:r w:rsidRPr="00E916DB">
        <w:t>M</w:t>
      </w:r>
      <w:r w:rsidR="00D15F3F" w:rsidRPr="00E916DB">
        <w:t>Ze</w:t>
      </w:r>
      <w:r w:rsidR="00A47D9E" w:rsidRPr="00E916DB">
        <w:tab/>
      </w:r>
      <w:r w:rsidR="00A47D9E" w:rsidRPr="00E916DB">
        <w:tab/>
        <w:t>Ministerstvo zemědělství Gruzie</w:t>
      </w:r>
    </w:p>
    <w:p w14:paraId="27CB597B" w14:textId="77777777" w:rsidR="00A47D9E" w:rsidRPr="00E916DB" w:rsidRDefault="00A47D9E" w:rsidP="00A47D9E">
      <w:r w:rsidRPr="00E916DB">
        <w:tab/>
      </w:r>
      <w:r w:rsidRPr="00E916DB">
        <w:tab/>
        <w:t>(Ministry of Agriculture)</w:t>
      </w:r>
    </w:p>
    <w:p w14:paraId="3F349B6D" w14:textId="77777777" w:rsidR="00946E68" w:rsidRPr="00E916DB" w:rsidRDefault="00946E68">
      <w:r w:rsidRPr="00E916DB">
        <w:t>NATO</w:t>
      </w:r>
      <w:r w:rsidRPr="00E916DB">
        <w:tab/>
      </w:r>
      <w:r w:rsidR="004C53B5" w:rsidRPr="00E916DB">
        <w:tab/>
        <w:t>Severoatlantická aliance</w:t>
      </w:r>
    </w:p>
    <w:p w14:paraId="603B72F9" w14:textId="77777777" w:rsidR="004C53B5" w:rsidRPr="00E916DB" w:rsidRDefault="004C53B5">
      <w:r w:rsidRPr="00E916DB">
        <w:tab/>
      </w:r>
      <w:r w:rsidRPr="00E916DB">
        <w:tab/>
        <w:t>(North Atlantic Treaty Organization)</w:t>
      </w:r>
    </w:p>
    <w:p w14:paraId="63B69425" w14:textId="77777777" w:rsidR="00946E68" w:rsidRPr="00E916DB" w:rsidRDefault="00946E68">
      <w:r w:rsidRPr="00E916DB">
        <w:t>NEAP 2</w:t>
      </w:r>
      <w:r w:rsidRPr="00E916DB">
        <w:tab/>
        <w:t xml:space="preserve">Národní environmentální akční program 2012-2016 </w:t>
      </w:r>
    </w:p>
    <w:p w14:paraId="6E5E398A" w14:textId="77777777" w:rsidR="00946E68" w:rsidRPr="00E916DB" w:rsidRDefault="00670D0E" w:rsidP="00946E68">
      <w:pPr>
        <w:ind w:left="709" w:firstLine="709"/>
      </w:pPr>
      <w:r w:rsidRPr="00E916DB">
        <w:t>(</w:t>
      </w:r>
      <w:r w:rsidR="00946E68" w:rsidRPr="00E916DB">
        <w:t>National Environmental Action Programme 2012-2016</w:t>
      </w:r>
      <w:r w:rsidRPr="00E916DB">
        <w:t>)</w:t>
      </w:r>
    </w:p>
    <w:p w14:paraId="2FD244C4" w14:textId="77777777" w:rsidR="00946E68" w:rsidRPr="00E916DB" w:rsidRDefault="00946E68" w:rsidP="00946E68">
      <w:r w:rsidRPr="00E916DB">
        <w:t>NEAP 3</w:t>
      </w:r>
      <w:r w:rsidRPr="00E916DB">
        <w:tab/>
        <w:t xml:space="preserve">Národní environmentální akční program 2017-2021 </w:t>
      </w:r>
    </w:p>
    <w:p w14:paraId="30A4E0C1" w14:textId="77777777" w:rsidR="00946E68" w:rsidRPr="00E916DB" w:rsidRDefault="00670D0E" w:rsidP="00946E68">
      <w:pPr>
        <w:ind w:left="709" w:firstLine="709"/>
      </w:pPr>
      <w:r w:rsidRPr="00E916DB">
        <w:t>(</w:t>
      </w:r>
      <w:r w:rsidR="00946E68" w:rsidRPr="00E916DB">
        <w:t>National Environmental Action Programme 2017-2021</w:t>
      </w:r>
      <w:r w:rsidRPr="00E916DB">
        <w:t>)</w:t>
      </w:r>
    </w:p>
    <w:p w14:paraId="404F25E1" w14:textId="77777777" w:rsidR="00AE337B" w:rsidRPr="00E916DB" w:rsidRDefault="00AE337B">
      <w:r w:rsidRPr="00E916DB">
        <w:t>OSN</w:t>
      </w:r>
      <w:r w:rsidRPr="00E916DB">
        <w:tab/>
      </w:r>
      <w:r w:rsidRPr="00E916DB">
        <w:tab/>
        <w:t>Organizace spojených národů</w:t>
      </w:r>
    </w:p>
    <w:p w14:paraId="376CF371" w14:textId="77777777" w:rsidR="00AE337B" w:rsidRPr="00E916DB" w:rsidRDefault="00AE337B">
      <w:r w:rsidRPr="00E916DB">
        <w:tab/>
      </w:r>
      <w:r w:rsidRPr="00E916DB">
        <w:tab/>
        <w:t>(United Nations)</w:t>
      </w:r>
    </w:p>
    <w:p w14:paraId="69C4138F" w14:textId="77777777" w:rsidR="007B2E70" w:rsidRPr="00E916DB" w:rsidRDefault="00617899" w:rsidP="007B2E70">
      <w:pPr>
        <w:ind w:left="1418" w:hanging="1418"/>
      </w:pPr>
      <w:r w:rsidRPr="00E916DB">
        <w:t>RE</w:t>
      </w:r>
      <w:r w:rsidR="00946E68" w:rsidRPr="00E916DB">
        <w:t>ACH</w:t>
      </w:r>
      <w:r w:rsidR="00946E68" w:rsidRPr="00E916DB">
        <w:tab/>
      </w:r>
      <w:r w:rsidR="000D5AEA" w:rsidRPr="00E916DB">
        <w:t>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w:t>
      </w:r>
      <w:r w:rsidR="007B2E70" w:rsidRPr="00E916DB">
        <w:t xml:space="preserve"> </w:t>
      </w:r>
    </w:p>
    <w:p w14:paraId="222F492A" w14:textId="77777777" w:rsidR="00946E68" w:rsidRPr="00E916DB" w:rsidRDefault="007B2E70">
      <w:r w:rsidRPr="00E916DB">
        <w:tab/>
      </w:r>
      <w:r w:rsidRPr="00E916DB">
        <w:tab/>
        <w:t>(Registration, Evaluation, Authorisation and Restriction of Chemicals)</w:t>
      </w:r>
    </w:p>
    <w:p w14:paraId="0B169F89" w14:textId="77777777" w:rsidR="00670D0E" w:rsidRPr="00E916DB" w:rsidRDefault="00670D0E">
      <w:r w:rsidRPr="00E916DB">
        <w:t>SDGs</w:t>
      </w:r>
      <w:r w:rsidRPr="00E916DB">
        <w:tab/>
      </w:r>
      <w:r w:rsidRPr="00E916DB">
        <w:tab/>
        <w:t xml:space="preserve">Cíle udržitelného rozvoje </w:t>
      </w:r>
    </w:p>
    <w:p w14:paraId="7DF304FC" w14:textId="77777777" w:rsidR="00670D0E" w:rsidRPr="00E916DB" w:rsidRDefault="00670D0E">
      <w:r w:rsidRPr="00E916DB">
        <w:tab/>
      </w:r>
      <w:r w:rsidRPr="00E916DB">
        <w:tab/>
        <w:t>(Sustainable Development Goals)</w:t>
      </w:r>
    </w:p>
    <w:p w14:paraId="6F133CEB" w14:textId="77777777" w:rsidR="00394229" w:rsidRPr="00E916DB" w:rsidRDefault="00394229">
      <w:r w:rsidRPr="00E916DB">
        <w:lastRenderedPageBreak/>
        <w:t>SEVESO III</w:t>
      </w:r>
      <w:r w:rsidRPr="00E916DB">
        <w:tab/>
        <w:t xml:space="preserve">Směrnice Evropského parlamentu a Rady 2012/18/EU ze dne 4. července 2012 </w:t>
      </w:r>
      <w:r w:rsidRPr="00E916DB">
        <w:tab/>
      </w:r>
      <w:r w:rsidRPr="00E916DB">
        <w:tab/>
        <w:t xml:space="preserve">o kontrole nebezpečí závažných havárií s přítomností nebezpečných látek </w:t>
      </w:r>
      <w:r w:rsidR="00796F8A" w:rsidRPr="00E916DB">
        <w:br/>
      </w:r>
      <w:r w:rsidR="00796F8A" w:rsidRPr="00E916DB">
        <w:tab/>
      </w:r>
      <w:r w:rsidR="00796F8A" w:rsidRPr="00E916DB">
        <w:tab/>
      </w:r>
      <w:r w:rsidRPr="00E916DB">
        <w:t>a o změně a následném zrušení směrnice Rady 96/82/ES, tzv. SEVESO III</w:t>
      </w:r>
    </w:p>
    <w:p w14:paraId="5014E97F" w14:textId="77777777" w:rsidR="00946E68" w:rsidRPr="00E916DB" w:rsidRDefault="00946E68">
      <w:r w:rsidRPr="00E916DB">
        <w:t>USD</w:t>
      </w:r>
      <w:r w:rsidR="004D7220" w:rsidRPr="00E916DB">
        <w:tab/>
      </w:r>
      <w:r w:rsidR="004D7220" w:rsidRPr="00E916DB">
        <w:tab/>
        <w:t>Americký dolar</w:t>
      </w:r>
    </w:p>
    <w:p w14:paraId="4D4E9D27" w14:textId="77777777" w:rsidR="007911F6" w:rsidRPr="00E916DB" w:rsidRDefault="007911F6">
      <w:r w:rsidRPr="00E916DB">
        <w:t>VŠ</w:t>
      </w:r>
      <w:r w:rsidRPr="00E916DB">
        <w:tab/>
      </w:r>
      <w:r w:rsidRPr="00E916DB">
        <w:tab/>
        <w:t>Vysoká škola</w:t>
      </w:r>
    </w:p>
    <w:p w14:paraId="5BEFD036" w14:textId="77777777" w:rsidR="00394229" w:rsidRDefault="00AC5B40">
      <w:r w:rsidRPr="00E916DB">
        <w:t>ZRS ČR</w:t>
      </w:r>
      <w:r w:rsidRPr="00E916DB">
        <w:tab/>
        <w:t>Zahraniční rozvojová spolupráce České republiky</w:t>
      </w:r>
    </w:p>
    <w:p w14:paraId="78FB6CCD" w14:textId="77777777" w:rsidR="00DE354F" w:rsidRDefault="00DE354F"/>
    <w:p w14:paraId="6718A57C" w14:textId="2B1CD831" w:rsidR="00113FCF" w:rsidRPr="00113FCF" w:rsidRDefault="00113FCF" w:rsidP="00113FCF">
      <w:pPr>
        <w:ind w:left="1418" w:hanging="1418"/>
        <w:rPr>
          <w:i/>
          <w:color w:val="000000" w:themeColor="text1"/>
        </w:rPr>
      </w:pPr>
      <w:r w:rsidRPr="00113FCF">
        <w:rPr>
          <w:i/>
          <w:color w:val="000000" w:themeColor="text1"/>
        </w:rPr>
        <w:t>ECHA</w:t>
      </w:r>
      <w:r w:rsidRPr="00113FCF">
        <w:rPr>
          <w:i/>
          <w:color w:val="000000" w:themeColor="text1"/>
        </w:rPr>
        <w:tab/>
        <w:t xml:space="preserve">Evropská </w:t>
      </w:r>
      <w:r>
        <w:rPr>
          <w:i/>
          <w:color w:val="000000" w:themeColor="text1"/>
        </w:rPr>
        <w:t>a</w:t>
      </w:r>
      <w:r w:rsidRPr="00113FCF">
        <w:rPr>
          <w:i/>
          <w:color w:val="000000" w:themeColor="text1"/>
        </w:rPr>
        <w:t xml:space="preserve">gentura </w:t>
      </w:r>
      <w:r>
        <w:rPr>
          <w:i/>
          <w:color w:val="000000" w:themeColor="text1"/>
        </w:rPr>
        <w:t>pro chemické látky</w:t>
      </w:r>
    </w:p>
    <w:p w14:paraId="583ADFE7" w14:textId="52B22BAF" w:rsidR="00113FCF" w:rsidRPr="00113FCF" w:rsidRDefault="00113FCF" w:rsidP="00113FCF">
      <w:pPr>
        <w:rPr>
          <w:i/>
          <w:color w:val="000000" w:themeColor="text1"/>
        </w:rPr>
      </w:pPr>
      <w:r w:rsidRPr="00113FCF">
        <w:rPr>
          <w:i/>
          <w:color w:val="000000" w:themeColor="text1"/>
        </w:rPr>
        <w:t xml:space="preserve">IUCLID </w:t>
      </w:r>
      <w:r w:rsidRPr="00113FCF">
        <w:rPr>
          <w:i/>
          <w:color w:val="000000" w:themeColor="text1"/>
        </w:rPr>
        <w:tab/>
        <w:t xml:space="preserve">Offline software pro vyplňování dokumentace </w:t>
      </w:r>
      <w:r w:rsidR="00EC611D" w:rsidRPr="00113FCF">
        <w:rPr>
          <w:i/>
          <w:color w:val="000000" w:themeColor="text1"/>
        </w:rPr>
        <w:t>zasílan</w:t>
      </w:r>
      <w:r w:rsidR="00EC611D">
        <w:rPr>
          <w:i/>
          <w:color w:val="000000" w:themeColor="text1"/>
        </w:rPr>
        <w:t>é</w:t>
      </w:r>
      <w:r w:rsidR="00EC611D" w:rsidRPr="00113FCF">
        <w:rPr>
          <w:i/>
          <w:color w:val="000000" w:themeColor="text1"/>
        </w:rPr>
        <w:t xml:space="preserve"> </w:t>
      </w:r>
      <w:r w:rsidRPr="00113FCF">
        <w:rPr>
          <w:i/>
          <w:color w:val="000000" w:themeColor="text1"/>
        </w:rPr>
        <w:t>agentuře ECHA</w:t>
      </w:r>
    </w:p>
    <w:p w14:paraId="65EC9DDD" w14:textId="77777777" w:rsidR="00113FCF" w:rsidRPr="00113FCF" w:rsidRDefault="00113FCF" w:rsidP="00113FCF">
      <w:pPr>
        <w:ind w:left="1418" w:hanging="1418"/>
        <w:rPr>
          <w:i/>
          <w:color w:val="000000" w:themeColor="text1"/>
        </w:rPr>
      </w:pPr>
      <w:r w:rsidRPr="00113FCF">
        <w:rPr>
          <w:i/>
          <w:color w:val="000000" w:themeColor="text1"/>
        </w:rPr>
        <w:t xml:space="preserve">REACH-IT </w:t>
      </w:r>
      <w:r w:rsidRPr="00113FCF">
        <w:rPr>
          <w:i/>
          <w:color w:val="000000" w:themeColor="text1"/>
        </w:rPr>
        <w:tab/>
        <w:t xml:space="preserve">Komunikační kanál agentury ECHA s výrobcem, dovozcem, následným uživatelem a distributorem </w:t>
      </w:r>
    </w:p>
    <w:p w14:paraId="7228F4A9" w14:textId="09D8880B" w:rsidR="00DE354F" w:rsidRPr="00113FCF" w:rsidRDefault="00DE354F" w:rsidP="00DE354F">
      <w:pPr>
        <w:rPr>
          <w:i/>
          <w:color w:val="000000" w:themeColor="text1"/>
        </w:rPr>
      </w:pPr>
      <w:r w:rsidRPr="00113FCF">
        <w:rPr>
          <w:i/>
          <w:color w:val="000000" w:themeColor="text1"/>
        </w:rPr>
        <w:t>SVHC látky</w:t>
      </w:r>
      <w:r w:rsidRPr="00113FCF">
        <w:rPr>
          <w:i/>
          <w:color w:val="000000" w:themeColor="text1"/>
        </w:rPr>
        <w:tab/>
        <w:t>Látky vzbuzující velmi velké obavy</w:t>
      </w:r>
    </w:p>
    <w:p w14:paraId="06A77B9D" w14:textId="77777777" w:rsidR="00DE354F" w:rsidRPr="00113FCF" w:rsidRDefault="00DE354F" w:rsidP="00DE354F">
      <w:pPr>
        <w:rPr>
          <w:i/>
          <w:color w:val="000000" w:themeColor="text1"/>
        </w:rPr>
      </w:pPr>
      <w:r w:rsidRPr="00113FCF">
        <w:rPr>
          <w:i/>
          <w:color w:val="000000" w:themeColor="text1"/>
        </w:rPr>
        <w:t>ZD</w:t>
      </w:r>
      <w:r w:rsidRPr="00113FCF">
        <w:rPr>
          <w:i/>
          <w:color w:val="000000" w:themeColor="text1"/>
        </w:rPr>
        <w:tab/>
      </w:r>
      <w:r w:rsidRPr="00113FCF">
        <w:rPr>
          <w:i/>
          <w:color w:val="000000" w:themeColor="text1"/>
        </w:rPr>
        <w:tab/>
        <w:t>Zadávací dokumentace</w:t>
      </w:r>
    </w:p>
    <w:p w14:paraId="1F2FC50E" w14:textId="77777777" w:rsidR="00DE354F" w:rsidRDefault="00DE354F" w:rsidP="00DE354F">
      <w:pPr>
        <w:rPr>
          <w:i/>
          <w:color w:val="FF0000"/>
        </w:rPr>
      </w:pPr>
    </w:p>
    <w:p w14:paraId="17A0C330" w14:textId="77777777" w:rsidR="00113FCF" w:rsidRPr="00DE354F" w:rsidRDefault="00113FCF" w:rsidP="00DE354F">
      <w:pPr>
        <w:rPr>
          <w:i/>
          <w:color w:val="FF0000"/>
        </w:rPr>
      </w:pPr>
    </w:p>
    <w:p w14:paraId="6ADD7639" w14:textId="77777777" w:rsidR="00DE354F" w:rsidRPr="00DE354F" w:rsidRDefault="00DE354F">
      <w:pPr>
        <w:rPr>
          <w:i/>
          <w:color w:val="FF0000"/>
        </w:rPr>
      </w:pPr>
    </w:p>
    <w:p w14:paraId="1A1388CD" w14:textId="77777777" w:rsidR="00394229" w:rsidRPr="00E916DB" w:rsidRDefault="00394229">
      <w:r w:rsidRPr="00E916DB">
        <w:br w:type="page"/>
      </w:r>
    </w:p>
    <w:p w14:paraId="7A73EA80" w14:textId="77777777" w:rsidR="008D02AA" w:rsidRPr="00E916DB" w:rsidRDefault="00617899" w:rsidP="00592613">
      <w:pPr>
        <w:rPr>
          <w:b/>
          <w:u w:val="single"/>
        </w:rPr>
      </w:pPr>
      <w:r w:rsidRPr="00E916DB">
        <w:lastRenderedPageBreak/>
        <w:t xml:space="preserve"> </w:t>
      </w:r>
      <w:r w:rsidR="00AD2BF6" w:rsidRPr="00E916DB">
        <w:rPr>
          <w:b/>
          <w:u w:val="single"/>
        </w:rPr>
        <w:t>O</w:t>
      </w:r>
      <w:r w:rsidR="007E61D4" w:rsidRPr="00E916DB">
        <w:rPr>
          <w:b/>
          <w:u w:val="single"/>
        </w:rPr>
        <w:t>BSAH</w:t>
      </w:r>
      <w:r w:rsidR="00AD2BF6" w:rsidRPr="00E916DB">
        <w:rPr>
          <w:b/>
          <w:u w:val="single"/>
        </w:rPr>
        <w:t>:</w:t>
      </w:r>
    </w:p>
    <w:p w14:paraId="4BF81C06" w14:textId="77777777" w:rsidR="00796F8A" w:rsidRPr="00E916DB" w:rsidRDefault="00796F8A" w:rsidP="00592613">
      <w:pPr>
        <w:rPr>
          <w:b/>
          <w:u w:val="single"/>
        </w:rPr>
      </w:pPr>
    </w:p>
    <w:p w14:paraId="0857DED6" w14:textId="77777777" w:rsidR="00AD2BF6" w:rsidRPr="00E916DB" w:rsidRDefault="00AD2BF6" w:rsidP="00AD2BF6"/>
    <w:p w14:paraId="33FB050B" w14:textId="52DAA13B" w:rsidR="009178AF" w:rsidRDefault="00C60A11">
      <w:pPr>
        <w:pStyle w:val="Obsah2"/>
        <w:tabs>
          <w:tab w:val="left" w:pos="660"/>
          <w:tab w:val="right" w:leader="dot" w:pos="9060"/>
        </w:tabs>
        <w:rPr>
          <w:rFonts w:asciiTheme="minorHAnsi" w:eastAsiaTheme="minorEastAsia" w:hAnsiTheme="minorHAnsi" w:cstheme="minorBidi"/>
          <w:noProof/>
          <w:sz w:val="22"/>
          <w:szCs w:val="22"/>
        </w:rPr>
      </w:pPr>
      <w:r w:rsidRPr="00E916DB">
        <w:rPr>
          <w:highlight w:val="cyan"/>
        </w:rPr>
        <w:fldChar w:fldCharType="begin"/>
      </w:r>
      <w:r w:rsidR="008D02AA" w:rsidRPr="00E916DB">
        <w:rPr>
          <w:highlight w:val="cyan"/>
        </w:rPr>
        <w:instrText xml:space="preserve"> TOC \o "1-3" \h \z \u </w:instrText>
      </w:r>
      <w:r w:rsidRPr="00E916DB">
        <w:rPr>
          <w:highlight w:val="cyan"/>
        </w:rPr>
        <w:fldChar w:fldCharType="separate"/>
      </w:r>
      <w:hyperlink w:anchor="_Toc496548593" w:history="1">
        <w:r w:rsidR="009178AF" w:rsidRPr="004A649F">
          <w:rPr>
            <w:rStyle w:val="Hypertextovodkaz"/>
            <w:noProof/>
          </w:rPr>
          <w:t>1.</w:t>
        </w:r>
        <w:r w:rsidR="009178AF">
          <w:rPr>
            <w:rFonts w:asciiTheme="minorHAnsi" w:eastAsiaTheme="minorEastAsia" w:hAnsiTheme="minorHAnsi" w:cstheme="minorBidi"/>
            <w:noProof/>
            <w:sz w:val="22"/>
            <w:szCs w:val="22"/>
          </w:rPr>
          <w:tab/>
        </w:r>
        <w:r w:rsidR="009178AF" w:rsidRPr="004A649F">
          <w:rPr>
            <w:rStyle w:val="Hypertextovodkaz"/>
            <w:noProof/>
          </w:rPr>
          <w:t>Shrnutí projektu</w:t>
        </w:r>
        <w:r w:rsidR="009178AF">
          <w:rPr>
            <w:noProof/>
            <w:webHidden/>
          </w:rPr>
          <w:tab/>
        </w:r>
        <w:r w:rsidR="009178AF">
          <w:rPr>
            <w:noProof/>
            <w:webHidden/>
          </w:rPr>
          <w:fldChar w:fldCharType="begin"/>
        </w:r>
        <w:r w:rsidR="009178AF">
          <w:rPr>
            <w:noProof/>
            <w:webHidden/>
          </w:rPr>
          <w:instrText xml:space="preserve"> PAGEREF _Toc496548593 \h </w:instrText>
        </w:r>
        <w:r w:rsidR="009178AF">
          <w:rPr>
            <w:noProof/>
            <w:webHidden/>
          </w:rPr>
        </w:r>
        <w:r w:rsidR="009178AF">
          <w:rPr>
            <w:noProof/>
            <w:webHidden/>
          </w:rPr>
          <w:fldChar w:fldCharType="separate"/>
        </w:r>
        <w:r w:rsidR="00265271">
          <w:rPr>
            <w:noProof/>
            <w:webHidden/>
          </w:rPr>
          <w:t>6</w:t>
        </w:r>
        <w:r w:rsidR="009178AF">
          <w:rPr>
            <w:noProof/>
            <w:webHidden/>
          </w:rPr>
          <w:fldChar w:fldCharType="end"/>
        </w:r>
      </w:hyperlink>
    </w:p>
    <w:p w14:paraId="3FFD4200" w14:textId="286845BA"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594" w:history="1">
        <w:r w:rsidR="009178AF" w:rsidRPr="004A649F">
          <w:rPr>
            <w:rStyle w:val="Hypertextovodkaz"/>
            <w:noProof/>
          </w:rPr>
          <w:t>2.</w:t>
        </w:r>
        <w:r w:rsidR="009178AF">
          <w:rPr>
            <w:rFonts w:asciiTheme="minorHAnsi" w:eastAsiaTheme="minorEastAsia" w:hAnsiTheme="minorHAnsi" w:cstheme="minorBidi"/>
            <w:noProof/>
            <w:sz w:val="22"/>
            <w:szCs w:val="22"/>
          </w:rPr>
          <w:tab/>
        </w:r>
        <w:r w:rsidR="009178AF" w:rsidRPr="004A649F">
          <w:rPr>
            <w:rStyle w:val="Hypertextovodkaz"/>
            <w:noProof/>
          </w:rPr>
          <w:t>Popis výchozího stavu</w:t>
        </w:r>
        <w:r w:rsidR="009178AF">
          <w:rPr>
            <w:noProof/>
            <w:webHidden/>
          </w:rPr>
          <w:tab/>
        </w:r>
        <w:r w:rsidR="009178AF">
          <w:rPr>
            <w:noProof/>
            <w:webHidden/>
          </w:rPr>
          <w:fldChar w:fldCharType="begin"/>
        </w:r>
        <w:r w:rsidR="009178AF">
          <w:rPr>
            <w:noProof/>
            <w:webHidden/>
          </w:rPr>
          <w:instrText xml:space="preserve"> PAGEREF _Toc496548594 \h </w:instrText>
        </w:r>
        <w:r w:rsidR="009178AF">
          <w:rPr>
            <w:noProof/>
            <w:webHidden/>
          </w:rPr>
        </w:r>
        <w:r w:rsidR="009178AF">
          <w:rPr>
            <w:noProof/>
            <w:webHidden/>
          </w:rPr>
          <w:fldChar w:fldCharType="separate"/>
        </w:r>
        <w:r w:rsidR="00265271">
          <w:rPr>
            <w:noProof/>
            <w:webHidden/>
          </w:rPr>
          <w:t>6</w:t>
        </w:r>
        <w:r w:rsidR="009178AF">
          <w:rPr>
            <w:noProof/>
            <w:webHidden/>
          </w:rPr>
          <w:fldChar w:fldCharType="end"/>
        </w:r>
      </w:hyperlink>
    </w:p>
    <w:p w14:paraId="71D9CD05" w14:textId="4347BC9F"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595" w:history="1">
        <w:r w:rsidR="009178AF" w:rsidRPr="004A649F">
          <w:rPr>
            <w:rStyle w:val="Hypertextovodkaz"/>
            <w:noProof/>
          </w:rPr>
          <w:t>2.1 Základní informace o zemi</w:t>
        </w:r>
        <w:r w:rsidR="009178AF">
          <w:rPr>
            <w:noProof/>
            <w:webHidden/>
          </w:rPr>
          <w:tab/>
        </w:r>
        <w:r w:rsidR="009178AF">
          <w:rPr>
            <w:noProof/>
            <w:webHidden/>
          </w:rPr>
          <w:fldChar w:fldCharType="begin"/>
        </w:r>
        <w:r w:rsidR="009178AF">
          <w:rPr>
            <w:noProof/>
            <w:webHidden/>
          </w:rPr>
          <w:instrText xml:space="preserve"> PAGEREF _Toc496548595 \h </w:instrText>
        </w:r>
        <w:r w:rsidR="009178AF">
          <w:rPr>
            <w:noProof/>
            <w:webHidden/>
          </w:rPr>
        </w:r>
        <w:r w:rsidR="009178AF">
          <w:rPr>
            <w:noProof/>
            <w:webHidden/>
          </w:rPr>
          <w:fldChar w:fldCharType="separate"/>
        </w:r>
        <w:r w:rsidR="00265271">
          <w:rPr>
            <w:noProof/>
            <w:webHidden/>
          </w:rPr>
          <w:t>6</w:t>
        </w:r>
        <w:r w:rsidR="009178AF">
          <w:rPr>
            <w:noProof/>
            <w:webHidden/>
          </w:rPr>
          <w:fldChar w:fldCharType="end"/>
        </w:r>
      </w:hyperlink>
    </w:p>
    <w:p w14:paraId="4B9B1C8C" w14:textId="321C079D"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596" w:history="1">
        <w:r w:rsidR="009178AF" w:rsidRPr="004A649F">
          <w:rPr>
            <w:rStyle w:val="Hypertextovodkaz"/>
            <w:noProof/>
          </w:rPr>
          <w:t>2.2 Sektor státní správy, oblast životního prostředí</w:t>
        </w:r>
        <w:r w:rsidR="009178AF">
          <w:rPr>
            <w:noProof/>
            <w:webHidden/>
          </w:rPr>
          <w:tab/>
        </w:r>
        <w:r w:rsidR="009178AF">
          <w:rPr>
            <w:noProof/>
            <w:webHidden/>
          </w:rPr>
          <w:fldChar w:fldCharType="begin"/>
        </w:r>
        <w:r w:rsidR="009178AF">
          <w:rPr>
            <w:noProof/>
            <w:webHidden/>
          </w:rPr>
          <w:instrText xml:space="preserve"> PAGEREF _Toc496548596 \h </w:instrText>
        </w:r>
        <w:r w:rsidR="009178AF">
          <w:rPr>
            <w:noProof/>
            <w:webHidden/>
          </w:rPr>
        </w:r>
        <w:r w:rsidR="009178AF">
          <w:rPr>
            <w:noProof/>
            <w:webHidden/>
          </w:rPr>
          <w:fldChar w:fldCharType="separate"/>
        </w:r>
        <w:r w:rsidR="00265271">
          <w:rPr>
            <w:noProof/>
            <w:webHidden/>
          </w:rPr>
          <w:t>7</w:t>
        </w:r>
        <w:r w:rsidR="009178AF">
          <w:rPr>
            <w:noProof/>
            <w:webHidden/>
          </w:rPr>
          <w:fldChar w:fldCharType="end"/>
        </w:r>
      </w:hyperlink>
    </w:p>
    <w:p w14:paraId="18A2F7B6" w14:textId="785CE26E"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597" w:history="1">
        <w:r w:rsidR="009178AF" w:rsidRPr="004A649F">
          <w:rPr>
            <w:rStyle w:val="Hypertextovodkaz"/>
            <w:noProof/>
          </w:rPr>
          <w:t>2.3 Relevance vůči vládní politice a místním rozvojovým strategiím a aktivity dalších donorů</w:t>
        </w:r>
        <w:r w:rsidR="009178AF">
          <w:rPr>
            <w:noProof/>
            <w:webHidden/>
          </w:rPr>
          <w:tab/>
        </w:r>
        <w:r w:rsidR="009178AF">
          <w:rPr>
            <w:noProof/>
            <w:webHidden/>
          </w:rPr>
          <w:fldChar w:fldCharType="begin"/>
        </w:r>
        <w:r w:rsidR="009178AF">
          <w:rPr>
            <w:noProof/>
            <w:webHidden/>
          </w:rPr>
          <w:instrText xml:space="preserve"> PAGEREF _Toc496548597 \h </w:instrText>
        </w:r>
        <w:r w:rsidR="009178AF">
          <w:rPr>
            <w:noProof/>
            <w:webHidden/>
          </w:rPr>
        </w:r>
        <w:r w:rsidR="009178AF">
          <w:rPr>
            <w:noProof/>
            <w:webHidden/>
          </w:rPr>
          <w:fldChar w:fldCharType="separate"/>
        </w:r>
        <w:r w:rsidR="00265271">
          <w:rPr>
            <w:noProof/>
            <w:webHidden/>
          </w:rPr>
          <w:t>8</w:t>
        </w:r>
        <w:r w:rsidR="009178AF">
          <w:rPr>
            <w:noProof/>
            <w:webHidden/>
          </w:rPr>
          <w:fldChar w:fldCharType="end"/>
        </w:r>
      </w:hyperlink>
    </w:p>
    <w:p w14:paraId="3F05B438" w14:textId="1E679258"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598" w:history="1">
        <w:r w:rsidR="009178AF" w:rsidRPr="004A649F">
          <w:rPr>
            <w:rStyle w:val="Hypertextovodkaz"/>
            <w:noProof/>
          </w:rPr>
          <w:t>2.4 Relevance vůči ZRS ČR a dosavadní intervence v daném sektoru</w:t>
        </w:r>
        <w:r w:rsidR="009178AF">
          <w:rPr>
            <w:noProof/>
            <w:webHidden/>
          </w:rPr>
          <w:tab/>
        </w:r>
        <w:r w:rsidR="009178AF">
          <w:rPr>
            <w:noProof/>
            <w:webHidden/>
          </w:rPr>
          <w:fldChar w:fldCharType="begin"/>
        </w:r>
        <w:r w:rsidR="009178AF">
          <w:rPr>
            <w:noProof/>
            <w:webHidden/>
          </w:rPr>
          <w:instrText xml:space="preserve"> PAGEREF _Toc496548598 \h </w:instrText>
        </w:r>
        <w:r w:rsidR="009178AF">
          <w:rPr>
            <w:noProof/>
            <w:webHidden/>
          </w:rPr>
        </w:r>
        <w:r w:rsidR="009178AF">
          <w:rPr>
            <w:noProof/>
            <w:webHidden/>
          </w:rPr>
          <w:fldChar w:fldCharType="separate"/>
        </w:r>
        <w:r w:rsidR="00265271">
          <w:rPr>
            <w:noProof/>
            <w:webHidden/>
          </w:rPr>
          <w:t>9</w:t>
        </w:r>
        <w:r w:rsidR="009178AF">
          <w:rPr>
            <w:noProof/>
            <w:webHidden/>
          </w:rPr>
          <w:fldChar w:fldCharType="end"/>
        </w:r>
      </w:hyperlink>
    </w:p>
    <w:p w14:paraId="58DF9D89" w14:textId="06660187"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599" w:history="1">
        <w:r w:rsidR="009178AF" w:rsidRPr="004A649F">
          <w:rPr>
            <w:rStyle w:val="Hypertextovodkaz"/>
            <w:noProof/>
          </w:rPr>
          <w:t>3.</w:t>
        </w:r>
        <w:r w:rsidR="009178AF">
          <w:rPr>
            <w:rFonts w:asciiTheme="minorHAnsi" w:eastAsiaTheme="minorEastAsia" w:hAnsiTheme="minorHAnsi" w:cstheme="minorBidi"/>
            <w:noProof/>
            <w:sz w:val="22"/>
            <w:szCs w:val="22"/>
          </w:rPr>
          <w:tab/>
        </w:r>
        <w:r w:rsidR="009178AF" w:rsidRPr="004A649F">
          <w:rPr>
            <w:rStyle w:val="Hypertextovodkaz"/>
            <w:noProof/>
          </w:rPr>
          <w:t>Analýza problému</w:t>
        </w:r>
        <w:r w:rsidR="009178AF">
          <w:rPr>
            <w:noProof/>
            <w:webHidden/>
          </w:rPr>
          <w:tab/>
        </w:r>
        <w:r w:rsidR="009178AF">
          <w:rPr>
            <w:noProof/>
            <w:webHidden/>
          </w:rPr>
          <w:fldChar w:fldCharType="begin"/>
        </w:r>
        <w:r w:rsidR="009178AF">
          <w:rPr>
            <w:noProof/>
            <w:webHidden/>
          </w:rPr>
          <w:instrText xml:space="preserve"> PAGEREF _Toc496548599 \h </w:instrText>
        </w:r>
        <w:r w:rsidR="009178AF">
          <w:rPr>
            <w:noProof/>
            <w:webHidden/>
          </w:rPr>
        </w:r>
        <w:r w:rsidR="009178AF">
          <w:rPr>
            <w:noProof/>
            <w:webHidden/>
          </w:rPr>
          <w:fldChar w:fldCharType="separate"/>
        </w:r>
        <w:r w:rsidR="00265271">
          <w:rPr>
            <w:noProof/>
            <w:webHidden/>
          </w:rPr>
          <w:t>11</w:t>
        </w:r>
        <w:r w:rsidR="009178AF">
          <w:rPr>
            <w:noProof/>
            <w:webHidden/>
          </w:rPr>
          <w:fldChar w:fldCharType="end"/>
        </w:r>
      </w:hyperlink>
    </w:p>
    <w:p w14:paraId="15AB7EC4" w14:textId="12555D6E"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00" w:history="1">
        <w:r w:rsidR="009178AF" w:rsidRPr="004A649F">
          <w:rPr>
            <w:rStyle w:val="Hypertextovodkaz"/>
            <w:noProof/>
          </w:rPr>
          <w:t>4.</w:t>
        </w:r>
        <w:r w:rsidR="009178AF">
          <w:rPr>
            <w:rFonts w:asciiTheme="minorHAnsi" w:eastAsiaTheme="minorEastAsia" w:hAnsiTheme="minorHAnsi" w:cstheme="minorBidi"/>
            <w:noProof/>
            <w:sz w:val="22"/>
            <w:szCs w:val="22"/>
          </w:rPr>
          <w:tab/>
        </w:r>
        <w:r w:rsidR="009178AF" w:rsidRPr="004A649F">
          <w:rPr>
            <w:rStyle w:val="Hypertextovodkaz"/>
            <w:noProof/>
          </w:rPr>
          <w:t>Analýza zainteresovaných stran</w:t>
        </w:r>
        <w:r w:rsidR="009178AF">
          <w:rPr>
            <w:noProof/>
            <w:webHidden/>
          </w:rPr>
          <w:tab/>
        </w:r>
        <w:r w:rsidR="009178AF">
          <w:rPr>
            <w:noProof/>
            <w:webHidden/>
          </w:rPr>
          <w:fldChar w:fldCharType="begin"/>
        </w:r>
        <w:r w:rsidR="009178AF">
          <w:rPr>
            <w:noProof/>
            <w:webHidden/>
          </w:rPr>
          <w:instrText xml:space="preserve"> PAGEREF _Toc496548600 \h </w:instrText>
        </w:r>
        <w:r w:rsidR="009178AF">
          <w:rPr>
            <w:noProof/>
            <w:webHidden/>
          </w:rPr>
        </w:r>
        <w:r w:rsidR="009178AF">
          <w:rPr>
            <w:noProof/>
            <w:webHidden/>
          </w:rPr>
          <w:fldChar w:fldCharType="separate"/>
        </w:r>
        <w:r w:rsidR="00265271">
          <w:rPr>
            <w:noProof/>
            <w:webHidden/>
          </w:rPr>
          <w:t>13</w:t>
        </w:r>
        <w:r w:rsidR="009178AF">
          <w:rPr>
            <w:noProof/>
            <w:webHidden/>
          </w:rPr>
          <w:fldChar w:fldCharType="end"/>
        </w:r>
      </w:hyperlink>
    </w:p>
    <w:p w14:paraId="6F2AF18D" w14:textId="6FEE0014"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1" w:history="1">
        <w:r w:rsidR="009178AF" w:rsidRPr="004A649F">
          <w:rPr>
            <w:rStyle w:val="Hypertextovodkaz"/>
            <w:noProof/>
          </w:rPr>
          <w:t>4.1 Zainteresované subjekty/partneři projektu</w:t>
        </w:r>
        <w:r w:rsidR="009178AF">
          <w:rPr>
            <w:noProof/>
            <w:webHidden/>
          </w:rPr>
          <w:tab/>
        </w:r>
        <w:r w:rsidR="009178AF">
          <w:rPr>
            <w:noProof/>
            <w:webHidden/>
          </w:rPr>
          <w:fldChar w:fldCharType="begin"/>
        </w:r>
        <w:r w:rsidR="009178AF">
          <w:rPr>
            <w:noProof/>
            <w:webHidden/>
          </w:rPr>
          <w:instrText xml:space="preserve"> PAGEREF _Toc496548601 \h </w:instrText>
        </w:r>
        <w:r w:rsidR="009178AF">
          <w:rPr>
            <w:noProof/>
            <w:webHidden/>
          </w:rPr>
        </w:r>
        <w:r w:rsidR="009178AF">
          <w:rPr>
            <w:noProof/>
            <w:webHidden/>
          </w:rPr>
          <w:fldChar w:fldCharType="separate"/>
        </w:r>
        <w:r w:rsidR="00265271">
          <w:rPr>
            <w:noProof/>
            <w:webHidden/>
          </w:rPr>
          <w:t>14</w:t>
        </w:r>
        <w:r w:rsidR="009178AF">
          <w:rPr>
            <w:noProof/>
            <w:webHidden/>
          </w:rPr>
          <w:fldChar w:fldCharType="end"/>
        </w:r>
      </w:hyperlink>
    </w:p>
    <w:p w14:paraId="5D81B1F2" w14:textId="1885E52C"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2" w:history="1">
        <w:r w:rsidR="009178AF" w:rsidRPr="004A649F">
          <w:rPr>
            <w:rStyle w:val="Hypertextovodkaz"/>
            <w:noProof/>
          </w:rPr>
          <w:t>4.2 Cílové skupiny</w:t>
        </w:r>
        <w:r w:rsidR="009178AF">
          <w:rPr>
            <w:noProof/>
            <w:webHidden/>
          </w:rPr>
          <w:tab/>
        </w:r>
        <w:r w:rsidR="009178AF">
          <w:rPr>
            <w:noProof/>
            <w:webHidden/>
          </w:rPr>
          <w:fldChar w:fldCharType="begin"/>
        </w:r>
        <w:r w:rsidR="009178AF">
          <w:rPr>
            <w:noProof/>
            <w:webHidden/>
          </w:rPr>
          <w:instrText xml:space="preserve"> PAGEREF _Toc496548602 \h </w:instrText>
        </w:r>
        <w:r w:rsidR="009178AF">
          <w:rPr>
            <w:noProof/>
            <w:webHidden/>
          </w:rPr>
        </w:r>
        <w:r w:rsidR="009178AF">
          <w:rPr>
            <w:noProof/>
            <w:webHidden/>
          </w:rPr>
          <w:fldChar w:fldCharType="separate"/>
        </w:r>
        <w:r w:rsidR="00265271">
          <w:rPr>
            <w:noProof/>
            <w:webHidden/>
          </w:rPr>
          <w:t>16</w:t>
        </w:r>
        <w:r w:rsidR="009178AF">
          <w:rPr>
            <w:noProof/>
            <w:webHidden/>
          </w:rPr>
          <w:fldChar w:fldCharType="end"/>
        </w:r>
      </w:hyperlink>
    </w:p>
    <w:p w14:paraId="53947757" w14:textId="63B57DA8"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3" w:history="1">
        <w:r w:rsidR="009178AF" w:rsidRPr="004A649F">
          <w:rPr>
            <w:rStyle w:val="Hypertextovodkaz"/>
            <w:noProof/>
          </w:rPr>
          <w:t>4.3 Podpora projektu ze strany země příjemce</w:t>
        </w:r>
        <w:r w:rsidR="009178AF">
          <w:rPr>
            <w:noProof/>
            <w:webHidden/>
          </w:rPr>
          <w:tab/>
        </w:r>
        <w:r w:rsidR="009178AF">
          <w:rPr>
            <w:noProof/>
            <w:webHidden/>
          </w:rPr>
          <w:fldChar w:fldCharType="begin"/>
        </w:r>
        <w:r w:rsidR="009178AF">
          <w:rPr>
            <w:noProof/>
            <w:webHidden/>
          </w:rPr>
          <w:instrText xml:space="preserve"> PAGEREF _Toc496548603 \h </w:instrText>
        </w:r>
        <w:r w:rsidR="009178AF">
          <w:rPr>
            <w:noProof/>
            <w:webHidden/>
          </w:rPr>
        </w:r>
        <w:r w:rsidR="009178AF">
          <w:rPr>
            <w:noProof/>
            <w:webHidden/>
          </w:rPr>
          <w:fldChar w:fldCharType="separate"/>
        </w:r>
        <w:r w:rsidR="00265271">
          <w:rPr>
            <w:noProof/>
            <w:webHidden/>
          </w:rPr>
          <w:t>16</w:t>
        </w:r>
        <w:r w:rsidR="009178AF">
          <w:rPr>
            <w:noProof/>
            <w:webHidden/>
          </w:rPr>
          <w:fldChar w:fldCharType="end"/>
        </w:r>
      </w:hyperlink>
    </w:p>
    <w:p w14:paraId="01B32A10" w14:textId="44A28A78"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04" w:history="1">
        <w:r w:rsidR="009178AF" w:rsidRPr="004A649F">
          <w:rPr>
            <w:rStyle w:val="Hypertextovodkaz"/>
            <w:noProof/>
          </w:rPr>
          <w:t>5.</w:t>
        </w:r>
        <w:r w:rsidR="009178AF">
          <w:rPr>
            <w:rFonts w:asciiTheme="minorHAnsi" w:eastAsiaTheme="minorEastAsia" w:hAnsiTheme="minorHAnsi" w:cstheme="minorBidi"/>
            <w:noProof/>
            <w:sz w:val="22"/>
            <w:szCs w:val="22"/>
          </w:rPr>
          <w:tab/>
        </w:r>
        <w:r w:rsidR="009178AF" w:rsidRPr="004A649F">
          <w:rPr>
            <w:rStyle w:val="Hypertextovodkaz"/>
            <w:noProof/>
          </w:rPr>
          <w:t>Logický rámec projektu</w:t>
        </w:r>
        <w:r w:rsidR="009178AF">
          <w:rPr>
            <w:noProof/>
            <w:webHidden/>
          </w:rPr>
          <w:tab/>
        </w:r>
        <w:r w:rsidR="009178AF">
          <w:rPr>
            <w:noProof/>
            <w:webHidden/>
          </w:rPr>
          <w:fldChar w:fldCharType="begin"/>
        </w:r>
        <w:r w:rsidR="009178AF">
          <w:rPr>
            <w:noProof/>
            <w:webHidden/>
          </w:rPr>
          <w:instrText xml:space="preserve"> PAGEREF _Toc496548604 \h </w:instrText>
        </w:r>
        <w:r w:rsidR="009178AF">
          <w:rPr>
            <w:noProof/>
            <w:webHidden/>
          </w:rPr>
        </w:r>
        <w:r w:rsidR="009178AF">
          <w:rPr>
            <w:noProof/>
            <w:webHidden/>
          </w:rPr>
          <w:fldChar w:fldCharType="separate"/>
        </w:r>
        <w:r w:rsidR="00265271">
          <w:rPr>
            <w:noProof/>
            <w:webHidden/>
          </w:rPr>
          <w:t>16</w:t>
        </w:r>
        <w:r w:rsidR="009178AF">
          <w:rPr>
            <w:noProof/>
            <w:webHidden/>
          </w:rPr>
          <w:fldChar w:fldCharType="end"/>
        </w:r>
      </w:hyperlink>
    </w:p>
    <w:p w14:paraId="5161590A" w14:textId="2AA701C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5" w:history="1">
        <w:r w:rsidR="009178AF" w:rsidRPr="004A649F">
          <w:rPr>
            <w:rStyle w:val="Hypertextovodkaz"/>
            <w:noProof/>
          </w:rPr>
          <w:t>5.1 Záměr</w:t>
        </w:r>
        <w:r w:rsidR="009178AF">
          <w:rPr>
            <w:noProof/>
            <w:webHidden/>
          </w:rPr>
          <w:tab/>
        </w:r>
        <w:r w:rsidR="009178AF">
          <w:rPr>
            <w:noProof/>
            <w:webHidden/>
          </w:rPr>
          <w:fldChar w:fldCharType="begin"/>
        </w:r>
        <w:r w:rsidR="009178AF">
          <w:rPr>
            <w:noProof/>
            <w:webHidden/>
          </w:rPr>
          <w:instrText xml:space="preserve"> PAGEREF _Toc496548605 \h </w:instrText>
        </w:r>
        <w:r w:rsidR="009178AF">
          <w:rPr>
            <w:noProof/>
            <w:webHidden/>
          </w:rPr>
        </w:r>
        <w:r w:rsidR="009178AF">
          <w:rPr>
            <w:noProof/>
            <w:webHidden/>
          </w:rPr>
          <w:fldChar w:fldCharType="separate"/>
        </w:r>
        <w:r w:rsidR="00265271">
          <w:rPr>
            <w:noProof/>
            <w:webHidden/>
          </w:rPr>
          <w:t>17</w:t>
        </w:r>
        <w:r w:rsidR="009178AF">
          <w:rPr>
            <w:noProof/>
            <w:webHidden/>
          </w:rPr>
          <w:fldChar w:fldCharType="end"/>
        </w:r>
      </w:hyperlink>
    </w:p>
    <w:p w14:paraId="1EA1BB70" w14:textId="63FBDD2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6" w:history="1">
        <w:r w:rsidR="009178AF" w:rsidRPr="004A649F">
          <w:rPr>
            <w:rStyle w:val="Hypertextovodkaz"/>
            <w:noProof/>
          </w:rPr>
          <w:t>5. 2 Cíl</w:t>
        </w:r>
        <w:r w:rsidR="009178AF">
          <w:rPr>
            <w:noProof/>
            <w:webHidden/>
          </w:rPr>
          <w:tab/>
        </w:r>
        <w:r w:rsidR="009178AF">
          <w:rPr>
            <w:noProof/>
            <w:webHidden/>
          </w:rPr>
          <w:fldChar w:fldCharType="begin"/>
        </w:r>
        <w:r w:rsidR="009178AF">
          <w:rPr>
            <w:noProof/>
            <w:webHidden/>
          </w:rPr>
          <w:instrText xml:space="preserve"> PAGEREF _Toc496548606 \h </w:instrText>
        </w:r>
        <w:r w:rsidR="009178AF">
          <w:rPr>
            <w:noProof/>
            <w:webHidden/>
          </w:rPr>
        </w:r>
        <w:r w:rsidR="009178AF">
          <w:rPr>
            <w:noProof/>
            <w:webHidden/>
          </w:rPr>
          <w:fldChar w:fldCharType="separate"/>
        </w:r>
        <w:r w:rsidR="00265271">
          <w:rPr>
            <w:noProof/>
            <w:webHidden/>
          </w:rPr>
          <w:t>17</w:t>
        </w:r>
        <w:r w:rsidR="009178AF">
          <w:rPr>
            <w:noProof/>
            <w:webHidden/>
          </w:rPr>
          <w:fldChar w:fldCharType="end"/>
        </w:r>
      </w:hyperlink>
    </w:p>
    <w:p w14:paraId="3DA08A42" w14:textId="505FDAF0"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07" w:history="1">
        <w:r w:rsidR="009178AF" w:rsidRPr="004A649F">
          <w:rPr>
            <w:rStyle w:val="Hypertextovodkaz"/>
            <w:noProof/>
          </w:rPr>
          <w:t>5.3 Výstupy</w:t>
        </w:r>
        <w:r w:rsidR="009178AF">
          <w:rPr>
            <w:noProof/>
            <w:webHidden/>
          </w:rPr>
          <w:tab/>
        </w:r>
        <w:r w:rsidR="009178AF">
          <w:rPr>
            <w:noProof/>
            <w:webHidden/>
          </w:rPr>
          <w:fldChar w:fldCharType="begin"/>
        </w:r>
        <w:r w:rsidR="009178AF">
          <w:rPr>
            <w:noProof/>
            <w:webHidden/>
          </w:rPr>
          <w:instrText xml:space="preserve"> PAGEREF _Toc496548607 \h </w:instrText>
        </w:r>
        <w:r w:rsidR="009178AF">
          <w:rPr>
            <w:noProof/>
            <w:webHidden/>
          </w:rPr>
        </w:r>
        <w:r w:rsidR="009178AF">
          <w:rPr>
            <w:noProof/>
            <w:webHidden/>
          </w:rPr>
          <w:fldChar w:fldCharType="separate"/>
        </w:r>
        <w:r w:rsidR="00265271">
          <w:rPr>
            <w:noProof/>
            <w:webHidden/>
          </w:rPr>
          <w:t>17</w:t>
        </w:r>
        <w:r w:rsidR="009178AF">
          <w:rPr>
            <w:noProof/>
            <w:webHidden/>
          </w:rPr>
          <w:fldChar w:fldCharType="end"/>
        </w:r>
      </w:hyperlink>
    </w:p>
    <w:p w14:paraId="52E4E642" w14:textId="085F04C1"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08" w:history="1">
        <w:r w:rsidR="009178AF" w:rsidRPr="004A649F">
          <w:rPr>
            <w:rStyle w:val="Hypertextovodkaz"/>
            <w:noProof/>
          </w:rPr>
          <w:t>6.</w:t>
        </w:r>
        <w:r w:rsidR="009178AF">
          <w:rPr>
            <w:rFonts w:asciiTheme="minorHAnsi" w:eastAsiaTheme="minorEastAsia" w:hAnsiTheme="minorHAnsi" w:cstheme="minorBidi"/>
            <w:noProof/>
            <w:sz w:val="22"/>
            <w:szCs w:val="22"/>
          </w:rPr>
          <w:tab/>
        </w:r>
        <w:r w:rsidR="009178AF" w:rsidRPr="004A649F">
          <w:rPr>
            <w:rStyle w:val="Hypertextovodkaz"/>
            <w:noProof/>
          </w:rPr>
          <w:t>Postup realizace a monitoring</w:t>
        </w:r>
        <w:r w:rsidR="009178AF">
          <w:rPr>
            <w:noProof/>
            <w:webHidden/>
          </w:rPr>
          <w:tab/>
        </w:r>
        <w:r w:rsidR="009178AF">
          <w:rPr>
            <w:noProof/>
            <w:webHidden/>
          </w:rPr>
          <w:fldChar w:fldCharType="begin"/>
        </w:r>
        <w:r w:rsidR="009178AF">
          <w:rPr>
            <w:noProof/>
            <w:webHidden/>
          </w:rPr>
          <w:instrText xml:space="preserve"> PAGEREF _Toc496548608 \h </w:instrText>
        </w:r>
        <w:r w:rsidR="009178AF">
          <w:rPr>
            <w:noProof/>
            <w:webHidden/>
          </w:rPr>
        </w:r>
        <w:r w:rsidR="009178AF">
          <w:rPr>
            <w:noProof/>
            <w:webHidden/>
          </w:rPr>
          <w:fldChar w:fldCharType="separate"/>
        </w:r>
        <w:r w:rsidR="00265271">
          <w:rPr>
            <w:noProof/>
            <w:webHidden/>
          </w:rPr>
          <w:t>54</w:t>
        </w:r>
        <w:r w:rsidR="009178AF">
          <w:rPr>
            <w:noProof/>
            <w:webHidden/>
          </w:rPr>
          <w:fldChar w:fldCharType="end"/>
        </w:r>
      </w:hyperlink>
    </w:p>
    <w:p w14:paraId="32625B7A" w14:textId="4046123E"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09" w:history="1">
        <w:r w:rsidR="009178AF" w:rsidRPr="004A649F">
          <w:rPr>
            <w:rStyle w:val="Hypertextovodkaz"/>
            <w:noProof/>
          </w:rPr>
          <w:t>7.</w:t>
        </w:r>
        <w:r w:rsidR="009178AF">
          <w:rPr>
            <w:rFonts w:asciiTheme="minorHAnsi" w:eastAsiaTheme="minorEastAsia" w:hAnsiTheme="minorHAnsi" w:cstheme="minorBidi"/>
            <w:noProof/>
            <w:sz w:val="22"/>
            <w:szCs w:val="22"/>
          </w:rPr>
          <w:tab/>
        </w:r>
        <w:r w:rsidR="009178AF" w:rsidRPr="004A649F">
          <w:rPr>
            <w:rStyle w:val="Hypertextovodkaz"/>
            <w:noProof/>
          </w:rPr>
          <w:t>Faktory kvality a udržitelnosti výsledků projektu</w:t>
        </w:r>
        <w:r w:rsidR="009178AF">
          <w:rPr>
            <w:noProof/>
            <w:webHidden/>
          </w:rPr>
          <w:tab/>
        </w:r>
        <w:r w:rsidR="009178AF">
          <w:rPr>
            <w:noProof/>
            <w:webHidden/>
          </w:rPr>
          <w:fldChar w:fldCharType="begin"/>
        </w:r>
        <w:r w:rsidR="009178AF">
          <w:rPr>
            <w:noProof/>
            <w:webHidden/>
          </w:rPr>
          <w:instrText xml:space="preserve"> PAGEREF _Toc496548609 \h </w:instrText>
        </w:r>
        <w:r w:rsidR="009178AF">
          <w:rPr>
            <w:noProof/>
            <w:webHidden/>
          </w:rPr>
        </w:r>
        <w:r w:rsidR="009178AF">
          <w:rPr>
            <w:noProof/>
            <w:webHidden/>
          </w:rPr>
          <w:fldChar w:fldCharType="separate"/>
        </w:r>
        <w:r w:rsidR="00265271">
          <w:rPr>
            <w:noProof/>
            <w:webHidden/>
          </w:rPr>
          <w:t>57</w:t>
        </w:r>
        <w:r w:rsidR="009178AF">
          <w:rPr>
            <w:noProof/>
            <w:webHidden/>
          </w:rPr>
          <w:fldChar w:fldCharType="end"/>
        </w:r>
      </w:hyperlink>
    </w:p>
    <w:p w14:paraId="025C2793" w14:textId="5B369BDB"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0" w:history="1">
        <w:r w:rsidR="009178AF" w:rsidRPr="004A649F">
          <w:rPr>
            <w:rStyle w:val="Hypertextovodkaz"/>
            <w:noProof/>
          </w:rPr>
          <w:t>7.1 Participace a vlastnictví projektu příjemci</w:t>
        </w:r>
        <w:r w:rsidR="009178AF">
          <w:rPr>
            <w:noProof/>
            <w:webHidden/>
          </w:rPr>
          <w:tab/>
        </w:r>
        <w:r w:rsidR="009178AF">
          <w:rPr>
            <w:noProof/>
            <w:webHidden/>
          </w:rPr>
          <w:fldChar w:fldCharType="begin"/>
        </w:r>
        <w:r w:rsidR="009178AF">
          <w:rPr>
            <w:noProof/>
            <w:webHidden/>
          </w:rPr>
          <w:instrText xml:space="preserve"> PAGEREF _Toc496548610 \h </w:instrText>
        </w:r>
        <w:r w:rsidR="009178AF">
          <w:rPr>
            <w:noProof/>
            <w:webHidden/>
          </w:rPr>
        </w:r>
        <w:r w:rsidR="009178AF">
          <w:rPr>
            <w:noProof/>
            <w:webHidden/>
          </w:rPr>
          <w:fldChar w:fldCharType="separate"/>
        </w:r>
        <w:r w:rsidR="00265271">
          <w:rPr>
            <w:noProof/>
            <w:webHidden/>
          </w:rPr>
          <w:t>57</w:t>
        </w:r>
        <w:r w:rsidR="009178AF">
          <w:rPr>
            <w:noProof/>
            <w:webHidden/>
          </w:rPr>
          <w:fldChar w:fldCharType="end"/>
        </w:r>
      </w:hyperlink>
    </w:p>
    <w:p w14:paraId="2466D41F" w14:textId="5905F76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1" w:history="1">
        <w:r w:rsidR="009178AF" w:rsidRPr="004A649F">
          <w:rPr>
            <w:rStyle w:val="Hypertextovodkaz"/>
            <w:noProof/>
          </w:rPr>
          <w:t>7.2 Vedlejší dopady projektu</w:t>
        </w:r>
        <w:r w:rsidR="009178AF">
          <w:rPr>
            <w:noProof/>
            <w:webHidden/>
          </w:rPr>
          <w:tab/>
        </w:r>
        <w:r w:rsidR="009178AF">
          <w:rPr>
            <w:noProof/>
            <w:webHidden/>
          </w:rPr>
          <w:fldChar w:fldCharType="begin"/>
        </w:r>
        <w:r w:rsidR="009178AF">
          <w:rPr>
            <w:noProof/>
            <w:webHidden/>
          </w:rPr>
          <w:instrText xml:space="preserve"> PAGEREF _Toc496548611 \h </w:instrText>
        </w:r>
        <w:r w:rsidR="009178AF">
          <w:rPr>
            <w:noProof/>
            <w:webHidden/>
          </w:rPr>
        </w:r>
        <w:r w:rsidR="009178AF">
          <w:rPr>
            <w:noProof/>
            <w:webHidden/>
          </w:rPr>
          <w:fldChar w:fldCharType="separate"/>
        </w:r>
        <w:r w:rsidR="00265271">
          <w:rPr>
            <w:noProof/>
            <w:webHidden/>
          </w:rPr>
          <w:t>59</w:t>
        </w:r>
        <w:r w:rsidR="009178AF">
          <w:rPr>
            <w:noProof/>
            <w:webHidden/>
          </w:rPr>
          <w:fldChar w:fldCharType="end"/>
        </w:r>
      </w:hyperlink>
    </w:p>
    <w:p w14:paraId="17E47911" w14:textId="54F0F1E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2" w:history="1">
        <w:r w:rsidR="009178AF" w:rsidRPr="004A649F">
          <w:rPr>
            <w:rStyle w:val="Hypertextovodkaz"/>
            <w:noProof/>
          </w:rPr>
          <w:t>7.3 Sociální a kulturní faktory</w:t>
        </w:r>
        <w:r w:rsidR="009178AF">
          <w:rPr>
            <w:noProof/>
            <w:webHidden/>
          </w:rPr>
          <w:tab/>
        </w:r>
        <w:r w:rsidR="009178AF">
          <w:rPr>
            <w:noProof/>
            <w:webHidden/>
          </w:rPr>
          <w:fldChar w:fldCharType="begin"/>
        </w:r>
        <w:r w:rsidR="009178AF">
          <w:rPr>
            <w:noProof/>
            <w:webHidden/>
          </w:rPr>
          <w:instrText xml:space="preserve"> PAGEREF _Toc496548612 \h </w:instrText>
        </w:r>
        <w:r w:rsidR="009178AF">
          <w:rPr>
            <w:noProof/>
            <w:webHidden/>
          </w:rPr>
        </w:r>
        <w:r w:rsidR="009178AF">
          <w:rPr>
            <w:noProof/>
            <w:webHidden/>
          </w:rPr>
          <w:fldChar w:fldCharType="separate"/>
        </w:r>
        <w:r w:rsidR="00265271">
          <w:rPr>
            <w:noProof/>
            <w:webHidden/>
          </w:rPr>
          <w:t>59</w:t>
        </w:r>
        <w:r w:rsidR="009178AF">
          <w:rPr>
            <w:noProof/>
            <w:webHidden/>
          </w:rPr>
          <w:fldChar w:fldCharType="end"/>
        </w:r>
      </w:hyperlink>
    </w:p>
    <w:p w14:paraId="33053673" w14:textId="3A7CE955"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3" w:history="1">
        <w:r w:rsidR="009178AF" w:rsidRPr="004A649F">
          <w:rPr>
            <w:rStyle w:val="Hypertextovodkaz"/>
            <w:noProof/>
          </w:rPr>
          <w:t>7.4 Rovný přístup žen a mužů</w:t>
        </w:r>
        <w:r w:rsidR="009178AF">
          <w:rPr>
            <w:noProof/>
            <w:webHidden/>
          </w:rPr>
          <w:tab/>
        </w:r>
        <w:r w:rsidR="009178AF">
          <w:rPr>
            <w:noProof/>
            <w:webHidden/>
          </w:rPr>
          <w:fldChar w:fldCharType="begin"/>
        </w:r>
        <w:r w:rsidR="009178AF">
          <w:rPr>
            <w:noProof/>
            <w:webHidden/>
          </w:rPr>
          <w:instrText xml:space="preserve"> PAGEREF _Toc496548613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6A06B93C" w14:textId="6510477B"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4" w:history="1">
        <w:r w:rsidR="009178AF" w:rsidRPr="004A649F">
          <w:rPr>
            <w:rStyle w:val="Hypertextovodkaz"/>
            <w:noProof/>
          </w:rPr>
          <w:t>7.5 Vhodná technologie</w:t>
        </w:r>
        <w:r w:rsidR="009178AF">
          <w:rPr>
            <w:noProof/>
            <w:webHidden/>
          </w:rPr>
          <w:tab/>
        </w:r>
        <w:r w:rsidR="009178AF">
          <w:rPr>
            <w:noProof/>
            <w:webHidden/>
          </w:rPr>
          <w:fldChar w:fldCharType="begin"/>
        </w:r>
        <w:r w:rsidR="009178AF">
          <w:rPr>
            <w:noProof/>
            <w:webHidden/>
          </w:rPr>
          <w:instrText xml:space="preserve"> PAGEREF _Toc496548614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1EFD1C60" w14:textId="3C931F3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5" w:history="1">
        <w:r w:rsidR="009178AF" w:rsidRPr="004A649F">
          <w:rPr>
            <w:rStyle w:val="Hypertextovodkaz"/>
            <w:noProof/>
          </w:rPr>
          <w:t>7.6 Dopady na životní prostředí</w:t>
        </w:r>
        <w:r w:rsidR="009178AF">
          <w:rPr>
            <w:noProof/>
            <w:webHidden/>
          </w:rPr>
          <w:tab/>
        </w:r>
        <w:r w:rsidR="009178AF">
          <w:rPr>
            <w:noProof/>
            <w:webHidden/>
          </w:rPr>
          <w:fldChar w:fldCharType="begin"/>
        </w:r>
        <w:r w:rsidR="009178AF">
          <w:rPr>
            <w:noProof/>
            <w:webHidden/>
          </w:rPr>
          <w:instrText xml:space="preserve"> PAGEREF _Toc496548615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6F363FBA" w14:textId="7321392D"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6" w:history="1">
        <w:r w:rsidR="009178AF" w:rsidRPr="004A649F">
          <w:rPr>
            <w:rStyle w:val="Hypertextovodkaz"/>
            <w:noProof/>
          </w:rPr>
          <w:t>7.7 Ekonomická a finanční životaschopnost projektu</w:t>
        </w:r>
        <w:r w:rsidR="009178AF">
          <w:rPr>
            <w:noProof/>
            <w:webHidden/>
          </w:rPr>
          <w:tab/>
        </w:r>
        <w:r w:rsidR="009178AF">
          <w:rPr>
            <w:noProof/>
            <w:webHidden/>
          </w:rPr>
          <w:fldChar w:fldCharType="begin"/>
        </w:r>
        <w:r w:rsidR="009178AF">
          <w:rPr>
            <w:noProof/>
            <w:webHidden/>
          </w:rPr>
          <w:instrText xml:space="preserve"> PAGEREF _Toc496548616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0F37ACE6" w14:textId="5C9B5607"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7" w:history="1">
        <w:r w:rsidR="009178AF" w:rsidRPr="004A649F">
          <w:rPr>
            <w:rStyle w:val="Hypertextovodkaz"/>
            <w:noProof/>
          </w:rPr>
          <w:t>7.8 Management a organizace</w:t>
        </w:r>
        <w:r w:rsidR="009178AF">
          <w:rPr>
            <w:noProof/>
            <w:webHidden/>
          </w:rPr>
          <w:tab/>
        </w:r>
        <w:r w:rsidR="009178AF">
          <w:rPr>
            <w:noProof/>
            <w:webHidden/>
          </w:rPr>
          <w:fldChar w:fldCharType="begin"/>
        </w:r>
        <w:r w:rsidR="009178AF">
          <w:rPr>
            <w:noProof/>
            <w:webHidden/>
          </w:rPr>
          <w:instrText xml:space="preserve"> PAGEREF _Toc496548617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65F09D70" w14:textId="4E402CEC"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8" w:history="1">
        <w:r w:rsidR="009178AF" w:rsidRPr="004A649F">
          <w:rPr>
            <w:rStyle w:val="Hypertextovodkaz"/>
            <w:i/>
            <w:noProof/>
          </w:rPr>
          <w:t>7.8.1 Představení společnosti DEKONTA</w:t>
        </w:r>
        <w:r w:rsidR="009178AF">
          <w:rPr>
            <w:noProof/>
            <w:webHidden/>
          </w:rPr>
          <w:tab/>
        </w:r>
        <w:r w:rsidR="009178AF">
          <w:rPr>
            <w:noProof/>
            <w:webHidden/>
          </w:rPr>
          <w:fldChar w:fldCharType="begin"/>
        </w:r>
        <w:r w:rsidR="009178AF">
          <w:rPr>
            <w:noProof/>
            <w:webHidden/>
          </w:rPr>
          <w:instrText xml:space="preserve"> PAGEREF _Toc496548618 \h </w:instrText>
        </w:r>
        <w:r w:rsidR="009178AF">
          <w:rPr>
            <w:noProof/>
            <w:webHidden/>
          </w:rPr>
        </w:r>
        <w:r w:rsidR="009178AF">
          <w:rPr>
            <w:noProof/>
            <w:webHidden/>
          </w:rPr>
          <w:fldChar w:fldCharType="separate"/>
        </w:r>
        <w:r w:rsidR="00265271">
          <w:rPr>
            <w:noProof/>
            <w:webHidden/>
          </w:rPr>
          <w:t>60</w:t>
        </w:r>
        <w:r w:rsidR="009178AF">
          <w:rPr>
            <w:noProof/>
            <w:webHidden/>
          </w:rPr>
          <w:fldChar w:fldCharType="end"/>
        </w:r>
      </w:hyperlink>
    </w:p>
    <w:p w14:paraId="5AD4C021" w14:textId="0F084689"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19" w:history="1">
        <w:r w:rsidR="009178AF" w:rsidRPr="004A649F">
          <w:rPr>
            <w:rStyle w:val="Hypertextovodkaz"/>
            <w:i/>
            <w:noProof/>
          </w:rPr>
          <w:t>7.8.2 Představení společnosti MEDISTYL, spol. s r.o.</w:t>
        </w:r>
        <w:r w:rsidR="009178AF">
          <w:rPr>
            <w:noProof/>
            <w:webHidden/>
          </w:rPr>
          <w:tab/>
        </w:r>
        <w:r w:rsidR="009178AF">
          <w:rPr>
            <w:noProof/>
            <w:webHidden/>
          </w:rPr>
          <w:fldChar w:fldCharType="begin"/>
        </w:r>
        <w:r w:rsidR="009178AF">
          <w:rPr>
            <w:noProof/>
            <w:webHidden/>
          </w:rPr>
          <w:instrText xml:space="preserve"> PAGEREF _Toc496548619 \h </w:instrText>
        </w:r>
        <w:r w:rsidR="009178AF">
          <w:rPr>
            <w:noProof/>
            <w:webHidden/>
          </w:rPr>
        </w:r>
        <w:r w:rsidR="009178AF">
          <w:rPr>
            <w:noProof/>
            <w:webHidden/>
          </w:rPr>
          <w:fldChar w:fldCharType="separate"/>
        </w:r>
        <w:r w:rsidR="00265271">
          <w:rPr>
            <w:noProof/>
            <w:webHidden/>
          </w:rPr>
          <w:t>63</w:t>
        </w:r>
        <w:r w:rsidR="009178AF">
          <w:rPr>
            <w:noProof/>
            <w:webHidden/>
          </w:rPr>
          <w:fldChar w:fldCharType="end"/>
        </w:r>
      </w:hyperlink>
    </w:p>
    <w:p w14:paraId="2EDBA827" w14:textId="4B869F5B"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0" w:history="1">
        <w:r w:rsidR="009178AF" w:rsidRPr="004A649F">
          <w:rPr>
            <w:rStyle w:val="Hypertextovodkaz"/>
            <w:i/>
            <w:noProof/>
          </w:rPr>
          <w:t>7.8.3 Místní koordinátor projektu</w:t>
        </w:r>
        <w:r w:rsidR="009178AF">
          <w:rPr>
            <w:noProof/>
            <w:webHidden/>
          </w:rPr>
          <w:tab/>
        </w:r>
        <w:r w:rsidR="009178AF">
          <w:rPr>
            <w:noProof/>
            <w:webHidden/>
          </w:rPr>
          <w:fldChar w:fldCharType="begin"/>
        </w:r>
        <w:r w:rsidR="009178AF">
          <w:rPr>
            <w:noProof/>
            <w:webHidden/>
          </w:rPr>
          <w:instrText xml:space="preserve"> PAGEREF _Toc496548620 \h </w:instrText>
        </w:r>
        <w:r w:rsidR="009178AF">
          <w:rPr>
            <w:noProof/>
            <w:webHidden/>
          </w:rPr>
        </w:r>
        <w:r w:rsidR="009178AF">
          <w:rPr>
            <w:noProof/>
            <w:webHidden/>
          </w:rPr>
          <w:fldChar w:fldCharType="separate"/>
        </w:r>
        <w:r w:rsidR="00265271">
          <w:rPr>
            <w:noProof/>
            <w:webHidden/>
          </w:rPr>
          <w:t>67</w:t>
        </w:r>
        <w:r w:rsidR="009178AF">
          <w:rPr>
            <w:noProof/>
            <w:webHidden/>
          </w:rPr>
          <w:fldChar w:fldCharType="end"/>
        </w:r>
      </w:hyperlink>
    </w:p>
    <w:p w14:paraId="3BCEA4CE" w14:textId="069C38A2"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1" w:history="1">
        <w:r w:rsidR="009178AF" w:rsidRPr="004A649F">
          <w:rPr>
            <w:rStyle w:val="Hypertextovodkaz"/>
            <w:i/>
            <w:noProof/>
          </w:rPr>
          <w:t>7.8.3.1 Představení společnosti Georgia’s Environmental Outlook (GEO)</w:t>
        </w:r>
        <w:r w:rsidR="009178AF">
          <w:rPr>
            <w:noProof/>
            <w:webHidden/>
          </w:rPr>
          <w:tab/>
        </w:r>
        <w:r w:rsidR="009178AF">
          <w:rPr>
            <w:noProof/>
            <w:webHidden/>
          </w:rPr>
          <w:fldChar w:fldCharType="begin"/>
        </w:r>
        <w:r w:rsidR="009178AF">
          <w:rPr>
            <w:noProof/>
            <w:webHidden/>
          </w:rPr>
          <w:instrText xml:space="preserve"> PAGEREF _Toc496548621 \h </w:instrText>
        </w:r>
        <w:r w:rsidR="009178AF">
          <w:rPr>
            <w:noProof/>
            <w:webHidden/>
          </w:rPr>
        </w:r>
        <w:r w:rsidR="009178AF">
          <w:rPr>
            <w:noProof/>
            <w:webHidden/>
          </w:rPr>
          <w:fldChar w:fldCharType="separate"/>
        </w:r>
        <w:r w:rsidR="00265271">
          <w:rPr>
            <w:noProof/>
            <w:webHidden/>
          </w:rPr>
          <w:t>68</w:t>
        </w:r>
        <w:r w:rsidR="009178AF">
          <w:rPr>
            <w:noProof/>
            <w:webHidden/>
          </w:rPr>
          <w:fldChar w:fldCharType="end"/>
        </w:r>
      </w:hyperlink>
    </w:p>
    <w:p w14:paraId="01953500" w14:textId="323558C6"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2" w:history="1">
        <w:r w:rsidR="009178AF" w:rsidRPr="004A649F">
          <w:rPr>
            <w:rStyle w:val="Hypertextovodkaz"/>
            <w:i/>
            <w:noProof/>
          </w:rPr>
          <w:t>7.8.4 Organizace realizačního týmu a komunikace s partnery a cílovými skupinami projektu</w:t>
        </w:r>
        <w:r w:rsidR="009178AF">
          <w:rPr>
            <w:noProof/>
            <w:webHidden/>
          </w:rPr>
          <w:tab/>
        </w:r>
        <w:r w:rsidR="009178AF">
          <w:rPr>
            <w:noProof/>
            <w:webHidden/>
          </w:rPr>
          <w:fldChar w:fldCharType="begin"/>
        </w:r>
        <w:r w:rsidR="009178AF">
          <w:rPr>
            <w:noProof/>
            <w:webHidden/>
          </w:rPr>
          <w:instrText xml:space="preserve"> PAGEREF _Toc496548622 \h </w:instrText>
        </w:r>
        <w:r w:rsidR="009178AF">
          <w:rPr>
            <w:noProof/>
            <w:webHidden/>
          </w:rPr>
        </w:r>
        <w:r w:rsidR="009178AF">
          <w:rPr>
            <w:noProof/>
            <w:webHidden/>
          </w:rPr>
          <w:fldChar w:fldCharType="separate"/>
        </w:r>
        <w:r w:rsidR="00265271">
          <w:rPr>
            <w:noProof/>
            <w:webHidden/>
          </w:rPr>
          <w:t>69</w:t>
        </w:r>
        <w:r w:rsidR="009178AF">
          <w:rPr>
            <w:noProof/>
            <w:webHidden/>
          </w:rPr>
          <w:fldChar w:fldCharType="end"/>
        </w:r>
      </w:hyperlink>
    </w:p>
    <w:p w14:paraId="541F0363" w14:textId="439B6711"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3" w:history="1">
        <w:r w:rsidR="009178AF" w:rsidRPr="004A649F">
          <w:rPr>
            <w:rStyle w:val="Hypertextovodkaz"/>
            <w:i/>
            <w:noProof/>
          </w:rPr>
          <w:t>7.8.4.1 Způsob komunikace s partnerskými organizacemi</w:t>
        </w:r>
        <w:r w:rsidR="009178AF">
          <w:rPr>
            <w:noProof/>
            <w:webHidden/>
          </w:rPr>
          <w:tab/>
        </w:r>
        <w:r w:rsidR="009178AF">
          <w:rPr>
            <w:noProof/>
            <w:webHidden/>
          </w:rPr>
          <w:fldChar w:fldCharType="begin"/>
        </w:r>
        <w:r w:rsidR="009178AF">
          <w:rPr>
            <w:noProof/>
            <w:webHidden/>
          </w:rPr>
          <w:instrText xml:space="preserve"> PAGEREF _Toc496548623 \h </w:instrText>
        </w:r>
        <w:r w:rsidR="009178AF">
          <w:rPr>
            <w:noProof/>
            <w:webHidden/>
          </w:rPr>
        </w:r>
        <w:r w:rsidR="009178AF">
          <w:rPr>
            <w:noProof/>
            <w:webHidden/>
          </w:rPr>
          <w:fldChar w:fldCharType="separate"/>
        </w:r>
        <w:r w:rsidR="00265271">
          <w:rPr>
            <w:noProof/>
            <w:webHidden/>
          </w:rPr>
          <w:t>70</w:t>
        </w:r>
        <w:r w:rsidR="009178AF">
          <w:rPr>
            <w:noProof/>
            <w:webHidden/>
          </w:rPr>
          <w:fldChar w:fldCharType="end"/>
        </w:r>
      </w:hyperlink>
    </w:p>
    <w:p w14:paraId="44D1C442" w14:textId="3BCDC76D"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4" w:history="1">
        <w:r w:rsidR="009178AF" w:rsidRPr="004A649F">
          <w:rPr>
            <w:rStyle w:val="Hypertextovodkaz"/>
            <w:i/>
            <w:noProof/>
          </w:rPr>
          <w:t>7.8.4.2 Přístup k cílovým skupinám</w:t>
        </w:r>
        <w:r w:rsidR="009178AF">
          <w:rPr>
            <w:noProof/>
            <w:webHidden/>
          </w:rPr>
          <w:tab/>
        </w:r>
        <w:r w:rsidR="009178AF">
          <w:rPr>
            <w:noProof/>
            <w:webHidden/>
          </w:rPr>
          <w:fldChar w:fldCharType="begin"/>
        </w:r>
        <w:r w:rsidR="009178AF">
          <w:rPr>
            <w:noProof/>
            <w:webHidden/>
          </w:rPr>
          <w:instrText xml:space="preserve"> PAGEREF _Toc496548624 \h </w:instrText>
        </w:r>
        <w:r w:rsidR="009178AF">
          <w:rPr>
            <w:noProof/>
            <w:webHidden/>
          </w:rPr>
        </w:r>
        <w:r w:rsidR="009178AF">
          <w:rPr>
            <w:noProof/>
            <w:webHidden/>
          </w:rPr>
          <w:fldChar w:fldCharType="separate"/>
        </w:r>
        <w:r w:rsidR="00265271">
          <w:rPr>
            <w:noProof/>
            <w:webHidden/>
          </w:rPr>
          <w:t>71</w:t>
        </w:r>
        <w:r w:rsidR="009178AF">
          <w:rPr>
            <w:noProof/>
            <w:webHidden/>
          </w:rPr>
          <w:fldChar w:fldCharType="end"/>
        </w:r>
      </w:hyperlink>
    </w:p>
    <w:p w14:paraId="3E62EE5F" w14:textId="606868AD"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5" w:history="1">
        <w:r w:rsidR="009178AF" w:rsidRPr="004A649F">
          <w:rPr>
            <w:rStyle w:val="Hypertextovodkaz"/>
            <w:i/>
            <w:noProof/>
          </w:rPr>
          <w:t>7.8.5 Odpovědnost expertů za realizaci jednotlivých aktivit projektu</w:t>
        </w:r>
        <w:r w:rsidR="009178AF">
          <w:rPr>
            <w:noProof/>
            <w:webHidden/>
          </w:rPr>
          <w:tab/>
        </w:r>
        <w:r w:rsidR="009178AF">
          <w:rPr>
            <w:noProof/>
            <w:webHidden/>
          </w:rPr>
          <w:fldChar w:fldCharType="begin"/>
        </w:r>
        <w:r w:rsidR="009178AF">
          <w:rPr>
            <w:noProof/>
            <w:webHidden/>
          </w:rPr>
          <w:instrText xml:space="preserve"> PAGEREF _Toc496548625 \h </w:instrText>
        </w:r>
        <w:r w:rsidR="009178AF">
          <w:rPr>
            <w:noProof/>
            <w:webHidden/>
          </w:rPr>
        </w:r>
        <w:r w:rsidR="009178AF">
          <w:rPr>
            <w:noProof/>
            <w:webHidden/>
          </w:rPr>
          <w:fldChar w:fldCharType="separate"/>
        </w:r>
        <w:r w:rsidR="00265271">
          <w:rPr>
            <w:noProof/>
            <w:webHidden/>
          </w:rPr>
          <w:t>72</w:t>
        </w:r>
        <w:r w:rsidR="009178AF">
          <w:rPr>
            <w:noProof/>
            <w:webHidden/>
          </w:rPr>
          <w:fldChar w:fldCharType="end"/>
        </w:r>
      </w:hyperlink>
    </w:p>
    <w:p w14:paraId="745F768B" w14:textId="2084AB03"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6" w:history="1">
        <w:r w:rsidR="009178AF" w:rsidRPr="004A649F">
          <w:rPr>
            <w:rStyle w:val="Hypertextovodkaz"/>
            <w:i/>
            <w:noProof/>
          </w:rPr>
          <w:t>7.8.6 Odpovědnost a zapojení místních partnerských organizací</w:t>
        </w:r>
        <w:r w:rsidR="009178AF">
          <w:rPr>
            <w:noProof/>
            <w:webHidden/>
          </w:rPr>
          <w:tab/>
        </w:r>
        <w:r w:rsidR="009178AF">
          <w:rPr>
            <w:noProof/>
            <w:webHidden/>
          </w:rPr>
          <w:fldChar w:fldCharType="begin"/>
        </w:r>
        <w:r w:rsidR="009178AF">
          <w:rPr>
            <w:noProof/>
            <w:webHidden/>
          </w:rPr>
          <w:instrText xml:space="preserve"> PAGEREF _Toc496548626 \h </w:instrText>
        </w:r>
        <w:r w:rsidR="009178AF">
          <w:rPr>
            <w:noProof/>
            <w:webHidden/>
          </w:rPr>
        </w:r>
        <w:r w:rsidR="009178AF">
          <w:rPr>
            <w:noProof/>
            <w:webHidden/>
          </w:rPr>
          <w:fldChar w:fldCharType="separate"/>
        </w:r>
        <w:r w:rsidR="00265271">
          <w:rPr>
            <w:noProof/>
            <w:webHidden/>
          </w:rPr>
          <w:t>75</w:t>
        </w:r>
        <w:r w:rsidR="009178AF">
          <w:rPr>
            <w:noProof/>
            <w:webHidden/>
          </w:rPr>
          <w:fldChar w:fldCharType="end"/>
        </w:r>
      </w:hyperlink>
    </w:p>
    <w:p w14:paraId="0D53B001" w14:textId="1CA156BA"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7" w:history="1">
        <w:r w:rsidR="009178AF" w:rsidRPr="004A649F">
          <w:rPr>
            <w:rStyle w:val="Hypertextovodkaz"/>
            <w:i/>
            <w:noProof/>
          </w:rPr>
          <w:t>7.8.7 Postupné přebírání výstupů projektu hlavní partnerskou organizací – exit strategie</w:t>
        </w:r>
        <w:r w:rsidR="009178AF">
          <w:rPr>
            <w:noProof/>
            <w:webHidden/>
          </w:rPr>
          <w:tab/>
        </w:r>
        <w:r w:rsidR="009178AF">
          <w:rPr>
            <w:noProof/>
            <w:webHidden/>
          </w:rPr>
          <w:fldChar w:fldCharType="begin"/>
        </w:r>
        <w:r w:rsidR="009178AF">
          <w:rPr>
            <w:noProof/>
            <w:webHidden/>
          </w:rPr>
          <w:instrText xml:space="preserve"> PAGEREF _Toc496548627 \h </w:instrText>
        </w:r>
        <w:r w:rsidR="009178AF">
          <w:rPr>
            <w:noProof/>
            <w:webHidden/>
          </w:rPr>
        </w:r>
        <w:r w:rsidR="009178AF">
          <w:rPr>
            <w:noProof/>
            <w:webHidden/>
          </w:rPr>
          <w:fldChar w:fldCharType="separate"/>
        </w:r>
        <w:r w:rsidR="00265271">
          <w:rPr>
            <w:noProof/>
            <w:webHidden/>
          </w:rPr>
          <w:t>78</w:t>
        </w:r>
        <w:r w:rsidR="009178AF">
          <w:rPr>
            <w:noProof/>
            <w:webHidden/>
          </w:rPr>
          <w:fldChar w:fldCharType="end"/>
        </w:r>
      </w:hyperlink>
    </w:p>
    <w:p w14:paraId="5E93D36E" w14:textId="7488DFBB"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28" w:history="1">
        <w:r w:rsidR="009178AF" w:rsidRPr="004A649F">
          <w:rPr>
            <w:rStyle w:val="Hypertextovodkaz"/>
            <w:i/>
            <w:noProof/>
          </w:rPr>
          <w:t>7.8.8 Dohled nad realizací projektových aktivit</w:t>
        </w:r>
        <w:r w:rsidR="009178AF">
          <w:rPr>
            <w:noProof/>
            <w:webHidden/>
          </w:rPr>
          <w:tab/>
        </w:r>
        <w:r w:rsidR="009178AF">
          <w:rPr>
            <w:noProof/>
            <w:webHidden/>
          </w:rPr>
          <w:fldChar w:fldCharType="begin"/>
        </w:r>
        <w:r w:rsidR="009178AF">
          <w:rPr>
            <w:noProof/>
            <w:webHidden/>
          </w:rPr>
          <w:instrText xml:space="preserve"> PAGEREF _Toc496548628 \h </w:instrText>
        </w:r>
        <w:r w:rsidR="009178AF">
          <w:rPr>
            <w:noProof/>
            <w:webHidden/>
          </w:rPr>
        </w:r>
        <w:r w:rsidR="009178AF">
          <w:rPr>
            <w:noProof/>
            <w:webHidden/>
          </w:rPr>
          <w:fldChar w:fldCharType="separate"/>
        </w:r>
        <w:r w:rsidR="00265271">
          <w:rPr>
            <w:noProof/>
            <w:webHidden/>
          </w:rPr>
          <w:t>80</w:t>
        </w:r>
        <w:r w:rsidR="009178AF">
          <w:rPr>
            <w:noProof/>
            <w:webHidden/>
          </w:rPr>
          <w:fldChar w:fldCharType="end"/>
        </w:r>
      </w:hyperlink>
    </w:p>
    <w:p w14:paraId="6822FE39" w14:textId="41FBF1AF"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29" w:history="1">
        <w:r w:rsidR="009178AF" w:rsidRPr="004A649F">
          <w:rPr>
            <w:rStyle w:val="Hypertextovodkaz"/>
            <w:noProof/>
          </w:rPr>
          <w:t>8.</w:t>
        </w:r>
        <w:r w:rsidR="009178AF">
          <w:rPr>
            <w:rFonts w:asciiTheme="minorHAnsi" w:eastAsiaTheme="minorEastAsia" w:hAnsiTheme="minorHAnsi" w:cstheme="minorBidi"/>
            <w:noProof/>
            <w:sz w:val="22"/>
            <w:szCs w:val="22"/>
          </w:rPr>
          <w:tab/>
        </w:r>
        <w:r w:rsidR="009178AF" w:rsidRPr="004A649F">
          <w:rPr>
            <w:rStyle w:val="Hypertextovodkaz"/>
            <w:noProof/>
          </w:rPr>
          <w:t>Analýza rizik a předpokladů</w:t>
        </w:r>
        <w:r w:rsidR="009178AF">
          <w:rPr>
            <w:noProof/>
            <w:webHidden/>
          </w:rPr>
          <w:tab/>
        </w:r>
        <w:r w:rsidR="009178AF">
          <w:rPr>
            <w:noProof/>
            <w:webHidden/>
          </w:rPr>
          <w:fldChar w:fldCharType="begin"/>
        </w:r>
        <w:r w:rsidR="009178AF">
          <w:rPr>
            <w:noProof/>
            <w:webHidden/>
          </w:rPr>
          <w:instrText xml:space="preserve"> PAGEREF _Toc496548629 \h </w:instrText>
        </w:r>
        <w:r w:rsidR="009178AF">
          <w:rPr>
            <w:noProof/>
            <w:webHidden/>
          </w:rPr>
        </w:r>
        <w:r w:rsidR="009178AF">
          <w:rPr>
            <w:noProof/>
            <w:webHidden/>
          </w:rPr>
          <w:fldChar w:fldCharType="separate"/>
        </w:r>
        <w:r w:rsidR="00265271">
          <w:rPr>
            <w:noProof/>
            <w:webHidden/>
          </w:rPr>
          <w:t>80</w:t>
        </w:r>
        <w:r w:rsidR="009178AF">
          <w:rPr>
            <w:noProof/>
            <w:webHidden/>
          </w:rPr>
          <w:fldChar w:fldCharType="end"/>
        </w:r>
      </w:hyperlink>
    </w:p>
    <w:p w14:paraId="217FB3B1" w14:textId="79739E03"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30" w:history="1">
        <w:r w:rsidR="009178AF" w:rsidRPr="004A649F">
          <w:rPr>
            <w:rStyle w:val="Hypertextovodkaz"/>
            <w:i/>
            <w:noProof/>
          </w:rPr>
          <w:t>8.1 Předpoklady pro realizaci projektu</w:t>
        </w:r>
        <w:r w:rsidR="009178AF">
          <w:rPr>
            <w:noProof/>
            <w:webHidden/>
          </w:rPr>
          <w:tab/>
        </w:r>
        <w:r w:rsidR="009178AF">
          <w:rPr>
            <w:noProof/>
            <w:webHidden/>
          </w:rPr>
          <w:fldChar w:fldCharType="begin"/>
        </w:r>
        <w:r w:rsidR="009178AF">
          <w:rPr>
            <w:noProof/>
            <w:webHidden/>
          </w:rPr>
          <w:instrText xml:space="preserve"> PAGEREF _Toc496548630 \h </w:instrText>
        </w:r>
        <w:r w:rsidR="009178AF">
          <w:rPr>
            <w:noProof/>
            <w:webHidden/>
          </w:rPr>
        </w:r>
        <w:r w:rsidR="009178AF">
          <w:rPr>
            <w:noProof/>
            <w:webHidden/>
          </w:rPr>
          <w:fldChar w:fldCharType="separate"/>
        </w:r>
        <w:r w:rsidR="00265271">
          <w:rPr>
            <w:noProof/>
            <w:webHidden/>
          </w:rPr>
          <w:t>80</w:t>
        </w:r>
        <w:r w:rsidR="009178AF">
          <w:rPr>
            <w:noProof/>
            <w:webHidden/>
          </w:rPr>
          <w:fldChar w:fldCharType="end"/>
        </w:r>
      </w:hyperlink>
    </w:p>
    <w:p w14:paraId="3B1D3EC1" w14:textId="6381D851" w:rsidR="009178AF" w:rsidRDefault="00903F04">
      <w:pPr>
        <w:pStyle w:val="Obsah2"/>
        <w:tabs>
          <w:tab w:val="right" w:leader="dot" w:pos="9060"/>
        </w:tabs>
        <w:rPr>
          <w:rFonts w:asciiTheme="minorHAnsi" w:eastAsiaTheme="minorEastAsia" w:hAnsiTheme="minorHAnsi" w:cstheme="minorBidi"/>
          <w:noProof/>
          <w:sz w:val="22"/>
          <w:szCs w:val="22"/>
        </w:rPr>
      </w:pPr>
      <w:hyperlink w:anchor="_Toc496548631" w:history="1">
        <w:r w:rsidR="009178AF" w:rsidRPr="004A649F">
          <w:rPr>
            <w:rStyle w:val="Hypertextovodkaz"/>
            <w:i/>
            <w:noProof/>
          </w:rPr>
          <w:t>8.2 Analýza rizik</w:t>
        </w:r>
        <w:r w:rsidR="009178AF">
          <w:rPr>
            <w:noProof/>
            <w:webHidden/>
          </w:rPr>
          <w:tab/>
        </w:r>
        <w:r w:rsidR="009178AF">
          <w:rPr>
            <w:noProof/>
            <w:webHidden/>
          </w:rPr>
          <w:fldChar w:fldCharType="begin"/>
        </w:r>
        <w:r w:rsidR="009178AF">
          <w:rPr>
            <w:noProof/>
            <w:webHidden/>
          </w:rPr>
          <w:instrText xml:space="preserve"> PAGEREF _Toc496548631 \h </w:instrText>
        </w:r>
        <w:r w:rsidR="009178AF">
          <w:rPr>
            <w:noProof/>
            <w:webHidden/>
          </w:rPr>
        </w:r>
        <w:r w:rsidR="009178AF">
          <w:rPr>
            <w:noProof/>
            <w:webHidden/>
          </w:rPr>
          <w:fldChar w:fldCharType="separate"/>
        </w:r>
        <w:r w:rsidR="00265271">
          <w:rPr>
            <w:noProof/>
            <w:webHidden/>
          </w:rPr>
          <w:t>82</w:t>
        </w:r>
        <w:r w:rsidR="009178AF">
          <w:rPr>
            <w:noProof/>
            <w:webHidden/>
          </w:rPr>
          <w:fldChar w:fldCharType="end"/>
        </w:r>
      </w:hyperlink>
    </w:p>
    <w:p w14:paraId="6BFD4774" w14:textId="075485C1" w:rsidR="009178AF" w:rsidRDefault="00903F04">
      <w:pPr>
        <w:pStyle w:val="Obsah2"/>
        <w:tabs>
          <w:tab w:val="left" w:pos="660"/>
          <w:tab w:val="right" w:leader="dot" w:pos="9060"/>
        </w:tabs>
        <w:rPr>
          <w:rFonts w:asciiTheme="minorHAnsi" w:eastAsiaTheme="minorEastAsia" w:hAnsiTheme="minorHAnsi" w:cstheme="minorBidi"/>
          <w:noProof/>
          <w:sz w:val="22"/>
          <w:szCs w:val="22"/>
        </w:rPr>
      </w:pPr>
      <w:hyperlink w:anchor="_Toc496548632" w:history="1">
        <w:r w:rsidR="009178AF" w:rsidRPr="004A649F">
          <w:rPr>
            <w:rStyle w:val="Hypertextovodkaz"/>
            <w:noProof/>
          </w:rPr>
          <w:t>9.</w:t>
        </w:r>
        <w:r w:rsidR="009178AF">
          <w:rPr>
            <w:rFonts w:asciiTheme="minorHAnsi" w:eastAsiaTheme="minorEastAsia" w:hAnsiTheme="minorHAnsi" w:cstheme="minorBidi"/>
            <w:noProof/>
            <w:sz w:val="22"/>
            <w:szCs w:val="22"/>
          </w:rPr>
          <w:tab/>
        </w:r>
        <w:r w:rsidR="009178AF" w:rsidRPr="004A649F">
          <w:rPr>
            <w:rStyle w:val="Hypertextovodkaz"/>
            <w:noProof/>
          </w:rPr>
          <w:t>Seznam příloh</w:t>
        </w:r>
        <w:r w:rsidR="009178AF">
          <w:rPr>
            <w:noProof/>
            <w:webHidden/>
          </w:rPr>
          <w:tab/>
        </w:r>
        <w:r w:rsidR="009178AF">
          <w:rPr>
            <w:noProof/>
            <w:webHidden/>
          </w:rPr>
          <w:fldChar w:fldCharType="begin"/>
        </w:r>
        <w:r w:rsidR="009178AF">
          <w:rPr>
            <w:noProof/>
            <w:webHidden/>
          </w:rPr>
          <w:instrText xml:space="preserve"> PAGEREF _Toc496548632 \h </w:instrText>
        </w:r>
        <w:r w:rsidR="009178AF">
          <w:rPr>
            <w:noProof/>
            <w:webHidden/>
          </w:rPr>
        </w:r>
        <w:r w:rsidR="009178AF">
          <w:rPr>
            <w:noProof/>
            <w:webHidden/>
          </w:rPr>
          <w:fldChar w:fldCharType="separate"/>
        </w:r>
        <w:r w:rsidR="00265271">
          <w:rPr>
            <w:noProof/>
            <w:webHidden/>
          </w:rPr>
          <w:t>83</w:t>
        </w:r>
        <w:r w:rsidR="009178AF">
          <w:rPr>
            <w:noProof/>
            <w:webHidden/>
          </w:rPr>
          <w:fldChar w:fldCharType="end"/>
        </w:r>
      </w:hyperlink>
    </w:p>
    <w:p w14:paraId="407B9C83" w14:textId="529D548B" w:rsidR="008D02AA" w:rsidRPr="00E916DB" w:rsidRDefault="00C60A11">
      <w:r w:rsidRPr="00E916DB">
        <w:rPr>
          <w:b/>
          <w:bCs/>
          <w:highlight w:val="cyan"/>
        </w:rPr>
        <w:fldChar w:fldCharType="end"/>
      </w:r>
    </w:p>
    <w:p w14:paraId="61303032" w14:textId="77777777" w:rsidR="00651D50" w:rsidRPr="00E916DB" w:rsidRDefault="008D02AA" w:rsidP="00651D50">
      <w:pPr>
        <w:pStyle w:val="Nadpis2"/>
        <w:numPr>
          <w:ilvl w:val="0"/>
          <w:numId w:val="6"/>
        </w:numPr>
        <w:rPr>
          <w:sz w:val="32"/>
        </w:rPr>
      </w:pPr>
      <w:r w:rsidRPr="00E916DB">
        <w:rPr>
          <w:sz w:val="32"/>
        </w:rPr>
        <w:br w:type="page"/>
      </w:r>
      <w:bookmarkStart w:id="0" w:name="_Toc496548593"/>
      <w:r w:rsidR="009857FC" w:rsidRPr="00E916DB">
        <w:rPr>
          <w:sz w:val="32"/>
        </w:rPr>
        <w:lastRenderedPageBreak/>
        <w:t>Shrnutí projektu</w:t>
      </w:r>
      <w:bookmarkEnd w:id="0"/>
    </w:p>
    <w:p w14:paraId="10B5C981" w14:textId="184CE09B" w:rsidR="00651D50" w:rsidRPr="00E916DB" w:rsidRDefault="00651D50" w:rsidP="00651D50">
      <w:pPr>
        <w:jc w:val="both"/>
      </w:pPr>
      <w:r w:rsidRPr="00E916DB">
        <w:t xml:space="preserve">Cílem projektu zaměřeného na budování kapacit v oblasti řádného řízení chemických látek je zajistit nárůst počtu transponovaných environmentálních právních předpisů EU do gruzínské národní legislativy. Přípravou legislativního rámce a posílením implementačních </w:t>
      </w:r>
      <w:r w:rsidR="00EF6355" w:rsidRPr="00E916DB">
        <w:br/>
      </w:r>
      <w:r w:rsidRPr="00E916DB">
        <w:t xml:space="preserve">a kontrolních kapacit gruzínských institucí dojde k vytvoření předpokladů pro budoucí systémové řešení řádného nakládání s chemickými látkami na standardní mezinárodní úrovni v souladu s předpisy EU. V rámci projektu bude zmapována stávající legislativa </w:t>
      </w:r>
      <w:r w:rsidR="00EF6355" w:rsidRPr="00E916DB">
        <w:br/>
      </w:r>
      <w:r w:rsidRPr="00E916DB">
        <w:t>a kompetence jednotlivých úřadů týkající se řízení chemických látek v Gruzii, dále bude vypracována koncepce pro harmonizaci stávající legislativy s požadavky nařízení EU REACH a CLP, zpracován návrh zákona o chemických látkách a návrh metodiky pro zajištění efektivní kontroly povinností vyplývajících z těchto nařízení. V rámci projektu budou také skrze školení a workshopy posíleny kapacity gruzínských institucí a vybraných skupin výrobců, následných uživatelů, dovozců a distributorů chemických látek v oblasti uvádění chemických látek na trh.</w:t>
      </w:r>
    </w:p>
    <w:p w14:paraId="4C8F45DE" w14:textId="77777777" w:rsidR="00E954CF" w:rsidRPr="00E916DB" w:rsidRDefault="00E954CF" w:rsidP="00651D50">
      <w:pPr>
        <w:jc w:val="both"/>
      </w:pPr>
    </w:p>
    <w:p w14:paraId="0476987A" w14:textId="77777777" w:rsidR="009857FC" w:rsidRPr="00E916DB" w:rsidRDefault="009857FC" w:rsidP="00150F01">
      <w:pPr>
        <w:pStyle w:val="Nadpis2"/>
        <w:numPr>
          <w:ilvl w:val="0"/>
          <w:numId w:val="6"/>
        </w:numPr>
        <w:rPr>
          <w:sz w:val="32"/>
        </w:rPr>
      </w:pPr>
      <w:bookmarkStart w:id="1" w:name="_Toc496548594"/>
      <w:r w:rsidRPr="00E916DB">
        <w:rPr>
          <w:sz w:val="32"/>
        </w:rPr>
        <w:t xml:space="preserve">Popis </w:t>
      </w:r>
      <w:r w:rsidRPr="00E916DB">
        <w:rPr>
          <w:rStyle w:val="Nadpis1Char"/>
        </w:rPr>
        <w:t>výchozího</w:t>
      </w:r>
      <w:r w:rsidRPr="00E916DB">
        <w:rPr>
          <w:sz w:val="32"/>
        </w:rPr>
        <w:t xml:space="preserve"> stavu</w:t>
      </w:r>
      <w:bookmarkEnd w:id="1"/>
      <w:r w:rsidRPr="00E916DB">
        <w:rPr>
          <w:sz w:val="32"/>
        </w:rPr>
        <w:t xml:space="preserve">  </w:t>
      </w:r>
    </w:p>
    <w:p w14:paraId="54C42FAD" w14:textId="77777777" w:rsidR="009857FC" w:rsidRPr="00E916DB" w:rsidRDefault="009857FC">
      <w:pPr>
        <w:pStyle w:val="Nadpis2"/>
        <w:ind w:left="708"/>
      </w:pPr>
      <w:bookmarkStart w:id="2" w:name="_Toc496548595"/>
      <w:r w:rsidRPr="00E916DB">
        <w:t xml:space="preserve">2.1 </w:t>
      </w:r>
      <w:r w:rsidR="00AD2BF6" w:rsidRPr="00E916DB">
        <w:t>Základní informace o zemi</w:t>
      </w:r>
      <w:bookmarkEnd w:id="2"/>
    </w:p>
    <w:p w14:paraId="0565D1E6" w14:textId="77777777" w:rsidR="0034482D" w:rsidRPr="00E916DB" w:rsidRDefault="0034482D" w:rsidP="00F4228C">
      <w:pPr>
        <w:jc w:val="both"/>
      </w:pPr>
      <w:r w:rsidRPr="00E916DB">
        <w:t xml:space="preserve">Gruzie je zemí s parlamentně-premiérským systémem, který vstoupil v platnost v listopadu 2013. Demokratické instituce, přes všechny dílčí nedostatky, jsou dnes funkční součástí politického prostředí země.  </w:t>
      </w:r>
    </w:p>
    <w:p w14:paraId="2E321410" w14:textId="77777777" w:rsidR="00F4228C" w:rsidRPr="00E916DB" w:rsidRDefault="00F4228C" w:rsidP="00F4228C">
      <w:pPr>
        <w:jc w:val="both"/>
      </w:pPr>
    </w:p>
    <w:p w14:paraId="5238636E" w14:textId="77777777" w:rsidR="0034482D" w:rsidRPr="00E916DB" w:rsidRDefault="0034482D" w:rsidP="00F4228C">
      <w:pPr>
        <w:jc w:val="both"/>
      </w:pPr>
      <w:r w:rsidRPr="00E916DB">
        <w:t>Politické vedení země se orientuje na spolupráci s Evropskou unií</w:t>
      </w:r>
      <w:r w:rsidR="00946E68" w:rsidRPr="00E916DB">
        <w:t xml:space="preserve"> (dále jen EU)</w:t>
      </w:r>
      <w:r w:rsidRPr="00E916DB">
        <w:t xml:space="preserve"> a NATO. Dne 27. června 2014 podepsala Gruzie Asociační dohodu s EU, která se stala novým primárním smluvním dokumentem mezi EU a Gruzií; v platnost vstoupila dne 1. července 2016. Její součástí je Dohoda o hluboké a komplexní zóně volného obchodu (</w:t>
      </w:r>
      <w:r w:rsidR="00A47D9E" w:rsidRPr="00E916DB">
        <w:t xml:space="preserve">dále jen </w:t>
      </w:r>
      <w:r w:rsidRPr="00E916DB">
        <w:t xml:space="preserve">DCFTA), která předpokládá odstranění dovozních cel v rozsahu 100 % na straně Gruzie </w:t>
      </w:r>
      <w:r w:rsidR="00946E68" w:rsidRPr="00E916DB">
        <w:br/>
      </w:r>
      <w:r w:rsidRPr="00E916DB">
        <w:t xml:space="preserve">a 99,9 % na straně EU. Z Asociační dohody mj. vyplývá, že asistence poskytovaná ze strany EU Gruzii je provázána s programem reforem v zemi. </w:t>
      </w:r>
    </w:p>
    <w:p w14:paraId="584B66F3" w14:textId="77777777" w:rsidR="00F4228C" w:rsidRPr="00E916DB" w:rsidRDefault="00F4228C" w:rsidP="00F4228C">
      <w:pPr>
        <w:jc w:val="both"/>
      </w:pPr>
    </w:p>
    <w:p w14:paraId="5FB95902" w14:textId="77777777" w:rsidR="00617899" w:rsidRPr="00E916DB" w:rsidRDefault="00617899" w:rsidP="00617899">
      <w:pPr>
        <w:jc w:val="both"/>
      </w:pPr>
      <w:r w:rsidRPr="00E916DB">
        <w:t xml:space="preserve">Růst gruzínského hospodářství se v </w:t>
      </w:r>
      <w:r w:rsidR="00643C59" w:rsidRPr="00E916DB">
        <w:t>posledních letech</w:t>
      </w:r>
      <w:r w:rsidRPr="00E916DB">
        <w:t xml:space="preserve"> zpomalil a nedaří se jej výrazněji nastartovat. V roce 2016 došlo v Gruzii k mírnému poklesu hospodářského růstu na 2,7 % z 2,9</w:t>
      </w:r>
      <w:r w:rsidR="00651D50" w:rsidRPr="00E916DB">
        <w:t xml:space="preserve"> </w:t>
      </w:r>
      <w:r w:rsidRPr="00E916DB">
        <w:t>% v roce 2015 a 4,8 % v roce 2014.</w:t>
      </w:r>
      <w:r w:rsidR="00946E68" w:rsidRPr="00E916DB">
        <w:rPr>
          <w:rStyle w:val="Znakapoznpodarou"/>
        </w:rPr>
        <w:footnoteReference w:id="2"/>
      </w:r>
      <w:r w:rsidRPr="00E916DB">
        <w:t xml:space="preserve"> Země se potýká s vysokou nezaměstnaností </w:t>
      </w:r>
      <w:r w:rsidR="00946E68" w:rsidRPr="00E916DB">
        <w:br/>
      </w:r>
      <w:r w:rsidRPr="00E916DB">
        <w:t>(11,6 % populace v produktivním věku)</w:t>
      </w:r>
      <w:r w:rsidR="00C84325" w:rsidRPr="00E916DB">
        <w:t>,</w:t>
      </w:r>
      <w:r w:rsidR="00946E68" w:rsidRPr="00E916DB">
        <w:rPr>
          <w:rStyle w:val="Znakapoznpodarou"/>
        </w:rPr>
        <w:footnoteReference w:id="3"/>
      </w:r>
      <w:r w:rsidRPr="00E916DB">
        <w:t xml:space="preserve"> značným (cca 30%) snížením objemu remitencí </w:t>
      </w:r>
      <w:r w:rsidR="00946E68" w:rsidRPr="00E916DB">
        <w:br/>
      </w:r>
      <w:r w:rsidRPr="00E916DB">
        <w:t xml:space="preserve">ze zahraničí, zejména z Ruska a Ukrajiny, snížením objemu přímých zahraničních investic </w:t>
      </w:r>
      <w:r w:rsidR="00946E68" w:rsidRPr="00E916DB">
        <w:br/>
      </w:r>
      <w:r w:rsidRPr="00E916DB">
        <w:lastRenderedPageBreak/>
        <w:t>a devalvací národní měny o cca 35 % spojenou se zvýšením dluhové zátěže obyvatelstva, jehož půjčky jsou vedeny v</w:t>
      </w:r>
      <w:r w:rsidR="00946E68" w:rsidRPr="00E916DB">
        <w:t> </w:t>
      </w:r>
      <w:r w:rsidRPr="00E916DB">
        <w:t>USD</w:t>
      </w:r>
      <w:r w:rsidR="00946E68" w:rsidRPr="00E916DB">
        <w:t>.</w:t>
      </w:r>
      <w:r w:rsidR="00946E68" w:rsidRPr="00E916DB">
        <w:rPr>
          <w:rStyle w:val="Znakapoznpodarou"/>
        </w:rPr>
        <w:footnoteReference w:id="4"/>
      </w:r>
    </w:p>
    <w:p w14:paraId="64988EAC" w14:textId="77777777" w:rsidR="00AD2BF6" w:rsidRPr="00E916DB" w:rsidRDefault="009857FC" w:rsidP="00F11310">
      <w:pPr>
        <w:pStyle w:val="Nadpis2"/>
        <w:ind w:left="708"/>
      </w:pPr>
      <w:bookmarkStart w:id="3" w:name="_Toc496548596"/>
      <w:r w:rsidRPr="00E916DB">
        <w:t xml:space="preserve">2.2 </w:t>
      </w:r>
      <w:r w:rsidR="00F93DE0" w:rsidRPr="00E916DB">
        <w:t>Sektor státní správy, oblast životního prostředí</w:t>
      </w:r>
      <w:bookmarkEnd w:id="3"/>
    </w:p>
    <w:p w14:paraId="4BA63A5E" w14:textId="1F4D5A9B" w:rsidR="00F93DE0" w:rsidRPr="00E916DB" w:rsidRDefault="00F93DE0" w:rsidP="00F93DE0">
      <w:pPr>
        <w:jc w:val="both"/>
      </w:pPr>
      <w:r w:rsidRPr="00E916DB">
        <w:t>Podpisem Asociační dohody mezi E</w:t>
      </w:r>
      <w:r w:rsidR="00946E68" w:rsidRPr="00E916DB">
        <w:t xml:space="preserve">U </w:t>
      </w:r>
      <w:r w:rsidRPr="00E916DB">
        <w:t xml:space="preserve">a Gruzií v roce 2014 a jejím vstupem v platnost </w:t>
      </w:r>
      <w:r w:rsidR="00946E68" w:rsidRPr="00E916DB">
        <w:br/>
      </w:r>
      <w:r w:rsidR="00651D50" w:rsidRPr="00E916DB">
        <w:t xml:space="preserve">dne </w:t>
      </w:r>
      <w:r w:rsidRPr="00E916DB">
        <w:t>1. července 2016 došlo k</w:t>
      </w:r>
      <w:r w:rsidR="00DE43AB" w:rsidRPr="00E916DB">
        <w:t> </w:t>
      </w:r>
      <w:r w:rsidRPr="00E916DB">
        <w:t>významné</w:t>
      </w:r>
      <w:r w:rsidR="00DE43AB" w:rsidRPr="00E916DB">
        <w:t>mu přiblížení</w:t>
      </w:r>
      <w:r w:rsidRPr="00E916DB">
        <w:t xml:space="preserve"> země </w:t>
      </w:r>
      <w:r w:rsidR="00C052DB" w:rsidRPr="00E916DB">
        <w:t xml:space="preserve">evropským </w:t>
      </w:r>
      <w:r w:rsidRPr="00E916DB">
        <w:t>struktur</w:t>
      </w:r>
      <w:r w:rsidR="00C052DB" w:rsidRPr="00E916DB">
        <w:t>ám</w:t>
      </w:r>
      <w:r w:rsidRPr="00E916DB">
        <w:t xml:space="preserve">.  Gruzie se podpisem a ratifikací smlouvy zavázala k posílení demokracie, fungování právního státu </w:t>
      </w:r>
      <w:r w:rsidRPr="00E916DB">
        <w:br/>
        <w:t>a realizaci potřebných reforem, zejména v oblasti veřejné správy. Probíhající reforma veřejné správy usiluje především o přechod z centralizovaného systému na decentralizovaný.  Gruzie se dále zavazuje k harmonizaci legislativy v rámci 300 právních aktů E</w:t>
      </w:r>
      <w:r w:rsidR="00946E68" w:rsidRPr="00E916DB">
        <w:t>U</w:t>
      </w:r>
      <w:r w:rsidRPr="00E916DB">
        <w:br/>
        <w:t xml:space="preserve">v relevantních sektorech, včetně oblasti životního prostředí a udržitelného rozvoje.  </w:t>
      </w:r>
    </w:p>
    <w:p w14:paraId="431A18D7" w14:textId="77777777" w:rsidR="00F4228C" w:rsidRPr="00E916DB" w:rsidRDefault="00F4228C" w:rsidP="00F93DE0">
      <w:pPr>
        <w:jc w:val="both"/>
      </w:pPr>
    </w:p>
    <w:p w14:paraId="5B37D123" w14:textId="77777777" w:rsidR="00F93DE0" w:rsidRPr="00E916DB" w:rsidRDefault="00F93DE0" w:rsidP="00F93DE0">
      <w:pPr>
        <w:jc w:val="both"/>
      </w:pPr>
      <w:r w:rsidRPr="00E916DB">
        <w:t>V návaznosti na cíl přibližovat se evropské legislativě v oblasti životního prostředí Gruzie přislíbila aktivní snahu o integraci prvků životního prostředí do dalších sektorů, včetně oblasti ekonomiky a obchodu. Pro roky 2012-2016 byl vypracován dokument</w:t>
      </w:r>
      <w:r w:rsidR="005973EC" w:rsidRPr="00E916DB">
        <w:t xml:space="preserve"> Národní environmentální akční program 2012-2016</w:t>
      </w:r>
      <w:r w:rsidR="00651D50" w:rsidRPr="00E916DB">
        <w:rPr>
          <w:rStyle w:val="Znakapoznpodarou"/>
        </w:rPr>
        <w:footnoteReference w:id="5"/>
      </w:r>
      <w:r w:rsidR="005973EC" w:rsidRPr="00E916DB">
        <w:t xml:space="preserve"> </w:t>
      </w:r>
      <w:r w:rsidR="00946E68" w:rsidRPr="00E916DB">
        <w:t>(</w:t>
      </w:r>
      <w:r w:rsidR="005973EC" w:rsidRPr="00E916DB">
        <w:t xml:space="preserve">dále jen </w:t>
      </w:r>
      <w:r w:rsidRPr="00E916DB">
        <w:t>NEAP 2</w:t>
      </w:r>
      <w:r w:rsidR="005973EC" w:rsidRPr="00E916DB">
        <w:t>)</w:t>
      </w:r>
      <w:r w:rsidRPr="00E916DB">
        <w:t xml:space="preserve">, který stanovil povinnost posílit právní a institucionální rámec na všech úrovních, a tím vytvořit platformu pro proces postupného přibližování právních předpisů s EU. Gruzie se nicméně dále potýká s řadou problémů, v jejichž důsledku je životní prostředí bezprostředně ohroženo. Jmenovitě se jedná o problém eroze půdy, znečištění vody a ovzduší, odlesňování a znehodnocování lesů, nelegální těžbu dřeva a neúčelné využívání přírodních zdrojů.  </w:t>
      </w:r>
    </w:p>
    <w:p w14:paraId="075F0E2D" w14:textId="77777777" w:rsidR="00F4228C" w:rsidRPr="00E916DB" w:rsidRDefault="00F4228C" w:rsidP="00F93DE0">
      <w:pPr>
        <w:jc w:val="both"/>
      </w:pPr>
    </w:p>
    <w:p w14:paraId="64AF7B62" w14:textId="4136344C" w:rsidR="00F93DE0" w:rsidRPr="00E916DB" w:rsidRDefault="00F93DE0" w:rsidP="00F93DE0">
      <w:pPr>
        <w:jc w:val="both"/>
      </w:pPr>
      <w:r w:rsidRPr="00E916DB">
        <w:t xml:space="preserve">Ze zprávy hodnotící plnění Národního akčního plánu </w:t>
      </w:r>
      <w:r w:rsidR="00651D50" w:rsidRPr="00E916DB">
        <w:t xml:space="preserve">pro implementaci Asociační dohody </w:t>
      </w:r>
      <w:r w:rsidR="00EF6355" w:rsidRPr="00E916DB">
        <w:br/>
      </w:r>
      <w:r w:rsidR="00651D50" w:rsidRPr="00E916DB">
        <w:t xml:space="preserve">a Asociační agendy mezi Gruzií a EU </w:t>
      </w:r>
      <w:r w:rsidRPr="00E916DB">
        <w:t>pro rok 2016 vyplývá, že gruzínská vláda a parlament schválil</w:t>
      </w:r>
      <w:r w:rsidR="00651D50" w:rsidRPr="00E916DB">
        <w:t>y</w:t>
      </w:r>
      <w:r w:rsidRPr="00E916DB">
        <w:t xml:space="preserve"> přijetí dlouho očekávaného </w:t>
      </w:r>
      <w:r w:rsidR="00C27C0B" w:rsidRPr="00E916DB">
        <w:t>Zákona o posuzování vlivu na životní prostředí</w:t>
      </w:r>
      <w:r w:rsidR="00651D50" w:rsidRPr="00E916DB">
        <w:t xml:space="preserve"> (Environmental Assessment Code)</w:t>
      </w:r>
      <w:r w:rsidR="00670D0E" w:rsidRPr="00E916DB">
        <w:t>.</w:t>
      </w:r>
      <w:r w:rsidRPr="00E916DB">
        <w:t xml:space="preserve"> V zájmu snadnějšího přístupu k informacím a zvýšení povědomí mezi lidmi o stavu životní</w:t>
      </w:r>
      <w:r w:rsidR="00545F51" w:rsidRPr="00E916DB">
        <w:t>ho</w:t>
      </w:r>
      <w:r w:rsidRPr="00E916DB">
        <w:t xml:space="preserve"> prostředí začaly </w:t>
      </w:r>
      <w:r w:rsidR="00545F51" w:rsidRPr="00E916DB">
        <w:t xml:space="preserve">úřady </w:t>
      </w:r>
      <w:r w:rsidRPr="00E916DB">
        <w:t xml:space="preserve">vyvíjet Systém </w:t>
      </w:r>
      <w:r w:rsidR="00C27C0B" w:rsidRPr="00E916DB">
        <w:t>řízení informací o životním prostředí</w:t>
      </w:r>
      <w:r w:rsidR="00651D50" w:rsidRPr="00E916DB">
        <w:t xml:space="preserve"> (Environmental Information Management Syst</w:t>
      </w:r>
      <w:r w:rsidR="00545F51" w:rsidRPr="00E916DB">
        <w:t>e</w:t>
      </w:r>
      <w:r w:rsidR="00651D50" w:rsidRPr="00E916DB">
        <w:t>m)</w:t>
      </w:r>
      <w:r w:rsidR="00616AED" w:rsidRPr="00E916DB">
        <w:t>.</w:t>
      </w:r>
      <w:r w:rsidR="00C052DB" w:rsidRPr="00E916DB">
        <w:rPr>
          <w:rStyle w:val="Znakapoznpodarou"/>
        </w:rPr>
        <w:footnoteReference w:id="6"/>
      </w:r>
      <w:r w:rsidRPr="00E916DB">
        <w:t xml:space="preserve"> Přijata byla řada zákonů týkajících se recyklace, zpracování a přepravy odpadu či způsobu ukládání nebezpečného odpadu.  Zřízeno bylo dále </w:t>
      </w:r>
      <w:r w:rsidR="00651D50" w:rsidRPr="00E916DB">
        <w:t>pět</w:t>
      </w:r>
      <w:r w:rsidRPr="00E916DB">
        <w:t xml:space="preserve"> monitorovacích stanic v Batumi, Čiatuře </w:t>
      </w:r>
      <w:r w:rsidR="00EF6355" w:rsidRPr="00E916DB">
        <w:br/>
      </w:r>
      <w:r w:rsidRPr="00E916DB">
        <w:t>a Tbilisi pro monitorování kvality ovzduší.  V dubnu 2016 Gruzie podepsala Pařížskou dohodu, v níž se spolu s dalšími zeměmi zavázal</w:t>
      </w:r>
      <w:r w:rsidR="00651D50" w:rsidRPr="00E916DB">
        <w:t>a</w:t>
      </w:r>
      <w:r w:rsidRPr="00E916DB">
        <w:t xml:space="preserve"> ke snížení emisí CO</w:t>
      </w:r>
      <w:r w:rsidRPr="00E916DB">
        <w:rPr>
          <w:vertAlign w:val="subscript"/>
        </w:rPr>
        <w:t>2</w:t>
      </w:r>
      <w:r w:rsidRPr="00E916DB">
        <w:t xml:space="preserve"> do roku 2020,</w:t>
      </w:r>
      <w:r w:rsidR="00651D50" w:rsidRPr="00E916DB">
        <w:t xml:space="preserve"> </w:t>
      </w:r>
      <w:r w:rsidR="00C052DB" w:rsidRPr="00E916DB">
        <w:t xml:space="preserve">v Gruzii vstoupila </w:t>
      </w:r>
      <w:r w:rsidRPr="00E916DB">
        <w:t>v platnost 7. června 2017</w:t>
      </w:r>
      <w:r w:rsidR="00616AED" w:rsidRPr="00E916DB">
        <w:t>.</w:t>
      </w:r>
      <w:r w:rsidR="00C052DB" w:rsidRPr="00E916DB">
        <w:rPr>
          <w:rStyle w:val="Znakapoznpodarou"/>
        </w:rPr>
        <w:footnoteReference w:id="7"/>
      </w:r>
      <w:r w:rsidRPr="00E916DB">
        <w:t xml:space="preserve">  </w:t>
      </w:r>
    </w:p>
    <w:p w14:paraId="6EB14EB0" w14:textId="77777777" w:rsidR="00AD2BF6" w:rsidRPr="00E916DB" w:rsidRDefault="00AD2BF6" w:rsidP="00AD2BF6">
      <w:pPr>
        <w:pStyle w:val="Nadpis2"/>
        <w:spacing w:before="0" w:after="120" w:line="276" w:lineRule="auto"/>
      </w:pPr>
      <w:r w:rsidRPr="00E916DB">
        <w:lastRenderedPageBreak/>
        <w:tab/>
      </w:r>
      <w:bookmarkStart w:id="4" w:name="_Toc496548597"/>
      <w:r w:rsidRPr="00E916DB">
        <w:t>2.3 Relevance vůči vládní politice a místním rozvojovým strategiím</w:t>
      </w:r>
      <w:r w:rsidR="003F3B2F" w:rsidRPr="00E916DB">
        <w:t xml:space="preserve"> a aktivity dalších donorů</w:t>
      </w:r>
      <w:bookmarkEnd w:id="4"/>
    </w:p>
    <w:p w14:paraId="2324B910" w14:textId="77777777" w:rsidR="00F93DE0" w:rsidRPr="00E916DB" w:rsidRDefault="00F93DE0" w:rsidP="00F93DE0">
      <w:pPr>
        <w:autoSpaceDE w:val="0"/>
        <w:autoSpaceDN w:val="0"/>
        <w:jc w:val="both"/>
      </w:pPr>
      <w:r w:rsidRPr="00E916DB">
        <w:t>Gruzínská vláda přijala v červnu 2014 socioekonomickou rozvojovou strategii „Gruzie 2020“, v níž vytyčila šest prioritních sektorů, v rámci kterých usiluje o dosažení komplexního ekonomického rozvoje. Jedná se o rozvoj lidského kapitálu (zlepšení školského systému); právní stát a spravedlnost (budování nezávislého soudnictví a boj s korupcí); ekonomický růst (zlepšení podnikatelského prostředí, reforma daní a daňového systému, další rozvoj zemědělství, rozvoj dopravní infrastruktury); řádnou správu věcí veřejných (rozvoj demokratických procesů, decentralizace veřejné správy); udržitelné využívání přírodních zdrojů (zelené technologie) a o sociální péči a zdravotnictví (stanovení a zkvalitňování standardů péče). Gruzie je také jednou ze zemí, které provádějí „nacionalizaci SDG</w:t>
      </w:r>
      <w:r w:rsidR="00545F51" w:rsidRPr="00E916DB">
        <w:t>s</w:t>
      </w:r>
      <w:r w:rsidRPr="00E916DB">
        <w:t xml:space="preserve">“, kdy vláda sama nastavuje vlastní zaměření a plnění </w:t>
      </w:r>
      <w:r w:rsidR="005973EC" w:rsidRPr="00E916DB">
        <w:t xml:space="preserve">Cílů udržitelného rozvoje (dále jen </w:t>
      </w:r>
      <w:r w:rsidRPr="00E916DB">
        <w:t>SDGs</w:t>
      </w:r>
      <w:r w:rsidR="005973EC" w:rsidRPr="00E916DB">
        <w:t>)</w:t>
      </w:r>
      <w:r w:rsidRPr="00E916DB">
        <w:t xml:space="preserve"> dle vlastních potřeb. </w:t>
      </w:r>
    </w:p>
    <w:p w14:paraId="52DC6FDB" w14:textId="77777777" w:rsidR="00F93DE0" w:rsidRPr="00E916DB" w:rsidRDefault="00F93DE0" w:rsidP="00F93DE0">
      <w:pPr>
        <w:autoSpaceDE w:val="0"/>
        <w:autoSpaceDN w:val="0"/>
        <w:jc w:val="both"/>
      </w:pPr>
    </w:p>
    <w:p w14:paraId="6DBC049D" w14:textId="578119A8" w:rsidR="00F93DE0" w:rsidRPr="00E916DB" w:rsidRDefault="00F93DE0" w:rsidP="00F93DE0">
      <w:pPr>
        <w:autoSpaceDE w:val="0"/>
        <w:autoSpaceDN w:val="0"/>
        <w:jc w:val="both"/>
      </w:pPr>
      <w:r w:rsidRPr="00E916DB">
        <w:t>V rámci zefektivňování státní správy Gruzie usiluje o decentralizaci státní správy. Podle Evropské charty místní samosprávy</w:t>
      </w:r>
      <w:r w:rsidR="00651D50" w:rsidRPr="00E916DB">
        <w:t xml:space="preserve"> (European Charter of Local Self-Governance</w:t>
      </w:r>
      <w:r w:rsidR="00651D50" w:rsidRPr="00E916DB">
        <w:rPr>
          <w:rStyle w:val="Znakapoznpodarou"/>
        </w:rPr>
        <w:t xml:space="preserve"> </w:t>
      </w:r>
      <w:r w:rsidR="00651D50" w:rsidRPr="00E916DB">
        <w:t>)</w:t>
      </w:r>
      <w:r w:rsidRPr="00E916DB">
        <w:t xml:space="preserve"> jsou hlavními výzvami, kterým Gruzie v současné době č</w:t>
      </w:r>
      <w:r w:rsidR="00670D0E" w:rsidRPr="00E916DB">
        <w:t>elí, zejména posílení samospráv</w:t>
      </w:r>
      <w:r w:rsidR="00651D50" w:rsidRPr="00E916DB">
        <w:t xml:space="preserve">y </w:t>
      </w:r>
      <w:r w:rsidR="00EF6355" w:rsidRPr="00E916DB">
        <w:br/>
      </w:r>
      <w:r w:rsidR="00651D50" w:rsidRPr="00E916DB">
        <w:t>a</w:t>
      </w:r>
      <w:r w:rsidRPr="00E916DB">
        <w:t xml:space="preserve"> demokracie stejně tak jako implementace decentralizační strategie. Vyřešení těchto výzev povede k tvorbě skutečného decentralizovaného systému,</w:t>
      </w:r>
      <w:r w:rsidR="00651D50" w:rsidRPr="00E916DB">
        <w:t xml:space="preserve"> </w:t>
      </w:r>
      <w:r w:rsidRPr="00E916DB">
        <w:t>v rámci kterého budou principy demokracie více zastoupeny v rozhodovacích procesech</w:t>
      </w:r>
      <w:r w:rsidR="00651D50" w:rsidRPr="00E916DB">
        <w:t xml:space="preserve"> </w:t>
      </w:r>
      <w:r w:rsidRPr="00E916DB">
        <w:t xml:space="preserve">a dojde k </w:t>
      </w:r>
      <w:r w:rsidR="00C052DB" w:rsidRPr="00E916DB">
        <w:t xml:space="preserve">většímu </w:t>
      </w:r>
      <w:r w:rsidR="00DE43AB" w:rsidRPr="00E916DB">
        <w:t xml:space="preserve">přiblížení </w:t>
      </w:r>
      <w:r w:rsidRPr="00E916DB">
        <w:t xml:space="preserve">Gruzie do evropských struktur. Implementace decentralizační strategie v návaznosti na podpis Evropské charty místní samosprávy a strategie „Gruzie 2020“ a dále posílení místní správy podle evropských standardů jsou hlavními prioritami pro budoucí vývoj Gruzie. </w:t>
      </w:r>
    </w:p>
    <w:p w14:paraId="6109F5FE" w14:textId="77777777" w:rsidR="00F93DE0" w:rsidRPr="00E916DB" w:rsidRDefault="00F93DE0" w:rsidP="00F93DE0">
      <w:pPr>
        <w:autoSpaceDE w:val="0"/>
        <w:autoSpaceDN w:val="0"/>
        <w:jc w:val="both"/>
      </w:pPr>
    </w:p>
    <w:p w14:paraId="562EEDF5" w14:textId="77777777" w:rsidR="00F93DE0" w:rsidRPr="00E916DB" w:rsidRDefault="00F93DE0" w:rsidP="00F93DE0">
      <w:pPr>
        <w:autoSpaceDE w:val="0"/>
        <w:autoSpaceDN w:val="0"/>
        <w:jc w:val="both"/>
      </w:pPr>
      <w:r w:rsidRPr="00E916DB">
        <w:t xml:space="preserve">Rozvoj v oblasti životního prostředí upravuje </w:t>
      </w:r>
      <w:r w:rsidR="005973EC" w:rsidRPr="00E916DB">
        <w:t xml:space="preserve">v současné době </w:t>
      </w:r>
      <w:r w:rsidRPr="00E916DB">
        <w:t>vytv</w:t>
      </w:r>
      <w:r w:rsidR="005973EC" w:rsidRPr="00E916DB">
        <w:t>á</w:t>
      </w:r>
      <w:r w:rsidRPr="00E916DB">
        <w:t>řený</w:t>
      </w:r>
      <w:r w:rsidR="005973EC" w:rsidRPr="00E916DB">
        <w:t>, dosud však neschválený,</w:t>
      </w:r>
      <w:r w:rsidRPr="00E916DB">
        <w:t xml:space="preserve"> Národní environmentální akční program 2017-2021 (</w:t>
      </w:r>
      <w:r w:rsidR="005973EC" w:rsidRPr="00E916DB">
        <w:t xml:space="preserve">dále jen </w:t>
      </w:r>
      <w:r w:rsidRPr="00E916DB">
        <w:t xml:space="preserve">NEAP 3). Jeho záměrem je definovat priority pro rozvoj životního prostředí v Gruzii pro období nadcházejících pěti let. Akční program vychází z potřeb a povinností vyplývajících </w:t>
      </w:r>
      <w:r w:rsidR="00651D50" w:rsidRPr="00E916DB">
        <w:br/>
      </w:r>
      <w:r w:rsidRPr="00E916DB">
        <w:t xml:space="preserve">z Asociační dohody, </w:t>
      </w:r>
      <w:r w:rsidR="00670D0E" w:rsidRPr="00E916DB">
        <w:t>SDGs</w:t>
      </w:r>
      <w:r w:rsidRPr="00E916DB">
        <w:t xml:space="preserve">, mezinárodních dohod a národních zákonů. Za hlavní cíle definuje zlepšení způsobu čerpání přírodních zdrojů a minimalizaci rizik ohrožujících lidské zdraví; implementaci povinností stanovených regionálními a globálními </w:t>
      </w:r>
      <w:r w:rsidR="001A149C" w:rsidRPr="00E916DB">
        <w:t>úmluvami</w:t>
      </w:r>
      <w:r w:rsidRPr="00E916DB">
        <w:t xml:space="preserve">; zvýšení administrativních kapacit pro uplatňování legislativy životního prostředí a podporu udržitelného rozvoje prostřednictvím integrace aspektů životního prostředí do dalších sektorů. </w:t>
      </w:r>
    </w:p>
    <w:p w14:paraId="616BC44A" w14:textId="77777777" w:rsidR="00F93DE0" w:rsidRPr="00E916DB" w:rsidRDefault="00F93DE0" w:rsidP="00F93DE0">
      <w:pPr>
        <w:autoSpaceDE w:val="0"/>
        <w:autoSpaceDN w:val="0"/>
        <w:jc w:val="both"/>
      </w:pPr>
    </w:p>
    <w:p w14:paraId="7E56477C" w14:textId="77777777" w:rsidR="005973EC" w:rsidRPr="00E916DB" w:rsidRDefault="00F93DE0" w:rsidP="00545856">
      <w:pPr>
        <w:autoSpaceDE w:val="0"/>
        <w:autoSpaceDN w:val="0"/>
        <w:jc w:val="both"/>
      </w:pPr>
      <w:r w:rsidRPr="00E916DB">
        <w:t xml:space="preserve">NEAP 3 dále definuje problémy a potenciální rizika, kterým je v období 2017-2021 nutno čelit. Dokument usiluje o zřízení efektivního licenčního systému zajištujícího udržitelné čerpání přírodní zdrojů. Uvažuje dále reformu systému řízení rizik a reformu datového systému v zájmu lepší kontroly a ochrany životního prostředí. Za jeden z hlavních problémů nicméně označuje nízkou informovanost veřejnosti o stavu životního prostředí v Gruzii. </w:t>
      </w:r>
      <w:r w:rsidR="005973EC" w:rsidRPr="00E916DB">
        <w:br/>
      </w:r>
      <w:r w:rsidRPr="00E916DB">
        <w:t>V období 2017-2021 tak bude usilováno o zřízení vhodného vzdělávacího programu, složeného ze školení a vzdělávacích kampaní, který bude zakomponován do současného systému vzdělávání. V</w:t>
      </w:r>
      <w:r w:rsidR="00B84A60" w:rsidRPr="00E916DB">
        <w:t xml:space="preserve"> </w:t>
      </w:r>
      <w:r w:rsidRPr="00E916DB">
        <w:t xml:space="preserve">neposlední řadě dokument definuje potřebné reformy pro jednotlivé oblasti životního prostředí, od ochrany ovzduší po oblast zelené ekonomiky a environmentální dimenzi udržitelného rozvoje. </w:t>
      </w:r>
      <w:r w:rsidR="005973EC" w:rsidRPr="00E916DB">
        <w:t>Jednou z oblastí, pro kterou NEAP 3 definuje potřebné reformy</w:t>
      </w:r>
      <w:r w:rsidR="00B84A60" w:rsidRPr="00E916DB">
        <w:t>,</w:t>
      </w:r>
      <w:r w:rsidR="005973EC" w:rsidRPr="00E916DB">
        <w:t xml:space="preserve"> je i oblast řádné</w:t>
      </w:r>
      <w:r w:rsidR="00545856" w:rsidRPr="00E916DB">
        <w:t>ho</w:t>
      </w:r>
      <w:r w:rsidR="005973EC" w:rsidRPr="00E916DB">
        <w:t xml:space="preserve"> řízení chemických látek (kap. 6 </w:t>
      </w:r>
      <w:r w:rsidR="00545856" w:rsidRPr="00E916DB">
        <w:t>dokumentu NEAP 3</w:t>
      </w:r>
      <w:r w:rsidR="005973EC" w:rsidRPr="00E916DB">
        <w:t xml:space="preserve">), neboť </w:t>
      </w:r>
      <w:r w:rsidR="00545856" w:rsidRPr="00E916DB">
        <w:br/>
      </w:r>
      <w:r w:rsidR="005973EC" w:rsidRPr="00E916DB">
        <w:lastRenderedPageBreak/>
        <w:t>NEAP 2 se konkrétní aktivitám v této oblasti nevěnoval</w:t>
      </w:r>
      <w:r w:rsidR="00545856" w:rsidRPr="00E916DB">
        <w:t xml:space="preserve"> (více viz dále kap. 3 Analýza problému). </w:t>
      </w:r>
    </w:p>
    <w:p w14:paraId="4F0162DF" w14:textId="77777777" w:rsidR="00F93DE0" w:rsidRPr="00E916DB" w:rsidRDefault="00F93DE0" w:rsidP="00F93DE0">
      <w:pPr>
        <w:autoSpaceDE w:val="0"/>
        <w:autoSpaceDN w:val="0"/>
        <w:jc w:val="both"/>
      </w:pPr>
    </w:p>
    <w:p w14:paraId="033AE48D" w14:textId="0EC217E7" w:rsidR="00B72D93" w:rsidRPr="00E916DB" w:rsidRDefault="00F93DE0" w:rsidP="00A61AEE">
      <w:pPr>
        <w:autoSpaceDE w:val="0"/>
        <w:autoSpaceDN w:val="0"/>
        <w:jc w:val="both"/>
      </w:pPr>
      <w:r w:rsidRPr="00E916DB">
        <w:t xml:space="preserve">Do Gruzie plynou na podporu udržitelného rozvoje a životního prostředí značné finanční prostředky ze zahraničí. Zvýšená finanční podpora EU v oblastech rozvoje venkova </w:t>
      </w:r>
      <w:r w:rsidR="00A61AEE" w:rsidRPr="00E916DB">
        <w:br/>
      </w:r>
      <w:r w:rsidRPr="00E916DB">
        <w:t xml:space="preserve">a zemědělství hraje nezastupitelnou roli pro další pozitivní vývoj v těchto oblastech. </w:t>
      </w:r>
      <w:r w:rsidR="00A61AEE" w:rsidRPr="00E916DB">
        <w:t>V oblasti životního prostředí je v Gruzii ze zahraničních donorů aktivní především EU</w:t>
      </w:r>
      <w:r w:rsidR="00CB6DC8" w:rsidRPr="00E916DB">
        <w:t xml:space="preserve"> a to v oblasti aproximace gruzínské legislativy na základě Asociační dohody.</w:t>
      </w:r>
      <w:r w:rsidR="00A61AEE" w:rsidRPr="00E916DB">
        <w:rPr>
          <w:rStyle w:val="Znakapoznpodarou"/>
        </w:rPr>
        <w:footnoteReference w:id="8"/>
      </w:r>
      <w:r w:rsidR="00A61AEE" w:rsidRPr="00E916DB">
        <w:t xml:space="preserve"> </w:t>
      </w:r>
      <w:r w:rsidR="00CB6DC8" w:rsidRPr="00E916DB">
        <w:t xml:space="preserve">Dalšími aktivními donory, </w:t>
      </w:r>
      <w:r w:rsidR="00EF6355" w:rsidRPr="00E916DB">
        <w:br/>
      </w:r>
      <w:r w:rsidR="00CB6DC8" w:rsidRPr="00E916DB">
        <w:t xml:space="preserve">a to zejména v oblasti nakládání s nebezpečnými odpady, jsou </w:t>
      </w:r>
      <w:r w:rsidR="00A61AEE" w:rsidRPr="00E916DB">
        <w:t xml:space="preserve">Švédsko </w:t>
      </w:r>
      <w:r w:rsidR="00A61AEE" w:rsidRPr="00E916DB">
        <w:br/>
        <w:t>a EBRD.</w:t>
      </w:r>
      <w:r w:rsidR="00A61AEE" w:rsidRPr="00E916DB">
        <w:rPr>
          <w:rStyle w:val="Znakapoznpodarou"/>
        </w:rPr>
        <w:footnoteReference w:id="9"/>
      </w:r>
      <w:r w:rsidR="00A61AEE" w:rsidRPr="00E916DB">
        <w:t xml:space="preserve"> </w:t>
      </w:r>
      <w:r w:rsidRPr="00E916DB">
        <w:t xml:space="preserve">Do Gruzie dále plynou prostředky z Rozvojového program OSN či Světového fondu pro životní prostředí. Například na podporu finanční udržitelnosti chráněných oblastí vynaložily tyto instituce mezi lety 2010-2016 prostředky ve výši 1 </w:t>
      </w:r>
      <w:r w:rsidR="00670D0E" w:rsidRPr="00E916DB">
        <w:t>mil.</w:t>
      </w:r>
      <w:r w:rsidRPr="00E916DB">
        <w:t xml:space="preserve"> USD.</w:t>
      </w:r>
      <w:r w:rsidR="00A61AEE" w:rsidRPr="00E916DB">
        <w:t xml:space="preserve"> </w:t>
      </w:r>
    </w:p>
    <w:p w14:paraId="055E990B" w14:textId="77777777" w:rsidR="00C84325" w:rsidRPr="00E916DB" w:rsidRDefault="00C84325" w:rsidP="00A61AEE">
      <w:pPr>
        <w:autoSpaceDE w:val="0"/>
        <w:autoSpaceDN w:val="0"/>
        <w:jc w:val="both"/>
      </w:pPr>
    </w:p>
    <w:p w14:paraId="1921E7BC" w14:textId="77777777" w:rsidR="00BF0E75" w:rsidRPr="00E916DB" w:rsidRDefault="00BF0E75" w:rsidP="00BF0E75">
      <w:pPr>
        <w:jc w:val="both"/>
        <w:rPr>
          <w:highlight w:val="yellow"/>
        </w:rPr>
      </w:pPr>
    </w:p>
    <w:p w14:paraId="44C3CC43" w14:textId="77777777" w:rsidR="00B72D93" w:rsidRPr="00E916DB" w:rsidRDefault="00AD2BF6" w:rsidP="00B72D93">
      <w:pPr>
        <w:pStyle w:val="Nadpis2"/>
        <w:spacing w:before="0" w:after="120" w:line="276" w:lineRule="auto"/>
      </w:pPr>
      <w:r w:rsidRPr="00E916DB">
        <w:tab/>
      </w:r>
      <w:bookmarkStart w:id="5" w:name="_Toc496548598"/>
      <w:r w:rsidRPr="00E916DB">
        <w:t xml:space="preserve">2.4 </w:t>
      </w:r>
      <w:r w:rsidR="00B72D93" w:rsidRPr="00E916DB">
        <w:t>Relevance vůči ZRS ČR a dosavadní intervence v daném sektoru</w:t>
      </w:r>
      <w:bookmarkEnd w:id="5"/>
    </w:p>
    <w:p w14:paraId="2680010B" w14:textId="77777777" w:rsidR="006D17EC" w:rsidRPr="00E916DB" w:rsidRDefault="006D17EC" w:rsidP="006D17EC">
      <w:pPr>
        <w:jc w:val="both"/>
      </w:pPr>
      <w:r w:rsidRPr="00E916DB">
        <w:t xml:space="preserve">Rozvojová spolupráce ČR s Gruzií se v letech 2008 – 2010 soustředila primárně na odstraňování důsledků ozbrojeného konfliktu s Ruskem. Rekonstrukční a rozvojová pomoc se v tomto období zaměřila na sektory zemědělství, zdravotnictví a voda a sanitace. Koncepce zahraniční rozvojové spolupráce ČR na období 2010–2017 pak zařadila Gruzii mezi prioritní země bez programu spolupráce. </w:t>
      </w:r>
    </w:p>
    <w:p w14:paraId="17B4C4F0" w14:textId="77777777" w:rsidR="006D17EC" w:rsidRPr="00E916DB" w:rsidRDefault="006D17EC" w:rsidP="006D17EC">
      <w:pPr>
        <w:jc w:val="both"/>
      </w:pPr>
    </w:p>
    <w:p w14:paraId="0CF3D8AC" w14:textId="77777777" w:rsidR="006D17EC" w:rsidRPr="00E916DB" w:rsidRDefault="006D17EC" w:rsidP="006D17EC">
      <w:pPr>
        <w:jc w:val="both"/>
      </w:pPr>
      <w:r w:rsidRPr="00E916DB">
        <w:t>Gruzie je rovněž prioritní zemí transformační spolupráce a je zařazena do Východního partnerství.</w:t>
      </w:r>
      <w:r w:rsidRPr="00E916DB">
        <w:rPr>
          <w:vertAlign w:val="superscript"/>
        </w:rPr>
        <w:footnoteReference w:id="10"/>
      </w:r>
      <w:r w:rsidRPr="00E916DB">
        <w:t xml:space="preserve"> V Gruzii jsou rovněž realizovány malé lokální projekty při zastupitelském úřadě, gruzínským studentům jsou nabízena vládní stipendia.</w:t>
      </w:r>
    </w:p>
    <w:p w14:paraId="01CBFBC8" w14:textId="77777777" w:rsidR="006D17EC" w:rsidRPr="00E916DB" w:rsidRDefault="006D17EC" w:rsidP="006D17EC">
      <w:pPr>
        <w:jc w:val="both"/>
      </w:pPr>
    </w:p>
    <w:p w14:paraId="0986CB1A" w14:textId="471BB28A" w:rsidR="006D17EC" w:rsidRPr="00E916DB" w:rsidRDefault="006D17EC" w:rsidP="006D17EC">
      <w:pPr>
        <w:jc w:val="both"/>
      </w:pPr>
      <w:r w:rsidRPr="00E916DB">
        <w:t>Sektor životního prostředí byl v programovacím období 2010-2016 jednou z prioritních oblastí ZRS ČR v Gruzii. Od roku 2010 se ČR v této oblasti zaměřila zejména na prevenci dopadů extrémních klimatických jevů a prevenci přírodních katastrof</w:t>
      </w:r>
      <w:r w:rsidR="001A149C" w:rsidRPr="00E916DB">
        <w:t>.</w:t>
      </w:r>
      <w:r w:rsidRPr="00E916DB">
        <w:t xml:space="preserve"> Výsledkem byla instalace několika desítek meteorologických a hydrometeorologických stanic a zřízení databáze na zpracování klimatických dat. Další aktivity se zaměřily na rozvoj horského regionu Tušsko v rámci plánu péče </w:t>
      </w:r>
      <w:r w:rsidR="00312E30" w:rsidRPr="00E916DB">
        <w:t>pr</w:t>
      </w:r>
      <w:r w:rsidR="003F3B2F" w:rsidRPr="00E916DB">
        <w:t xml:space="preserve">o </w:t>
      </w:r>
      <w:r w:rsidRPr="00E916DB">
        <w:t>Chráněn</w:t>
      </w:r>
      <w:r w:rsidR="00312E30" w:rsidRPr="00E916DB">
        <w:t>ou</w:t>
      </w:r>
      <w:r w:rsidRPr="00E916DB">
        <w:t xml:space="preserve"> krajinn</w:t>
      </w:r>
      <w:r w:rsidR="00312E30" w:rsidRPr="00E916DB">
        <w:t>ou</w:t>
      </w:r>
      <w:r w:rsidRPr="00E916DB">
        <w:t xml:space="preserve"> oblast</w:t>
      </w:r>
      <w:r w:rsidR="00312E30" w:rsidRPr="00E916DB">
        <w:t xml:space="preserve"> Tušsko</w:t>
      </w:r>
      <w:r w:rsidRPr="00E916DB">
        <w:t xml:space="preserve">, který se stal základem pro implementaci celé řady opatření směřujících k zajištění ochrany přírodní </w:t>
      </w:r>
      <w:r w:rsidR="00EF6355" w:rsidRPr="00E916DB">
        <w:br/>
      </w:r>
      <w:r w:rsidRPr="00E916DB">
        <w:t xml:space="preserve">a kulturně-historických hodnot území.    </w:t>
      </w:r>
    </w:p>
    <w:p w14:paraId="132A54B4" w14:textId="77777777" w:rsidR="006D17EC" w:rsidRPr="00E916DB" w:rsidRDefault="006D17EC" w:rsidP="006D17EC">
      <w:pPr>
        <w:jc w:val="both"/>
      </w:pPr>
    </w:p>
    <w:p w14:paraId="5A0046F6" w14:textId="2D09E18C" w:rsidR="006D17EC" w:rsidRPr="00E916DB" w:rsidRDefault="006D17EC" w:rsidP="006D17EC">
      <w:pPr>
        <w:jc w:val="both"/>
      </w:pPr>
      <w:r w:rsidRPr="00E916DB">
        <w:lastRenderedPageBreak/>
        <w:t>ČR poskytla rovněž asistenci při reformě veřejné správy</w:t>
      </w:r>
      <w:r w:rsidR="0090383F" w:rsidRPr="00E916DB">
        <w:t xml:space="preserve">, vzdělávání územních samospráv </w:t>
      </w:r>
      <w:r w:rsidR="00EF6355" w:rsidRPr="00E916DB">
        <w:br/>
      </w:r>
      <w:r w:rsidRPr="00E916DB">
        <w:t>a o</w:t>
      </w:r>
      <w:r w:rsidR="0090383F" w:rsidRPr="00E916DB">
        <w:t>d</w:t>
      </w:r>
      <w:r w:rsidRPr="00E916DB">
        <w:t>born</w:t>
      </w:r>
      <w:r w:rsidR="0090383F" w:rsidRPr="00E916DB">
        <w:t>ou</w:t>
      </w:r>
      <w:r w:rsidRPr="00E916DB">
        <w:t xml:space="preserve"> asistenci v ob</w:t>
      </w:r>
      <w:r w:rsidR="0090383F" w:rsidRPr="00E916DB">
        <w:t>lasti fiskální decentralizace. S</w:t>
      </w:r>
      <w:r w:rsidRPr="00E916DB">
        <w:t>oučástí byla také podpora v oblasti vzdělávání úředníků státní správy.</w:t>
      </w:r>
    </w:p>
    <w:p w14:paraId="57AF2432" w14:textId="77777777" w:rsidR="00B72D93" w:rsidRPr="00E916DB" w:rsidRDefault="00B72D93" w:rsidP="00B72D93">
      <w:pPr>
        <w:jc w:val="both"/>
      </w:pPr>
    </w:p>
    <w:p w14:paraId="750C65A2" w14:textId="6F1E736D" w:rsidR="00B72D93" w:rsidRPr="00E916DB" w:rsidRDefault="00B72D93" w:rsidP="009F6F74">
      <w:pPr>
        <w:jc w:val="both"/>
      </w:pPr>
      <w:r w:rsidRPr="00E916DB">
        <w:t>Projekt „</w:t>
      </w:r>
      <w:r w:rsidR="00FF61ED" w:rsidRPr="00E916DB">
        <w:t>Budování kapacit v oblasti řádného řízení chemických látek</w:t>
      </w:r>
      <w:r w:rsidRPr="00E916DB">
        <w:t xml:space="preserve">“ (2017-2020) navazuje především na </w:t>
      </w:r>
      <w:r w:rsidR="009F6F74" w:rsidRPr="00E916DB">
        <w:t xml:space="preserve">úspěšný </w:t>
      </w:r>
      <w:r w:rsidRPr="00E916DB">
        <w:t xml:space="preserve">projekt „Budování kapacit v oblasti prevence závažných havárií </w:t>
      </w:r>
      <w:r w:rsidR="009F6F74" w:rsidRPr="00E916DB">
        <w:br/>
      </w:r>
      <w:r w:rsidRPr="00E916DB">
        <w:t>v Gruzii“ (2013-2017)</w:t>
      </w:r>
      <w:r w:rsidR="009F6F74" w:rsidRPr="00E916DB">
        <w:t xml:space="preserve">, na kterém Česká rozvojová agentura (dále jen ČRA) spolupracovala </w:t>
      </w:r>
      <w:r w:rsidR="002811C9" w:rsidRPr="00E916DB">
        <w:t>hlavně</w:t>
      </w:r>
      <w:r w:rsidR="009F6F74" w:rsidRPr="00E916DB">
        <w:t xml:space="preserve"> s Ministerstvem životního prostředí a ochrany přírodních zdrojů Gruzie (dále jen M</w:t>
      </w:r>
      <w:r w:rsidR="00D15F3F" w:rsidRPr="00E916DB">
        <w:t>ŽP</w:t>
      </w:r>
      <w:r w:rsidR="009F6F74" w:rsidRPr="00E916DB">
        <w:t>). V rámci</w:t>
      </w:r>
      <w:r w:rsidRPr="00E916DB">
        <w:t xml:space="preserve"> projektu nejprve proběhlo zmapování platné legislativy a databází </w:t>
      </w:r>
      <w:r w:rsidR="009F6F74" w:rsidRPr="00E916DB">
        <w:br/>
      </w:r>
      <w:r w:rsidRPr="00E916DB">
        <w:t>v oblasti prevence závažných havárií (dále jen MAP) a zmapování kompetencí a činnosti jednotlivých úřadů aktivních v této oblasti, dále byl vypracován seznam doporučení pro harmonizaci gruzínské legislativy</w:t>
      </w:r>
      <w:r w:rsidR="009F6F74" w:rsidRPr="00E916DB">
        <w:t xml:space="preserve"> </w:t>
      </w:r>
      <w:r w:rsidRPr="00E916DB">
        <w:t xml:space="preserve">s předpisy EU a relevantními multilaterálními environmentálními úmluvami (zejm. </w:t>
      </w:r>
      <w:r w:rsidR="009F6F74" w:rsidRPr="00E916DB">
        <w:t>Úmluva o účincích průmyslových havárií přesahujících hranice států</w:t>
      </w:r>
      <w:r w:rsidRPr="00E916DB">
        <w:t>) a konečně došlo ke zpracování návrhu zákona MAP a vypracování návrhu metodik MAP a inspekčních postupů MAP</w:t>
      </w:r>
      <w:r w:rsidR="009F6F74" w:rsidRPr="00E916DB">
        <w:t xml:space="preserve"> </w:t>
      </w:r>
      <w:r w:rsidRPr="00E916DB">
        <w:t>v průmyslových podnicích. Dále byly zpracovány metodiky vzorkování, dodáno základní vzorkovací a analytické vy</w:t>
      </w:r>
      <w:r w:rsidR="009F6F74" w:rsidRPr="00E916DB">
        <w:t>bavení a proběhlo školení školi</w:t>
      </w:r>
      <w:r w:rsidRPr="00E916DB">
        <w:t>telů vzorkování a inspekčních postupů MAP a školení školitelů pro oblast implementace metodických pokynů MAP.</w:t>
      </w:r>
      <w:r w:rsidR="00171C2D" w:rsidRPr="00E916DB">
        <w:t xml:space="preserve"> V rámci projektu byl vytvořen také slovník terminologie chemických látek a </w:t>
      </w:r>
      <w:r w:rsidR="00394229" w:rsidRPr="00E916DB">
        <w:t>proveden</w:t>
      </w:r>
      <w:r w:rsidR="00171C2D" w:rsidRPr="00E916DB">
        <w:t xml:space="preserve"> praktický trénink </w:t>
      </w:r>
      <w:r w:rsidR="001A149C" w:rsidRPr="00E916DB">
        <w:t xml:space="preserve">zpracování </w:t>
      </w:r>
      <w:r w:rsidR="00171C2D" w:rsidRPr="00E916DB">
        <w:t xml:space="preserve">dokumentace pro reálný provoz podléhající </w:t>
      </w:r>
      <w:r w:rsidR="00AC1223" w:rsidRPr="00E916DB">
        <w:t xml:space="preserve">připravované legislativě odpovídající </w:t>
      </w:r>
      <w:r w:rsidR="00171C2D" w:rsidRPr="00E916DB">
        <w:t xml:space="preserve">směrnici Evropského parlamentu a Rady 2012/18/EU </w:t>
      </w:r>
      <w:r w:rsidR="00394229" w:rsidRPr="00E916DB">
        <w:t>ze dne 4. července 2012 o kontrole nebezpečí závažných havárií s přítomností nebezpečných látek a o změně a následném zrušení směrnice Rady 96/82/ES</w:t>
      </w:r>
      <w:r w:rsidR="00171C2D" w:rsidRPr="00E916DB">
        <w:t xml:space="preserve">, </w:t>
      </w:r>
      <w:r w:rsidR="00EF6355" w:rsidRPr="00E916DB">
        <w:br/>
      </w:r>
      <w:r w:rsidR="00171C2D" w:rsidRPr="00E916DB">
        <w:t xml:space="preserve">tzv. SEVESO III. </w:t>
      </w:r>
    </w:p>
    <w:p w14:paraId="77A3DF06" w14:textId="77777777" w:rsidR="00B72D93" w:rsidRPr="00E916DB" w:rsidRDefault="00B72D93" w:rsidP="00FF61ED">
      <w:pPr>
        <w:jc w:val="both"/>
      </w:pPr>
    </w:p>
    <w:p w14:paraId="64AFEE07" w14:textId="77777777" w:rsidR="006D17EC" w:rsidRPr="00E916DB" w:rsidRDefault="006D17EC" w:rsidP="006D17EC">
      <w:pPr>
        <w:jc w:val="both"/>
      </w:pPr>
      <w:r w:rsidRPr="00E916DB">
        <w:t xml:space="preserve">S ohledem na nezbytnou spolupráci s vedlejším partnerem projektu, kterým je Ministerstvo zemědělství Gruzie (dále jen MZe), navazuje projekt „Budování kapacit v oblasti řádného řízení chemických látek“ (2017-2020) volně také na projekt ČRA zaměřený na vybudování národního systému fytosanitární kontroly (2017-2021). Cílem projektu, který významně přispěje k implementaci DCFT a který spolufinancuje USAID, je zkvalitnit fytosanitární sektor v Gruzii v souladu s normami EU. Díky tomu bude možné bezpečně vyvážet gruzínské rostlinné produkty do zemí EU a na další mezinárodní trhy. Vedle obchodního aspektu projekt usnadní produkci zdraví neškodných rostlinných materiálů na území Gruzie. </w:t>
      </w:r>
    </w:p>
    <w:p w14:paraId="4C4B5E54" w14:textId="77777777" w:rsidR="006D17EC" w:rsidRPr="00E916DB" w:rsidRDefault="006D17EC" w:rsidP="006D17EC">
      <w:pPr>
        <w:jc w:val="both"/>
      </w:pPr>
    </w:p>
    <w:p w14:paraId="026EA9EA" w14:textId="52D3FDBD" w:rsidR="006D17EC" w:rsidRPr="00E916DB" w:rsidRDefault="006D17EC" w:rsidP="006D17EC">
      <w:pPr>
        <w:jc w:val="both"/>
      </w:pPr>
      <w:r w:rsidRPr="00E916DB">
        <w:t xml:space="preserve">Gruzie je významnou tranzitní zemí pro pohyb nezákonných prostředků. Projekt „Budování kapacit v oblasti řádného řízení chemických látek“ (2017-2020) tak volně </w:t>
      </w:r>
      <w:r w:rsidR="00DE43AB" w:rsidRPr="00E916DB">
        <w:t>souvisí se</w:t>
      </w:r>
      <w:r w:rsidRPr="00E916DB">
        <w:t xml:space="preserve"> spolupr</w:t>
      </w:r>
      <w:r w:rsidR="00CB6DC8" w:rsidRPr="00E916DB">
        <w:t>a</w:t>
      </w:r>
      <w:r w:rsidRPr="00E916DB">
        <w:t>c</w:t>
      </w:r>
      <w:r w:rsidR="00DE43AB" w:rsidRPr="00E916DB">
        <w:t>í</w:t>
      </w:r>
      <w:r w:rsidRPr="00E916DB">
        <w:t xml:space="preserve"> ČRA s Celní správou Gruzie v rámci projektu „Zvýšení kapacit a efektivity gruzínské kynologické služby“ (2017-2019). Ten</w:t>
      </w:r>
      <w:r w:rsidR="000C145C" w:rsidRPr="00E916DB">
        <w:t xml:space="preserve"> </w:t>
      </w:r>
      <w:r w:rsidRPr="00E916DB">
        <w:t xml:space="preserve">vychází z požadavku Celní správy Gruzie </w:t>
      </w:r>
      <w:r w:rsidR="00EF6355" w:rsidRPr="00E916DB">
        <w:br/>
      </w:r>
      <w:r w:rsidRPr="00E916DB">
        <w:t xml:space="preserve">o asistenci při rozšíření kapacit a efektivity její kynologické služby tak, aby mohla účinněji reagovat na pohyb nezákonných prostředků, a to zejména drog a dále nelegálního tabáku. V rámci projektu bude podpořeno rozšíření jednotek Kynologické služby Celní správy Gruzie do všech kontrolních míst, tj. hraničních přechodů, přístavů a mezinárodních letišť. </w:t>
      </w:r>
    </w:p>
    <w:p w14:paraId="6A7930F9" w14:textId="77777777" w:rsidR="00727556" w:rsidRPr="00E916DB" w:rsidRDefault="00727556" w:rsidP="00B72D93">
      <w:pPr>
        <w:jc w:val="both"/>
      </w:pPr>
    </w:p>
    <w:p w14:paraId="4658BECA" w14:textId="77777777" w:rsidR="00B72D93" w:rsidRPr="00E916DB" w:rsidRDefault="00B72D93" w:rsidP="00B72D93">
      <w:pPr>
        <w:jc w:val="both"/>
      </w:pPr>
      <w:r w:rsidRPr="00E916DB">
        <w:t xml:space="preserve">V novém programovacím období 2018-2023 se Gruzie zařadí do kategorie prioritních zemí </w:t>
      </w:r>
      <w:r w:rsidR="00E53C18" w:rsidRPr="00E916DB">
        <w:br/>
      </w:r>
      <w:r w:rsidRPr="00E916DB">
        <w:t xml:space="preserve">s programem spolupráce. Mezi priority v Gruzii řadí program rozvojové spolupráce pro nadcházející období inkluzívní sociální rozvoj v rámci podpory zdravotnictví (prevence úmrtnosti na nepřenosná onemocnění) a posílení systému sociální ochrany, rozvoj venkova formou vícesektorové podpory vybraného horského regionu (prevence katastrof, ochrana </w:t>
      </w:r>
      <w:r w:rsidRPr="00E916DB">
        <w:lastRenderedPageBreak/>
        <w:t xml:space="preserve">ekosystémů, udržitelné hospodaření, rozvoj turistiky, budování kapacit) a řádnou demokratickou správu věcí veřejných. </w:t>
      </w:r>
    </w:p>
    <w:p w14:paraId="559C1F4D" w14:textId="77777777" w:rsidR="00B72D93" w:rsidRPr="00E916DB" w:rsidRDefault="00B72D93" w:rsidP="00B72D93">
      <w:pPr>
        <w:jc w:val="both"/>
      </w:pPr>
    </w:p>
    <w:p w14:paraId="6169B798" w14:textId="77777777" w:rsidR="00B72D93" w:rsidRPr="00E916DB" w:rsidRDefault="00B72D93" w:rsidP="00B72D93">
      <w:pPr>
        <w:jc w:val="both"/>
      </w:pPr>
      <w:r w:rsidRPr="00E916DB">
        <w:t>Podpora řádné správy věcí veřejných bude zaměřena na naplňování závazků Gruzie vyplývajících z Asociační dohody s EU a plné implementace DCFTA. K dosažení tohoto cíle budou aplikované aktivity a projektové výstupy soustředěné na aproximaci evropské legislativy a budování kapacit relevantních institucí veřejné správy včetně místních samospráv. S ohledem na implementaci DCFTA je cílem programu splnění požadavků EU na budování legislativního a institucionálního rámce pro potřeby exportu gruzínské zemědělské produkce do členských zemí EU, podpora rozvoje podnikatelského prostředí a budování kapacit země v oblasti životního prostředí.</w:t>
      </w:r>
    </w:p>
    <w:p w14:paraId="6CCB4126" w14:textId="77777777" w:rsidR="00E954CF" w:rsidRPr="00E916DB" w:rsidRDefault="00E954CF" w:rsidP="00B72D93">
      <w:pPr>
        <w:jc w:val="both"/>
      </w:pPr>
    </w:p>
    <w:p w14:paraId="2FB52E44" w14:textId="77777777" w:rsidR="0039326E" w:rsidRPr="00E916DB" w:rsidRDefault="009857FC" w:rsidP="00150F01">
      <w:pPr>
        <w:pStyle w:val="Nadpis2"/>
        <w:numPr>
          <w:ilvl w:val="0"/>
          <w:numId w:val="6"/>
        </w:numPr>
        <w:rPr>
          <w:sz w:val="32"/>
        </w:rPr>
      </w:pPr>
      <w:bookmarkStart w:id="6" w:name="_Toc496548599"/>
      <w:r w:rsidRPr="00E916DB">
        <w:rPr>
          <w:sz w:val="32"/>
        </w:rPr>
        <w:t>Analýza problému</w:t>
      </w:r>
      <w:bookmarkEnd w:id="6"/>
      <w:r w:rsidRPr="00E916DB">
        <w:rPr>
          <w:sz w:val="32"/>
        </w:rPr>
        <w:t xml:space="preserve"> </w:t>
      </w:r>
    </w:p>
    <w:p w14:paraId="54BCBDB2" w14:textId="77777777" w:rsidR="004A6C0C" w:rsidRPr="00E916DB" w:rsidRDefault="000942AF" w:rsidP="004A6C0C">
      <w:pPr>
        <w:jc w:val="both"/>
      </w:pPr>
      <w:r w:rsidRPr="00E916DB">
        <w:t xml:space="preserve">Využívání přírodních a uměle vytvořených chemických látek a sloučenin v průmyslu, zemědělství a domácnostech je nedílnou součástí dnešního života. Chemikálie však mohou </w:t>
      </w:r>
      <w:r w:rsidR="00AC5B40" w:rsidRPr="00E916DB">
        <w:br/>
      </w:r>
      <w:r w:rsidRPr="00E916DB">
        <w:t xml:space="preserve">v případě nesprávného nakládání s nimi představovat vážné riziko pro lidské zdraví i životní prostředí. </w:t>
      </w:r>
      <w:r w:rsidR="00E66219" w:rsidRPr="00E916DB">
        <w:t>Řádné řízení chemických látek je</w:t>
      </w:r>
      <w:r w:rsidRPr="00E916DB">
        <w:t xml:space="preserve"> proto zásadní pro snížení znečištění životního prostředí a snížení rizik pro člověka a ekosystémy.</w:t>
      </w:r>
      <w:r w:rsidR="004A6C0C" w:rsidRPr="00E916DB">
        <w:t xml:space="preserve"> Z tohoto důvodu je také podle SDG 12.4 do roku 2020 třeba dosáhnout k životnímu prostředí šetrného nakládání s chemickými látkami a odpady během celého jejich životního cyklu, v souladu s dohodnutými mezinárodními rámci, a výrazně snížit jejich uvolňování do ovzduší, vody a půdy tak, aby se minimalizovaly nepříznivé dopady na lidské zdraví a životní prostředí. </w:t>
      </w:r>
    </w:p>
    <w:p w14:paraId="67C62B15" w14:textId="77777777" w:rsidR="0018246E" w:rsidRPr="00E916DB" w:rsidRDefault="0018246E" w:rsidP="000942AF">
      <w:pPr>
        <w:jc w:val="both"/>
      </w:pPr>
    </w:p>
    <w:p w14:paraId="386FA12B" w14:textId="77777777" w:rsidR="00165ECE" w:rsidRPr="00E916DB" w:rsidRDefault="00165ECE" w:rsidP="00165ECE">
      <w:pPr>
        <w:jc w:val="both"/>
      </w:pPr>
      <w:r w:rsidRPr="00E916DB">
        <w:t xml:space="preserve">Shromažďování a sdílení informací o vlivu chemických látek na životní prostředí a jejich dopadu na ekosystémy je základním principem pro zavádění řádného řízení chemických látek. Cílem legislativy v oblasti chemických látek je zajistit vysokou úroveň ochrany lidského zdraví a životního prostředí, jakož i volný pohyb chemických látek, směsí a některých specifických výrobků, a zároveň zvýšit konkurenceschopnost a podpořit inovace. </w:t>
      </w:r>
    </w:p>
    <w:p w14:paraId="2D86AE9C" w14:textId="77777777" w:rsidR="00C26245" w:rsidRPr="00E916DB" w:rsidRDefault="00903612" w:rsidP="00C26245">
      <w:pPr>
        <w:jc w:val="both"/>
      </w:pPr>
      <w:r w:rsidRPr="00E916DB">
        <w:t xml:space="preserve"> </w:t>
      </w:r>
    </w:p>
    <w:p w14:paraId="22E57529" w14:textId="77777777" w:rsidR="00165ECE" w:rsidRPr="00E916DB" w:rsidRDefault="00165ECE" w:rsidP="00165ECE">
      <w:pPr>
        <w:jc w:val="both"/>
      </w:pPr>
      <w:r w:rsidRPr="00E916DB">
        <w:t xml:space="preserve">Typy chemických látek, které jsou v současnosti v Gruzii využívány, lze obecně rozdělit </w:t>
      </w:r>
      <w:r w:rsidR="00AC5B40" w:rsidRPr="00E916DB">
        <w:br/>
      </w:r>
      <w:r w:rsidRPr="00E916DB">
        <w:t xml:space="preserve">na agrochemikálie (hnojiva, pesticidy, herbicidy atd.), dezinfekční prostředky, chemikálie </w:t>
      </w:r>
      <w:r w:rsidR="00AC5B40" w:rsidRPr="00E916DB">
        <w:br/>
      </w:r>
      <w:r w:rsidRPr="00E916DB">
        <w:t xml:space="preserve">na ochranu proti škůdcům, ropné produkty, mycí prostředky, lepidla, rozpouštědla, barvy </w:t>
      </w:r>
      <w:r w:rsidR="00AC5B40" w:rsidRPr="00E916DB">
        <w:br/>
      </w:r>
      <w:r w:rsidRPr="00E916DB">
        <w:t xml:space="preserve">a další chemikálie pro potřeby domácností. Je </w:t>
      </w:r>
      <w:r w:rsidR="00AC1223" w:rsidRPr="00E916DB">
        <w:t xml:space="preserve">nezbytné </w:t>
      </w:r>
      <w:r w:rsidRPr="00E916DB">
        <w:t xml:space="preserve">zmínit, že dvě důležité </w:t>
      </w:r>
      <w:r w:rsidR="00AC5B40" w:rsidRPr="00E916DB">
        <w:br/>
      </w:r>
      <w:r w:rsidRPr="00E916DB">
        <w:t xml:space="preserve">a environmentálně citlivé skupiny chemikálií, kterými jsou látky poškozující ozonovou vrstvu a persistentní organické látky, nejsou v Gruzii vyráběny a jejich dovoz a transport přes gruzínské území je buď zakázán, nebo přísně regulován. </w:t>
      </w:r>
    </w:p>
    <w:p w14:paraId="57CC5B3E" w14:textId="77777777" w:rsidR="00165ECE" w:rsidRPr="00E916DB" w:rsidRDefault="00165ECE" w:rsidP="00C26245">
      <w:pPr>
        <w:jc w:val="both"/>
      </w:pPr>
    </w:p>
    <w:p w14:paraId="55D53FF3" w14:textId="29BA19FF" w:rsidR="000942AF" w:rsidRPr="00E916DB" w:rsidRDefault="006D17EC" w:rsidP="006D17EC">
      <w:pPr>
        <w:jc w:val="both"/>
      </w:pPr>
      <w:r w:rsidRPr="00E916DB">
        <w:t>Jak vyplývá z NEAP 3, ve stávající platné legislativě se vyskytuje významná mezera týkající se řádného řízení chemických látek</w:t>
      </w:r>
      <w:r w:rsidR="00032A78" w:rsidRPr="00E916DB">
        <w:t xml:space="preserve"> </w:t>
      </w:r>
      <w:r w:rsidRPr="00E916DB">
        <w:t xml:space="preserve">– neexistuje zde žádný rámcový zákon v této oblasti. Zákon o nebezpečných chemických látkách z roku 1998 byl v roce 2010 zrušen a nový zákon dosud nebyl vytvořen. Některé aspekty týkající se chemických látek jsou regulovány zákonem </w:t>
      </w:r>
      <w:r w:rsidRPr="00E916DB">
        <w:lastRenderedPageBreak/>
        <w:t>o pesticidech a agrochemikáliích</w:t>
      </w:r>
      <w:r w:rsidRPr="00E916DB">
        <w:rPr>
          <w:rStyle w:val="Znakapoznpodarou"/>
        </w:rPr>
        <w:footnoteReference w:id="11"/>
      </w:r>
      <w:r w:rsidRPr="00E916DB">
        <w:rPr>
          <w:vertAlign w:val="superscript"/>
        </w:rPr>
        <w:t>,</w:t>
      </w:r>
      <w:r w:rsidRPr="00E916DB">
        <w:rPr>
          <w:rStyle w:val="Znakapoznpodarou"/>
        </w:rPr>
        <w:footnoteReference w:id="12"/>
      </w:r>
      <w:r w:rsidRPr="00E916DB">
        <w:t xml:space="preserve"> a zákonem o licencích a povoleních.</w:t>
      </w:r>
      <w:r w:rsidRPr="00E916DB">
        <w:rPr>
          <w:rStyle w:val="Znakapoznpodarou"/>
        </w:rPr>
        <w:footnoteReference w:id="13"/>
      </w:r>
      <w:r w:rsidRPr="00E916DB">
        <w:t xml:space="preserve"> Tyto zákony však pokrývají pouze malou část chemikálií, které se dnes v zemi využívají, a přestože </w:t>
      </w:r>
      <w:r w:rsidR="00EF6355" w:rsidRPr="00E916DB">
        <w:br/>
      </w:r>
      <w:r w:rsidRPr="00E916DB">
        <w:t>v návaznosti na ně vzniklo množství dalších právních předpisů, národní legislativa v oblasti nakládání s</w:t>
      </w:r>
      <w:r w:rsidR="00CB6DC8" w:rsidRPr="00E916DB">
        <w:t> </w:t>
      </w:r>
      <w:r w:rsidRPr="00E916DB">
        <w:t>chemickými látkami zůstává nadále neúplná</w:t>
      </w:r>
      <w:r w:rsidR="00C84325" w:rsidRPr="00E916DB">
        <w:t>.</w:t>
      </w:r>
      <w:r w:rsidR="00930E9F" w:rsidRPr="00E916DB">
        <w:rPr>
          <w:rStyle w:val="Znakapoznpodarou"/>
        </w:rPr>
        <w:footnoteReference w:id="14"/>
      </w:r>
      <w:r w:rsidR="000942AF" w:rsidRPr="00E916DB">
        <w:t xml:space="preserve"> </w:t>
      </w:r>
    </w:p>
    <w:p w14:paraId="710332BA" w14:textId="77777777" w:rsidR="00C26245" w:rsidRPr="00E916DB" w:rsidRDefault="00C26245" w:rsidP="00C26245">
      <w:pPr>
        <w:jc w:val="both"/>
      </w:pPr>
    </w:p>
    <w:p w14:paraId="22BE0787" w14:textId="5DCFBFD0" w:rsidR="000942AF" w:rsidRPr="00E916DB" w:rsidRDefault="006D1454" w:rsidP="006D17EC">
      <w:pPr>
        <w:jc w:val="both"/>
      </w:pPr>
      <w:r w:rsidRPr="00E916DB">
        <w:t xml:space="preserve">Závazky Gruzie v oblasti řízení chemických látek </w:t>
      </w:r>
      <w:r w:rsidR="006D17EC" w:rsidRPr="00E916DB">
        <w:t>vyplývají</w:t>
      </w:r>
      <w:r w:rsidRPr="00E916DB">
        <w:t xml:space="preserve"> také</w:t>
      </w:r>
      <w:r w:rsidR="006D17EC" w:rsidRPr="00E916DB">
        <w:t xml:space="preserve"> z několika přijatých mezinárodních úmluv. Gruzie je smluvní stranou Rotterdamské úmluvy o postupu předchozího souhlasu pro určité nebezpečné chemické látky a pesticidy v mezinárodním obchodu, Vídeňské úmluvy na ochranu ozonové vrstvy a Stockholmské úmluvy </w:t>
      </w:r>
      <w:r w:rsidR="00EF6355" w:rsidRPr="00E916DB">
        <w:br/>
      </w:r>
      <w:r w:rsidR="006D17EC" w:rsidRPr="00E916DB">
        <w:t>o persistentních organických polutantech.</w:t>
      </w:r>
      <w:r w:rsidR="006D17EC" w:rsidRPr="00E916DB">
        <w:rPr>
          <w:rStyle w:val="Znakapoznpodarou"/>
        </w:rPr>
        <w:footnoteReference w:id="15"/>
      </w:r>
      <w:r w:rsidR="006D17EC" w:rsidRPr="00E916DB">
        <w:t xml:space="preserve"> Gruzie dále podepsala, ale prozatím neratifikovala, Minamatskou úmluvu o rtuti. Tvorba legislativy v oblasti řízení chemických látek je v Gruzii ve velké míře ovlivněna také dokumentem „Strategický přístup </w:t>
      </w:r>
      <w:r w:rsidR="00EF6355" w:rsidRPr="00E916DB">
        <w:br/>
      </w:r>
      <w:r w:rsidR="006D17EC" w:rsidRPr="00E916DB">
        <w:t xml:space="preserve">k mezinárodnímu nakládání s chemickými látkami“, který vznikl v rámci Programu Organizace spojených národů pro životní prostředí. </w:t>
      </w:r>
    </w:p>
    <w:p w14:paraId="6F33868E" w14:textId="77777777" w:rsidR="00727085" w:rsidRPr="00E916DB" w:rsidRDefault="00727085" w:rsidP="006D17EC">
      <w:pPr>
        <w:jc w:val="both"/>
      </w:pPr>
    </w:p>
    <w:p w14:paraId="26BDDE7D" w14:textId="77777777" w:rsidR="00165ECE" w:rsidRPr="00E916DB" w:rsidRDefault="00165ECE" w:rsidP="00165ECE">
      <w:pPr>
        <w:jc w:val="both"/>
      </w:pPr>
      <w:r w:rsidRPr="00E916DB">
        <w:t xml:space="preserve">Kromě </w:t>
      </w:r>
      <w:r w:rsidR="00576FE8" w:rsidRPr="00E916DB">
        <w:t xml:space="preserve">již zmíněného </w:t>
      </w:r>
      <w:r w:rsidRPr="00E916DB">
        <w:t>neúplného legislativního základu (s výjimkou legislativy upravující pesticidy a agrochemikálie) představuje problém stávajícího systému řízení chemických látek v</w:t>
      </w:r>
      <w:r w:rsidR="00C40A4A" w:rsidRPr="00E916DB">
        <w:t xml:space="preserve"> zemi </w:t>
      </w:r>
      <w:r w:rsidRPr="00E916DB">
        <w:t xml:space="preserve">také nedostatek informací a </w:t>
      </w:r>
      <w:r w:rsidR="008F62B7" w:rsidRPr="00E916DB">
        <w:t xml:space="preserve">malá </w:t>
      </w:r>
      <w:r w:rsidRPr="00E916DB">
        <w:t>dostupnost dat</w:t>
      </w:r>
      <w:r w:rsidR="00C40A4A" w:rsidRPr="00E916DB">
        <w:t xml:space="preserve"> na vnitrostátní úrovni, jak vyplývá </w:t>
      </w:r>
      <w:r w:rsidR="00AC5B40" w:rsidRPr="00E916DB">
        <w:br/>
      </w:r>
      <w:r w:rsidR="00C40A4A" w:rsidRPr="00E916DB">
        <w:t>z hodnocení této problematiky v</w:t>
      </w:r>
      <w:r w:rsidR="00AC5B40" w:rsidRPr="00E916DB">
        <w:t> </w:t>
      </w:r>
      <w:r w:rsidR="00C40A4A" w:rsidRPr="00E916DB">
        <w:t>Gruzii</w:t>
      </w:r>
      <w:r w:rsidR="00AC5B40" w:rsidRPr="00E916DB">
        <w:t>.</w:t>
      </w:r>
      <w:r w:rsidR="00C40A4A" w:rsidRPr="00E916DB">
        <w:rPr>
          <w:rStyle w:val="Znakapoznpodarou"/>
        </w:rPr>
        <w:footnoteReference w:id="16"/>
      </w:r>
      <w:r w:rsidRPr="00E916DB">
        <w:t xml:space="preserve"> Informace o využití chemikálií, zejména průmyslových, jsou totiž velmi omezené, neboť země postrádá integrovanou databázi (registr) dovozu, vývozu a využití chemikálií, chybějí také informace o typech a množství vyrobených nebo použitých chemikálií</w:t>
      </w:r>
      <w:r w:rsidR="00AC5B40" w:rsidRPr="00E916DB">
        <w:t>.</w:t>
      </w:r>
      <w:r w:rsidR="00C40A4A" w:rsidRPr="00E916DB">
        <w:rPr>
          <w:rStyle w:val="Znakapoznpodarou"/>
        </w:rPr>
        <w:footnoteReference w:id="17"/>
      </w:r>
      <w:r w:rsidRPr="00E916DB">
        <w:t xml:space="preserve"> Informace o dodržování bezpečnostních předpisů při nakládání </w:t>
      </w:r>
      <w:r w:rsidR="00E33BF2" w:rsidRPr="00E916DB">
        <w:br/>
      </w:r>
      <w:r w:rsidRPr="00E916DB">
        <w:t xml:space="preserve">s chemikáliemi rovněž nejsou dostupné. </w:t>
      </w:r>
      <w:r w:rsidR="00576FE8" w:rsidRPr="00E916DB">
        <w:t>Neexistence seznamu zakázaných nebezpečných chemických látek s doprovodným aktuálním označením a přeloženou klasifikací činí identifikaci chemických látek obzvláště obtížnou pro Celní správu Gruzie</w:t>
      </w:r>
      <w:r w:rsidR="00026223" w:rsidRPr="00E916DB">
        <w:t>, která zajišťuje regulaci/kontrolu přeshraničního transportu chemických látek</w:t>
      </w:r>
      <w:r w:rsidR="00576FE8" w:rsidRPr="00E916DB">
        <w:t xml:space="preserve">. </w:t>
      </w:r>
      <w:r w:rsidRPr="00E916DB">
        <w:t xml:space="preserve">Zavedení efektivního integrovaného systému (nejlépe on-line systému) by proto významně podpořilo výměnu </w:t>
      </w:r>
      <w:r w:rsidRPr="00E916DB">
        <w:lastRenderedPageBreak/>
        <w:t xml:space="preserve">informací o přeshraničním transportu nebo o vydaných povoleních. Systém by také přispěl k efektivnosti činností institucí zapojených do řízení chemických látek. </w:t>
      </w:r>
    </w:p>
    <w:p w14:paraId="5D0D2046" w14:textId="77777777" w:rsidR="00165ECE" w:rsidRPr="00E916DB" w:rsidRDefault="00165ECE" w:rsidP="00165ECE">
      <w:pPr>
        <w:jc w:val="both"/>
      </w:pPr>
    </w:p>
    <w:p w14:paraId="5B9C067A" w14:textId="77777777" w:rsidR="00D5148B" w:rsidRPr="00E916DB" w:rsidRDefault="00C40A4A" w:rsidP="00D5148B">
      <w:pPr>
        <w:jc w:val="both"/>
      </w:pPr>
      <w:r w:rsidRPr="00E916DB">
        <w:t>A</w:t>
      </w:r>
      <w:r w:rsidR="000942AF" w:rsidRPr="00E916DB">
        <w:t xml:space="preserve">sociační dohoda mezi EU a Gruzií zavazuje Gruzii k provedení kroků </w:t>
      </w:r>
      <w:r w:rsidR="00727085" w:rsidRPr="00E916DB">
        <w:t>vedoucích ke</w:t>
      </w:r>
      <w:r w:rsidR="000942AF" w:rsidRPr="00E916DB">
        <w:t xml:space="preserve"> zlepšení </w:t>
      </w:r>
      <w:r w:rsidR="00727085" w:rsidRPr="00E916DB">
        <w:t>řízení chemických látek v zemi</w:t>
      </w:r>
      <w:r w:rsidR="000942AF" w:rsidRPr="00E916DB">
        <w:t xml:space="preserve">. </w:t>
      </w:r>
      <w:r w:rsidRPr="00E916DB">
        <w:t xml:space="preserve">Závazky zemí, které se zavázaly k postupné harmonizaci legislativy a politiky </w:t>
      </w:r>
      <w:r w:rsidR="006D17EC" w:rsidRPr="00E916DB">
        <w:rPr>
          <w:i/>
        </w:rPr>
        <w:t>a</w:t>
      </w:r>
      <w:r w:rsidRPr="00E916DB">
        <w:rPr>
          <w:i/>
        </w:rPr>
        <w:t xml:space="preserve">cquis </w:t>
      </w:r>
      <w:r w:rsidR="006D17EC" w:rsidRPr="00E916DB">
        <w:rPr>
          <w:i/>
        </w:rPr>
        <w:t>c</w:t>
      </w:r>
      <w:r w:rsidRPr="00E916DB">
        <w:rPr>
          <w:i/>
        </w:rPr>
        <w:t>ommunautaire</w:t>
      </w:r>
      <w:r w:rsidRPr="00E916DB">
        <w:t xml:space="preserve"> v oblasti chemických látek</w:t>
      </w:r>
      <w:r w:rsidR="00D5148B" w:rsidRPr="00E916DB">
        <w:t>,</w:t>
      </w:r>
      <w:r w:rsidRPr="00E916DB">
        <w:t xml:space="preserve"> vyplývají </w:t>
      </w:r>
      <w:r w:rsidR="007C2C7D" w:rsidRPr="00E916DB">
        <w:br/>
      </w:r>
      <w:r w:rsidRPr="00E916DB">
        <w:t xml:space="preserve">z evropských právních předpisů, které byly sladěny s Globálně harmonizovaným systémem klasifikace a označování chemikálií (dále jen GHS) vytvořeném na Konferenci </w:t>
      </w:r>
      <w:r w:rsidR="00AE337B" w:rsidRPr="00E916DB">
        <w:t xml:space="preserve">Organizace spojených národů (dále jen OSN) </w:t>
      </w:r>
      <w:r w:rsidRPr="00E916DB">
        <w:t>o životním prostředí a rozvoji v roce 1992</w:t>
      </w:r>
      <w:r w:rsidR="00AE337B" w:rsidRPr="00E916DB">
        <w:t>.</w:t>
      </w:r>
      <w:r w:rsidRPr="00E916DB">
        <w:t xml:space="preserve"> </w:t>
      </w:r>
    </w:p>
    <w:p w14:paraId="0BB1697D" w14:textId="77777777" w:rsidR="00D5148B" w:rsidRPr="00E916DB" w:rsidRDefault="00D5148B" w:rsidP="00D5148B">
      <w:pPr>
        <w:jc w:val="both"/>
      </w:pPr>
    </w:p>
    <w:p w14:paraId="30289ADB" w14:textId="0D98D657" w:rsidR="00DA37DF" w:rsidRPr="00E916DB" w:rsidRDefault="00C40A4A" w:rsidP="00D5148B">
      <w:pPr>
        <w:jc w:val="both"/>
      </w:pPr>
      <w:r w:rsidRPr="00E916DB">
        <w:t>Asociační dohoda k</w:t>
      </w:r>
      <w:r w:rsidR="000942AF" w:rsidRPr="00E916DB">
        <w:t>onkrétně stanovuje, že Gruzie musí sjednotit svo</w:t>
      </w:r>
      <w:r w:rsidR="00727085" w:rsidRPr="00E916DB">
        <w:t xml:space="preserve">u národní legislativu se třemi právními předpisy </w:t>
      </w:r>
      <w:r w:rsidR="00D5148B" w:rsidRPr="00E916DB">
        <w:t>Evropského parlamentu a R</w:t>
      </w:r>
      <w:r w:rsidR="00727085" w:rsidRPr="00E916DB">
        <w:t>ady</w:t>
      </w:r>
      <w:r w:rsidR="00D5148B" w:rsidRPr="00E916DB">
        <w:t>. Jedná se o nařízení Evropského parlamentu a Rady (ES) č. 649/2012 ze dne 4. července 2012 o vývozu a dovozu nebezpečných chemických látek</w:t>
      </w:r>
      <w:r w:rsidR="000942AF" w:rsidRPr="00E916DB">
        <w:t xml:space="preserve">; </w:t>
      </w:r>
      <w:r w:rsidR="00D5148B" w:rsidRPr="00E916DB">
        <w:t>nařízení Evropského parlamentu a Rady (ES) č. 1272/2008 ze dne 16. prosince 2008 o klasifikaci, označování a balení látek a směsí, o změně a zrušení směrnic 67/548/EHS a 1999/45/ES a o změně nařízení (ES) č. 1907/2006 (</w:t>
      </w:r>
      <w:r w:rsidR="000D5AEA" w:rsidRPr="00E916DB">
        <w:t>dá</w:t>
      </w:r>
      <w:r w:rsidR="00D5148B" w:rsidRPr="00E916DB">
        <w:t>le jen nařízení CLP)</w:t>
      </w:r>
      <w:r w:rsidR="000942AF" w:rsidRPr="00E916DB">
        <w:t>;</w:t>
      </w:r>
      <w:r w:rsidR="0009530A" w:rsidRPr="00E916DB">
        <w:t xml:space="preserve"> a</w:t>
      </w:r>
      <w:r w:rsidR="000942AF" w:rsidRPr="00E916DB">
        <w:t xml:space="preserve"> </w:t>
      </w:r>
      <w:r w:rsidR="00727085" w:rsidRPr="00E916DB">
        <w:t>nařízení</w:t>
      </w:r>
      <w:r w:rsidR="0078478E" w:rsidRPr="00E916DB">
        <w:t xml:space="preserve"> </w:t>
      </w:r>
      <w:r w:rsidR="00D5148B" w:rsidRPr="00E916DB">
        <w:t xml:space="preserve">Evropského parlamentu a Rady (ES) č. 1005/2009 ze dne 16. září 2009 </w:t>
      </w:r>
      <w:r w:rsidR="00D5148B" w:rsidRPr="00E916DB">
        <w:br/>
        <w:t>o látkách, které poškozují ozonovou vrstvu</w:t>
      </w:r>
      <w:r w:rsidR="000942AF" w:rsidRPr="00E916DB">
        <w:t xml:space="preserve">. </w:t>
      </w:r>
      <w:r w:rsidR="00DA37DF" w:rsidRPr="00E916DB">
        <w:t>P</w:t>
      </w:r>
      <w:r w:rsidR="00930E9F" w:rsidRPr="00E916DB">
        <w:t>ro</w:t>
      </w:r>
      <w:r w:rsidR="00DA37DF" w:rsidRPr="00E916DB">
        <w:t xml:space="preserve"> nastav</w:t>
      </w:r>
      <w:r w:rsidR="00930E9F" w:rsidRPr="00E916DB">
        <w:t>ení nového</w:t>
      </w:r>
      <w:r w:rsidR="00DA37DF" w:rsidRPr="00E916DB">
        <w:t xml:space="preserve"> systému řízení chemických látek v Gruzii je ovšem nutné brát</w:t>
      </w:r>
      <w:r w:rsidR="00930E9F" w:rsidRPr="00E916DB">
        <w:t xml:space="preserve"> také</w:t>
      </w:r>
      <w:r w:rsidR="00D5148B" w:rsidRPr="00E916DB">
        <w:t xml:space="preserve"> zřetel na nařízení Evropského parlamentu a Rady (ES) </w:t>
      </w:r>
      <w:r w:rsidR="00D5148B" w:rsidRPr="00E916DB">
        <w:br/>
        <w:t xml:space="preserve">č. 1907/2006 ze dne 18. prosince 2006 o registraci, hodnocení, povolování a omezování chemických látek, </w:t>
      </w:r>
      <w:r w:rsidR="000D5AEA" w:rsidRPr="00E916DB">
        <w:t xml:space="preserve">o zřízení Evropské agentury pro chemické látky, o změně směrnice 1999/45/ES a o zrušení nařízení Rady (EHS) č. 793/93, nařízení Komise (ES) č. 1488/94, směrnice Rady 76/769/EHS a směrnic Komise 91/155/EHS, 93/67/EHS, 93/105/ES </w:t>
      </w:r>
      <w:r w:rsidR="00EF6355" w:rsidRPr="00E916DB">
        <w:br/>
      </w:r>
      <w:r w:rsidR="000D5AEA" w:rsidRPr="00E916DB">
        <w:t>a 2000/21/ES</w:t>
      </w:r>
      <w:r w:rsidR="00D5148B" w:rsidRPr="00E916DB">
        <w:t xml:space="preserve"> (dále jen nařízení REACH)</w:t>
      </w:r>
      <w:r w:rsidR="00DA37DF" w:rsidRPr="00E916DB">
        <w:t>, které je společně s nařízením CLP jedním ze základních kamenů evropské politiky v oblasti řízení chemických látek.</w:t>
      </w:r>
      <w:r w:rsidR="00264DB0" w:rsidRPr="00E916DB">
        <w:t xml:space="preserve"> Implementace těchto nařízení patří proto také mezi cíle NEAP 3.</w:t>
      </w:r>
    </w:p>
    <w:p w14:paraId="20C9911D" w14:textId="77777777" w:rsidR="00C40A4A" w:rsidRPr="00E916DB" w:rsidRDefault="00C40A4A" w:rsidP="000942AF">
      <w:pPr>
        <w:jc w:val="both"/>
      </w:pPr>
    </w:p>
    <w:p w14:paraId="6FD0B8EF" w14:textId="77777777" w:rsidR="00431923" w:rsidRPr="00E916DB" w:rsidRDefault="00D46E1C" w:rsidP="00431923">
      <w:pPr>
        <w:jc w:val="both"/>
      </w:pPr>
      <w:r w:rsidRPr="00E916DB">
        <w:t>Zlepšení právní základny, sběr dat a tvorb</w:t>
      </w:r>
      <w:r w:rsidR="00290D4A" w:rsidRPr="00E916DB">
        <w:t>a</w:t>
      </w:r>
      <w:r w:rsidRPr="00E916DB">
        <w:t xml:space="preserve"> a správa integrovaného státního registru chemick</w:t>
      </w:r>
      <w:r w:rsidR="00264DB0" w:rsidRPr="00E916DB">
        <w:t xml:space="preserve">ých látek jsou v současné době klíčové </w:t>
      </w:r>
      <w:r w:rsidRPr="00E916DB">
        <w:t xml:space="preserve">pro zlepšení systému řízení chemických látek na národní úrovni. </w:t>
      </w:r>
      <w:r w:rsidR="00431923" w:rsidRPr="00E916DB">
        <w:t xml:space="preserve">Zlepšení monitorovacího systému pro shromažďování informací </w:t>
      </w:r>
      <w:r w:rsidR="00AC6343" w:rsidRPr="00E916DB">
        <w:br/>
      </w:r>
      <w:r w:rsidR="00431923" w:rsidRPr="00E916DB">
        <w:t xml:space="preserve">o znečišťování životního prostředí a jeho sdílení se všemi zainteresovanými subjekty je zásadní </w:t>
      </w:r>
      <w:r w:rsidR="00264DB0" w:rsidRPr="00E916DB">
        <w:t xml:space="preserve">pro </w:t>
      </w:r>
      <w:r w:rsidR="00431923" w:rsidRPr="00E916DB">
        <w:t xml:space="preserve">prevenci před vlivy </w:t>
      </w:r>
      <w:r w:rsidRPr="00E916DB">
        <w:t xml:space="preserve">chemických látek </w:t>
      </w:r>
      <w:r w:rsidR="00431923" w:rsidRPr="00E916DB">
        <w:t>na životní prostředí. Kromě vytvoření vhodné legislativy je také nezbytné budovat kapacity gruzínských státních úředníků ze všech příslušných vládních orgánů</w:t>
      </w:r>
      <w:r w:rsidR="00576FE8" w:rsidRPr="00E916DB">
        <w:t xml:space="preserve"> v oblasti řádného řízení chemických látek.</w:t>
      </w:r>
    </w:p>
    <w:p w14:paraId="6B6DC27E" w14:textId="77777777" w:rsidR="00E954CF" w:rsidRPr="00E916DB" w:rsidRDefault="00E954CF" w:rsidP="00431923">
      <w:pPr>
        <w:jc w:val="both"/>
      </w:pPr>
    </w:p>
    <w:p w14:paraId="63439D69" w14:textId="77777777" w:rsidR="009857FC" w:rsidRPr="00E916DB" w:rsidRDefault="009857FC" w:rsidP="00150F01">
      <w:pPr>
        <w:pStyle w:val="Nadpis2"/>
        <w:numPr>
          <w:ilvl w:val="0"/>
          <w:numId w:val="6"/>
        </w:numPr>
        <w:rPr>
          <w:sz w:val="32"/>
        </w:rPr>
      </w:pPr>
      <w:bookmarkStart w:id="7" w:name="_Toc496548600"/>
      <w:r w:rsidRPr="00E916DB">
        <w:rPr>
          <w:sz w:val="32"/>
        </w:rPr>
        <w:t>Analýza zainteresovaných stran</w:t>
      </w:r>
      <w:bookmarkEnd w:id="7"/>
    </w:p>
    <w:p w14:paraId="33FAC054" w14:textId="77777777" w:rsidR="006D5782" w:rsidRPr="00E916DB" w:rsidRDefault="006D5782" w:rsidP="004C53B5">
      <w:pPr>
        <w:jc w:val="both"/>
      </w:pPr>
      <w:r w:rsidRPr="00E916DB">
        <w:t>Hlavní</w:t>
      </w:r>
      <w:r w:rsidR="004A47CD" w:rsidRPr="00E916DB">
        <w:t>mi a vedlejší</w:t>
      </w:r>
      <w:r w:rsidR="00D15F3F" w:rsidRPr="00E916DB">
        <w:t>mi</w:t>
      </w:r>
      <w:r w:rsidR="004A47CD" w:rsidRPr="00E916DB">
        <w:t xml:space="preserve"> </w:t>
      </w:r>
      <w:r w:rsidRPr="00E916DB">
        <w:t xml:space="preserve">partnery a zainteresovanými </w:t>
      </w:r>
      <w:r w:rsidR="004C53B5" w:rsidRPr="00E916DB">
        <w:t>subjekty</w:t>
      </w:r>
      <w:r w:rsidRPr="00E916DB">
        <w:t xml:space="preserve"> projektu jsou subjekty definované níže.  </w:t>
      </w:r>
    </w:p>
    <w:p w14:paraId="35B121AB" w14:textId="77777777" w:rsidR="009857FC" w:rsidRPr="00E916DB" w:rsidRDefault="009857FC">
      <w:pPr>
        <w:pStyle w:val="Nadpis2"/>
        <w:ind w:left="708"/>
      </w:pPr>
      <w:bookmarkStart w:id="8" w:name="_Toc496548601"/>
      <w:r w:rsidRPr="00E916DB">
        <w:lastRenderedPageBreak/>
        <w:t>4.1 Zainteresované subjekty/partneři projektu</w:t>
      </w:r>
      <w:bookmarkEnd w:id="8"/>
      <w:r w:rsidR="00D51060" w:rsidRPr="00E916DB">
        <w:t xml:space="preserve"> </w:t>
      </w:r>
    </w:p>
    <w:p w14:paraId="67657E14" w14:textId="77777777" w:rsidR="00A445AB" w:rsidRPr="00E916DB" w:rsidRDefault="000D3A58" w:rsidP="001533A6">
      <w:pPr>
        <w:jc w:val="both"/>
      </w:pPr>
      <w:r w:rsidRPr="00E916DB">
        <w:rPr>
          <w:b/>
        </w:rPr>
        <w:t>Gruzínská vláda</w:t>
      </w:r>
      <w:r w:rsidRPr="00E916DB">
        <w:t xml:space="preserve"> musí plnit závazky </w:t>
      </w:r>
      <w:r w:rsidR="00E66219" w:rsidRPr="00E916DB">
        <w:t>vyplývající z Asociační dohody mezi EU a Gruzií</w:t>
      </w:r>
      <w:r w:rsidRPr="00E916DB">
        <w:t xml:space="preserve">, </w:t>
      </w:r>
      <w:r w:rsidR="00E66219" w:rsidRPr="00E916DB">
        <w:t xml:space="preserve">týkající se </w:t>
      </w:r>
      <w:r w:rsidRPr="00E916DB">
        <w:t xml:space="preserve">mimo jiné </w:t>
      </w:r>
      <w:r w:rsidR="00E66219" w:rsidRPr="00E916DB">
        <w:t>harmonizace</w:t>
      </w:r>
      <w:r w:rsidRPr="00E916DB">
        <w:t xml:space="preserve"> legislativy </w:t>
      </w:r>
      <w:r w:rsidR="006D17EC" w:rsidRPr="00E916DB">
        <w:t xml:space="preserve">v oblasti chemických látek s </w:t>
      </w:r>
      <w:r w:rsidR="006D17EC" w:rsidRPr="00E916DB">
        <w:rPr>
          <w:i/>
        </w:rPr>
        <w:t>acq</w:t>
      </w:r>
      <w:r w:rsidR="00E66219" w:rsidRPr="00E916DB">
        <w:rPr>
          <w:i/>
        </w:rPr>
        <w:t>uis communautaire</w:t>
      </w:r>
      <w:r w:rsidR="00E66219" w:rsidRPr="00E916DB">
        <w:t>.</w:t>
      </w:r>
      <w:r w:rsidRPr="00E916DB">
        <w:t xml:space="preserve"> </w:t>
      </w:r>
    </w:p>
    <w:p w14:paraId="420F171D" w14:textId="77777777" w:rsidR="00E954CF" w:rsidRPr="00E916DB" w:rsidRDefault="00E954CF" w:rsidP="00301B0F">
      <w:pPr>
        <w:jc w:val="both"/>
      </w:pPr>
    </w:p>
    <w:p w14:paraId="68FDDDA2" w14:textId="77777777" w:rsidR="00F8105B" w:rsidRPr="00E916DB" w:rsidRDefault="00F8105B" w:rsidP="00301B0F">
      <w:pPr>
        <w:jc w:val="both"/>
      </w:pPr>
      <w:r w:rsidRPr="00E916DB">
        <w:t xml:space="preserve">Řízení chemických látek je v Gruzii na národní úrovni rozděleno mezi několik ministerstev </w:t>
      </w:r>
      <w:r w:rsidR="007C2C7D" w:rsidRPr="00E916DB">
        <w:br/>
      </w:r>
      <w:r w:rsidRPr="00E916DB">
        <w:t xml:space="preserve">a vládních agentur. </w:t>
      </w:r>
    </w:p>
    <w:p w14:paraId="6E2C81AA" w14:textId="77777777" w:rsidR="00F8105B" w:rsidRPr="00E916DB" w:rsidRDefault="00F8105B" w:rsidP="00301B0F">
      <w:pPr>
        <w:jc w:val="both"/>
      </w:pPr>
    </w:p>
    <w:p w14:paraId="3C775397" w14:textId="77777777" w:rsidR="009D5A79" w:rsidRPr="00E916DB" w:rsidRDefault="009D5A79" w:rsidP="00301B0F">
      <w:pPr>
        <w:jc w:val="both"/>
        <w:rPr>
          <w:b/>
          <w:u w:val="single"/>
        </w:rPr>
      </w:pPr>
      <w:r w:rsidRPr="00E916DB">
        <w:rPr>
          <w:b/>
          <w:u w:val="single"/>
        </w:rPr>
        <w:t>Hlavní partner projektu:</w:t>
      </w:r>
    </w:p>
    <w:p w14:paraId="48CE9302" w14:textId="77777777" w:rsidR="004C53B5" w:rsidRPr="00E916DB" w:rsidRDefault="004C53B5" w:rsidP="00301B0F">
      <w:pPr>
        <w:jc w:val="both"/>
        <w:rPr>
          <w:b/>
          <w:u w:val="single"/>
        </w:rPr>
      </w:pPr>
    </w:p>
    <w:p w14:paraId="37EA94AF" w14:textId="77777777" w:rsidR="00301B0F" w:rsidRPr="00E916DB" w:rsidRDefault="00301B0F" w:rsidP="007E7F22">
      <w:pPr>
        <w:pStyle w:val="Odstavecseseznamem"/>
        <w:numPr>
          <w:ilvl w:val="0"/>
          <w:numId w:val="13"/>
        </w:numPr>
        <w:jc w:val="both"/>
      </w:pPr>
      <w:r w:rsidRPr="00E916DB">
        <w:rPr>
          <w:b/>
        </w:rPr>
        <w:t>Ministerstvo životního prostředí a ochrany přírodních zdrojů (</w:t>
      </w:r>
      <w:r w:rsidR="00D15F3F" w:rsidRPr="00E916DB">
        <w:rPr>
          <w:b/>
        </w:rPr>
        <w:t>MŽP</w:t>
      </w:r>
      <w:r w:rsidRPr="00E916DB">
        <w:rPr>
          <w:b/>
        </w:rPr>
        <w:t>)</w:t>
      </w:r>
    </w:p>
    <w:p w14:paraId="3D56D910" w14:textId="77777777" w:rsidR="00470120" w:rsidRPr="00E916DB" w:rsidRDefault="00470120" w:rsidP="007911F6">
      <w:pPr>
        <w:ind w:left="709"/>
        <w:jc w:val="both"/>
      </w:pPr>
      <w:r w:rsidRPr="00E916DB">
        <w:t>Ministerstvo životního prostředí a ochrany přírodních zdrojů Gruzie (</w:t>
      </w:r>
      <w:r w:rsidR="00A467AB" w:rsidRPr="00E916DB">
        <w:t xml:space="preserve">Ministry of Environment and Natural Resources Protection, </w:t>
      </w:r>
      <w:r w:rsidRPr="00E916DB">
        <w:t xml:space="preserve">dále jen </w:t>
      </w:r>
      <w:r w:rsidR="00D15F3F" w:rsidRPr="00E916DB">
        <w:t>MŽP</w:t>
      </w:r>
      <w:r w:rsidRPr="00E916DB">
        <w:t xml:space="preserve">) </w:t>
      </w:r>
      <w:r w:rsidR="00624107" w:rsidRPr="00E916DB">
        <w:t>vy</w:t>
      </w:r>
      <w:r w:rsidRPr="00E916DB">
        <w:t>dává povolení k</w:t>
      </w:r>
      <w:r w:rsidR="00624107" w:rsidRPr="00E916DB">
        <w:t> </w:t>
      </w:r>
      <w:r w:rsidRPr="00E916DB">
        <w:t>výrobě</w:t>
      </w:r>
      <w:r w:rsidR="00624107" w:rsidRPr="00E916DB">
        <w:t xml:space="preserve"> chemických látek</w:t>
      </w:r>
      <w:r w:rsidRPr="00E916DB">
        <w:t xml:space="preserve"> a</w:t>
      </w:r>
      <w:r w:rsidR="00E66219" w:rsidRPr="00E916DB">
        <w:t xml:space="preserve"> </w:t>
      </w:r>
      <w:r w:rsidR="00624107" w:rsidRPr="00E916DB">
        <w:t xml:space="preserve">k </w:t>
      </w:r>
      <w:r w:rsidRPr="00E916DB">
        <w:t>výstavbě skladovacích prostor pro toxické a ostatní nebezpečné látky. M</w:t>
      </w:r>
      <w:r w:rsidR="00D15F3F" w:rsidRPr="00E916DB">
        <w:t>ŽP</w:t>
      </w:r>
      <w:r w:rsidRPr="00E916DB">
        <w:t xml:space="preserve"> rovněž vydává povolení k přeshraničnímu transportu látek regulovaných „Montrealským protokolem o látkách poškozujících ozonovou vrstvu“ </w:t>
      </w:r>
      <w:r w:rsidR="007C2C7D" w:rsidRPr="00E916DB">
        <w:br/>
      </w:r>
      <w:r w:rsidRPr="00E916DB">
        <w:t xml:space="preserve">a implementuje postup předchozího souhlasu v případě </w:t>
      </w:r>
      <w:r w:rsidR="00E66219" w:rsidRPr="00E916DB">
        <w:t>dovozu</w:t>
      </w:r>
      <w:r w:rsidRPr="00E916DB">
        <w:t xml:space="preserve"> chemických látek (průmyslových chemikálií) specifikovaných v „Rotterdamské úmluvě o postupu předchozího souhlasu pro určité nebezpečné chemické látky a pesticidy </w:t>
      </w:r>
      <w:r w:rsidR="007911F6" w:rsidRPr="00E916DB">
        <w:br/>
      </w:r>
      <w:r w:rsidRPr="00E916DB">
        <w:t>v mezinárodním obchodu“. M</w:t>
      </w:r>
      <w:r w:rsidR="00D15F3F" w:rsidRPr="00E916DB">
        <w:t>ŽP</w:t>
      </w:r>
      <w:r w:rsidRPr="00E916DB">
        <w:t xml:space="preserve"> dále dohlíží na dodržování</w:t>
      </w:r>
      <w:r w:rsidR="009D6EA7" w:rsidRPr="00E916DB">
        <w:t xml:space="preserve"> podmínek</w:t>
      </w:r>
      <w:r w:rsidRPr="00E916DB">
        <w:t xml:space="preserve"> </w:t>
      </w:r>
      <w:r w:rsidR="009D6EA7" w:rsidRPr="00E916DB">
        <w:t>povolení</w:t>
      </w:r>
      <w:r w:rsidRPr="00E916DB">
        <w:t>, je odpovědné za koordinaci realizace „Národního akčního plánu pro implementaci Stockholmské úmluvy o perzistentních organických polutantech“, posouzení a řízení perzistentních organických polutantů v zemi. M</w:t>
      </w:r>
      <w:r w:rsidR="00D15F3F" w:rsidRPr="00E916DB">
        <w:t>ŽP</w:t>
      </w:r>
      <w:r w:rsidRPr="00E916DB">
        <w:t xml:space="preserve"> je zapojeno </w:t>
      </w:r>
      <w:r w:rsidR="00A467AB" w:rsidRPr="00E916DB">
        <w:t>do</w:t>
      </w:r>
      <w:r w:rsidRPr="00E916DB">
        <w:t xml:space="preserve"> procesu tvorby legislativy týkající se </w:t>
      </w:r>
      <w:r w:rsidR="00624107" w:rsidRPr="00E916DB">
        <w:t xml:space="preserve">řádného </w:t>
      </w:r>
      <w:r w:rsidRPr="00E916DB">
        <w:t xml:space="preserve">řízení chemických látek a je oprávněno uzavírat relevantní mezinárodní dohody. </w:t>
      </w:r>
    </w:p>
    <w:p w14:paraId="47D20C56" w14:textId="77777777" w:rsidR="007911F6" w:rsidRPr="00E916DB" w:rsidRDefault="007911F6" w:rsidP="007911F6">
      <w:pPr>
        <w:ind w:left="709"/>
        <w:jc w:val="both"/>
      </w:pPr>
    </w:p>
    <w:p w14:paraId="60300AB1" w14:textId="77777777" w:rsidR="009D5A79" w:rsidRPr="00E916DB" w:rsidRDefault="009D5A79" w:rsidP="007E7F22">
      <w:pPr>
        <w:pStyle w:val="Odstavecseseznamem"/>
        <w:numPr>
          <w:ilvl w:val="0"/>
          <w:numId w:val="13"/>
        </w:numPr>
        <w:jc w:val="both"/>
      </w:pPr>
      <w:r w:rsidRPr="00E916DB">
        <w:t xml:space="preserve">Kontrola dodržování legislativních požadavků vyplývajících z implementace REACH a CLP bude v gesci </w:t>
      </w:r>
      <w:r w:rsidR="00B26808" w:rsidRPr="00E916DB">
        <w:rPr>
          <w:b/>
        </w:rPr>
        <w:t>Odboru kontroly životního prostředí</w:t>
      </w:r>
      <w:r w:rsidR="00A467AB" w:rsidRPr="00E916DB">
        <w:t xml:space="preserve"> (Department of Environmental Supervision)</w:t>
      </w:r>
      <w:r w:rsidR="00613E4E" w:rsidRPr="00E916DB">
        <w:rPr>
          <w:b/>
        </w:rPr>
        <w:t>,</w:t>
      </w:r>
      <w:r w:rsidR="00B26808" w:rsidRPr="00E916DB">
        <w:t xml:space="preserve"> </w:t>
      </w:r>
      <w:r w:rsidR="00B26808" w:rsidRPr="00E916DB">
        <w:rPr>
          <w:b/>
        </w:rPr>
        <w:t xml:space="preserve">oddělení inspekce </w:t>
      </w:r>
      <w:r w:rsidR="00B26808" w:rsidRPr="00E916DB">
        <w:t>(inspekce životního prostředí</w:t>
      </w:r>
      <w:r w:rsidR="00A708B0" w:rsidRPr="00E916DB">
        <w:t>, dále jen</w:t>
      </w:r>
      <w:r w:rsidR="00B26808" w:rsidRPr="00E916DB">
        <w:t xml:space="preserve"> IŽP)</w:t>
      </w:r>
      <w:r w:rsidRPr="00E916DB">
        <w:t>.</w:t>
      </w:r>
      <w:r w:rsidR="00B26808" w:rsidRPr="00E916DB">
        <w:t xml:space="preserve"> </w:t>
      </w:r>
      <w:r w:rsidR="00A708B0" w:rsidRPr="00E916DB">
        <w:t>Jedná se o</w:t>
      </w:r>
      <w:r w:rsidR="00B26808" w:rsidRPr="00E916DB">
        <w:t xml:space="preserve"> kontrolní a donucovací orgán ochrany životního prostředí. </w:t>
      </w:r>
      <w:r w:rsidR="00A708B0" w:rsidRPr="00E916DB">
        <w:t>IŽP</w:t>
      </w:r>
      <w:r w:rsidR="00B26808" w:rsidRPr="00E916DB">
        <w:t xml:space="preserve"> nemá </w:t>
      </w:r>
      <w:r w:rsidR="00A708B0" w:rsidRPr="00E916DB">
        <w:t>dosud</w:t>
      </w:r>
      <w:r w:rsidR="00B26808" w:rsidRPr="00E916DB">
        <w:t xml:space="preserve"> </w:t>
      </w:r>
      <w:r w:rsidR="00A708B0" w:rsidRPr="00E916DB">
        <w:t xml:space="preserve">plně </w:t>
      </w:r>
      <w:r w:rsidR="00B26808" w:rsidRPr="00E916DB">
        <w:t xml:space="preserve">vybudované odborné ani technické kapacity pro uskutečňování svých pravomocí a odpovědnosti. </w:t>
      </w:r>
      <w:r w:rsidR="00A708B0" w:rsidRPr="00E916DB">
        <w:t>V</w:t>
      </w:r>
      <w:r w:rsidR="00B26808" w:rsidRPr="00E916DB">
        <w:t>edle centrální kanceláře</w:t>
      </w:r>
      <w:r w:rsidR="00A708B0" w:rsidRPr="00E916DB">
        <w:t xml:space="preserve"> disponuje</w:t>
      </w:r>
      <w:r w:rsidR="00B26808" w:rsidRPr="00E916DB">
        <w:t xml:space="preserve"> ješ</w:t>
      </w:r>
      <w:r w:rsidR="00A708B0" w:rsidRPr="00E916DB">
        <w:t>tě sedmi regionálními pobočkami.</w:t>
      </w:r>
    </w:p>
    <w:p w14:paraId="2E172522" w14:textId="77777777" w:rsidR="007911F6" w:rsidRPr="00E916DB" w:rsidRDefault="007911F6" w:rsidP="007911F6">
      <w:pPr>
        <w:pStyle w:val="Odstavecseseznamem"/>
        <w:jc w:val="both"/>
      </w:pPr>
    </w:p>
    <w:p w14:paraId="48F8545B" w14:textId="77777777" w:rsidR="004D7220" w:rsidRPr="00E916DB" w:rsidRDefault="004D7220" w:rsidP="007E7F22">
      <w:pPr>
        <w:pStyle w:val="Odstavecseseznamem"/>
        <w:numPr>
          <w:ilvl w:val="0"/>
          <w:numId w:val="13"/>
        </w:numPr>
        <w:jc w:val="both"/>
      </w:pPr>
      <w:r w:rsidRPr="00E916DB">
        <w:rPr>
          <w:rStyle w:val="hps"/>
          <w:b/>
        </w:rPr>
        <w:t>Centrum</w:t>
      </w:r>
      <w:r w:rsidRPr="00E916DB">
        <w:rPr>
          <w:b/>
        </w:rPr>
        <w:t xml:space="preserve"> e</w:t>
      </w:r>
      <w:r w:rsidRPr="00E916DB">
        <w:rPr>
          <w:rStyle w:val="hps"/>
          <w:b/>
        </w:rPr>
        <w:t>nvironmentálních informací a vzdělávání</w:t>
      </w:r>
      <w:r w:rsidRPr="00E916DB">
        <w:t xml:space="preserve"> je samostatná podřízená organizace M</w:t>
      </w:r>
      <w:r w:rsidR="00D15F3F" w:rsidRPr="00E916DB">
        <w:t>ŽP</w:t>
      </w:r>
      <w:r w:rsidRPr="00E916DB">
        <w:t>. Centrum zabezpečuje šíření informací o životním prostředí, dohlíží na environmentální vzdělávání na školách, spolupracuje na školení pracovníků M</w:t>
      </w:r>
      <w:r w:rsidR="00D15F3F" w:rsidRPr="00E916DB">
        <w:t>ŽP</w:t>
      </w:r>
      <w:r w:rsidRPr="00E916DB">
        <w:t xml:space="preserve">. Kapacita centra spočívá v organizačním zabezpečení školení, příp. poskytnutí trenérů. Účast centra na projektu bude spočívat v poskytnutí prostor a organizační podpoře. </w:t>
      </w:r>
    </w:p>
    <w:p w14:paraId="79C8FA13" w14:textId="77777777" w:rsidR="00301B0F" w:rsidRPr="00E916DB" w:rsidRDefault="00301B0F" w:rsidP="00301B0F">
      <w:pPr>
        <w:jc w:val="both"/>
        <w:rPr>
          <w:highlight w:val="yellow"/>
        </w:rPr>
      </w:pPr>
    </w:p>
    <w:p w14:paraId="2E2EB4FF" w14:textId="77777777" w:rsidR="009D5A79" w:rsidRPr="00E916DB" w:rsidRDefault="009D5A79" w:rsidP="00301B0F">
      <w:pPr>
        <w:jc w:val="both"/>
        <w:rPr>
          <w:b/>
          <w:u w:val="single"/>
        </w:rPr>
      </w:pPr>
      <w:r w:rsidRPr="00E916DB">
        <w:rPr>
          <w:b/>
          <w:u w:val="single"/>
        </w:rPr>
        <w:t>Vedlejší partneři projektu:</w:t>
      </w:r>
    </w:p>
    <w:p w14:paraId="50E26B7C" w14:textId="77777777" w:rsidR="004C53B5" w:rsidRPr="00E916DB" w:rsidRDefault="004C53B5" w:rsidP="00301B0F">
      <w:pPr>
        <w:jc w:val="both"/>
        <w:rPr>
          <w:b/>
          <w:u w:val="single"/>
        </w:rPr>
      </w:pPr>
    </w:p>
    <w:p w14:paraId="19424D84" w14:textId="77777777" w:rsidR="00301B0F" w:rsidRPr="00E916DB" w:rsidRDefault="00EC5FA0" w:rsidP="007E7F22">
      <w:pPr>
        <w:pStyle w:val="Odstavecseseznamem"/>
        <w:numPr>
          <w:ilvl w:val="0"/>
          <w:numId w:val="14"/>
        </w:numPr>
        <w:jc w:val="both"/>
      </w:pPr>
      <w:r w:rsidRPr="00E916DB">
        <w:rPr>
          <w:b/>
        </w:rPr>
        <w:t xml:space="preserve">Ministerstvo práce, zdraví a sociálních věcí </w:t>
      </w:r>
      <w:r w:rsidR="00301B0F" w:rsidRPr="00E916DB">
        <w:rPr>
          <w:b/>
        </w:rPr>
        <w:t>(M</w:t>
      </w:r>
      <w:r w:rsidR="00D15F3F" w:rsidRPr="00E916DB">
        <w:rPr>
          <w:b/>
        </w:rPr>
        <w:t>Zd</w:t>
      </w:r>
      <w:r w:rsidRPr="00E916DB">
        <w:rPr>
          <w:b/>
        </w:rPr>
        <w:t>)</w:t>
      </w:r>
    </w:p>
    <w:p w14:paraId="1FA46FC9" w14:textId="77777777" w:rsidR="00EC5FA0" w:rsidRPr="00E916DB" w:rsidRDefault="00EC5FA0" w:rsidP="007911F6">
      <w:pPr>
        <w:ind w:left="709"/>
        <w:jc w:val="both"/>
      </w:pPr>
      <w:r w:rsidRPr="00E916DB">
        <w:t>Ministerstvo práce, zdraví a sociálních věcí Gruzie (</w:t>
      </w:r>
      <w:r w:rsidR="00A467AB" w:rsidRPr="00E916DB">
        <w:t xml:space="preserve">Ministry of Labour, Health and Social Affairs, </w:t>
      </w:r>
      <w:r w:rsidRPr="00E916DB">
        <w:t xml:space="preserve">dále jen </w:t>
      </w:r>
      <w:r w:rsidR="00D15F3F" w:rsidRPr="00E916DB">
        <w:t>MZd</w:t>
      </w:r>
      <w:r w:rsidRPr="00E916DB">
        <w:t xml:space="preserve">) v rámci svých kompetencí klasifikuje chemické látky </w:t>
      </w:r>
      <w:r w:rsidR="007911F6" w:rsidRPr="00E916DB">
        <w:br/>
      </w:r>
      <w:r w:rsidRPr="00E916DB">
        <w:t xml:space="preserve">a </w:t>
      </w:r>
      <w:r w:rsidR="00624107" w:rsidRPr="00E916DB">
        <w:t>vytváří</w:t>
      </w:r>
      <w:r w:rsidRPr="00E916DB">
        <w:t xml:space="preserve"> předpisy, podle nichž je látkám přidělována toxicita</w:t>
      </w:r>
      <w:r w:rsidR="00624107" w:rsidRPr="00E916DB">
        <w:t xml:space="preserve"> a</w:t>
      </w:r>
      <w:r w:rsidRPr="00E916DB">
        <w:t xml:space="preserve"> tříd</w:t>
      </w:r>
      <w:r w:rsidR="00624107" w:rsidRPr="00E916DB">
        <w:t>a</w:t>
      </w:r>
      <w:r w:rsidRPr="00E916DB">
        <w:t xml:space="preserve"> nebezpečnosti. </w:t>
      </w:r>
      <w:r w:rsidRPr="00E916DB">
        <w:lastRenderedPageBreak/>
        <w:t xml:space="preserve">Ministerstvo rovněž určuje požadavky pro </w:t>
      </w:r>
      <w:r w:rsidR="00624107" w:rsidRPr="00E916DB">
        <w:t xml:space="preserve">jejich </w:t>
      </w:r>
      <w:r w:rsidRPr="00E916DB">
        <w:t>balení a značení. M</w:t>
      </w:r>
      <w:r w:rsidR="007C2C7D" w:rsidRPr="00E916DB">
        <w:t>Zd</w:t>
      </w:r>
      <w:r w:rsidRPr="00E916DB">
        <w:t xml:space="preserve"> dále stanovuje </w:t>
      </w:r>
      <w:r w:rsidR="00624107" w:rsidRPr="00E916DB">
        <w:t xml:space="preserve">limity pro výskyt reziduí pesticidů a dalších agrochemikálií v potravinách a pitné vodě, </w:t>
      </w:r>
      <w:r w:rsidRPr="00E916DB">
        <w:t xml:space="preserve">zavádí hygienické normy pro obsah škodlivých chemických látek v ovzduší, pracovním prostředí a půdě, vytváří předpisy a normy pro </w:t>
      </w:r>
      <w:r w:rsidR="00623468" w:rsidRPr="00E916DB">
        <w:t>užívání</w:t>
      </w:r>
      <w:r w:rsidRPr="00E916DB">
        <w:t xml:space="preserve"> dezinfekční</w:t>
      </w:r>
      <w:r w:rsidR="00623468" w:rsidRPr="00E916DB">
        <w:t>ch</w:t>
      </w:r>
      <w:r w:rsidRPr="00E916DB">
        <w:t xml:space="preserve"> prostředk</w:t>
      </w:r>
      <w:r w:rsidR="00623468" w:rsidRPr="00E916DB">
        <w:t>ů</w:t>
      </w:r>
      <w:r w:rsidRPr="00E916DB">
        <w:t xml:space="preserve"> a dohlíží na jejich dodržování. </w:t>
      </w:r>
    </w:p>
    <w:p w14:paraId="026139A8" w14:textId="77777777" w:rsidR="007911F6" w:rsidRPr="00E916DB" w:rsidRDefault="009D5A79" w:rsidP="00796F8A">
      <w:pPr>
        <w:ind w:left="709"/>
        <w:jc w:val="both"/>
      </w:pPr>
      <w:r w:rsidRPr="00E916DB">
        <w:t>V současné době probíhá ve spolupráci s M</w:t>
      </w:r>
      <w:r w:rsidR="007C2C7D" w:rsidRPr="00E916DB">
        <w:t>Zd</w:t>
      </w:r>
      <w:r w:rsidRPr="00E916DB">
        <w:t xml:space="preserve"> twinningový projekt „Institucionální posílení systému zdraví a životního prostředí v Gruzii“ („Institutional Strengthening of Environmental Health System of Georgia“), jehož cílem je posílit právní rámec Gruzie v oblasti ochrany zdraví a životního prostředí skrze harmonizaci s legislativou EU </w:t>
      </w:r>
      <w:r w:rsidR="007911F6" w:rsidRPr="00E916DB">
        <w:br/>
      </w:r>
      <w:r w:rsidRPr="00E916DB">
        <w:t>a posílením spolupráce mezi sektory. V rámci realizace projektu bude twinningový tým informován o výstupech projektu skrze M</w:t>
      </w:r>
      <w:r w:rsidR="007C2C7D" w:rsidRPr="00E916DB">
        <w:t>Zd</w:t>
      </w:r>
      <w:r w:rsidRPr="00E916DB">
        <w:t>.</w:t>
      </w:r>
    </w:p>
    <w:p w14:paraId="66ED8805" w14:textId="77777777" w:rsidR="00796F8A" w:rsidRPr="00E916DB" w:rsidRDefault="00796F8A" w:rsidP="00796F8A">
      <w:pPr>
        <w:ind w:left="709"/>
        <w:jc w:val="both"/>
      </w:pPr>
    </w:p>
    <w:p w14:paraId="4188052E" w14:textId="77777777" w:rsidR="00301B0F" w:rsidRPr="00E916DB" w:rsidRDefault="00301B0F" w:rsidP="007E7F22">
      <w:pPr>
        <w:pStyle w:val="Odstavecseseznamem"/>
        <w:numPr>
          <w:ilvl w:val="0"/>
          <w:numId w:val="14"/>
        </w:numPr>
        <w:jc w:val="both"/>
      </w:pPr>
      <w:r w:rsidRPr="00E916DB">
        <w:rPr>
          <w:b/>
        </w:rPr>
        <w:t>Ministerstvo zemědělství</w:t>
      </w:r>
      <w:r w:rsidR="00A708B0" w:rsidRPr="00E916DB">
        <w:rPr>
          <w:b/>
        </w:rPr>
        <w:t xml:space="preserve"> (M</w:t>
      </w:r>
      <w:r w:rsidR="00D15F3F" w:rsidRPr="00E916DB">
        <w:rPr>
          <w:b/>
        </w:rPr>
        <w:t>Ze</w:t>
      </w:r>
      <w:r w:rsidR="00623468" w:rsidRPr="00E916DB">
        <w:rPr>
          <w:b/>
        </w:rPr>
        <w:t>)</w:t>
      </w:r>
    </w:p>
    <w:p w14:paraId="1A3B8CA1" w14:textId="77777777" w:rsidR="00623468" w:rsidRPr="00E916DB" w:rsidRDefault="00623468" w:rsidP="007911F6">
      <w:pPr>
        <w:ind w:left="709"/>
        <w:jc w:val="both"/>
      </w:pPr>
      <w:r w:rsidRPr="00E916DB">
        <w:t>Ministerstvo zemědělství Gruzie (dále jen M</w:t>
      </w:r>
      <w:r w:rsidR="00D15F3F" w:rsidRPr="00E916DB">
        <w:t>Zd</w:t>
      </w:r>
      <w:r w:rsidRPr="00E916DB">
        <w:t>) je jednou z hlavních státních institucí zabývající</w:t>
      </w:r>
      <w:r w:rsidR="00B875CE" w:rsidRPr="00E916DB">
        <w:t>ch</w:t>
      </w:r>
      <w:r w:rsidRPr="00E916DB">
        <w:t xml:space="preserve"> se řízením chemických látek. </w:t>
      </w:r>
      <w:r w:rsidR="00480BCB" w:rsidRPr="00E916DB">
        <w:t>Skrze svůj podřízený orgán, Národní službu bezpečnosti potravin, p</w:t>
      </w:r>
      <w:r w:rsidRPr="00E916DB">
        <w:t xml:space="preserve">rovádí registraci agrochemikálií a pesticidů a provozuje </w:t>
      </w:r>
      <w:r w:rsidR="00480BCB" w:rsidRPr="00E916DB">
        <w:t>Národní</w:t>
      </w:r>
      <w:r w:rsidRPr="00E916DB">
        <w:t xml:space="preserve"> katalog </w:t>
      </w:r>
      <w:r w:rsidR="00480BCB" w:rsidRPr="00E916DB">
        <w:t>registrovaných pesticidů a agrochemikálií</w:t>
      </w:r>
      <w:r w:rsidRPr="00E916DB">
        <w:t>. Mezi činnosti M</w:t>
      </w:r>
      <w:r w:rsidR="00D15F3F" w:rsidRPr="00E916DB">
        <w:t>Zd</w:t>
      </w:r>
      <w:r w:rsidRPr="00E916DB">
        <w:t xml:space="preserve"> patří kontrola dodržování předpisů upravujících dovoz, značení, skladování, výrob</w:t>
      </w:r>
      <w:r w:rsidR="00B875CE" w:rsidRPr="00E916DB">
        <w:t>u</w:t>
      </w:r>
      <w:r w:rsidRPr="00E916DB">
        <w:t xml:space="preserve"> (balení), transport, prodej a bezpečné použití pesticidů a agrochemikálií, kontrol</w:t>
      </w:r>
      <w:r w:rsidR="00B875CE" w:rsidRPr="00E916DB">
        <w:t>a</w:t>
      </w:r>
      <w:r w:rsidRPr="00E916DB">
        <w:t xml:space="preserve"> kvality prodávaných pesticidů a agrochemikálií, identifikace a kontrola přestupků </w:t>
      </w:r>
      <w:r w:rsidR="007911F6" w:rsidRPr="00E916DB">
        <w:br/>
      </w:r>
      <w:r w:rsidRPr="00E916DB">
        <w:t>v oblasti obchodu s chemikáliemi a pesticidy. M</w:t>
      </w:r>
      <w:r w:rsidR="00D15F3F" w:rsidRPr="00E916DB">
        <w:t>Zd</w:t>
      </w:r>
      <w:r w:rsidRPr="00E916DB">
        <w:t xml:space="preserve"> rovněž implementuje postup předchozího souhlasu v případě dovozu chemických látek (agrochemikálií) specifikovaných v „Rotterdamské úmluvě o postupu předchozího souhlasu pro určité nebezpečné chemické látky a pesticidy v mezinárodním obchodu“.</w:t>
      </w:r>
    </w:p>
    <w:p w14:paraId="798ECAEF" w14:textId="77777777" w:rsidR="007911F6" w:rsidRPr="00E916DB" w:rsidRDefault="007911F6" w:rsidP="007911F6">
      <w:pPr>
        <w:ind w:left="709"/>
        <w:jc w:val="both"/>
      </w:pPr>
    </w:p>
    <w:p w14:paraId="760C39D8" w14:textId="77777777" w:rsidR="00301B0F" w:rsidRPr="00E916DB" w:rsidRDefault="00301B0F" w:rsidP="007E7F22">
      <w:pPr>
        <w:pStyle w:val="Odstavecseseznamem"/>
        <w:numPr>
          <w:ilvl w:val="0"/>
          <w:numId w:val="14"/>
        </w:numPr>
        <w:jc w:val="both"/>
      </w:pPr>
      <w:r w:rsidRPr="00E916DB">
        <w:rPr>
          <w:b/>
        </w:rPr>
        <w:t>Ministerstvo financí</w:t>
      </w:r>
      <w:r w:rsidR="006945A7" w:rsidRPr="00E916DB">
        <w:rPr>
          <w:b/>
        </w:rPr>
        <w:t xml:space="preserve"> (MF)</w:t>
      </w:r>
    </w:p>
    <w:p w14:paraId="4E13F998" w14:textId="77777777" w:rsidR="00F8105B" w:rsidRPr="00E916DB" w:rsidRDefault="00F8105B" w:rsidP="007911F6">
      <w:pPr>
        <w:ind w:left="709"/>
        <w:jc w:val="both"/>
      </w:pPr>
      <w:r w:rsidRPr="00E916DB">
        <w:rPr>
          <w:b/>
        </w:rPr>
        <w:t xml:space="preserve">Celní </w:t>
      </w:r>
      <w:r w:rsidR="00026223" w:rsidRPr="00E916DB">
        <w:rPr>
          <w:b/>
        </w:rPr>
        <w:t>správa</w:t>
      </w:r>
      <w:r w:rsidRPr="00E916DB">
        <w:t xml:space="preserve"> Ministerstva financí</w:t>
      </w:r>
      <w:r w:rsidR="007911F6" w:rsidRPr="00E916DB">
        <w:t xml:space="preserve"> </w:t>
      </w:r>
      <w:r w:rsidRPr="00E916DB">
        <w:t xml:space="preserve">Gruzie </w:t>
      </w:r>
      <w:r w:rsidR="007911F6" w:rsidRPr="00E916DB">
        <w:t xml:space="preserve">(dále jen MF) </w:t>
      </w:r>
      <w:r w:rsidRPr="00E916DB">
        <w:t>zajišťuje regulaci/kontrolu přeshraničního transportu chem</w:t>
      </w:r>
      <w:r w:rsidR="00480BCB" w:rsidRPr="00E916DB">
        <w:t>ických látek</w:t>
      </w:r>
      <w:r w:rsidR="00DC267D" w:rsidRPr="00E916DB">
        <w:t xml:space="preserve"> (více viz kap. 3. Analýza problému)</w:t>
      </w:r>
      <w:r w:rsidRPr="00E916DB">
        <w:t xml:space="preserve">. </w:t>
      </w:r>
    </w:p>
    <w:p w14:paraId="6F5B2C3C" w14:textId="77777777" w:rsidR="007911F6" w:rsidRPr="00E916DB" w:rsidRDefault="007911F6" w:rsidP="007911F6">
      <w:pPr>
        <w:ind w:left="709"/>
        <w:jc w:val="both"/>
      </w:pPr>
    </w:p>
    <w:p w14:paraId="17BCE8D8" w14:textId="77777777" w:rsidR="00C05ECF" w:rsidRPr="00E916DB" w:rsidRDefault="00301B0F" w:rsidP="007E7F22">
      <w:pPr>
        <w:pStyle w:val="Odstavecseseznamem"/>
        <w:numPr>
          <w:ilvl w:val="0"/>
          <w:numId w:val="14"/>
        </w:numPr>
        <w:jc w:val="both"/>
      </w:pPr>
      <w:r w:rsidRPr="00E916DB">
        <w:rPr>
          <w:b/>
        </w:rPr>
        <w:t>Ministerstvo vnitra</w:t>
      </w:r>
      <w:r w:rsidR="006945A7" w:rsidRPr="00E916DB">
        <w:rPr>
          <w:b/>
        </w:rPr>
        <w:t xml:space="preserve"> (MV)</w:t>
      </w:r>
    </w:p>
    <w:p w14:paraId="453D6170" w14:textId="77777777" w:rsidR="00A00BC1" w:rsidRPr="00E916DB" w:rsidRDefault="00026223" w:rsidP="007911F6">
      <w:pPr>
        <w:ind w:left="709"/>
        <w:jc w:val="both"/>
      </w:pPr>
      <w:r w:rsidRPr="00E916DB">
        <w:rPr>
          <w:b/>
        </w:rPr>
        <w:t>Agentura krizového řízení</w:t>
      </w:r>
      <w:r w:rsidRPr="00E916DB">
        <w:t xml:space="preserve"> Ministerstva vnitra Gruzie</w:t>
      </w:r>
      <w:r w:rsidR="007911F6" w:rsidRPr="00E916DB">
        <w:t xml:space="preserve"> (dále jen MV)</w:t>
      </w:r>
      <w:r w:rsidRPr="00E916DB">
        <w:t xml:space="preserve"> má na starosti zhodnocení potenciálních hrozeb souvisejících s</w:t>
      </w:r>
      <w:r w:rsidR="00480BCB" w:rsidRPr="00E916DB">
        <w:t> </w:t>
      </w:r>
      <w:r w:rsidRPr="00E916DB">
        <w:t>chemi</w:t>
      </w:r>
      <w:r w:rsidR="00480BCB" w:rsidRPr="00E916DB">
        <w:t>ckými látkami</w:t>
      </w:r>
      <w:r w:rsidRPr="00E916DB">
        <w:t xml:space="preserve"> a zabezpečení </w:t>
      </w:r>
      <w:r w:rsidR="00480BCB" w:rsidRPr="00E916DB">
        <w:t>odezvy</w:t>
      </w:r>
      <w:r w:rsidRPr="00E916DB">
        <w:t xml:space="preserve"> v případě krize, dále je také zapojena do kontroly řízení chemických látek. Agentura provádí prvotní vyhodnocení vedoucí k identifikaci potenciálních nebezpečných látek, zajišťuje evakuaci lidí z kontaminovaných území </w:t>
      </w:r>
      <w:r w:rsidR="007911F6" w:rsidRPr="00E916DB">
        <w:br/>
      </w:r>
      <w:r w:rsidRPr="00E916DB">
        <w:t>a izolaci/lokalizaci těchto území.</w:t>
      </w:r>
      <w:r w:rsidR="00A71FE3" w:rsidRPr="00E916DB">
        <w:t xml:space="preserve"> </w:t>
      </w:r>
      <w:r w:rsidR="00A00BC1" w:rsidRPr="00E916DB">
        <w:t xml:space="preserve">Agentura má pouze </w:t>
      </w:r>
      <w:r w:rsidR="00B875CE" w:rsidRPr="00E916DB">
        <w:t>jednu</w:t>
      </w:r>
      <w:r w:rsidR="00A00BC1" w:rsidRPr="00E916DB">
        <w:t xml:space="preserve"> divizi sídlící v Tbilisi, která je zodpovědná za řešení následků havárií v celé Gruzii. </w:t>
      </w:r>
    </w:p>
    <w:p w14:paraId="5ECFDDA7" w14:textId="77777777" w:rsidR="00225CFB" w:rsidRPr="00E916DB" w:rsidRDefault="00225CFB" w:rsidP="00AC6343">
      <w:pPr>
        <w:ind w:left="426" w:hanging="426"/>
        <w:jc w:val="both"/>
        <w:rPr>
          <w:b/>
        </w:rPr>
      </w:pPr>
    </w:p>
    <w:p w14:paraId="677732F2" w14:textId="57F68308" w:rsidR="00AC6343" w:rsidRPr="00E916DB" w:rsidRDefault="00AC6343" w:rsidP="00AC6343">
      <w:pPr>
        <w:ind w:left="426" w:hanging="426"/>
        <w:jc w:val="both"/>
        <w:rPr>
          <w:b/>
          <w:u w:val="single"/>
        </w:rPr>
      </w:pPr>
      <w:r w:rsidRPr="00E916DB">
        <w:rPr>
          <w:b/>
          <w:u w:val="single"/>
        </w:rPr>
        <w:t>Další zainteresovan</w:t>
      </w:r>
      <w:r w:rsidR="00B875CE" w:rsidRPr="00E916DB">
        <w:rPr>
          <w:b/>
          <w:u w:val="single"/>
        </w:rPr>
        <w:t>é</w:t>
      </w:r>
      <w:r w:rsidRPr="00E916DB">
        <w:rPr>
          <w:b/>
          <w:u w:val="single"/>
        </w:rPr>
        <w:t xml:space="preserve"> subjekty</w:t>
      </w:r>
      <w:r w:rsidR="00E954CF" w:rsidRPr="00E916DB">
        <w:rPr>
          <w:b/>
          <w:u w:val="single"/>
        </w:rPr>
        <w:t>:</w:t>
      </w:r>
    </w:p>
    <w:p w14:paraId="62EA619A" w14:textId="77777777" w:rsidR="00B875CE" w:rsidRPr="00E916DB" w:rsidRDefault="00B875CE" w:rsidP="00AC6343">
      <w:pPr>
        <w:ind w:left="426" w:hanging="426"/>
        <w:jc w:val="both"/>
        <w:rPr>
          <w:b/>
          <w:u w:val="single"/>
        </w:rPr>
      </w:pPr>
    </w:p>
    <w:p w14:paraId="54AF3C2B" w14:textId="77777777" w:rsidR="00AC6343" w:rsidRPr="00E916DB" w:rsidRDefault="00AC6343" w:rsidP="007E7F22">
      <w:pPr>
        <w:pStyle w:val="Odstavecseseznamem"/>
        <w:numPr>
          <w:ilvl w:val="0"/>
          <w:numId w:val="14"/>
        </w:numPr>
        <w:jc w:val="both"/>
        <w:rPr>
          <w:b/>
        </w:rPr>
      </w:pPr>
      <w:r w:rsidRPr="00E916DB">
        <w:rPr>
          <w:b/>
        </w:rPr>
        <w:t>Státní bezpečnostní služba Gruzie</w:t>
      </w:r>
    </w:p>
    <w:p w14:paraId="61A414B0" w14:textId="77777777" w:rsidR="00B875CE" w:rsidRPr="00E916DB" w:rsidRDefault="00B875CE" w:rsidP="007911F6">
      <w:pPr>
        <w:ind w:left="709"/>
        <w:jc w:val="both"/>
      </w:pPr>
      <w:r w:rsidRPr="00E916DB">
        <w:t xml:space="preserve">Pod záštitou Státní bezpečnostní služby Gruzie byla založena meziagenturní Koordinační rada pro boj s chemickými, biologickými, radiologickými a nukleárními (CBRN) hrozbami. Tato rada má za úkol zlepšit koordinaci ve věcech spojených </w:t>
      </w:r>
      <w:r w:rsidR="007911F6" w:rsidRPr="00E916DB">
        <w:br/>
      </w:r>
      <w:r w:rsidRPr="00E916DB">
        <w:t xml:space="preserve">s chemikáliemi (a dalšími oblastmi, které představují riziko). Mezi kompetence rady patří: pravidelná revize a aktualizace „Národní strategie pro snížení chemických, </w:t>
      </w:r>
      <w:r w:rsidRPr="00E916DB">
        <w:lastRenderedPageBreak/>
        <w:t xml:space="preserve">biologických, radiologických a nukleárních hrozeb“, příprava akčního plánu pro implementaci této strategie, </w:t>
      </w:r>
      <w:r w:rsidR="00DD58E4" w:rsidRPr="00E916DB">
        <w:t xml:space="preserve">dle potřeby </w:t>
      </w:r>
      <w:r w:rsidRPr="00E916DB">
        <w:t>revize a aktualizace akčního plánu a dohled nad jeho realizací, koordinace aktivit jednotlivých agentur v oblasti chemické, biologické, radiologické a nukleární.</w:t>
      </w:r>
    </w:p>
    <w:p w14:paraId="6EBA8052" w14:textId="77777777" w:rsidR="007911F6" w:rsidRPr="00E916DB" w:rsidRDefault="007911F6" w:rsidP="007911F6">
      <w:pPr>
        <w:ind w:left="709"/>
        <w:jc w:val="both"/>
      </w:pPr>
    </w:p>
    <w:p w14:paraId="03D9C892" w14:textId="77777777" w:rsidR="00AC6343" w:rsidRPr="00E916DB" w:rsidRDefault="00DB087B" w:rsidP="007E7F22">
      <w:pPr>
        <w:pStyle w:val="Odstavecseseznamem"/>
        <w:numPr>
          <w:ilvl w:val="0"/>
          <w:numId w:val="14"/>
        </w:numPr>
        <w:jc w:val="both"/>
      </w:pPr>
      <w:r w:rsidRPr="00E916DB">
        <w:rPr>
          <w:b/>
        </w:rPr>
        <w:t>A</w:t>
      </w:r>
      <w:r w:rsidR="00AC6343" w:rsidRPr="00E916DB">
        <w:rPr>
          <w:b/>
        </w:rPr>
        <w:t>kreditované vědecko-výzkumné laboratoře</w:t>
      </w:r>
    </w:p>
    <w:p w14:paraId="54F04967" w14:textId="77777777" w:rsidR="00B875CE" w:rsidRPr="00E916DB" w:rsidRDefault="00B875CE" w:rsidP="007911F6">
      <w:pPr>
        <w:ind w:left="709"/>
        <w:jc w:val="both"/>
      </w:pPr>
      <w:r w:rsidRPr="00E916DB">
        <w:t>Laboratoře identifikují chemické látky a zjišťují jejich koncentraci v potravinách nebo výskyt v životním prostředí.</w:t>
      </w:r>
    </w:p>
    <w:p w14:paraId="213CCF62" w14:textId="77777777" w:rsidR="009857FC" w:rsidRPr="00E916DB" w:rsidRDefault="009857FC">
      <w:pPr>
        <w:pStyle w:val="Nadpis2"/>
        <w:ind w:left="708"/>
      </w:pPr>
      <w:bookmarkStart w:id="9" w:name="_Toc496548602"/>
      <w:r w:rsidRPr="00E916DB">
        <w:t>4.2 Cílové skupiny</w:t>
      </w:r>
      <w:bookmarkEnd w:id="9"/>
    </w:p>
    <w:p w14:paraId="34ECA9B6" w14:textId="77777777" w:rsidR="004D7220" w:rsidRPr="00E916DB" w:rsidRDefault="005A7D8D" w:rsidP="004D7220">
      <w:pPr>
        <w:jc w:val="both"/>
      </w:pPr>
      <w:r w:rsidRPr="00E916DB">
        <w:rPr>
          <w:b/>
        </w:rPr>
        <w:t>Přím</w:t>
      </w:r>
      <w:r w:rsidR="0093337D" w:rsidRPr="00E916DB">
        <w:rPr>
          <w:b/>
        </w:rPr>
        <w:t>ou</w:t>
      </w:r>
      <w:r w:rsidRPr="00E916DB">
        <w:rPr>
          <w:b/>
        </w:rPr>
        <w:t xml:space="preserve"> cílov</w:t>
      </w:r>
      <w:r w:rsidR="0093337D" w:rsidRPr="00E916DB">
        <w:rPr>
          <w:b/>
        </w:rPr>
        <w:t>ou</w:t>
      </w:r>
      <w:r w:rsidRPr="00E916DB">
        <w:rPr>
          <w:b/>
        </w:rPr>
        <w:t xml:space="preserve"> skupin</w:t>
      </w:r>
      <w:r w:rsidR="0093337D" w:rsidRPr="00E916DB">
        <w:rPr>
          <w:b/>
        </w:rPr>
        <w:t>ou</w:t>
      </w:r>
      <w:r w:rsidR="0093337D" w:rsidRPr="00E916DB">
        <w:t xml:space="preserve"> projektu</w:t>
      </w:r>
      <w:r w:rsidRPr="00E916DB">
        <w:t xml:space="preserve"> jsou zaměstnanci </w:t>
      </w:r>
      <w:r w:rsidR="004574C7" w:rsidRPr="00E916DB">
        <w:t xml:space="preserve">všech </w:t>
      </w:r>
      <w:r w:rsidRPr="00E916DB">
        <w:t>výše uvedených partnerských organizací</w:t>
      </w:r>
      <w:r w:rsidR="004574C7" w:rsidRPr="00E916DB">
        <w:t>, kte</w:t>
      </w:r>
      <w:r w:rsidR="00AE7B4E" w:rsidRPr="00E916DB">
        <w:t>ré</w:t>
      </w:r>
      <w:r w:rsidR="004574C7" w:rsidRPr="00E916DB">
        <w:t xml:space="preserve"> mají v gesci </w:t>
      </w:r>
      <w:r w:rsidR="00EC5FA0" w:rsidRPr="00E916DB">
        <w:t>řízení chemických látek.</w:t>
      </w:r>
      <w:r w:rsidR="003B64C5" w:rsidRPr="00E916DB">
        <w:rPr>
          <w:highlight w:val="cyan"/>
        </w:rPr>
        <w:t xml:space="preserve"> </w:t>
      </w:r>
    </w:p>
    <w:p w14:paraId="76376D0D" w14:textId="77777777" w:rsidR="007911F6" w:rsidRPr="00E916DB" w:rsidRDefault="007911F6" w:rsidP="004D7220">
      <w:pPr>
        <w:jc w:val="both"/>
      </w:pPr>
    </w:p>
    <w:p w14:paraId="475F85EE" w14:textId="77777777" w:rsidR="007911F6" w:rsidRPr="00E916DB" w:rsidRDefault="00A00BC1" w:rsidP="007911F6">
      <w:pPr>
        <w:jc w:val="both"/>
      </w:pPr>
      <w:r w:rsidRPr="00E916DB">
        <w:rPr>
          <w:b/>
        </w:rPr>
        <w:t>Další přímou cílovou skupinou</w:t>
      </w:r>
      <w:r w:rsidRPr="00E916DB">
        <w:t xml:space="preserve"> je chemický průmysl, a to dovozci, vývozci, distributoři </w:t>
      </w:r>
      <w:r w:rsidR="00AE7B4E" w:rsidRPr="00E916DB">
        <w:br/>
      </w:r>
      <w:r w:rsidRPr="00E916DB">
        <w:t>a následní uživatelé chemických látek</w:t>
      </w:r>
      <w:r w:rsidR="00815F58" w:rsidRPr="00E916DB">
        <w:t xml:space="preserve"> (více viz kap. 3 Analýza problému a 7.2 Vedlejší dopady projektu).</w:t>
      </w:r>
      <w:r w:rsidR="007911F6" w:rsidRPr="00E916DB">
        <w:t xml:space="preserve"> Realizace povinností vyplývajících z nařízení REACH a nařízení CLP do vnitrostátních právních předpisů bude mít v první fázi za následek nárůst nákladů na jednotlivé podnikatelské subjekty. Obchod s chemickými látkami a sloučeninami je však záležitostí, která se netýká pouze vnitřního, ale také mezinárodního trhu. Podniky by proto v konečném důsledku měly mít prospěch z harmonizace předpisů pro klasifikaci a označování látek.</w:t>
      </w:r>
    </w:p>
    <w:p w14:paraId="36A1DF31" w14:textId="77777777" w:rsidR="00A00BC1" w:rsidRPr="00E916DB" w:rsidRDefault="00A00BC1" w:rsidP="004D7220">
      <w:pPr>
        <w:jc w:val="both"/>
      </w:pPr>
    </w:p>
    <w:p w14:paraId="7AFC2B92" w14:textId="77777777" w:rsidR="00126A49" w:rsidRPr="00E916DB" w:rsidRDefault="00126A49" w:rsidP="004D7220">
      <w:pPr>
        <w:jc w:val="both"/>
      </w:pPr>
      <w:r w:rsidRPr="00E916DB">
        <w:rPr>
          <w:b/>
        </w:rPr>
        <w:t>Konečným příjemcem</w:t>
      </w:r>
      <w:r w:rsidRPr="00E916DB">
        <w:t xml:space="preserve"> projektu jsou obyvatelé Gruzie, </w:t>
      </w:r>
      <w:r w:rsidR="007911F6" w:rsidRPr="00E916DB">
        <w:t>neboť</w:t>
      </w:r>
      <w:r w:rsidRPr="00E916DB">
        <w:t xml:space="preserve"> by se v konečném důsledku měl zlepšit stav životního prostředí</w:t>
      </w:r>
      <w:r w:rsidR="007911F6" w:rsidRPr="00E916DB">
        <w:t xml:space="preserve"> v zemi.</w:t>
      </w:r>
    </w:p>
    <w:p w14:paraId="372078E6" w14:textId="77777777" w:rsidR="009857FC" w:rsidRPr="00E916DB" w:rsidRDefault="009857FC">
      <w:pPr>
        <w:pStyle w:val="Nadpis2"/>
        <w:ind w:left="708"/>
      </w:pPr>
      <w:bookmarkStart w:id="10" w:name="_Toc496548603"/>
      <w:r w:rsidRPr="00E916DB">
        <w:t>4.3 Podpora projektu ze strany země příjemce</w:t>
      </w:r>
      <w:bookmarkEnd w:id="10"/>
      <w:r w:rsidRPr="00E916DB">
        <w:t xml:space="preserve"> </w:t>
      </w:r>
    </w:p>
    <w:p w14:paraId="73CAE8F1" w14:textId="3B638AE4" w:rsidR="004D7220" w:rsidRPr="00E916DB" w:rsidRDefault="009857FC" w:rsidP="004D7220">
      <w:pPr>
        <w:jc w:val="both"/>
      </w:pPr>
      <w:r w:rsidRPr="00E916DB">
        <w:t xml:space="preserve">Projekt vznikl na základě požadavku </w:t>
      </w:r>
      <w:r w:rsidR="00E75E10" w:rsidRPr="00E916DB">
        <w:t>gruzín</w:t>
      </w:r>
      <w:r w:rsidRPr="00E916DB">
        <w:t>ské strany, konkrétně</w:t>
      </w:r>
      <w:r w:rsidR="00E75E10" w:rsidRPr="00E916DB">
        <w:t xml:space="preserve"> M</w:t>
      </w:r>
      <w:r w:rsidR="00D15F3F" w:rsidRPr="00E916DB">
        <w:t>ŽP</w:t>
      </w:r>
      <w:r w:rsidRPr="00E916DB">
        <w:t xml:space="preserve">. </w:t>
      </w:r>
      <w:r w:rsidR="008D02AA" w:rsidRPr="00E916DB">
        <w:t>O</w:t>
      </w:r>
      <w:r w:rsidRPr="00E916DB">
        <w:t xml:space="preserve">bsah </w:t>
      </w:r>
      <w:r w:rsidR="008D02AA" w:rsidRPr="00E916DB">
        <w:t xml:space="preserve">projektu </w:t>
      </w:r>
      <w:r w:rsidRPr="00E916DB">
        <w:t xml:space="preserve">byl připraven ve spolupráci se zástupci jednotlivých zainteresovaných institucí, především hlavního partnera projektu </w:t>
      </w:r>
      <w:r w:rsidR="00CD3FD1" w:rsidRPr="00E916DB">
        <w:t>–</w:t>
      </w:r>
      <w:r w:rsidR="00900EBD" w:rsidRPr="00E916DB">
        <w:t xml:space="preserve"> </w:t>
      </w:r>
      <w:r w:rsidR="00CD3FD1" w:rsidRPr="00E916DB">
        <w:t>M</w:t>
      </w:r>
      <w:r w:rsidR="00D15F3F" w:rsidRPr="00E916DB">
        <w:t>ŽP</w:t>
      </w:r>
      <w:r w:rsidRPr="00E916DB">
        <w:t xml:space="preserve">. Partnerské instituce </w:t>
      </w:r>
      <w:r w:rsidR="00490B4B" w:rsidRPr="00E916DB">
        <w:t xml:space="preserve">přislíbily </w:t>
      </w:r>
      <w:r w:rsidRPr="00E916DB">
        <w:t>poskytnout veškeré potřebné informace a součinnost p</w:t>
      </w:r>
      <w:r w:rsidR="00E75E10" w:rsidRPr="00E916DB">
        <w:t>ř</w:t>
      </w:r>
      <w:r w:rsidR="00A544F2" w:rsidRPr="00E916DB">
        <w:t>i</w:t>
      </w:r>
      <w:r w:rsidR="00E75E10" w:rsidRPr="00E916DB">
        <w:t xml:space="preserve"> </w:t>
      </w:r>
      <w:r w:rsidRPr="00E916DB">
        <w:t xml:space="preserve">zpracování jednotlivých výstupů projektu. </w:t>
      </w:r>
      <w:r w:rsidR="004D7220" w:rsidRPr="00E916DB">
        <w:t>M</w:t>
      </w:r>
      <w:r w:rsidR="00D15F3F" w:rsidRPr="00E916DB">
        <w:t>ŽP</w:t>
      </w:r>
      <w:r w:rsidR="004D7220" w:rsidRPr="00E916DB">
        <w:t xml:space="preserve"> dále přislíbilo poskytnutí prostor pro školení v Tbilisi v sídle Centra environmentálních informací </w:t>
      </w:r>
      <w:r w:rsidR="00EF6355" w:rsidRPr="00E916DB">
        <w:br/>
      </w:r>
      <w:r w:rsidR="004D7220" w:rsidRPr="00E916DB">
        <w:t>a vzdělávání.</w:t>
      </w:r>
    </w:p>
    <w:p w14:paraId="4A575A24" w14:textId="77777777" w:rsidR="009857FC" w:rsidRPr="00E916DB" w:rsidRDefault="009857FC" w:rsidP="00982CDB">
      <w:pPr>
        <w:jc w:val="both"/>
      </w:pPr>
      <w:r w:rsidRPr="00E916DB">
        <w:t xml:space="preserve">Závazky </w:t>
      </w:r>
      <w:r w:rsidR="00E75E10" w:rsidRPr="00E916DB">
        <w:t>gruzín</w:t>
      </w:r>
      <w:r w:rsidRPr="00E916DB">
        <w:t>ské a české strany v </w:t>
      </w:r>
      <w:r w:rsidR="00290D4A" w:rsidRPr="00E916DB">
        <w:t>rámci projektu budou předmětem M</w:t>
      </w:r>
      <w:r w:rsidRPr="00E916DB">
        <w:t xml:space="preserve">emoranda </w:t>
      </w:r>
      <w:r w:rsidR="00490B4B" w:rsidRPr="00E916DB">
        <w:t>o </w:t>
      </w:r>
      <w:r w:rsidRPr="00E916DB">
        <w:t xml:space="preserve">porozumění mezi </w:t>
      </w:r>
      <w:r w:rsidR="00B41C6C" w:rsidRPr="00E916DB">
        <w:t>M</w:t>
      </w:r>
      <w:r w:rsidR="00D15F3F" w:rsidRPr="00E916DB">
        <w:t>ŽP</w:t>
      </w:r>
      <w:r w:rsidRPr="00E916DB">
        <w:t xml:space="preserve"> a Č</w:t>
      </w:r>
      <w:r w:rsidR="00290D4A" w:rsidRPr="00E916DB">
        <w:t>RA</w:t>
      </w:r>
      <w:r w:rsidRPr="00E916DB">
        <w:t>.</w:t>
      </w:r>
    </w:p>
    <w:p w14:paraId="1429E2D5" w14:textId="77777777" w:rsidR="004C53B5" w:rsidRPr="00E916DB" w:rsidRDefault="004C53B5">
      <w:pPr>
        <w:rPr>
          <w:b/>
          <w:sz w:val="32"/>
        </w:rPr>
      </w:pPr>
    </w:p>
    <w:p w14:paraId="25EFD15C" w14:textId="77777777" w:rsidR="009857FC" w:rsidRPr="00E916DB" w:rsidRDefault="009857FC" w:rsidP="00150F01">
      <w:pPr>
        <w:pStyle w:val="Nadpis2"/>
        <w:numPr>
          <w:ilvl w:val="0"/>
          <w:numId w:val="6"/>
        </w:numPr>
        <w:rPr>
          <w:sz w:val="32"/>
        </w:rPr>
      </w:pPr>
      <w:bookmarkStart w:id="11" w:name="_Toc496548604"/>
      <w:r w:rsidRPr="00E916DB">
        <w:rPr>
          <w:sz w:val="32"/>
        </w:rPr>
        <w:t>Logický rámec projektu</w:t>
      </w:r>
      <w:bookmarkEnd w:id="11"/>
      <w:r w:rsidRPr="00E916DB">
        <w:rPr>
          <w:sz w:val="32"/>
        </w:rPr>
        <w:t xml:space="preserve"> </w:t>
      </w:r>
    </w:p>
    <w:p w14:paraId="7C3F70F0" w14:textId="77777777" w:rsidR="004C53B5" w:rsidRPr="00E916DB" w:rsidRDefault="004C53B5" w:rsidP="004C53B5">
      <w:r w:rsidRPr="00E916DB">
        <w:t>(viz příloha č. 1 tohoto projektového dokumentu)</w:t>
      </w:r>
    </w:p>
    <w:p w14:paraId="28DCA212" w14:textId="77777777" w:rsidR="009857FC" w:rsidRPr="00E916DB" w:rsidRDefault="009857FC">
      <w:pPr>
        <w:pStyle w:val="Nadpis2"/>
        <w:ind w:left="708"/>
      </w:pPr>
      <w:bookmarkStart w:id="12" w:name="_Toc496548605"/>
      <w:r w:rsidRPr="00E916DB">
        <w:lastRenderedPageBreak/>
        <w:t>5.1 Záměr</w:t>
      </w:r>
      <w:bookmarkEnd w:id="12"/>
    </w:p>
    <w:p w14:paraId="3342622F" w14:textId="77777777" w:rsidR="009857FC" w:rsidRPr="00E916DB" w:rsidRDefault="00C05ECF" w:rsidP="009A6971">
      <w:pPr>
        <w:rPr>
          <w:b/>
          <w:bCs/>
        </w:rPr>
      </w:pPr>
      <w:r w:rsidRPr="00E916DB">
        <w:rPr>
          <w:b/>
          <w:bCs/>
        </w:rPr>
        <w:t xml:space="preserve">Přispět k naplnění Cíle udržitelného rozvoje SDG 16.6 </w:t>
      </w:r>
    </w:p>
    <w:p w14:paraId="14BD7028" w14:textId="77777777" w:rsidR="00513104" w:rsidRPr="00E916DB" w:rsidRDefault="00513104" w:rsidP="00513104">
      <w:pPr>
        <w:pStyle w:val="Zkladntext3"/>
        <w:jc w:val="both"/>
        <w:rPr>
          <w:sz w:val="24"/>
          <w:szCs w:val="24"/>
        </w:rPr>
      </w:pPr>
      <w:r w:rsidRPr="00E916DB">
        <w:rPr>
          <w:sz w:val="24"/>
          <w:szCs w:val="24"/>
        </w:rPr>
        <w:t>Rozvojovým záměrem projektu je</w:t>
      </w:r>
      <w:r w:rsidR="00C05ECF" w:rsidRPr="00E916DB">
        <w:rPr>
          <w:sz w:val="24"/>
          <w:szCs w:val="24"/>
        </w:rPr>
        <w:t xml:space="preserve"> vytvořit účinné, odpovědné a transparentní instituce zabývající se environmentální problematikou na všech úrovních</w:t>
      </w:r>
      <w:r w:rsidRPr="00E916DB">
        <w:rPr>
          <w:sz w:val="24"/>
          <w:szCs w:val="24"/>
        </w:rPr>
        <w:t>.</w:t>
      </w:r>
    </w:p>
    <w:p w14:paraId="42846228" w14:textId="77777777" w:rsidR="00513104" w:rsidRPr="00E916DB" w:rsidRDefault="00513104" w:rsidP="00513104">
      <w:pPr>
        <w:pStyle w:val="Nadpis2"/>
        <w:ind w:left="708"/>
      </w:pPr>
      <w:bookmarkStart w:id="13" w:name="_Toc496548606"/>
      <w:r w:rsidRPr="00E916DB">
        <w:t>5. 2 Cíl</w:t>
      </w:r>
      <w:bookmarkEnd w:id="13"/>
    </w:p>
    <w:p w14:paraId="6BB67823" w14:textId="091198F6" w:rsidR="003A733F" w:rsidRPr="00E916DB" w:rsidRDefault="00513104" w:rsidP="00513104">
      <w:pPr>
        <w:pStyle w:val="Zkladntext3"/>
        <w:spacing w:after="0"/>
        <w:jc w:val="both"/>
        <w:rPr>
          <w:sz w:val="24"/>
          <w:szCs w:val="24"/>
        </w:rPr>
      </w:pPr>
      <w:r w:rsidRPr="00E916DB">
        <w:rPr>
          <w:sz w:val="24"/>
          <w:szCs w:val="24"/>
        </w:rPr>
        <w:t xml:space="preserve">Cílem projektu je </w:t>
      </w:r>
      <w:r w:rsidR="003C3FBC" w:rsidRPr="00E916DB">
        <w:rPr>
          <w:sz w:val="24"/>
          <w:szCs w:val="24"/>
        </w:rPr>
        <w:t xml:space="preserve">zajistit nárůst počtu transponovaných environmentálních právních předpisů EU do gruzínské národní legislativy, resp. transpozice </w:t>
      </w:r>
      <w:r w:rsidR="00F97865" w:rsidRPr="00E916DB">
        <w:rPr>
          <w:sz w:val="24"/>
          <w:szCs w:val="24"/>
        </w:rPr>
        <w:t>požadavků E</w:t>
      </w:r>
      <w:r w:rsidR="006635D3" w:rsidRPr="00E916DB">
        <w:rPr>
          <w:sz w:val="24"/>
          <w:szCs w:val="24"/>
        </w:rPr>
        <w:t>U</w:t>
      </w:r>
      <w:r w:rsidR="00F97865" w:rsidRPr="00E916DB">
        <w:rPr>
          <w:sz w:val="24"/>
          <w:szCs w:val="24"/>
        </w:rPr>
        <w:t xml:space="preserve"> v oblasti uvádění chemických látek na trh</w:t>
      </w:r>
      <w:r w:rsidR="00F0651E" w:rsidRPr="00E916DB">
        <w:rPr>
          <w:sz w:val="24"/>
          <w:szCs w:val="24"/>
        </w:rPr>
        <w:t xml:space="preserve"> </w:t>
      </w:r>
      <w:r w:rsidR="00CD76B3" w:rsidRPr="00E916DB">
        <w:rPr>
          <w:sz w:val="24"/>
          <w:szCs w:val="24"/>
        </w:rPr>
        <w:t xml:space="preserve">do </w:t>
      </w:r>
      <w:r w:rsidR="00C05ECF" w:rsidRPr="00E916DB">
        <w:rPr>
          <w:sz w:val="24"/>
          <w:szCs w:val="24"/>
        </w:rPr>
        <w:t>gruzínské národní legislativy</w:t>
      </w:r>
      <w:r w:rsidR="00F0651E" w:rsidRPr="00E916DB">
        <w:rPr>
          <w:sz w:val="24"/>
          <w:szCs w:val="24"/>
        </w:rPr>
        <w:t xml:space="preserve">. </w:t>
      </w:r>
      <w:r w:rsidR="00C05ECF" w:rsidRPr="00E916DB">
        <w:rPr>
          <w:sz w:val="24"/>
          <w:szCs w:val="24"/>
        </w:rPr>
        <w:t xml:space="preserve">Jedná se především </w:t>
      </w:r>
      <w:r w:rsidR="004D7220" w:rsidRPr="00E916DB">
        <w:rPr>
          <w:sz w:val="24"/>
          <w:szCs w:val="24"/>
        </w:rPr>
        <w:br/>
      </w:r>
      <w:r w:rsidR="00C05ECF" w:rsidRPr="00E916DB">
        <w:rPr>
          <w:sz w:val="24"/>
          <w:szCs w:val="24"/>
        </w:rPr>
        <w:t xml:space="preserve">o </w:t>
      </w:r>
      <w:r w:rsidR="004D7220" w:rsidRPr="00E916DB">
        <w:rPr>
          <w:sz w:val="24"/>
          <w:szCs w:val="24"/>
        </w:rPr>
        <w:t>n</w:t>
      </w:r>
      <w:r w:rsidR="003A733F" w:rsidRPr="00E916DB">
        <w:rPr>
          <w:sz w:val="24"/>
          <w:szCs w:val="24"/>
        </w:rPr>
        <w:t xml:space="preserve">ařízení </w:t>
      </w:r>
      <w:r w:rsidR="004D7220" w:rsidRPr="00E916DB">
        <w:rPr>
          <w:sz w:val="24"/>
          <w:szCs w:val="24"/>
        </w:rPr>
        <w:t>REACH a nařízení CLP.</w:t>
      </w:r>
    </w:p>
    <w:p w14:paraId="522BCE3A" w14:textId="77777777" w:rsidR="00513104" w:rsidRPr="00E916DB" w:rsidRDefault="00513104" w:rsidP="00513104">
      <w:pPr>
        <w:pStyle w:val="Zkladntext3"/>
        <w:spacing w:after="0"/>
        <w:jc w:val="both"/>
        <w:rPr>
          <w:sz w:val="24"/>
          <w:szCs w:val="24"/>
        </w:rPr>
      </w:pPr>
      <w:r w:rsidRPr="00E916DB">
        <w:rPr>
          <w:sz w:val="24"/>
          <w:szCs w:val="24"/>
        </w:rPr>
        <w:t>Přípravou legislativního rámce</w:t>
      </w:r>
      <w:r w:rsidR="00960DAD" w:rsidRPr="00E916DB">
        <w:rPr>
          <w:sz w:val="24"/>
          <w:szCs w:val="24"/>
        </w:rPr>
        <w:t xml:space="preserve">, aktivní snahou o jeho začlenění do národní legislativy </w:t>
      </w:r>
      <w:r w:rsidR="004D7220" w:rsidRPr="00E916DB">
        <w:rPr>
          <w:sz w:val="24"/>
          <w:szCs w:val="24"/>
        </w:rPr>
        <w:br/>
      </w:r>
      <w:r w:rsidRPr="00E916DB">
        <w:rPr>
          <w:sz w:val="24"/>
          <w:szCs w:val="24"/>
        </w:rPr>
        <w:t xml:space="preserve">a posílením implementačních kapacit gruzínských institucí v oblasti </w:t>
      </w:r>
      <w:r w:rsidR="00230914" w:rsidRPr="00E916DB">
        <w:rPr>
          <w:sz w:val="24"/>
          <w:szCs w:val="24"/>
        </w:rPr>
        <w:t>uvádění chemických látek na trh</w:t>
      </w:r>
      <w:r w:rsidRPr="00E916DB">
        <w:rPr>
          <w:sz w:val="24"/>
          <w:szCs w:val="24"/>
        </w:rPr>
        <w:t xml:space="preserve"> dojde k vytvoření předpokladů pro budoucí systémové řešení problematiky </w:t>
      </w:r>
      <w:r w:rsidR="00B775AC" w:rsidRPr="00E916DB">
        <w:rPr>
          <w:sz w:val="24"/>
          <w:szCs w:val="24"/>
        </w:rPr>
        <w:t>chemických látek</w:t>
      </w:r>
      <w:r w:rsidRPr="00E916DB">
        <w:rPr>
          <w:sz w:val="24"/>
          <w:szCs w:val="24"/>
        </w:rPr>
        <w:t xml:space="preserve"> na standardní mezinárodní úrovni v souladu s předpisy EU</w:t>
      </w:r>
      <w:r w:rsidR="009D492B" w:rsidRPr="00E916DB">
        <w:rPr>
          <w:sz w:val="24"/>
          <w:szCs w:val="24"/>
        </w:rPr>
        <w:t>.</w:t>
      </w:r>
    </w:p>
    <w:p w14:paraId="7593561E" w14:textId="77777777" w:rsidR="00513104" w:rsidRPr="00E916DB" w:rsidRDefault="00513104" w:rsidP="00513104">
      <w:pPr>
        <w:pStyle w:val="Nadpis2"/>
        <w:ind w:left="708"/>
      </w:pPr>
      <w:bookmarkStart w:id="14" w:name="_Toc496548607"/>
      <w:r w:rsidRPr="00E916DB">
        <w:t>5.3 Výstupy</w:t>
      </w:r>
      <w:bookmarkEnd w:id="14"/>
    </w:p>
    <w:p w14:paraId="305BAEF1" w14:textId="77777777" w:rsidR="00EB16FB" w:rsidRPr="00E916DB" w:rsidRDefault="00513104" w:rsidP="00EB16FB">
      <w:pPr>
        <w:jc w:val="both"/>
      </w:pPr>
      <w:r w:rsidRPr="00E916DB">
        <w:t>V následující části jsou popsány výstupy projektu a aktivity vedoucí k jejich naplnění.</w:t>
      </w:r>
      <w:r w:rsidR="007911F6" w:rsidRPr="00E916DB">
        <w:t xml:space="preserve"> </w:t>
      </w:r>
      <w:r w:rsidR="00BA2132" w:rsidRPr="00E916DB">
        <w:t xml:space="preserve">Realizátor </w:t>
      </w:r>
      <w:r w:rsidR="00EB16FB" w:rsidRPr="00E916DB">
        <w:t xml:space="preserve">zakázky „Implementace nařízení REACH a CLP“ </w:t>
      </w:r>
      <w:r w:rsidR="00264DB0" w:rsidRPr="00E916DB">
        <w:t xml:space="preserve">(GE-2017-041-FO-41010/1) </w:t>
      </w:r>
      <w:r w:rsidR="00BA2132" w:rsidRPr="00E916DB">
        <w:t xml:space="preserve">zodpovídá za naplnění indikátorů výstupů stanovených v matici logického rámce (příloha </w:t>
      </w:r>
      <w:r w:rsidR="007911F6" w:rsidRPr="00E916DB">
        <w:br/>
      </w:r>
      <w:r w:rsidR="00BA2132" w:rsidRPr="00E916DB">
        <w:t>č. 1</w:t>
      </w:r>
      <w:r w:rsidR="00EB16FB" w:rsidRPr="00E916DB">
        <w:t xml:space="preserve"> tohoto projektového dokumentu</w:t>
      </w:r>
      <w:r w:rsidR="00BA2132" w:rsidRPr="00E916DB">
        <w:t>).</w:t>
      </w:r>
      <w:r w:rsidR="00EB16FB" w:rsidRPr="00E916DB">
        <w:t xml:space="preserve"> Realizátor zakázky je dále zodpovědný i za monitoring externích faktorů, tedy průběžnou kontrolu rizik a naplňování předpokladů. V případě významných změn situace, zejména externích faktorů, které by ohrožovaly dosažení výstupů, je realizátor zakázky povinen neprodleně informovat ČRA.</w:t>
      </w:r>
    </w:p>
    <w:p w14:paraId="485318B6" w14:textId="77777777" w:rsidR="00EB16FB" w:rsidRPr="00E916DB" w:rsidRDefault="00EB16FB" w:rsidP="00EB16FB"/>
    <w:p w14:paraId="63688C61" w14:textId="2D6F6166" w:rsidR="009D6EA7" w:rsidRPr="00E916DB" w:rsidRDefault="00900B35" w:rsidP="00900B35">
      <w:pPr>
        <w:jc w:val="both"/>
      </w:pPr>
      <w:r w:rsidRPr="00E916DB">
        <w:t xml:space="preserve">Realizace </w:t>
      </w:r>
      <w:r w:rsidR="006945A7" w:rsidRPr="00E916DB">
        <w:t>aktivit</w:t>
      </w:r>
      <w:r w:rsidRPr="00E916DB">
        <w:t xml:space="preserve"> </w:t>
      </w:r>
      <w:r w:rsidR="00C10097" w:rsidRPr="00E916DB">
        <w:t>1.1.1</w:t>
      </w:r>
      <w:r w:rsidR="00D1791A" w:rsidRPr="00E916DB">
        <w:t>.</w:t>
      </w:r>
      <w:r w:rsidR="00C10097" w:rsidRPr="00E916DB">
        <w:t xml:space="preserve"> – 1.1.5</w:t>
      </w:r>
      <w:r w:rsidR="00D1791A" w:rsidRPr="00E916DB">
        <w:t>.</w:t>
      </w:r>
      <w:r w:rsidR="00C10097" w:rsidRPr="00E916DB">
        <w:t xml:space="preserve"> </w:t>
      </w:r>
      <w:r w:rsidRPr="00E916DB">
        <w:t>bud</w:t>
      </w:r>
      <w:r w:rsidR="00CD0B9B" w:rsidRPr="00E916DB">
        <w:t>e</w:t>
      </w:r>
      <w:r w:rsidRPr="00E916DB">
        <w:t xml:space="preserve"> na místě řízen</w:t>
      </w:r>
      <w:r w:rsidR="00CD0B9B" w:rsidRPr="00E916DB">
        <w:t>a</w:t>
      </w:r>
      <w:r w:rsidRPr="00E916DB">
        <w:t xml:space="preserve"> osobami, </w:t>
      </w:r>
      <w:r w:rsidR="004B4AA2" w:rsidRPr="00E916DB">
        <w:t>jimiž</w:t>
      </w:r>
      <w:r w:rsidRPr="00E916DB">
        <w:t xml:space="preserve"> realizátor</w:t>
      </w:r>
      <w:r w:rsidR="004B4AA2" w:rsidRPr="00E916DB">
        <w:t xml:space="preserve"> ve své nabídce</w:t>
      </w:r>
      <w:r w:rsidRPr="00E916DB">
        <w:t xml:space="preserve"> prokázal splnění </w:t>
      </w:r>
      <w:r w:rsidR="009D6EA7" w:rsidRPr="00E916DB">
        <w:t xml:space="preserve">následujících </w:t>
      </w:r>
      <w:r w:rsidRPr="00E916DB">
        <w:t>kvalifikačních kritérií</w:t>
      </w:r>
      <w:r w:rsidR="009D6EA7" w:rsidRPr="00E916DB">
        <w:t>:</w:t>
      </w:r>
    </w:p>
    <w:p w14:paraId="3CDE53D5" w14:textId="1AE76800" w:rsidR="009D6EA7" w:rsidRPr="00E916DB" w:rsidRDefault="009D6EA7" w:rsidP="009D6EA7">
      <w:pPr>
        <w:jc w:val="both"/>
      </w:pPr>
      <w:r w:rsidRPr="00E916DB">
        <w:t>-</w:t>
      </w:r>
      <w:r w:rsidR="00C10097" w:rsidRPr="00E916DB">
        <w:t xml:space="preserve"> </w:t>
      </w:r>
      <w:r w:rsidRPr="00E916DB">
        <w:t>vedoucí nebo zástupce vedoucího realizačního týmu</w:t>
      </w:r>
      <w:r w:rsidRPr="00E916DB">
        <w:rPr>
          <w:rStyle w:val="Znakapoznpodarou"/>
        </w:rPr>
        <w:footnoteReference w:id="18"/>
      </w:r>
    </w:p>
    <w:p w14:paraId="3A8D8F08" w14:textId="0CA54302" w:rsidR="00267337" w:rsidRDefault="00903F04" w:rsidP="00267337">
      <w:pPr>
        <w:rPr>
          <w:b/>
          <w:i/>
          <w:color w:val="000000"/>
        </w:rPr>
      </w:pPr>
      <w:r>
        <w:rPr>
          <w:b/>
          <w:i/>
          <w:color w:val="000000"/>
        </w:rPr>
        <w:t>XXXXXXXXXX</w:t>
      </w:r>
    </w:p>
    <w:p w14:paraId="3B0852B5" w14:textId="4959BF52" w:rsidR="00903F04" w:rsidRPr="00E916DB" w:rsidRDefault="00903F04" w:rsidP="00267337">
      <w:pPr>
        <w:rPr>
          <w:b/>
          <w:i/>
          <w:color w:val="000000"/>
        </w:rPr>
      </w:pPr>
      <w:r>
        <w:rPr>
          <w:b/>
          <w:i/>
          <w:color w:val="000000"/>
        </w:rPr>
        <w:t>XXXXXXXXXX</w:t>
      </w:r>
    </w:p>
    <w:p w14:paraId="524E3D02" w14:textId="77777777" w:rsidR="00267337" w:rsidRPr="00E916DB" w:rsidRDefault="00267337" w:rsidP="00267337">
      <w:pPr>
        <w:rPr>
          <w:color w:val="548DD4" w:themeColor="text2" w:themeTint="99"/>
          <w:sz w:val="12"/>
          <w:szCs w:val="12"/>
        </w:rPr>
      </w:pPr>
    </w:p>
    <w:p w14:paraId="32D25F1F" w14:textId="5D98E8AA" w:rsidR="00A137DF" w:rsidRPr="00E916DB" w:rsidRDefault="00A137DF" w:rsidP="00900B35">
      <w:pPr>
        <w:jc w:val="both"/>
        <w:rPr>
          <w:i/>
        </w:rPr>
      </w:pPr>
      <w:r w:rsidRPr="00E916DB">
        <w:rPr>
          <w:i/>
        </w:rPr>
        <w:t>Podrobněji viz Tabulka č. 2 - Odpovědnost jednotlivých expertů za aktivity projektu včetně jejich zastoupení.</w:t>
      </w:r>
    </w:p>
    <w:p w14:paraId="4B9805D9" w14:textId="77777777" w:rsidR="00A137DF" w:rsidRPr="00E916DB" w:rsidRDefault="00A137DF" w:rsidP="00900B35">
      <w:pPr>
        <w:jc w:val="both"/>
      </w:pPr>
    </w:p>
    <w:p w14:paraId="56575089" w14:textId="77777777" w:rsidR="00267337" w:rsidRPr="00E916DB" w:rsidRDefault="009D6EA7" w:rsidP="00900B35">
      <w:pPr>
        <w:jc w:val="both"/>
      </w:pPr>
      <w:r w:rsidRPr="00E916DB">
        <w:t xml:space="preserve">- </w:t>
      </w:r>
      <w:r w:rsidR="00616AED" w:rsidRPr="00E916DB">
        <w:t>č</w:t>
      </w:r>
      <w:r w:rsidR="00CD0B9B" w:rsidRPr="00E916DB">
        <w:t>len realizačního týmu – osoba s VŠ vzděláním, s prokazatelnou odbornou praxí v oblasti přípravy environmentální legislativy v délce nejméně 3 roky (tzv. legislativec)</w:t>
      </w:r>
      <w:r w:rsidRPr="00E916DB">
        <w:t xml:space="preserve"> </w:t>
      </w:r>
    </w:p>
    <w:p w14:paraId="7B026B4A" w14:textId="0B70C374" w:rsidR="00900B35" w:rsidRPr="00E916DB" w:rsidRDefault="00903F04" w:rsidP="00900B35">
      <w:pPr>
        <w:jc w:val="both"/>
        <w:rPr>
          <w:color w:val="548DD4" w:themeColor="text2" w:themeTint="99"/>
        </w:rPr>
      </w:pPr>
      <w:r>
        <w:rPr>
          <w:b/>
          <w:i/>
          <w:color w:val="000000" w:themeColor="text1"/>
        </w:rPr>
        <w:lastRenderedPageBreak/>
        <w:t>XXXXXXXXX</w:t>
      </w:r>
    </w:p>
    <w:p w14:paraId="26DADF29" w14:textId="77777777" w:rsidR="009D6EA7" w:rsidRPr="00E916DB" w:rsidRDefault="009D6EA7" w:rsidP="00900B35">
      <w:pPr>
        <w:jc w:val="both"/>
        <w:rPr>
          <w:color w:val="548DD4" w:themeColor="text2" w:themeTint="99"/>
        </w:rPr>
      </w:pPr>
    </w:p>
    <w:p w14:paraId="142A0061" w14:textId="77777777" w:rsidR="00616AED" w:rsidRPr="00E916DB" w:rsidRDefault="00C10097" w:rsidP="00C10097">
      <w:pPr>
        <w:jc w:val="both"/>
      </w:pPr>
      <w:r w:rsidRPr="00E916DB">
        <w:t>Realizace aktivit 1.2.1</w:t>
      </w:r>
      <w:r w:rsidR="00D1791A" w:rsidRPr="00E916DB">
        <w:t>.</w:t>
      </w:r>
      <w:r w:rsidRPr="00E916DB">
        <w:t xml:space="preserve"> – 1.2.5</w:t>
      </w:r>
      <w:r w:rsidR="00D1791A" w:rsidRPr="00E916DB">
        <w:t>.</w:t>
      </w:r>
      <w:r w:rsidRPr="00E916DB">
        <w:t xml:space="preserve"> bud</w:t>
      </w:r>
      <w:r w:rsidR="00730B6E" w:rsidRPr="00E916DB">
        <w:t>e</w:t>
      </w:r>
      <w:r w:rsidRPr="00E916DB">
        <w:t xml:space="preserve"> na místě řízen</w:t>
      </w:r>
      <w:r w:rsidR="00730B6E" w:rsidRPr="00E916DB">
        <w:t>a</w:t>
      </w:r>
      <w:r w:rsidRPr="00E916DB">
        <w:t xml:space="preserve"> osob</w:t>
      </w:r>
      <w:r w:rsidR="00616AED" w:rsidRPr="00E916DB">
        <w:t>ami</w:t>
      </w:r>
      <w:r w:rsidRPr="00E916DB">
        <w:t xml:space="preserve">, </w:t>
      </w:r>
      <w:r w:rsidR="00616AED" w:rsidRPr="00E916DB">
        <w:t>jimiž</w:t>
      </w:r>
      <w:r w:rsidRPr="00E916DB">
        <w:t xml:space="preserve"> realizátor ve své nabídce prokázal splnění kvalifikační</w:t>
      </w:r>
      <w:r w:rsidR="009D6EA7" w:rsidRPr="00E916DB">
        <w:t>ch</w:t>
      </w:r>
      <w:r w:rsidRPr="00E916DB">
        <w:t xml:space="preserve"> kritérií</w:t>
      </w:r>
      <w:r w:rsidR="00616AED" w:rsidRPr="00E916DB">
        <w:t>:</w:t>
      </w:r>
    </w:p>
    <w:p w14:paraId="35AFE350" w14:textId="392F10D2" w:rsidR="00C10097" w:rsidRPr="00E916DB" w:rsidRDefault="00616AED" w:rsidP="00C10097">
      <w:pPr>
        <w:jc w:val="both"/>
        <w:rPr>
          <w:b/>
          <w:i/>
          <w:color w:val="000000" w:themeColor="text1"/>
        </w:rPr>
      </w:pPr>
      <w:r w:rsidRPr="00E916DB">
        <w:t>-</w:t>
      </w:r>
      <w:r w:rsidR="00C10097" w:rsidRPr="00E916DB">
        <w:t xml:space="preserve"> vedoucího nebo zástupce vedoucího realizačního týmu</w:t>
      </w:r>
      <w:r w:rsidR="00C10097" w:rsidRPr="00E916DB">
        <w:rPr>
          <w:rStyle w:val="Znakapoznpodarou"/>
        </w:rPr>
        <w:footnoteReference w:id="19"/>
      </w:r>
      <w:r w:rsidR="00C10097" w:rsidRPr="00E916DB">
        <w:t xml:space="preserve"> </w:t>
      </w:r>
      <w:r w:rsidR="00C10097" w:rsidRPr="00E916DB">
        <w:rPr>
          <w:i/>
          <w:color w:val="4F81BD"/>
        </w:rPr>
        <w:t xml:space="preserve"> </w:t>
      </w:r>
    </w:p>
    <w:p w14:paraId="2F128896" w14:textId="257F31C3" w:rsidR="00A137DF" w:rsidRPr="00E916DB" w:rsidRDefault="00903F04" w:rsidP="00A137DF">
      <w:pPr>
        <w:rPr>
          <w:b/>
          <w:i/>
          <w:color w:val="000000"/>
        </w:rPr>
      </w:pPr>
      <w:r>
        <w:rPr>
          <w:b/>
          <w:i/>
          <w:color w:val="000000"/>
        </w:rPr>
        <w:t>XXXXXXXXXXX</w:t>
      </w:r>
    </w:p>
    <w:p w14:paraId="750EA088" w14:textId="1ADBE6ED" w:rsidR="00A137DF" w:rsidRPr="00E916DB" w:rsidRDefault="00903F04" w:rsidP="00A137DF">
      <w:pPr>
        <w:rPr>
          <w:b/>
          <w:i/>
          <w:color w:val="000000"/>
        </w:rPr>
      </w:pPr>
      <w:r>
        <w:rPr>
          <w:b/>
          <w:i/>
          <w:color w:val="000000"/>
        </w:rPr>
        <w:t>XXXXXXXXXXX</w:t>
      </w:r>
    </w:p>
    <w:p w14:paraId="72B95D2F" w14:textId="77777777" w:rsidR="00267337" w:rsidRPr="00E916DB" w:rsidRDefault="00267337" w:rsidP="00C10097">
      <w:pPr>
        <w:jc w:val="both"/>
        <w:rPr>
          <w:color w:val="548DD4" w:themeColor="text2" w:themeTint="99"/>
          <w:sz w:val="12"/>
          <w:szCs w:val="12"/>
        </w:rPr>
      </w:pPr>
    </w:p>
    <w:p w14:paraId="555213F4" w14:textId="77777777" w:rsidR="00A137DF" w:rsidRPr="00E916DB" w:rsidRDefault="00A137DF" w:rsidP="00A137DF">
      <w:pPr>
        <w:jc w:val="both"/>
        <w:rPr>
          <w:i/>
        </w:rPr>
      </w:pPr>
      <w:r w:rsidRPr="00E916DB">
        <w:rPr>
          <w:i/>
        </w:rPr>
        <w:t>Podrobněji viz Tabulka č. 2 - Odpovědnost jednotlivých expertů za aktivity projektu včetně jejich zastoupení.</w:t>
      </w:r>
    </w:p>
    <w:p w14:paraId="3E04B2F4" w14:textId="77777777" w:rsidR="00A137DF" w:rsidRPr="00E916DB" w:rsidRDefault="00A137DF" w:rsidP="00613E4E">
      <w:pPr>
        <w:jc w:val="both"/>
      </w:pPr>
    </w:p>
    <w:p w14:paraId="66E4F1F2" w14:textId="77777777" w:rsidR="00613E4E" w:rsidRPr="00E916DB" w:rsidRDefault="00613E4E" w:rsidP="00613E4E">
      <w:pPr>
        <w:jc w:val="both"/>
      </w:pPr>
      <w:r w:rsidRPr="00E916DB">
        <w:t>V rámci celého průběhu zakázky je zásadní úzká součinnost realizátora s hlavním partnerem projektu a za tímto účelem vytvořenou pracovní skupinou.</w:t>
      </w:r>
    </w:p>
    <w:p w14:paraId="7822CD5F" w14:textId="77777777" w:rsidR="00EB16FB" w:rsidRPr="00E916DB" w:rsidRDefault="00EB16FB" w:rsidP="00EB16FB">
      <w:pPr>
        <w:jc w:val="both"/>
        <w:rPr>
          <w:color w:val="FF0000"/>
        </w:rPr>
      </w:pPr>
    </w:p>
    <w:p w14:paraId="72A1AD44" w14:textId="30062BBC" w:rsidR="00513104" w:rsidRPr="00E916DB" w:rsidRDefault="00513104" w:rsidP="00513104">
      <w:pPr>
        <w:pStyle w:val="Zkladntext3"/>
        <w:jc w:val="both"/>
        <w:rPr>
          <w:bCs/>
          <w:sz w:val="24"/>
          <w:szCs w:val="24"/>
          <w:u w:val="single"/>
        </w:rPr>
      </w:pPr>
      <w:r w:rsidRPr="00E916DB">
        <w:rPr>
          <w:sz w:val="24"/>
          <w:szCs w:val="24"/>
          <w:u w:val="single"/>
        </w:rPr>
        <w:t xml:space="preserve">Výstup </w:t>
      </w:r>
      <w:r w:rsidRPr="00E916DB">
        <w:rPr>
          <w:bCs/>
          <w:sz w:val="24"/>
          <w:szCs w:val="24"/>
          <w:u w:val="single"/>
        </w:rPr>
        <w:t>1.1</w:t>
      </w:r>
      <w:r w:rsidR="001E7C8C" w:rsidRPr="00E916DB">
        <w:rPr>
          <w:bCs/>
          <w:sz w:val="24"/>
          <w:szCs w:val="24"/>
          <w:u w:val="single"/>
        </w:rPr>
        <w:t>.</w:t>
      </w:r>
      <w:r w:rsidRPr="00E916DB">
        <w:rPr>
          <w:bCs/>
          <w:sz w:val="24"/>
          <w:szCs w:val="24"/>
          <w:u w:val="single"/>
        </w:rPr>
        <w:t xml:space="preserve"> </w:t>
      </w:r>
      <w:r w:rsidR="00900B35" w:rsidRPr="00E916DB">
        <w:rPr>
          <w:bCs/>
          <w:sz w:val="24"/>
          <w:szCs w:val="24"/>
          <w:u w:val="single"/>
        </w:rPr>
        <w:t>Zákon o chemických látkách v souladu s nařízením REACH a CLP je vytvořen</w:t>
      </w:r>
    </w:p>
    <w:p w14:paraId="3F80F35A" w14:textId="77777777" w:rsidR="008E4E26" w:rsidRPr="00E916DB" w:rsidRDefault="008E4E26" w:rsidP="00513104"/>
    <w:p w14:paraId="5104A208" w14:textId="77777777" w:rsidR="00513104" w:rsidRPr="00E916DB" w:rsidRDefault="00B26808" w:rsidP="00513104">
      <w:r w:rsidRPr="00E916DB">
        <w:t>K naplnění V</w:t>
      </w:r>
      <w:r w:rsidR="00513104" w:rsidRPr="00E916DB">
        <w:t>ýstupu 1.1 povedou následující aktivity:</w:t>
      </w:r>
    </w:p>
    <w:p w14:paraId="39C8DAAF" w14:textId="77777777" w:rsidR="00513104" w:rsidRPr="00E916DB" w:rsidRDefault="00513104" w:rsidP="00513104"/>
    <w:p w14:paraId="697A33E1" w14:textId="77777777" w:rsidR="00513104" w:rsidRPr="00E916DB" w:rsidRDefault="000D7887" w:rsidP="007E7F22">
      <w:pPr>
        <w:pStyle w:val="Odstavecseseznamem"/>
        <w:numPr>
          <w:ilvl w:val="2"/>
          <w:numId w:val="9"/>
        </w:numPr>
        <w:jc w:val="both"/>
        <w:rPr>
          <w:i/>
        </w:rPr>
      </w:pPr>
      <w:r w:rsidRPr="00E916DB">
        <w:rPr>
          <w:i/>
        </w:rPr>
        <w:t xml:space="preserve">Analýza stávající </w:t>
      </w:r>
      <w:r w:rsidR="00900B35" w:rsidRPr="00E916DB">
        <w:rPr>
          <w:i/>
        </w:rPr>
        <w:t xml:space="preserve">legislativy a kompetencí jednotlivých úřadů </w:t>
      </w:r>
      <w:r w:rsidR="00B26808" w:rsidRPr="00E916DB">
        <w:rPr>
          <w:i/>
        </w:rPr>
        <w:t xml:space="preserve">podílejících se na řízení </w:t>
      </w:r>
      <w:r w:rsidR="00900B35" w:rsidRPr="00E916DB">
        <w:rPr>
          <w:i/>
        </w:rPr>
        <w:t xml:space="preserve">chemických látek  </w:t>
      </w:r>
    </w:p>
    <w:p w14:paraId="10252372" w14:textId="77777777" w:rsidR="00513104" w:rsidRPr="00E916DB" w:rsidRDefault="00513104" w:rsidP="00513104">
      <w:pPr>
        <w:ind w:left="-31"/>
      </w:pPr>
    </w:p>
    <w:p w14:paraId="7BCD84AF" w14:textId="74D42B03" w:rsidR="00513104" w:rsidRPr="00E916DB" w:rsidRDefault="00513104" w:rsidP="00513104">
      <w:pPr>
        <w:jc w:val="both"/>
      </w:pPr>
      <w:r w:rsidRPr="00E916DB">
        <w:t>Po vzájemné dohodě s</w:t>
      </w:r>
      <w:r w:rsidR="00B26808" w:rsidRPr="00E916DB">
        <w:t xml:space="preserve"> hlavním </w:t>
      </w:r>
      <w:r w:rsidRPr="00E916DB">
        <w:t xml:space="preserve">partnerem projektu bude v první fázi sestavena pracovní skupina z řad zainteresovaných stran </w:t>
      </w:r>
      <w:r w:rsidR="00900B35" w:rsidRPr="00E916DB">
        <w:t>o minimálním počtu 8 osob</w:t>
      </w:r>
      <w:r w:rsidR="00560DBA" w:rsidRPr="00E916DB">
        <w:t xml:space="preserve"> za gruzínskou stranu</w:t>
      </w:r>
      <w:r w:rsidR="002937DB" w:rsidRPr="00E916DB">
        <w:rPr>
          <w:rStyle w:val="Znakapoznpodarou"/>
        </w:rPr>
        <w:footnoteReference w:id="20"/>
      </w:r>
      <w:r w:rsidR="002937DB" w:rsidRPr="00E916DB">
        <w:t xml:space="preserve"> </w:t>
      </w:r>
      <w:r w:rsidR="00EF6355" w:rsidRPr="00E916DB">
        <w:br/>
      </w:r>
      <w:r w:rsidR="002937DB" w:rsidRPr="00E916DB">
        <w:t>+ zástupce realizátora</w:t>
      </w:r>
      <w:r w:rsidRPr="00E916DB">
        <w:t xml:space="preserve">, která bude dohlížet na dílčí fáze realizace projektu. Realizátor musí s pracovní skupinou průběžně koordinovat a konzultovat jednotlivé aktivity a výstupy.  </w:t>
      </w:r>
    </w:p>
    <w:p w14:paraId="1668173A" w14:textId="77777777" w:rsidR="00513104" w:rsidRPr="00E916DB" w:rsidRDefault="00513104" w:rsidP="00513104">
      <w:pPr>
        <w:jc w:val="both"/>
      </w:pPr>
    </w:p>
    <w:p w14:paraId="324FC40B" w14:textId="77777777" w:rsidR="00513104" w:rsidRPr="00E916DB" w:rsidRDefault="00CE192F" w:rsidP="00513104">
      <w:pPr>
        <w:jc w:val="both"/>
      </w:pPr>
      <w:r w:rsidRPr="00E916DB">
        <w:t>Následně</w:t>
      </w:r>
      <w:r w:rsidR="00513104" w:rsidRPr="00E916DB">
        <w:t xml:space="preserve"> realizátor zpracuje na základě podkladů a informací předložených partner</w:t>
      </w:r>
      <w:r w:rsidR="002937DB" w:rsidRPr="00E916DB">
        <w:t xml:space="preserve">y </w:t>
      </w:r>
      <w:r w:rsidR="00513104" w:rsidRPr="00E916DB">
        <w:t>projektu analýzu všech legislativních norem a nařízení</w:t>
      </w:r>
      <w:r w:rsidR="00900B35" w:rsidRPr="00E916DB">
        <w:t xml:space="preserve"> v Gruzii ve vztahu k </w:t>
      </w:r>
      <w:r w:rsidR="00513104" w:rsidRPr="00E916DB">
        <w:t xml:space="preserve">požadavkům </w:t>
      </w:r>
      <w:r w:rsidR="00900B35" w:rsidRPr="00E916DB">
        <w:t xml:space="preserve">EU v oblasti </w:t>
      </w:r>
      <w:r w:rsidR="002937DB" w:rsidRPr="00E916DB">
        <w:t xml:space="preserve">řízení </w:t>
      </w:r>
      <w:r w:rsidR="00900B35" w:rsidRPr="00E916DB">
        <w:t xml:space="preserve">chemických látek, resp. </w:t>
      </w:r>
      <w:r w:rsidR="00752290" w:rsidRPr="00E916DB">
        <w:t>nařízení REACH a CLP</w:t>
      </w:r>
      <w:r w:rsidR="00513104" w:rsidRPr="00E916DB">
        <w:t xml:space="preserve">. </w:t>
      </w:r>
      <w:r w:rsidRPr="00E916DB">
        <w:t>Realizátor z</w:t>
      </w:r>
      <w:r w:rsidR="00513104" w:rsidRPr="00E916DB">
        <w:t xml:space="preserve">ároveň posoudí současný stav a praxi v oblasti </w:t>
      </w:r>
      <w:r w:rsidR="00752290" w:rsidRPr="00E916DB">
        <w:t xml:space="preserve">uvádění chemických látek na trh (tzn. zejména výroby, </w:t>
      </w:r>
      <w:r w:rsidR="00513104" w:rsidRPr="00E916DB">
        <w:t xml:space="preserve">klasifikace, </w:t>
      </w:r>
      <w:r w:rsidR="00752290" w:rsidRPr="00E916DB">
        <w:t xml:space="preserve">zkoušení nebezpečných vlastností, balení, </w:t>
      </w:r>
      <w:r w:rsidR="00513104" w:rsidRPr="00E916DB">
        <w:t>označování</w:t>
      </w:r>
      <w:r w:rsidR="00752290" w:rsidRPr="00E916DB">
        <w:t xml:space="preserve">, uvádění na trh, používání, vývozu </w:t>
      </w:r>
      <w:r w:rsidR="008E4E26" w:rsidRPr="00E916DB">
        <w:br/>
      </w:r>
      <w:r w:rsidR="00752290" w:rsidRPr="00E916DB">
        <w:t>a dovozu</w:t>
      </w:r>
      <w:r w:rsidR="00513104" w:rsidRPr="00E916DB">
        <w:t xml:space="preserve"> nebezpečných</w:t>
      </w:r>
      <w:r w:rsidR="00752290" w:rsidRPr="00E916DB">
        <w:t xml:space="preserve"> chemických látek a chemických směsí</w:t>
      </w:r>
      <w:r w:rsidR="00230914" w:rsidRPr="00E916DB">
        <w:t>)</w:t>
      </w:r>
      <w:r w:rsidR="00752290" w:rsidRPr="00E916DB">
        <w:t xml:space="preserve"> v</w:t>
      </w:r>
      <w:r w:rsidR="00513104" w:rsidRPr="00E916DB">
        <w:t xml:space="preserve"> kontextu požadavků nařízení </w:t>
      </w:r>
      <w:r w:rsidR="00752290" w:rsidRPr="00E916DB">
        <w:t>REACH a CLP</w:t>
      </w:r>
      <w:r w:rsidR="00513104" w:rsidRPr="00E916DB">
        <w:t>.</w:t>
      </w:r>
      <w:r w:rsidR="00900B35" w:rsidRPr="00E916DB">
        <w:t xml:space="preserve"> </w:t>
      </w:r>
      <w:r w:rsidRPr="00E916DB">
        <w:t xml:space="preserve">Za tímto účelem využije i přílohu č. </w:t>
      </w:r>
      <w:r w:rsidR="004A47CD" w:rsidRPr="00E916DB">
        <w:t>4</w:t>
      </w:r>
      <w:r w:rsidRPr="00E916DB">
        <w:t xml:space="preserve"> tohoto projektového dokumentu </w:t>
      </w:r>
      <w:r w:rsidRPr="00E916DB">
        <w:rPr>
          <w:i/>
        </w:rPr>
        <w:t>(O</w:t>
      </w:r>
      <w:r w:rsidR="00612EED" w:rsidRPr="00E916DB">
        <w:rPr>
          <w:i/>
        </w:rPr>
        <w:t>ver</w:t>
      </w:r>
      <w:r w:rsidRPr="00E916DB">
        <w:rPr>
          <w:i/>
        </w:rPr>
        <w:t>view of information needs to as</w:t>
      </w:r>
      <w:r w:rsidR="00612EED" w:rsidRPr="00E916DB">
        <w:rPr>
          <w:i/>
        </w:rPr>
        <w:t>s</w:t>
      </w:r>
      <w:r w:rsidRPr="00E916DB">
        <w:rPr>
          <w:i/>
        </w:rPr>
        <w:t>ess chemical risks to environment and enable reporting in implementation of multilateral environmental agreements in Georgia)</w:t>
      </w:r>
      <w:r w:rsidRPr="00E916DB">
        <w:t xml:space="preserve">. </w:t>
      </w:r>
      <w:r w:rsidR="00513104" w:rsidRPr="00E916DB">
        <w:t xml:space="preserve">Součástí </w:t>
      </w:r>
      <w:r w:rsidR="002937DB" w:rsidRPr="00E916DB">
        <w:t>analýzy bude i</w:t>
      </w:r>
      <w:r w:rsidR="00513104" w:rsidRPr="00E916DB">
        <w:t xml:space="preserve"> prověření dostupných databází, které mohou mít přímou vazbu na </w:t>
      </w:r>
      <w:r w:rsidR="00513104" w:rsidRPr="00E916DB">
        <w:lastRenderedPageBreak/>
        <w:t xml:space="preserve">implementaci </w:t>
      </w:r>
      <w:r w:rsidR="00752290" w:rsidRPr="00E916DB">
        <w:t>nařízení REACH a CLP</w:t>
      </w:r>
      <w:r w:rsidR="00513104" w:rsidRPr="00E916DB">
        <w:t xml:space="preserve"> (registry podniků, databáze používaných chemických látek, apod.). </w:t>
      </w:r>
    </w:p>
    <w:p w14:paraId="3920A7C6" w14:textId="77777777" w:rsidR="004A47CD" w:rsidRPr="00E916DB" w:rsidRDefault="004A47CD" w:rsidP="00513104">
      <w:pPr>
        <w:jc w:val="both"/>
      </w:pPr>
    </w:p>
    <w:p w14:paraId="34D11F3D" w14:textId="77777777" w:rsidR="00900B35" w:rsidRPr="00E916DB" w:rsidRDefault="00CE192F" w:rsidP="00513104">
      <w:pPr>
        <w:jc w:val="both"/>
      </w:pPr>
      <w:r w:rsidRPr="00E916DB">
        <w:t xml:space="preserve">Realizátor dále provede identifikaci, zmapování a analýzu působnosti gruzínských kompetentních orgánů ve vztahu k současnému stavu řešení problematiky </w:t>
      </w:r>
      <w:r w:rsidR="002937DB" w:rsidRPr="00E916DB">
        <w:t xml:space="preserve">řádného </w:t>
      </w:r>
      <w:r w:rsidR="006945A7" w:rsidRPr="00E916DB">
        <w:t xml:space="preserve">řízení </w:t>
      </w:r>
      <w:r w:rsidRPr="00E916DB">
        <w:t>chemických látek a jejich uvádění na trh</w:t>
      </w:r>
      <w:r w:rsidR="00592613" w:rsidRPr="00E916DB">
        <w:t>, včetně</w:t>
      </w:r>
      <w:r w:rsidRPr="00E916DB">
        <w:t xml:space="preserve"> plnění požadavků nařízení REACH a CLP. Zároveň posoudí kapacity jednotlivých úřadů a zváží možnost přerozdělení kompetencí na další orgány státní správy.</w:t>
      </w:r>
    </w:p>
    <w:p w14:paraId="55A82580" w14:textId="77777777" w:rsidR="002C4138" w:rsidRPr="00E916DB" w:rsidRDefault="002C4138" w:rsidP="002C4138">
      <w:pPr>
        <w:jc w:val="both"/>
      </w:pPr>
    </w:p>
    <w:p w14:paraId="2EB37E23" w14:textId="6482DE04" w:rsidR="004E70D8" w:rsidRPr="00E916DB" w:rsidRDefault="002C4138" w:rsidP="00A4250B">
      <w:pPr>
        <w:jc w:val="both"/>
      </w:pPr>
      <w:r w:rsidRPr="00E916DB">
        <w:t xml:space="preserve">Návrh </w:t>
      </w:r>
      <w:r w:rsidR="008E4E26" w:rsidRPr="00E916DB">
        <w:rPr>
          <w:i/>
        </w:rPr>
        <w:t xml:space="preserve">Analýzy stávající legislativy a kompetencí jednotlivých úřadů podílejících se na řízení chemických látek </w:t>
      </w:r>
      <w:r w:rsidRPr="00E916DB">
        <w:t>bude zpracován v </w:t>
      </w:r>
      <w:r w:rsidR="00A4250B" w:rsidRPr="00E916DB">
        <w:t>gruzínském</w:t>
      </w:r>
      <w:r w:rsidRPr="00E916DB">
        <w:t xml:space="preserve"> jazyce a předložen k připomínkám pracovní skupině</w:t>
      </w:r>
      <w:r w:rsidR="00BD68E3" w:rsidRPr="00E916DB">
        <w:t>, projednán, dle potřeby upraven</w:t>
      </w:r>
      <w:r w:rsidR="004E70D8" w:rsidRPr="00E916DB">
        <w:t xml:space="preserve"> a</w:t>
      </w:r>
      <w:r w:rsidR="008E4E26" w:rsidRPr="00E916DB">
        <w:t xml:space="preserve"> nejpozději</w:t>
      </w:r>
      <w:r w:rsidR="004E70D8" w:rsidRPr="00E916DB">
        <w:t xml:space="preserve"> do </w:t>
      </w:r>
      <w:r w:rsidR="004E70D8" w:rsidRPr="003311C9">
        <w:rPr>
          <w:highlight w:val="yellow"/>
        </w:rPr>
        <w:t>3</w:t>
      </w:r>
      <w:r w:rsidR="00FE5030" w:rsidRPr="003311C9">
        <w:rPr>
          <w:highlight w:val="yellow"/>
        </w:rPr>
        <w:t>1</w:t>
      </w:r>
      <w:r w:rsidR="004E70D8" w:rsidRPr="003311C9">
        <w:rPr>
          <w:highlight w:val="yellow"/>
        </w:rPr>
        <w:t>.</w:t>
      </w:r>
      <w:r w:rsidR="008E4E26" w:rsidRPr="003311C9">
        <w:rPr>
          <w:highlight w:val="yellow"/>
        </w:rPr>
        <w:t xml:space="preserve"> </w:t>
      </w:r>
      <w:r w:rsidR="00FE5030" w:rsidRPr="003311C9">
        <w:rPr>
          <w:highlight w:val="yellow"/>
        </w:rPr>
        <w:t>7</w:t>
      </w:r>
      <w:r w:rsidR="004E70D8" w:rsidRPr="003311C9">
        <w:rPr>
          <w:highlight w:val="yellow"/>
        </w:rPr>
        <w:t>.</w:t>
      </w:r>
      <w:r w:rsidR="008E4E26" w:rsidRPr="003311C9">
        <w:rPr>
          <w:highlight w:val="yellow"/>
        </w:rPr>
        <w:t xml:space="preserve"> </w:t>
      </w:r>
      <w:r w:rsidR="004E70D8" w:rsidRPr="003311C9">
        <w:rPr>
          <w:highlight w:val="yellow"/>
        </w:rPr>
        <w:t>2018</w:t>
      </w:r>
      <w:r w:rsidR="004E70D8" w:rsidRPr="00E916DB">
        <w:t xml:space="preserve"> zaslán účastníkům workshopu pro </w:t>
      </w:r>
      <w:r w:rsidR="00A42E80" w:rsidRPr="00E916DB">
        <w:t xml:space="preserve">zaměstnance </w:t>
      </w:r>
      <w:r w:rsidR="004E70D8" w:rsidRPr="00E916DB">
        <w:t>státní správ</w:t>
      </w:r>
      <w:r w:rsidR="00A42E80" w:rsidRPr="00E916DB">
        <w:t>y</w:t>
      </w:r>
      <w:r w:rsidR="004E70D8" w:rsidRPr="00E916DB">
        <w:t xml:space="preserve"> (viz aktivita 1.2.2.)</w:t>
      </w:r>
      <w:r w:rsidRPr="00E916DB">
        <w:t xml:space="preserve">. </w:t>
      </w:r>
      <w:r w:rsidR="00A4250B" w:rsidRPr="00E916DB">
        <w:t>Poté bude návrh projednán v rámci workshopu</w:t>
      </w:r>
      <w:r w:rsidR="00DC1839" w:rsidRPr="00E916DB">
        <w:t xml:space="preserve">, který proběhne nejpozději do </w:t>
      </w:r>
      <w:r w:rsidR="004E70D8" w:rsidRPr="003311C9">
        <w:rPr>
          <w:highlight w:val="yellow"/>
        </w:rPr>
        <w:t>31.</w:t>
      </w:r>
      <w:r w:rsidR="008E4E26" w:rsidRPr="003311C9">
        <w:rPr>
          <w:highlight w:val="yellow"/>
        </w:rPr>
        <w:t xml:space="preserve"> </w:t>
      </w:r>
      <w:r w:rsidR="00FE5030" w:rsidRPr="003311C9">
        <w:rPr>
          <w:highlight w:val="yellow"/>
        </w:rPr>
        <w:t>9</w:t>
      </w:r>
      <w:r w:rsidR="00DC1839" w:rsidRPr="003311C9">
        <w:rPr>
          <w:highlight w:val="yellow"/>
        </w:rPr>
        <w:t>. 2018</w:t>
      </w:r>
      <w:r w:rsidR="00A4250B" w:rsidRPr="003311C9">
        <w:rPr>
          <w:highlight w:val="yellow"/>
        </w:rPr>
        <w:t>.</w:t>
      </w:r>
      <w:r w:rsidR="00A4250B" w:rsidRPr="00E916DB">
        <w:t xml:space="preserve"> </w:t>
      </w:r>
    </w:p>
    <w:p w14:paraId="36FAC800" w14:textId="77777777" w:rsidR="004A47CD" w:rsidRPr="00E916DB" w:rsidRDefault="004A47CD" w:rsidP="00A4250B">
      <w:pPr>
        <w:jc w:val="both"/>
      </w:pPr>
    </w:p>
    <w:p w14:paraId="4DD7862F" w14:textId="0B8C22D0" w:rsidR="00A4250B" w:rsidRPr="00E916DB" w:rsidRDefault="00A4250B" w:rsidP="00A4250B">
      <w:pPr>
        <w:jc w:val="both"/>
      </w:pPr>
      <w:r w:rsidRPr="00E916DB">
        <w:t xml:space="preserve">Po projednání </w:t>
      </w:r>
      <w:r w:rsidR="008E4E26" w:rsidRPr="00E916DB">
        <w:t xml:space="preserve">na workshopu </w:t>
      </w:r>
      <w:r w:rsidRPr="00E916DB">
        <w:t xml:space="preserve">budou relevantní připomínky zapracovány do finální verze </w:t>
      </w:r>
      <w:r w:rsidRPr="00E916DB">
        <w:rPr>
          <w:i/>
        </w:rPr>
        <w:t>Analýzy</w:t>
      </w:r>
      <w:r w:rsidRPr="00E916DB">
        <w:t xml:space="preserve"> v gruzínském jazyce. Tato verze bude přeložena do anglického jazyka a bude předložena </w:t>
      </w:r>
      <w:r w:rsidR="008E4E26" w:rsidRPr="00E916DB">
        <w:t xml:space="preserve">nejpozději do </w:t>
      </w:r>
      <w:r w:rsidR="004E70D8" w:rsidRPr="003311C9">
        <w:rPr>
          <w:highlight w:val="yellow"/>
        </w:rPr>
        <w:t>31.</w:t>
      </w:r>
      <w:r w:rsidR="008E4E26" w:rsidRPr="003311C9">
        <w:rPr>
          <w:highlight w:val="yellow"/>
        </w:rPr>
        <w:t xml:space="preserve"> </w:t>
      </w:r>
      <w:r w:rsidR="00FE5030" w:rsidRPr="003311C9">
        <w:rPr>
          <w:highlight w:val="yellow"/>
        </w:rPr>
        <w:t>10</w:t>
      </w:r>
      <w:r w:rsidR="004E70D8" w:rsidRPr="003311C9">
        <w:rPr>
          <w:highlight w:val="yellow"/>
        </w:rPr>
        <w:t>.</w:t>
      </w:r>
      <w:r w:rsidR="008E4E26" w:rsidRPr="003311C9">
        <w:rPr>
          <w:highlight w:val="yellow"/>
        </w:rPr>
        <w:t xml:space="preserve"> </w:t>
      </w:r>
      <w:r w:rsidR="004E70D8" w:rsidRPr="003311C9">
        <w:rPr>
          <w:highlight w:val="yellow"/>
        </w:rPr>
        <w:t>2018</w:t>
      </w:r>
      <w:r w:rsidR="004E70D8" w:rsidRPr="00E916DB">
        <w:t xml:space="preserve"> </w:t>
      </w:r>
      <w:r w:rsidRPr="00E916DB">
        <w:t>ČRA ke schválení. Po schválení ČRA budou obě jazykové mutace předány hlavnímu partnerovi</w:t>
      </w:r>
      <w:r w:rsidR="008E4E26" w:rsidRPr="00E916DB">
        <w:t xml:space="preserve"> projektu</w:t>
      </w:r>
      <w:r w:rsidRPr="00E916DB">
        <w:t xml:space="preserve">. Předání a souhlas </w:t>
      </w:r>
      <w:r w:rsidR="00A42E80" w:rsidRPr="00E916DB">
        <w:t xml:space="preserve">hlavního </w:t>
      </w:r>
      <w:r w:rsidRPr="00E916DB">
        <w:t xml:space="preserve">partnera s obsahem </w:t>
      </w:r>
      <w:r w:rsidRPr="00E916DB">
        <w:rPr>
          <w:i/>
        </w:rPr>
        <w:t>Analýzy</w:t>
      </w:r>
      <w:r w:rsidRPr="00E916DB">
        <w:t xml:space="preserve"> bud</w:t>
      </w:r>
      <w:r w:rsidR="00592613" w:rsidRPr="00E916DB">
        <w:t>ou</w:t>
      </w:r>
      <w:r w:rsidRPr="00E916DB">
        <w:t xml:space="preserve"> potvrzen</w:t>
      </w:r>
      <w:r w:rsidR="00592613" w:rsidRPr="00E916DB">
        <w:t>y</w:t>
      </w:r>
      <w:r w:rsidRPr="00E916DB">
        <w:t xml:space="preserve"> formou </w:t>
      </w:r>
      <w:r w:rsidR="003D27FE" w:rsidRPr="00E916DB">
        <w:t>předávacího protokolu, který bude vyhotoven v </w:t>
      </w:r>
      <w:r w:rsidR="00592613" w:rsidRPr="00E916DB">
        <w:t>anglickém</w:t>
      </w:r>
      <w:r w:rsidR="003D27FE" w:rsidRPr="00E916DB">
        <w:t xml:space="preserve"> jazyce a bude podepsán zástupc</w:t>
      </w:r>
      <w:r w:rsidR="00C0713C" w:rsidRPr="00E916DB">
        <w:t>em</w:t>
      </w:r>
      <w:r w:rsidR="003D27FE" w:rsidRPr="00E916DB">
        <w:t xml:space="preserve"> </w:t>
      </w:r>
      <w:r w:rsidR="001E74B8" w:rsidRPr="00E916DB">
        <w:t xml:space="preserve">hlavní </w:t>
      </w:r>
      <w:r w:rsidR="00C0713C" w:rsidRPr="00E916DB">
        <w:t>partnerské organizace a realizátora</w:t>
      </w:r>
      <w:r w:rsidR="003D27FE" w:rsidRPr="00E916DB">
        <w:t xml:space="preserve">. Protokol bude součástí průběžné zprávy o realizaci projektu ZRS </w:t>
      </w:r>
      <w:r w:rsidR="004E70D8" w:rsidRPr="00E916DB">
        <w:t xml:space="preserve">(do </w:t>
      </w:r>
      <w:r w:rsidR="004E70D8" w:rsidRPr="003311C9">
        <w:rPr>
          <w:highlight w:val="yellow"/>
        </w:rPr>
        <w:t>31.</w:t>
      </w:r>
      <w:r w:rsidR="008E4E26" w:rsidRPr="003311C9">
        <w:rPr>
          <w:highlight w:val="yellow"/>
        </w:rPr>
        <w:t xml:space="preserve"> </w:t>
      </w:r>
      <w:r w:rsidR="004E70D8" w:rsidRPr="003311C9">
        <w:rPr>
          <w:highlight w:val="yellow"/>
        </w:rPr>
        <w:t>10.</w:t>
      </w:r>
      <w:r w:rsidR="008E4E26" w:rsidRPr="003311C9">
        <w:rPr>
          <w:highlight w:val="yellow"/>
        </w:rPr>
        <w:t xml:space="preserve"> </w:t>
      </w:r>
      <w:r w:rsidR="004E70D8" w:rsidRPr="003311C9">
        <w:rPr>
          <w:highlight w:val="yellow"/>
        </w:rPr>
        <w:t>2018</w:t>
      </w:r>
      <w:r w:rsidR="004E70D8" w:rsidRPr="00E916DB">
        <w:t>)</w:t>
      </w:r>
      <w:r w:rsidRPr="00E916DB">
        <w:t>.</w:t>
      </w:r>
    </w:p>
    <w:p w14:paraId="60439F46" w14:textId="77777777" w:rsidR="008E4E26" w:rsidRPr="00E916DB" w:rsidRDefault="008E4E26">
      <w:pPr>
        <w:rPr>
          <w:i/>
          <w:sz w:val="12"/>
          <w:szCs w:val="12"/>
        </w:rPr>
      </w:pPr>
    </w:p>
    <w:p w14:paraId="3EDCA08A" w14:textId="59077517" w:rsidR="00A137DF" w:rsidRPr="00E916DB" w:rsidRDefault="00A137DF" w:rsidP="00A137DF">
      <w:pPr>
        <w:jc w:val="both"/>
        <w:rPr>
          <w:b/>
          <w:i/>
        </w:rPr>
      </w:pPr>
      <w:r w:rsidRPr="00E916DB">
        <w:rPr>
          <w:b/>
          <w:i/>
        </w:rPr>
        <w:t xml:space="preserve">Za realizaci této aktivity bude zodpovědná </w:t>
      </w:r>
      <w:r w:rsidR="00903F04">
        <w:rPr>
          <w:b/>
          <w:i/>
        </w:rPr>
        <w:t xml:space="preserve">XXXXXXXXXXXX </w:t>
      </w:r>
      <w:r w:rsidRPr="00E916DB">
        <w:rPr>
          <w:b/>
          <w:i/>
        </w:rPr>
        <w:t xml:space="preserve">(zástupce vedoucího realizačního týmu), jejím zástupcem bude </w:t>
      </w:r>
      <w:r w:rsidR="00903F04">
        <w:rPr>
          <w:b/>
          <w:i/>
        </w:rPr>
        <w:t>XXXXXXXXXXXXXX</w:t>
      </w:r>
    </w:p>
    <w:p w14:paraId="1F708F3D" w14:textId="4F0B2438" w:rsidR="00A137DF" w:rsidRPr="00E916DB" w:rsidRDefault="00A137DF" w:rsidP="00A137DF">
      <w:pPr>
        <w:rPr>
          <w:i/>
        </w:rPr>
      </w:pPr>
      <w:r w:rsidRPr="00E916DB">
        <w:rPr>
          <w:i/>
        </w:rPr>
        <w:t xml:space="preserve"> </w:t>
      </w:r>
    </w:p>
    <w:p w14:paraId="1051E890" w14:textId="77777777" w:rsidR="00513104" w:rsidRPr="00E916DB" w:rsidRDefault="00150F01" w:rsidP="007E7F22">
      <w:pPr>
        <w:pStyle w:val="Odstavecseseznamem"/>
        <w:numPr>
          <w:ilvl w:val="2"/>
          <w:numId w:val="9"/>
        </w:numPr>
        <w:jc w:val="both"/>
        <w:rPr>
          <w:i/>
        </w:rPr>
      </w:pPr>
      <w:r w:rsidRPr="00E916DB">
        <w:rPr>
          <w:i/>
        </w:rPr>
        <w:t>Zpracování Koncepce pro harmonizaci stá</w:t>
      </w:r>
      <w:r w:rsidR="006D17EC" w:rsidRPr="00E916DB">
        <w:rPr>
          <w:i/>
        </w:rPr>
        <w:t>vající legislativy s požadavky a</w:t>
      </w:r>
      <w:r w:rsidRPr="00E916DB">
        <w:rPr>
          <w:i/>
        </w:rPr>
        <w:t>cquis communautaire</w:t>
      </w:r>
    </w:p>
    <w:p w14:paraId="31539BA1" w14:textId="77777777" w:rsidR="00FC5E5F" w:rsidRPr="00E916DB" w:rsidRDefault="00FC5E5F" w:rsidP="00513104">
      <w:pPr>
        <w:jc w:val="both"/>
      </w:pPr>
    </w:p>
    <w:p w14:paraId="6F86359E" w14:textId="77777777" w:rsidR="00513104" w:rsidRPr="00E916DB" w:rsidRDefault="00AF0F46" w:rsidP="00513104">
      <w:pPr>
        <w:jc w:val="both"/>
      </w:pPr>
      <w:r w:rsidRPr="00E916DB">
        <w:t xml:space="preserve">Informace získané v rámci </w:t>
      </w:r>
      <w:r w:rsidR="00106EFE" w:rsidRPr="00E916DB">
        <w:t>realizace</w:t>
      </w:r>
      <w:r w:rsidR="00513104" w:rsidRPr="00E916DB">
        <w:t xml:space="preserve"> aktivit</w:t>
      </w:r>
      <w:r w:rsidR="00150F01" w:rsidRPr="00E916DB">
        <w:t>y</w:t>
      </w:r>
      <w:r w:rsidR="00513104" w:rsidRPr="00E916DB">
        <w:t xml:space="preserve"> 1.1.1</w:t>
      </w:r>
      <w:r w:rsidR="00B802A6" w:rsidRPr="00E916DB">
        <w:t>.</w:t>
      </w:r>
      <w:r w:rsidR="00513104" w:rsidRPr="00E916DB">
        <w:t xml:space="preserve"> bud</w:t>
      </w:r>
      <w:r w:rsidRPr="00E916DB">
        <w:t>ou podkladem pro zpracování</w:t>
      </w:r>
      <w:r w:rsidR="00513104" w:rsidRPr="00E916DB">
        <w:t xml:space="preserve"> </w:t>
      </w:r>
      <w:r w:rsidR="008E4E26" w:rsidRPr="00E916DB">
        <w:rPr>
          <w:i/>
        </w:rPr>
        <w:t>Koncepce pro harmonizaci stá</w:t>
      </w:r>
      <w:r w:rsidR="006D17EC" w:rsidRPr="00E916DB">
        <w:rPr>
          <w:i/>
        </w:rPr>
        <w:t>vající legislativy s požadavky a</w:t>
      </w:r>
      <w:r w:rsidR="008E4E26" w:rsidRPr="00E916DB">
        <w:rPr>
          <w:i/>
        </w:rPr>
        <w:t>cquis communautaire</w:t>
      </w:r>
      <w:r w:rsidR="00513104" w:rsidRPr="00E916DB">
        <w:t>, kter</w:t>
      </w:r>
      <w:r w:rsidR="00150F01" w:rsidRPr="00E916DB">
        <w:t>á</w:t>
      </w:r>
      <w:r w:rsidR="00513104" w:rsidRPr="00E916DB">
        <w:t xml:space="preserve"> bude minimálně zahrnovat následující oblasti:</w:t>
      </w:r>
    </w:p>
    <w:p w14:paraId="19BC5AA9" w14:textId="77777777" w:rsidR="00513104" w:rsidRPr="00E916DB" w:rsidRDefault="00513104" w:rsidP="00616AED">
      <w:pPr>
        <w:pStyle w:val="Odstavecseseznamem1"/>
        <w:jc w:val="both"/>
        <w:rPr>
          <w:rFonts w:ascii="Times New Roman" w:hAnsi="Times New Roman"/>
          <w:sz w:val="24"/>
          <w:szCs w:val="24"/>
        </w:rPr>
      </w:pPr>
    </w:p>
    <w:p w14:paraId="69EEC4C8" w14:textId="77777777" w:rsidR="00513104" w:rsidRPr="00E916DB" w:rsidRDefault="009B3B89" w:rsidP="00150F01">
      <w:pPr>
        <w:pStyle w:val="Odstavecseseznamem1"/>
        <w:numPr>
          <w:ilvl w:val="0"/>
          <w:numId w:val="7"/>
        </w:numPr>
        <w:jc w:val="both"/>
        <w:rPr>
          <w:rFonts w:ascii="Times New Roman" w:hAnsi="Times New Roman"/>
          <w:sz w:val="24"/>
          <w:szCs w:val="24"/>
        </w:rPr>
      </w:pPr>
      <w:r w:rsidRPr="00E916DB">
        <w:rPr>
          <w:rFonts w:ascii="Times New Roman" w:hAnsi="Times New Roman"/>
          <w:sz w:val="24"/>
          <w:szCs w:val="24"/>
        </w:rPr>
        <w:t>s</w:t>
      </w:r>
      <w:r w:rsidR="00513104" w:rsidRPr="00E916DB">
        <w:rPr>
          <w:rFonts w:ascii="Times New Roman" w:hAnsi="Times New Roman"/>
          <w:sz w:val="24"/>
          <w:szCs w:val="24"/>
        </w:rPr>
        <w:t xml:space="preserve">eznam doporučení </w:t>
      </w:r>
      <w:r w:rsidR="001C3F78" w:rsidRPr="00E916DB">
        <w:rPr>
          <w:rFonts w:ascii="Times New Roman" w:hAnsi="Times New Roman"/>
          <w:sz w:val="24"/>
          <w:szCs w:val="24"/>
        </w:rPr>
        <w:t xml:space="preserve">a kroků </w:t>
      </w:r>
      <w:r w:rsidR="00513104" w:rsidRPr="00E916DB">
        <w:rPr>
          <w:rFonts w:ascii="Times New Roman" w:hAnsi="Times New Roman"/>
          <w:sz w:val="24"/>
          <w:szCs w:val="24"/>
        </w:rPr>
        <w:t xml:space="preserve">pro harmonizaci gruzínské legislativy s požadavky </w:t>
      </w:r>
      <w:r w:rsidR="00443C8B" w:rsidRPr="00E916DB">
        <w:rPr>
          <w:rFonts w:ascii="Times New Roman" w:hAnsi="Times New Roman"/>
          <w:sz w:val="24"/>
          <w:szCs w:val="24"/>
        </w:rPr>
        <w:t>nařízení REACH a CLP</w:t>
      </w:r>
      <w:r w:rsidR="00B76E02" w:rsidRPr="00E916DB">
        <w:rPr>
          <w:rFonts w:ascii="Times New Roman" w:hAnsi="Times New Roman"/>
          <w:sz w:val="24"/>
          <w:szCs w:val="24"/>
        </w:rPr>
        <w:t xml:space="preserve"> vč. časového plánu</w:t>
      </w:r>
      <w:r w:rsidRPr="00E916DB">
        <w:rPr>
          <w:rFonts w:ascii="Times New Roman" w:hAnsi="Times New Roman"/>
          <w:sz w:val="24"/>
          <w:szCs w:val="24"/>
        </w:rPr>
        <w:t>;</w:t>
      </w:r>
    </w:p>
    <w:p w14:paraId="08002020" w14:textId="0A82F84C" w:rsidR="00C06DF7" w:rsidRPr="00E916DB" w:rsidRDefault="009B3B89" w:rsidP="00150F01">
      <w:pPr>
        <w:pStyle w:val="Odstavecseseznamem1"/>
        <w:numPr>
          <w:ilvl w:val="0"/>
          <w:numId w:val="7"/>
        </w:numPr>
        <w:jc w:val="both"/>
        <w:rPr>
          <w:rFonts w:ascii="Times New Roman" w:hAnsi="Times New Roman"/>
          <w:sz w:val="24"/>
          <w:szCs w:val="24"/>
        </w:rPr>
      </w:pPr>
      <w:r w:rsidRPr="00E916DB">
        <w:rPr>
          <w:rFonts w:ascii="Times New Roman" w:hAnsi="Times New Roman"/>
          <w:sz w:val="24"/>
          <w:szCs w:val="24"/>
        </w:rPr>
        <w:t>n</w:t>
      </w:r>
      <w:r w:rsidR="00513104" w:rsidRPr="00E916DB">
        <w:rPr>
          <w:rFonts w:ascii="Times New Roman" w:hAnsi="Times New Roman"/>
          <w:sz w:val="24"/>
          <w:szCs w:val="24"/>
        </w:rPr>
        <w:t xml:space="preserve">ávrh procesů a podpůrných nástrojů pro podporu optimálního zavádění zákona </w:t>
      </w:r>
      <w:r w:rsidR="00EF6355" w:rsidRPr="00E916DB">
        <w:rPr>
          <w:rFonts w:ascii="Times New Roman" w:hAnsi="Times New Roman"/>
          <w:sz w:val="24"/>
          <w:szCs w:val="24"/>
        </w:rPr>
        <w:br/>
      </w:r>
      <w:r w:rsidR="00513104" w:rsidRPr="00E916DB">
        <w:rPr>
          <w:rFonts w:ascii="Times New Roman" w:hAnsi="Times New Roman"/>
          <w:sz w:val="24"/>
          <w:szCs w:val="24"/>
        </w:rPr>
        <w:t xml:space="preserve">o </w:t>
      </w:r>
      <w:r w:rsidR="00443C8B" w:rsidRPr="00E916DB">
        <w:rPr>
          <w:rFonts w:ascii="Times New Roman" w:hAnsi="Times New Roman"/>
          <w:sz w:val="24"/>
          <w:szCs w:val="24"/>
        </w:rPr>
        <w:t>chemických látkách</w:t>
      </w:r>
      <w:r w:rsidR="00513104" w:rsidRPr="00E916DB">
        <w:rPr>
          <w:rFonts w:ascii="Times New Roman" w:hAnsi="Times New Roman"/>
          <w:sz w:val="24"/>
          <w:szCs w:val="24"/>
        </w:rPr>
        <w:t xml:space="preserve"> do praxe</w:t>
      </w:r>
      <w:r w:rsidR="00C06DF7" w:rsidRPr="00E916DB">
        <w:rPr>
          <w:rFonts w:ascii="Times New Roman" w:hAnsi="Times New Roman"/>
          <w:sz w:val="24"/>
          <w:szCs w:val="24"/>
        </w:rPr>
        <w:t xml:space="preserve">; </w:t>
      </w:r>
    </w:p>
    <w:p w14:paraId="07DD1B95" w14:textId="77777777" w:rsidR="00513104" w:rsidRPr="00E916DB" w:rsidRDefault="00C06DF7" w:rsidP="00150F01">
      <w:pPr>
        <w:pStyle w:val="Odstavecseseznamem1"/>
        <w:numPr>
          <w:ilvl w:val="0"/>
          <w:numId w:val="7"/>
        </w:numPr>
        <w:jc w:val="both"/>
        <w:rPr>
          <w:rFonts w:ascii="Times New Roman" w:hAnsi="Times New Roman"/>
          <w:sz w:val="24"/>
          <w:szCs w:val="24"/>
        </w:rPr>
      </w:pPr>
      <w:r w:rsidRPr="00E916DB">
        <w:rPr>
          <w:rFonts w:ascii="Times New Roman" w:hAnsi="Times New Roman"/>
          <w:sz w:val="24"/>
          <w:szCs w:val="24"/>
        </w:rPr>
        <w:t xml:space="preserve">návrh vhodného rozdělení kompetencí dotčených orgánů státní správy, vč. případného převedení kompetencí na jiné </w:t>
      </w:r>
      <w:r w:rsidR="00C27C0B" w:rsidRPr="00E916DB">
        <w:rPr>
          <w:rFonts w:ascii="Times New Roman" w:hAnsi="Times New Roman"/>
          <w:sz w:val="24"/>
          <w:szCs w:val="24"/>
        </w:rPr>
        <w:t>orgány</w:t>
      </w:r>
      <w:r w:rsidR="009B3B89" w:rsidRPr="00E916DB">
        <w:rPr>
          <w:rFonts w:ascii="Times New Roman" w:hAnsi="Times New Roman"/>
          <w:sz w:val="24"/>
          <w:szCs w:val="24"/>
        </w:rPr>
        <w:t>.</w:t>
      </w:r>
    </w:p>
    <w:p w14:paraId="4877E032" w14:textId="77777777" w:rsidR="00513104" w:rsidRPr="00E916DB" w:rsidRDefault="00513104" w:rsidP="00513104">
      <w:pPr>
        <w:pStyle w:val="Odstavecseseznamem1"/>
        <w:ind w:left="0"/>
        <w:jc w:val="both"/>
        <w:rPr>
          <w:rFonts w:ascii="Times New Roman" w:hAnsi="Times New Roman"/>
          <w:sz w:val="24"/>
          <w:szCs w:val="24"/>
        </w:rPr>
      </w:pPr>
    </w:p>
    <w:p w14:paraId="39E0B96D" w14:textId="0C8CF9CB" w:rsidR="004E70D8" w:rsidRPr="00E916DB" w:rsidRDefault="004E70D8" w:rsidP="004E70D8">
      <w:pPr>
        <w:jc w:val="both"/>
      </w:pPr>
      <w:r w:rsidRPr="00E916DB">
        <w:t xml:space="preserve">Návrh </w:t>
      </w:r>
      <w:r w:rsidRPr="00E916DB">
        <w:rPr>
          <w:i/>
        </w:rPr>
        <w:t>Koncepce</w:t>
      </w:r>
      <w:r w:rsidRPr="00E916DB">
        <w:t xml:space="preserve"> bude zpracován v gruzínském jazyce a předložen k připomínkám pracovní skupině, projednán, dle potřeby upraven a </w:t>
      </w:r>
      <w:r w:rsidR="008E4E26" w:rsidRPr="00E916DB">
        <w:t xml:space="preserve">nejpozději </w:t>
      </w:r>
      <w:r w:rsidRPr="00E916DB">
        <w:t xml:space="preserve">do </w:t>
      </w:r>
      <w:r w:rsidRPr="003311C9">
        <w:rPr>
          <w:highlight w:val="yellow"/>
        </w:rPr>
        <w:t>3</w:t>
      </w:r>
      <w:r w:rsidR="00FE5030" w:rsidRPr="003311C9">
        <w:rPr>
          <w:highlight w:val="yellow"/>
        </w:rPr>
        <w:t>1</w:t>
      </w:r>
      <w:r w:rsidRPr="003311C9">
        <w:rPr>
          <w:highlight w:val="yellow"/>
        </w:rPr>
        <w:t>.</w:t>
      </w:r>
      <w:r w:rsidR="008E4E26" w:rsidRPr="003311C9">
        <w:rPr>
          <w:highlight w:val="yellow"/>
        </w:rPr>
        <w:t xml:space="preserve"> </w:t>
      </w:r>
      <w:r w:rsidR="00FE5030" w:rsidRPr="003311C9">
        <w:rPr>
          <w:highlight w:val="yellow"/>
        </w:rPr>
        <w:t>7</w:t>
      </w:r>
      <w:r w:rsidRPr="003311C9">
        <w:rPr>
          <w:highlight w:val="yellow"/>
        </w:rPr>
        <w:t>.</w:t>
      </w:r>
      <w:r w:rsidR="008E4E26" w:rsidRPr="003311C9">
        <w:rPr>
          <w:highlight w:val="yellow"/>
        </w:rPr>
        <w:t xml:space="preserve"> </w:t>
      </w:r>
      <w:r w:rsidRPr="003311C9">
        <w:rPr>
          <w:highlight w:val="yellow"/>
        </w:rPr>
        <w:t>2018</w:t>
      </w:r>
      <w:r w:rsidRPr="00E916DB">
        <w:t xml:space="preserve"> zaslán účastníkům </w:t>
      </w:r>
      <w:r w:rsidR="008E4E26" w:rsidRPr="00E916DB">
        <w:br/>
      </w:r>
      <w:r w:rsidR="00CB1789" w:rsidRPr="00E916DB">
        <w:t xml:space="preserve">1. </w:t>
      </w:r>
      <w:r w:rsidRPr="00E916DB">
        <w:t xml:space="preserve">workshopu pro státní správu (viz aktivita 1.2.2.). Poté bude návrh projednán v rámci workshopu, který proběhne nejpozději do </w:t>
      </w:r>
      <w:r w:rsidRPr="003311C9">
        <w:rPr>
          <w:highlight w:val="yellow"/>
        </w:rPr>
        <w:t>3</w:t>
      </w:r>
      <w:r w:rsidR="00B73F78" w:rsidRPr="003311C9">
        <w:rPr>
          <w:highlight w:val="yellow"/>
        </w:rPr>
        <w:t>0</w:t>
      </w:r>
      <w:r w:rsidRPr="003311C9">
        <w:rPr>
          <w:highlight w:val="yellow"/>
        </w:rPr>
        <w:t>.</w:t>
      </w:r>
      <w:r w:rsidR="008E4E26" w:rsidRPr="003311C9">
        <w:rPr>
          <w:highlight w:val="yellow"/>
        </w:rPr>
        <w:t xml:space="preserve"> </w:t>
      </w:r>
      <w:r w:rsidR="00B73F78" w:rsidRPr="003311C9">
        <w:rPr>
          <w:highlight w:val="yellow"/>
        </w:rPr>
        <w:t>9</w:t>
      </w:r>
      <w:r w:rsidRPr="003311C9">
        <w:rPr>
          <w:highlight w:val="yellow"/>
        </w:rPr>
        <w:t>. 2018</w:t>
      </w:r>
      <w:r w:rsidRPr="00E916DB">
        <w:t xml:space="preserve">. </w:t>
      </w:r>
    </w:p>
    <w:p w14:paraId="7D366D93" w14:textId="77777777" w:rsidR="004A47CD" w:rsidRPr="00E916DB" w:rsidRDefault="004A47CD" w:rsidP="004E70D8">
      <w:pPr>
        <w:jc w:val="both"/>
      </w:pPr>
    </w:p>
    <w:p w14:paraId="2C169E95" w14:textId="1757A48F" w:rsidR="004E70D8" w:rsidRPr="00E916DB" w:rsidRDefault="004E70D8" w:rsidP="004E70D8">
      <w:pPr>
        <w:jc w:val="both"/>
      </w:pPr>
      <w:r w:rsidRPr="00E916DB">
        <w:t xml:space="preserve">Po projednání </w:t>
      </w:r>
      <w:r w:rsidR="008E4E26" w:rsidRPr="00E916DB">
        <w:t xml:space="preserve">na workshopu </w:t>
      </w:r>
      <w:r w:rsidRPr="00E916DB">
        <w:t xml:space="preserve">budou relevantní připomínky zapracovány do finální verze </w:t>
      </w:r>
      <w:r w:rsidRPr="00E916DB">
        <w:rPr>
          <w:i/>
        </w:rPr>
        <w:t>Koncepce</w:t>
      </w:r>
      <w:r w:rsidRPr="00E916DB">
        <w:t xml:space="preserve"> v gruzínském jazyce. Tato verze bude přeložena do anglického jazyka a bude </w:t>
      </w:r>
      <w:r w:rsidRPr="00E916DB">
        <w:lastRenderedPageBreak/>
        <w:t xml:space="preserve">předložena </w:t>
      </w:r>
      <w:r w:rsidR="008E4E26" w:rsidRPr="00E916DB">
        <w:t xml:space="preserve">nejpozději </w:t>
      </w:r>
      <w:r w:rsidRPr="00E916DB">
        <w:t xml:space="preserve">do </w:t>
      </w:r>
      <w:r w:rsidRPr="003311C9">
        <w:rPr>
          <w:highlight w:val="yellow"/>
        </w:rPr>
        <w:t>31.</w:t>
      </w:r>
      <w:r w:rsidR="008E4E26" w:rsidRPr="003311C9">
        <w:rPr>
          <w:highlight w:val="yellow"/>
        </w:rPr>
        <w:t xml:space="preserve"> </w:t>
      </w:r>
      <w:r w:rsidR="00B73F78" w:rsidRPr="003311C9">
        <w:rPr>
          <w:highlight w:val="yellow"/>
        </w:rPr>
        <w:t>10</w:t>
      </w:r>
      <w:r w:rsidRPr="003311C9">
        <w:rPr>
          <w:highlight w:val="yellow"/>
        </w:rPr>
        <w:t>.</w:t>
      </w:r>
      <w:r w:rsidR="008E4E26" w:rsidRPr="003311C9">
        <w:rPr>
          <w:highlight w:val="yellow"/>
        </w:rPr>
        <w:t xml:space="preserve"> </w:t>
      </w:r>
      <w:r w:rsidRPr="003311C9">
        <w:rPr>
          <w:highlight w:val="yellow"/>
        </w:rPr>
        <w:t>2018</w:t>
      </w:r>
      <w:r w:rsidRPr="00E916DB">
        <w:t xml:space="preserve"> ČRA ke schválení. Po schválení ČRA budou obě jazykové mutace předány hlavnímu partnerovi. Předání a souhlas </w:t>
      </w:r>
      <w:r w:rsidR="001C3F78" w:rsidRPr="00E916DB">
        <w:t xml:space="preserve">hlavního </w:t>
      </w:r>
      <w:r w:rsidRPr="00E916DB">
        <w:t xml:space="preserve">partnera s obsahem </w:t>
      </w:r>
      <w:r w:rsidRPr="00E916DB">
        <w:rPr>
          <w:i/>
        </w:rPr>
        <w:t>Koncepce</w:t>
      </w:r>
      <w:r w:rsidRPr="00E916DB">
        <w:t xml:space="preserve"> bud</w:t>
      </w:r>
      <w:r w:rsidR="00592613" w:rsidRPr="00E916DB">
        <w:t>ou</w:t>
      </w:r>
      <w:r w:rsidRPr="00E916DB">
        <w:t xml:space="preserve"> potvrzen</w:t>
      </w:r>
      <w:r w:rsidR="00592613" w:rsidRPr="00E916DB">
        <w:t>y</w:t>
      </w:r>
      <w:r w:rsidRPr="00E916DB">
        <w:t xml:space="preserve"> formou </w:t>
      </w:r>
      <w:r w:rsidR="003D27FE" w:rsidRPr="00E916DB">
        <w:t>předávacího protokolu, který bude vyhotoven v</w:t>
      </w:r>
      <w:r w:rsidR="00592613" w:rsidRPr="00E916DB">
        <w:t xml:space="preserve"> anglickém </w:t>
      </w:r>
      <w:r w:rsidR="003D27FE" w:rsidRPr="00E916DB">
        <w:t>jazyce a bude podepsán zástupc</w:t>
      </w:r>
      <w:r w:rsidR="00C0713C" w:rsidRPr="00E916DB">
        <w:t>em</w:t>
      </w:r>
      <w:r w:rsidR="003D27FE" w:rsidRPr="00E916DB">
        <w:t xml:space="preserve"> </w:t>
      </w:r>
      <w:r w:rsidR="001E74B8" w:rsidRPr="00E916DB">
        <w:t xml:space="preserve">hlavní </w:t>
      </w:r>
      <w:r w:rsidR="00C0713C" w:rsidRPr="00E916DB">
        <w:t>partnerské organizace a realizátora</w:t>
      </w:r>
      <w:r w:rsidR="003D27FE" w:rsidRPr="00E916DB">
        <w:t xml:space="preserve">. Protokol bude součástí průběžné zprávy o realizaci projektu ZRS </w:t>
      </w:r>
      <w:r w:rsidRPr="00E916DB">
        <w:t>(do 31.</w:t>
      </w:r>
      <w:r w:rsidR="008E4E26" w:rsidRPr="00E916DB">
        <w:t xml:space="preserve"> </w:t>
      </w:r>
      <w:r w:rsidRPr="00E916DB">
        <w:t>10.</w:t>
      </w:r>
      <w:r w:rsidR="008E4E26" w:rsidRPr="00E916DB">
        <w:t xml:space="preserve"> </w:t>
      </w:r>
      <w:r w:rsidRPr="00E916DB">
        <w:t>2018).</w:t>
      </w:r>
    </w:p>
    <w:p w14:paraId="694AD182" w14:textId="77777777" w:rsidR="0031042D" w:rsidRPr="00E916DB" w:rsidRDefault="0031042D" w:rsidP="004E70D8">
      <w:pPr>
        <w:jc w:val="both"/>
      </w:pPr>
    </w:p>
    <w:p w14:paraId="1A99AACA" w14:textId="153E5DCD" w:rsidR="0031042D" w:rsidRPr="00E916DB" w:rsidRDefault="0031042D" w:rsidP="0031042D">
      <w:pPr>
        <w:jc w:val="both"/>
        <w:rPr>
          <w:b/>
          <w:i/>
        </w:rPr>
      </w:pPr>
      <w:r w:rsidRPr="00E916DB">
        <w:rPr>
          <w:b/>
          <w:i/>
        </w:rPr>
        <w:t xml:space="preserve">Za realizaci této aktivity bude zodpovědná </w:t>
      </w:r>
      <w:r w:rsidR="00903F04">
        <w:rPr>
          <w:b/>
          <w:i/>
        </w:rPr>
        <w:t>XXXXXXXXXX</w:t>
      </w:r>
      <w:r w:rsidRPr="00E916DB">
        <w:rPr>
          <w:b/>
          <w:i/>
        </w:rPr>
        <w:t xml:space="preserve"> (zástupce vedoucího realizačního týmu), jejím zástupcem bude </w:t>
      </w:r>
      <w:r w:rsidR="00903F04">
        <w:rPr>
          <w:b/>
          <w:i/>
        </w:rPr>
        <w:t>XXXXXXXXXXX</w:t>
      </w:r>
    </w:p>
    <w:p w14:paraId="765449A1" w14:textId="77777777" w:rsidR="0031042D" w:rsidRPr="00E916DB" w:rsidRDefault="0031042D" w:rsidP="004E70D8">
      <w:pPr>
        <w:jc w:val="both"/>
      </w:pPr>
    </w:p>
    <w:p w14:paraId="7ACE8F78" w14:textId="77777777" w:rsidR="00150F01" w:rsidRPr="00E916DB" w:rsidRDefault="00150F01" w:rsidP="00513104">
      <w:pPr>
        <w:jc w:val="both"/>
      </w:pPr>
    </w:p>
    <w:p w14:paraId="6162EA86" w14:textId="77777777" w:rsidR="004C53B5" w:rsidRPr="00E916DB" w:rsidRDefault="004C53B5"/>
    <w:p w14:paraId="2ACC014E" w14:textId="22A8DA7C" w:rsidR="00513104" w:rsidRPr="00E916DB" w:rsidRDefault="00150F01" w:rsidP="007E7F22">
      <w:pPr>
        <w:pStyle w:val="Odstavecseseznamem"/>
        <w:numPr>
          <w:ilvl w:val="2"/>
          <w:numId w:val="9"/>
        </w:numPr>
        <w:jc w:val="both"/>
        <w:rPr>
          <w:i/>
        </w:rPr>
      </w:pPr>
      <w:r w:rsidRPr="00E916DB">
        <w:rPr>
          <w:i/>
        </w:rPr>
        <w:t xml:space="preserve">Zpracování návrhu </w:t>
      </w:r>
      <w:r w:rsidR="00701B16" w:rsidRPr="00E916DB">
        <w:rPr>
          <w:i/>
        </w:rPr>
        <w:t>Z</w:t>
      </w:r>
      <w:r w:rsidRPr="00E916DB">
        <w:rPr>
          <w:i/>
        </w:rPr>
        <w:t>ákona o chemických látkách</w:t>
      </w:r>
      <w:r w:rsidR="009F3792">
        <w:rPr>
          <w:i/>
        </w:rPr>
        <w:t xml:space="preserve">, </w:t>
      </w:r>
      <w:r w:rsidR="00274F6D" w:rsidRPr="003311C9">
        <w:rPr>
          <w:i/>
          <w:highlight w:val="yellow"/>
        </w:rPr>
        <w:t xml:space="preserve">návrhů </w:t>
      </w:r>
      <w:r w:rsidR="009F3792" w:rsidRPr="003311C9">
        <w:rPr>
          <w:i/>
          <w:highlight w:val="yellow"/>
        </w:rPr>
        <w:t>jeho prováděcích vyhlášek</w:t>
      </w:r>
      <w:r w:rsidRPr="00E916DB">
        <w:rPr>
          <w:i/>
        </w:rPr>
        <w:t xml:space="preserve"> a </w:t>
      </w:r>
      <w:r w:rsidR="00701B16" w:rsidRPr="00E916DB">
        <w:rPr>
          <w:i/>
        </w:rPr>
        <w:t>M</w:t>
      </w:r>
      <w:r w:rsidRPr="00E916DB">
        <w:rPr>
          <w:i/>
        </w:rPr>
        <w:t>etodiky pro zajištění efektivní kontroly povinností vyplývajících z nařízení REACH a CLP</w:t>
      </w:r>
    </w:p>
    <w:p w14:paraId="6F5AD304" w14:textId="77777777" w:rsidR="00150F01" w:rsidRPr="00E916DB" w:rsidRDefault="00150F01" w:rsidP="00513104">
      <w:pPr>
        <w:jc w:val="both"/>
      </w:pPr>
    </w:p>
    <w:p w14:paraId="0A5E3DD0" w14:textId="38BCC642" w:rsidR="00513104" w:rsidRDefault="00513104" w:rsidP="00513104">
      <w:pPr>
        <w:jc w:val="both"/>
      </w:pPr>
      <w:r w:rsidRPr="00E916DB">
        <w:t xml:space="preserve">Na základě </w:t>
      </w:r>
      <w:r w:rsidR="00837052" w:rsidRPr="00E916DB">
        <w:t>aktivit 1.1.1. a 1.1.2</w:t>
      </w:r>
      <w:r w:rsidR="001C3F78" w:rsidRPr="00E916DB">
        <w:t>.</w:t>
      </w:r>
      <w:r w:rsidRPr="00E916DB">
        <w:t xml:space="preserve"> realizátor zpracuje </w:t>
      </w:r>
      <w:r w:rsidR="00837052" w:rsidRPr="00E916DB">
        <w:t xml:space="preserve">návrh </w:t>
      </w:r>
      <w:r w:rsidR="00837052" w:rsidRPr="00E916DB">
        <w:rPr>
          <w:i/>
        </w:rPr>
        <w:t>Z</w:t>
      </w:r>
      <w:r w:rsidRPr="00E916DB">
        <w:rPr>
          <w:i/>
        </w:rPr>
        <w:t xml:space="preserve">ákona o </w:t>
      </w:r>
      <w:r w:rsidR="00FC2A12" w:rsidRPr="00E916DB">
        <w:rPr>
          <w:i/>
        </w:rPr>
        <w:t>chemických látkách</w:t>
      </w:r>
      <w:r w:rsidRPr="00E916DB">
        <w:t xml:space="preserve">. Tento </w:t>
      </w:r>
      <w:r w:rsidR="00837052" w:rsidRPr="00E916DB">
        <w:t>návrh</w:t>
      </w:r>
      <w:r w:rsidRPr="00E916DB">
        <w:t xml:space="preserve"> musí reflektovat požadavky </w:t>
      </w:r>
      <w:r w:rsidR="00F42E2D" w:rsidRPr="00E916DB">
        <w:t xml:space="preserve">dané </w:t>
      </w:r>
      <w:r w:rsidR="00FC2A12" w:rsidRPr="00E916DB">
        <w:t>nařízeními REACH a CLP</w:t>
      </w:r>
      <w:r w:rsidR="00076C2D" w:rsidRPr="00E916DB">
        <w:t>.</w:t>
      </w:r>
      <w:r w:rsidR="004723F0">
        <w:t xml:space="preserve"> </w:t>
      </w:r>
      <w:r w:rsidR="004723F0" w:rsidRPr="003311C9">
        <w:rPr>
          <w:highlight w:val="yellow"/>
        </w:rPr>
        <w:t xml:space="preserve">Součásti návrhu zákona bude rovněž </w:t>
      </w:r>
      <w:r w:rsidR="004723F0" w:rsidRPr="003311C9">
        <w:rPr>
          <w:i/>
          <w:highlight w:val="yellow"/>
        </w:rPr>
        <w:t>důvodová zpráva</w:t>
      </w:r>
      <w:r w:rsidR="004723F0" w:rsidRPr="003311C9">
        <w:rPr>
          <w:highlight w:val="yellow"/>
        </w:rPr>
        <w:t xml:space="preserve"> v rozsahu požadavků gruzínské legislativy</w:t>
      </w:r>
      <w:r w:rsidR="004723F0">
        <w:t xml:space="preserve">. </w:t>
      </w:r>
    </w:p>
    <w:p w14:paraId="0E7DA998" w14:textId="77777777" w:rsidR="009F3792" w:rsidRDefault="009F3792" w:rsidP="00513104">
      <w:pPr>
        <w:jc w:val="both"/>
      </w:pPr>
    </w:p>
    <w:p w14:paraId="33B70809" w14:textId="0194A631" w:rsidR="00A4439F" w:rsidRPr="003311C9" w:rsidRDefault="000F5E93" w:rsidP="00A4439F">
      <w:pPr>
        <w:jc w:val="both"/>
        <w:rPr>
          <w:highlight w:val="yellow"/>
        </w:rPr>
      </w:pPr>
      <w:r w:rsidRPr="003311C9">
        <w:rPr>
          <w:highlight w:val="yellow"/>
        </w:rPr>
        <w:t>Pracovní verze návrh</w:t>
      </w:r>
      <w:r w:rsidR="0021284B" w:rsidRPr="003311C9">
        <w:rPr>
          <w:highlight w:val="yellow"/>
        </w:rPr>
        <w:t>u</w:t>
      </w:r>
      <w:r w:rsidRPr="003311C9">
        <w:rPr>
          <w:highlight w:val="yellow"/>
        </w:rPr>
        <w:t xml:space="preserve"> </w:t>
      </w:r>
      <w:r w:rsidRPr="003311C9">
        <w:rPr>
          <w:i/>
          <w:highlight w:val="yellow"/>
        </w:rPr>
        <w:t>Zákona</w:t>
      </w:r>
      <w:r w:rsidR="00090433" w:rsidRPr="003311C9">
        <w:rPr>
          <w:highlight w:val="yellow"/>
        </w:rPr>
        <w:t xml:space="preserve"> </w:t>
      </w:r>
      <w:r w:rsidRPr="003311C9">
        <w:rPr>
          <w:highlight w:val="yellow"/>
        </w:rPr>
        <w:t>bud</w:t>
      </w:r>
      <w:r w:rsidR="004D49F9" w:rsidRPr="003311C9">
        <w:rPr>
          <w:highlight w:val="yellow"/>
        </w:rPr>
        <w:t>e</w:t>
      </w:r>
      <w:r w:rsidRPr="003311C9">
        <w:rPr>
          <w:highlight w:val="yellow"/>
        </w:rPr>
        <w:t xml:space="preserve"> </w:t>
      </w:r>
      <w:r w:rsidR="002C4138" w:rsidRPr="003311C9">
        <w:rPr>
          <w:highlight w:val="yellow"/>
        </w:rPr>
        <w:t>zpracován</w:t>
      </w:r>
      <w:r w:rsidR="004D49F9" w:rsidRPr="003311C9">
        <w:rPr>
          <w:highlight w:val="yellow"/>
        </w:rPr>
        <w:t>a</w:t>
      </w:r>
      <w:r w:rsidR="002C4138" w:rsidRPr="003311C9">
        <w:rPr>
          <w:highlight w:val="yellow"/>
        </w:rPr>
        <w:t xml:space="preserve"> v anglickém </w:t>
      </w:r>
      <w:r w:rsidR="00E20216" w:rsidRPr="003311C9">
        <w:rPr>
          <w:highlight w:val="yellow"/>
        </w:rPr>
        <w:t xml:space="preserve">nebo </w:t>
      </w:r>
      <w:r w:rsidR="004E70D8" w:rsidRPr="003311C9">
        <w:rPr>
          <w:highlight w:val="yellow"/>
        </w:rPr>
        <w:t xml:space="preserve">českém jazyce </w:t>
      </w:r>
      <w:r w:rsidR="002C4138" w:rsidRPr="003311C9">
        <w:rPr>
          <w:highlight w:val="yellow"/>
        </w:rPr>
        <w:t xml:space="preserve">a </w:t>
      </w:r>
      <w:r w:rsidR="00E500A7" w:rsidRPr="003311C9">
        <w:rPr>
          <w:highlight w:val="yellow"/>
        </w:rPr>
        <w:t>bud</w:t>
      </w:r>
      <w:r w:rsidR="004D49F9" w:rsidRPr="003311C9">
        <w:rPr>
          <w:highlight w:val="yellow"/>
        </w:rPr>
        <w:t>e</w:t>
      </w:r>
      <w:r w:rsidR="00E500A7" w:rsidRPr="003311C9">
        <w:rPr>
          <w:highlight w:val="yellow"/>
        </w:rPr>
        <w:t xml:space="preserve"> </w:t>
      </w:r>
      <w:r w:rsidR="002C4138" w:rsidRPr="003311C9">
        <w:rPr>
          <w:highlight w:val="yellow"/>
        </w:rPr>
        <w:t>předložen</w:t>
      </w:r>
      <w:r w:rsidR="004D49F9" w:rsidRPr="003311C9">
        <w:rPr>
          <w:highlight w:val="yellow"/>
        </w:rPr>
        <w:t>a</w:t>
      </w:r>
      <w:r w:rsidR="00087DA3" w:rsidRPr="003311C9">
        <w:rPr>
          <w:highlight w:val="yellow"/>
        </w:rPr>
        <w:t xml:space="preserve"> nejpozději</w:t>
      </w:r>
      <w:r w:rsidR="004E70D8" w:rsidRPr="003311C9">
        <w:rPr>
          <w:highlight w:val="yellow"/>
        </w:rPr>
        <w:t xml:space="preserve"> </w:t>
      </w:r>
      <w:r w:rsidRPr="003311C9">
        <w:rPr>
          <w:highlight w:val="yellow"/>
        </w:rPr>
        <w:t>do 31.</w:t>
      </w:r>
      <w:r w:rsidR="00837052" w:rsidRPr="003311C9">
        <w:rPr>
          <w:highlight w:val="yellow"/>
        </w:rPr>
        <w:t xml:space="preserve"> </w:t>
      </w:r>
      <w:r w:rsidRPr="003311C9">
        <w:rPr>
          <w:highlight w:val="yellow"/>
        </w:rPr>
        <w:t>10.</w:t>
      </w:r>
      <w:r w:rsidR="00837052" w:rsidRPr="003311C9">
        <w:rPr>
          <w:highlight w:val="yellow"/>
        </w:rPr>
        <w:t xml:space="preserve"> </w:t>
      </w:r>
      <w:r w:rsidRPr="003311C9">
        <w:rPr>
          <w:highlight w:val="yellow"/>
        </w:rPr>
        <w:t xml:space="preserve">2018 </w:t>
      </w:r>
      <w:r w:rsidR="004E70D8" w:rsidRPr="003311C9">
        <w:rPr>
          <w:highlight w:val="yellow"/>
        </w:rPr>
        <w:t>ČRA</w:t>
      </w:r>
      <w:r w:rsidR="002C4138" w:rsidRPr="003311C9">
        <w:rPr>
          <w:highlight w:val="yellow"/>
        </w:rPr>
        <w:t xml:space="preserve"> k</w:t>
      </w:r>
      <w:r w:rsidR="00A4439F" w:rsidRPr="003311C9">
        <w:rPr>
          <w:highlight w:val="yellow"/>
        </w:rPr>
        <w:t> </w:t>
      </w:r>
      <w:r w:rsidR="002C4138" w:rsidRPr="003311C9">
        <w:rPr>
          <w:highlight w:val="yellow"/>
        </w:rPr>
        <w:t>připomínkám</w:t>
      </w:r>
      <w:r w:rsidR="00A4439F" w:rsidRPr="003311C9">
        <w:rPr>
          <w:highlight w:val="yellow"/>
        </w:rPr>
        <w:t xml:space="preserve">. </w:t>
      </w:r>
      <w:r w:rsidR="00087DA3" w:rsidRPr="003311C9">
        <w:rPr>
          <w:highlight w:val="yellow"/>
        </w:rPr>
        <w:t xml:space="preserve">Po zapracování připomínek ČRA předá realizátor </w:t>
      </w:r>
      <w:r w:rsidR="00A4439F" w:rsidRPr="003311C9">
        <w:rPr>
          <w:highlight w:val="yellow"/>
        </w:rPr>
        <w:t xml:space="preserve">návrh </w:t>
      </w:r>
      <w:r w:rsidR="00087DA3" w:rsidRPr="003311C9">
        <w:rPr>
          <w:highlight w:val="yellow"/>
        </w:rPr>
        <w:t xml:space="preserve">ČRA </w:t>
      </w:r>
      <w:r w:rsidR="00A4439F" w:rsidRPr="003311C9">
        <w:rPr>
          <w:highlight w:val="yellow"/>
        </w:rPr>
        <w:t>ke schválení</w:t>
      </w:r>
      <w:r w:rsidR="00087DA3" w:rsidRPr="003311C9">
        <w:rPr>
          <w:highlight w:val="yellow"/>
        </w:rPr>
        <w:t>, a to nejpozději</w:t>
      </w:r>
      <w:r w:rsidR="00A4439F" w:rsidRPr="003311C9">
        <w:rPr>
          <w:highlight w:val="yellow"/>
        </w:rPr>
        <w:t xml:space="preserve"> do 31.</w:t>
      </w:r>
      <w:r w:rsidR="00087DA3" w:rsidRPr="003311C9">
        <w:rPr>
          <w:highlight w:val="yellow"/>
        </w:rPr>
        <w:t xml:space="preserve"> </w:t>
      </w:r>
      <w:r w:rsidR="00A4439F" w:rsidRPr="003311C9">
        <w:rPr>
          <w:highlight w:val="yellow"/>
        </w:rPr>
        <w:t>1.</w:t>
      </w:r>
      <w:r w:rsidR="00087DA3" w:rsidRPr="003311C9">
        <w:rPr>
          <w:highlight w:val="yellow"/>
        </w:rPr>
        <w:t xml:space="preserve"> </w:t>
      </w:r>
      <w:r w:rsidR="00A4439F" w:rsidRPr="003311C9">
        <w:rPr>
          <w:highlight w:val="yellow"/>
        </w:rPr>
        <w:t>2019. Poté bud</w:t>
      </w:r>
      <w:r w:rsidR="00087DA3" w:rsidRPr="003311C9">
        <w:rPr>
          <w:highlight w:val="yellow"/>
        </w:rPr>
        <w:t xml:space="preserve">e schválené znění </w:t>
      </w:r>
      <w:r w:rsidR="00A4439F" w:rsidRPr="003311C9">
        <w:rPr>
          <w:i/>
          <w:highlight w:val="yellow"/>
        </w:rPr>
        <w:t>Zákon</w:t>
      </w:r>
      <w:r w:rsidR="00087DA3" w:rsidRPr="003311C9">
        <w:rPr>
          <w:i/>
          <w:highlight w:val="yellow"/>
        </w:rPr>
        <w:t>a</w:t>
      </w:r>
      <w:r w:rsidR="00A4439F" w:rsidRPr="003311C9">
        <w:rPr>
          <w:highlight w:val="yellow"/>
        </w:rPr>
        <w:t xml:space="preserve"> </w:t>
      </w:r>
      <w:r w:rsidR="00087DA3" w:rsidRPr="003311C9">
        <w:rPr>
          <w:highlight w:val="yellow"/>
        </w:rPr>
        <w:t>přeloženo</w:t>
      </w:r>
      <w:r w:rsidR="00A4439F" w:rsidRPr="003311C9">
        <w:rPr>
          <w:highlight w:val="yellow"/>
        </w:rPr>
        <w:t xml:space="preserve"> do gruzínštiny </w:t>
      </w:r>
      <w:r w:rsidR="00087DA3" w:rsidRPr="003311C9">
        <w:rPr>
          <w:highlight w:val="yellow"/>
        </w:rPr>
        <w:br/>
      </w:r>
      <w:r w:rsidR="00A4439F" w:rsidRPr="003311C9">
        <w:rPr>
          <w:highlight w:val="yellow"/>
        </w:rPr>
        <w:t xml:space="preserve">a </w:t>
      </w:r>
      <w:r w:rsidR="00087DA3" w:rsidRPr="003311C9">
        <w:rPr>
          <w:highlight w:val="yellow"/>
        </w:rPr>
        <w:t xml:space="preserve">nejpozději </w:t>
      </w:r>
      <w:r w:rsidR="00A4439F" w:rsidRPr="003311C9">
        <w:rPr>
          <w:highlight w:val="yellow"/>
        </w:rPr>
        <w:t>do 31.</w:t>
      </w:r>
      <w:r w:rsidR="00087DA3" w:rsidRPr="003311C9">
        <w:rPr>
          <w:highlight w:val="yellow"/>
        </w:rPr>
        <w:t xml:space="preserve"> </w:t>
      </w:r>
      <w:r w:rsidR="00A4439F" w:rsidRPr="003311C9">
        <w:rPr>
          <w:highlight w:val="yellow"/>
        </w:rPr>
        <w:t>3.</w:t>
      </w:r>
      <w:r w:rsidR="00087DA3" w:rsidRPr="003311C9">
        <w:rPr>
          <w:highlight w:val="yellow"/>
        </w:rPr>
        <w:t xml:space="preserve"> </w:t>
      </w:r>
      <w:r w:rsidR="00A4439F" w:rsidRPr="003311C9">
        <w:rPr>
          <w:highlight w:val="yellow"/>
        </w:rPr>
        <w:t>201</w:t>
      </w:r>
      <w:r w:rsidR="00D57C1F" w:rsidRPr="003311C9">
        <w:rPr>
          <w:highlight w:val="yellow"/>
        </w:rPr>
        <w:t>9</w:t>
      </w:r>
      <w:r w:rsidR="00A4439F" w:rsidRPr="003311C9">
        <w:rPr>
          <w:highlight w:val="yellow"/>
        </w:rPr>
        <w:t xml:space="preserve"> předložen</w:t>
      </w:r>
      <w:r w:rsidR="00087DA3" w:rsidRPr="003311C9">
        <w:rPr>
          <w:highlight w:val="yellow"/>
        </w:rPr>
        <w:t>o</w:t>
      </w:r>
      <w:r w:rsidR="00A4439F" w:rsidRPr="003311C9">
        <w:rPr>
          <w:highlight w:val="yellow"/>
        </w:rPr>
        <w:t xml:space="preserve"> pracovní skupině k</w:t>
      </w:r>
      <w:r w:rsidR="00087DA3" w:rsidRPr="003311C9">
        <w:rPr>
          <w:highlight w:val="yellow"/>
        </w:rPr>
        <w:t> </w:t>
      </w:r>
      <w:r w:rsidR="00A4439F" w:rsidRPr="003311C9">
        <w:rPr>
          <w:highlight w:val="yellow"/>
        </w:rPr>
        <w:t>připomínkám</w:t>
      </w:r>
      <w:r w:rsidR="00087DA3" w:rsidRPr="003311C9">
        <w:rPr>
          <w:highlight w:val="yellow"/>
        </w:rPr>
        <w:t xml:space="preserve">. </w:t>
      </w:r>
      <w:r w:rsidR="00087DA3" w:rsidRPr="003311C9">
        <w:rPr>
          <w:i/>
          <w:highlight w:val="yellow"/>
        </w:rPr>
        <w:t>Zákon</w:t>
      </w:r>
      <w:r w:rsidR="00087DA3" w:rsidRPr="003311C9">
        <w:rPr>
          <w:highlight w:val="yellow"/>
        </w:rPr>
        <w:t xml:space="preserve">  bud</w:t>
      </w:r>
      <w:r w:rsidR="004D49F9" w:rsidRPr="003311C9">
        <w:rPr>
          <w:highlight w:val="yellow"/>
        </w:rPr>
        <w:t>e</w:t>
      </w:r>
      <w:r w:rsidR="00087DA3" w:rsidRPr="003311C9">
        <w:rPr>
          <w:highlight w:val="yellow"/>
        </w:rPr>
        <w:t xml:space="preserve"> pracovní skupinou</w:t>
      </w:r>
      <w:r w:rsidR="00A4439F" w:rsidRPr="003311C9">
        <w:rPr>
          <w:highlight w:val="yellow"/>
        </w:rPr>
        <w:t xml:space="preserve"> projednán, dle potřeby upraven a </w:t>
      </w:r>
      <w:r w:rsidR="00087DA3" w:rsidRPr="003311C9">
        <w:rPr>
          <w:highlight w:val="yellow"/>
        </w:rPr>
        <w:t xml:space="preserve">nejpozději </w:t>
      </w:r>
      <w:r w:rsidR="00A4439F" w:rsidRPr="003311C9">
        <w:rPr>
          <w:highlight w:val="yellow"/>
        </w:rPr>
        <w:t>do 30.</w:t>
      </w:r>
      <w:r w:rsidR="00087DA3" w:rsidRPr="003311C9">
        <w:rPr>
          <w:highlight w:val="yellow"/>
        </w:rPr>
        <w:t xml:space="preserve"> </w:t>
      </w:r>
      <w:r w:rsidR="00A4439F" w:rsidRPr="003311C9">
        <w:rPr>
          <w:highlight w:val="yellow"/>
        </w:rPr>
        <w:t>4.</w:t>
      </w:r>
      <w:r w:rsidR="00087DA3" w:rsidRPr="003311C9">
        <w:rPr>
          <w:highlight w:val="yellow"/>
        </w:rPr>
        <w:t xml:space="preserve"> </w:t>
      </w:r>
      <w:r w:rsidR="00A4439F" w:rsidRPr="003311C9">
        <w:rPr>
          <w:highlight w:val="yellow"/>
        </w:rPr>
        <w:t>201</w:t>
      </w:r>
      <w:r w:rsidR="00D57C1F" w:rsidRPr="003311C9">
        <w:rPr>
          <w:highlight w:val="yellow"/>
        </w:rPr>
        <w:t>9</w:t>
      </w:r>
      <w:r w:rsidR="00A4439F" w:rsidRPr="003311C9">
        <w:rPr>
          <w:highlight w:val="yellow"/>
        </w:rPr>
        <w:t xml:space="preserve"> zaslán účastníkům</w:t>
      </w:r>
      <w:r w:rsidR="00087DA3" w:rsidRPr="003311C9">
        <w:rPr>
          <w:highlight w:val="yellow"/>
        </w:rPr>
        <w:t xml:space="preserve"> </w:t>
      </w:r>
      <w:r w:rsidR="00D57C1F" w:rsidRPr="003311C9">
        <w:rPr>
          <w:highlight w:val="yellow"/>
        </w:rPr>
        <w:t>2.</w:t>
      </w:r>
      <w:r w:rsidR="00A4439F" w:rsidRPr="003311C9">
        <w:rPr>
          <w:highlight w:val="yellow"/>
        </w:rPr>
        <w:t xml:space="preserve"> workshopu pro státní správu (viz aktivita 1.2.2.)</w:t>
      </w:r>
      <w:r w:rsidR="00087DA3" w:rsidRPr="003311C9">
        <w:rPr>
          <w:highlight w:val="yellow"/>
        </w:rPr>
        <w:t>. Poté bud</w:t>
      </w:r>
      <w:r w:rsidR="004D49F9" w:rsidRPr="003311C9">
        <w:rPr>
          <w:highlight w:val="yellow"/>
        </w:rPr>
        <w:t>e</w:t>
      </w:r>
      <w:r w:rsidR="00087DA3" w:rsidRPr="003311C9">
        <w:rPr>
          <w:highlight w:val="yellow"/>
        </w:rPr>
        <w:t xml:space="preserve"> </w:t>
      </w:r>
      <w:r w:rsidR="00087DA3" w:rsidRPr="003311C9">
        <w:rPr>
          <w:i/>
          <w:highlight w:val="yellow"/>
        </w:rPr>
        <w:t>Zákon</w:t>
      </w:r>
      <w:r w:rsidR="00087DA3" w:rsidRPr="003311C9">
        <w:rPr>
          <w:highlight w:val="yellow"/>
        </w:rPr>
        <w:t xml:space="preserve"> </w:t>
      </w:r>
      <w:r w:rsidR="00087DA3" w:rsidRPr="003311C9">
        <w:rPr>
          <w:highlight w:val="yellow"/>
        </w:rPr>
        <w:br/>
        <w:t>projednán v rámci workshopu, který proběhne nejpozději do</w:t>
      </w:r>
      <w:r w:rsidR="00A4439F" w:rsidRPr="003311C9">
        <w:rPr>
          <w:highlight w:val="yellow"/>
        </w:rPr>
        <w:t xml:space="preserve"> 31.</w:t>
      </w:r>
      <w:r w:rsidR="00087DA3" w:rsidRPr="003311C9">
        <w:rPr>
          <w:highlight w:val="yellow"/>
        </w:rPr>
        <w:t xml:space="preserve"> </w:t>
      </w:r>
      <w:r w:rsidR="00A4439F" w:rsidRPr="003311C9">
        <w:rPr>
          <w:highlight w:val="yellow"/>
        </w:rPr>
        <w:t>5. 201</w:t>
      </w:r>
      <w:r w:rsidR="00D57C1F" w:rsidRPr="003311C9">
        <w:rPr>
          <w:highlight w:val="yellow"/>
        </w:rPr>
        <w:t>9</w:t>
      </w:r>
      <w:r w:rsidR="00A4439F" w:rsidRPr="003311C9">
        <w:rPr>
          <w:highlight w:val="yellow"/>
        </w:rPr>
        <w:t xml:space="preserve">. </w:t>
      </w:r>
    </w:p>
    <w:p w14:paraId="0FBC1977" w14:textId="77777777" w:rsidR="00A4439F" w:rsidRPr="003311C9" w:rsidRDefault="00A4439F" w:rsidP="002C4138">
      <w:pPr>
        <w:jc w:val="both"/>
        <w:rPr>
          <w:highlight w:val="yellow"/>
        </w:rPr>
      </w:pPr>
    </w:p>
    <w:p w14:paraId="3E2995B0" w14:textId="608CBF6C" w:rsidR="00513104" w:rsidRPr="003311C9" w:rsidRDefault="00D57C1F" w:rsidP="00513104">
      <w:pPr>
        <w:jc w:val="both"/>
        <w:rPr>
          <w:highlight w:val="yellow"/>
        </w:rPr>
      </w:pPr>
      <w:r w:rsidRPr="003311C9">
        <w:rPr>
          <w:highlight w:val="yellow"/>
        </w:rPr>
        <w:t xml:space="preserve">Po projednání </w:t>
      </w:r>
      <w:r w:rsidR="00087DA3" w:rsidRPr="003311C9">
        <w:rPr>
          <w:highlight w:val="yellow"/>
        </w:rPr>
        <w:t xml:space="preserve">na workshopu </w:t>
      </w:r>
      <w:r w:rsidRPr="003311C9">
        <w:rPr>
          <w:highlight w:val="yellow"/>
        </w:rPr>
        <w:t xml:space="preserve">budou relevantní připomínky zapracovány do finální verze návrhu </w:t>
      </w:r>
      <w:r w:rsidRPr="003311C9">
        <w:rPr>
          <w:i/>
          <w:highlight w:val="yellow"/>
        </w:rPr>
        <w:t>Zákona</w:t>
      </w:r>
      <w:r w:rsidRPr="003311C9">
        <w:rPr>
          <w:highlight w:val="yellow"/>
        </w:rPr>
        <w:t xml:space="preserve"> v gruzínském jazyce. T</w:t>
      </w:r>
      <w:r w:rsidR="002E5959" w:rsidRPr="003311C9">
        <w:rPr>
          <w:highlight w:val="yellow"/>
        </w:rPr>
        <w:t>ato</w:t>
      </w:r>
      <w:r w:rsidRPr="003311C9">
        <w:rPr>
          <w:highlight w:val="yellow"/>
        </w:rPr>
        <w:t xml:space="preserve"> verze bud</w:t>
      </w:r>
      <w:r w:rsidR="002E5959" w:rsidRPr="003311C9">
        <w:rPr>
          <w:highlight w:val="yellow"/>
        </w:rPr>
        <w:t>e</w:t>
      </w:r>
      <w:r w:rsidRPr="003311C9">
        <w:rPr>
          <w:highlight w:val="yellow"/>
        </w:rPr>
        <w:t xml:space="preserve"> přeložen</w:t>
      </w:r>
      <w:r w:rsidR="002E5959" w:rsidRPr="003311C9">
        <w:rPr>
          <w:highlight w:val="yellow"/>
        </w:rPr>
        <w:t>a</w:t>
      </w:r>
      <w:r w:rsidRPr="003311C9">
        <w:rPr>
          <w:highlight w:val="yellow"/>
        </w:rPr>
        <w:t xml:space="preserve"> </w:t>
      </w:r>
      <w:r w:rsidR="009A0CA4" w:rsidRPr="003311C9">
        <w:rPr>
          <w:highlight w:val="yellow"/>
        </w:rPr>
        <w:t xml:space="preserve">zpět </w:t>
      </w:r>
      <w:r w:rsidRPr="003311C9">
        <w:rPr>
          <w:highlight w:val="yellow"/>
        </w:rPr>
        <w:t xml:space="preserve">do anglického jazyka </w:t>
      </w:r>
      <w:r w:rsidR="00701B16" w:rsidRPr="003311C9">
        <w:rPr>
          <w:highlight w:val="yellow"/>
        </w:rPr>
        <w:t>a nejpozději do 3</w:t>
      </w:r>
      <w:r w:rsidR="009A0CA4" w:rsidRPr="003311C9">
        <w:rPr>
          <w:highlight w:val="yellow"/>
        </w:rPr>
        <w:t>1</w:t>
      </w:r>
      <w:r w:rsidR="00701B16" w:rsidRPr="003311C9">
        <w:rPr>
          <w:highlight w:val="yellow"/>
        </w:rPr>
        <w:t xml:space="preserve">. </w:t>
      </w:r>
      <w:r w:rsidR="009A0CA4" w:rsidRPr="003311C9">
        <w:rPr>
          <w:highlight w:val="yellow"/>
        </w:rPr>
        <w:t>8</w:t>
      </w:r>
      <w:r w:rsidR="00701B16" w:rsidRPr="003311C9">
        <w:rPr>
          <w:highlight w:val="yellow"/>
        </w:rPr>
        <w:t>. 201</w:t>
      </w:r>
      <w:r w:rsidR="009A0CA4" w:rsidRPr="003311C9">
        <w:rPr>
          <w:highlight w:val="yellow"/>
        </w:rPr>
        <w:t>9</w:t>
      </w:r>
      <w:r w:rsidR="00701B16" w:rsidRPr="003311C9">
        <w:rPr>
          <w:highlight w:val="yellow"/>
        </w:rPr>
        <w:t xml:space="preserve"> předložen</w:t>
      </w:r>
      <w:r w:rsidR="002E5959" w:rsidRPr="003311C9">
        <w:rPr>
          <w:highlight w:val="yellow"/>
        </w:rPr>
        <w:t xml:space="preserve">a </w:t>
      </w:r>
      <w:r w:rsidR="00701B16" w:rsidRPr="003311C9">
        <w:rPr>
          <w:highlight w:val="yellow"/>
        </w:rPr>
        <w:t>ČRA k finálnímu schválení. P</w:t>
      </w:r>
      <w:r w:rsidRPr="003311C9">
        <w:rPr>
          <w:highlight w:val="yellow"/>
        </w:rPr>
        <w:t xml:space="preserve">o schválení ČRA budou obě jazykové mutace </w:t>
      </w:r>
      <w:r w:rsidR="002E5959" w:rsidRPr="003311C9">
        <w:rPr>
          <w:highlight w:val="yellow"/>
        </w:rPr>
        <w:t xml:space="preserve">včetně důvodové zprávy k návrhu zákona (v gruzínštině) </w:t>
      </w:r>
      <w:r w:rsidRPr="003311C9">
        <w:rPr>
          <w:highlight w:val="yellow"/>
        </w:rPr>
        <w:t>předány hlavnímu partnerovi</w:t>
      </w:r>
      <w:r w:rsidR="00087DA3" w:rsidRPr="003311C9">
        <w:rPr>
          <w:highlight w:val="yellow"/>
        </w:rPr>
        <w:t>, a to</w:t>
      </w:r>
      <w:r w:rsidRPr="003311C9">
        <w:rPr>
          <w:highlight w:val="yellow"/>
        </w:rPr>
        <w:t xml:space="preserve"> nejpozději </w:t>
      </w:r>
      <w:r w:rsidR="00087DA3" w:rsidRPr="003311C9">
        <w:rPr>
          <w:highlight w:val="yellow"/>
        </w:rPr>
        <w:t>do</w:t>
      </w:r>
      <w:r w:rsidRPr="003311C9">
        <w:rPr>
          <w:highlight w:val="yellow"/>
        </w:rPr>
        <w:t> 3</w:t>
      </w:r>
      <w:r w:rsidR="009A0CA4" w:rsidRPr="003311C9">
        <w:rPr>
          <w:highlight w:val="yellow"/>
        </w:rPr>
        <w:t>1</w:t>
      </w:r>
      <w:r w:rsidRPr="003311C9">
        <w:rPr>
          <w:highlight w:val="yellow"/>
        </w:rPr>
        <w:t>.</w:t>
      </w:r>
      <w:r w:rsidR="00087DA3" w:rsidRPr="003311C9">
        <w:rPr>
          <w:highlight w:val="yellow"/>
        </w:rPr>
        <w:t xml:space="preserve"> </w:t>
      </w:r>
      <w:r w:rsidR="009A0CA4" w:rsidRPr="003311C9">
        <w:rPr>
          <w:highlight w:val="yellow"/>
        </w:rPr>
        <w:t>10</w:t>
      </w:r>
      <w:r w:rsidRPr="003311C9">
        <w:rPr>
          <w:highlight w:val="yellow"/>
        </w:rPr>
        <w:t>.</w:t>
      </w:r>
      <w:r w:rsidR="00087DA3" w:rsidRPr="003311C9">
        <w:rPr>
          <w:highlight w:val="yellow"/>
        </w:rPr>
        <w:t xml:space="preserve"> </w:t>
      </w:r>
      <w:r w:rsidRPr="003311C9">
        <w:rPr>
          <w:highlight w:val="yellow"/>
        </w:rPr>
        <w:t>2019.</w:t>
      </w:r>
      <w:r w:rsidR="00087DA3" w:rsidRPr="003311C9">
        <w:rPr>
          <w:highlight w:val="yellow"/>
        </w:rPr>
        <w:t xml:space="preserve"> </w:t>
      </w:r>
      <w:r w:rsidR="00513104" w:rsidRPr="003311C9">
        <w:rPr>
          <w:highlight w:val="yellow"/>
        </w:rPr>
        <w:t xml:space="preserve">Předání a souhlas </w:t>
      </w:r>
      <w:r w:rsidR="001C3F78" w:rsidRPr="003311C9">
        <w:rPr>
          <w:highlight w:val="yellow"/>
        </w:rPr>
        <w:t xml:space="preserve">hlavního </w:t>
      </w:r>
      <w:r w:rsidR="00513104" w:rsidRPr="003311C9">
        <w:rPr>
          <w:highlight w:val="yellow"/>
        </w:rPr>
        <w:t>partnera s </w:t>
      </w:r>
      <w:r w:rsidR="000F5E93" w:rsidRPr="003311C9">
        <w:rPr>
          <w:highlight w:val="yellow"/>
        </w:rPr>
        <w:t>návrh</w:t>
      </w:r>
      <w:r w:rsidR="002E5959" w:rsidRPr="003311C9">
        <w:rPr>
          <w:highlight w:val="yellow"/>
        </w:rPr>
        <w:t>em</w:t>
      </w:r>
      <w:r w:rsidR="000F5E93" w:rsidRPr="003311C9">
        <w:rPr>
          <w:highlight w:val="yellow"/>
        </w:rPr>
        <w:t xml:space="preserve"> </w:t>
      </w:r>
      <w:r w:rsidR="000F5E93" w:rsidRPr="003311C9">
        <w:rPr>
          <w:i/>
          <w:highlight w:val="yellow"/>
        </w:rPr>
        <w:t>Zákona</w:t>
      </w:r>
      <w:r w:rsidR="000F5E93" w:rsidRPr="003311C9">
        <w:rPr>
          <w:highlight w:val="yellow"/>
        </w:rPr>
        <w:t xml:space="preserve"> </w:t>
      </w:r>
      <w:r w:rsidR="002E5959" w:rsidRPr="003311C9">
        <w:rPr>
          <w:highlight w:val="yellow"/>
        </w:rPr>
        <w:t xml:space="preserve">vč. důvodové zprávy </w:t>
      </w:r>
      <w:r w:rsidR="00513104" w:rsidRPr="003311C9">
        <w:rPr>
          <w:highlight w:val="yellow"/>
        </w:rPr>
        <w:t xml:space="preserve">bude potvrzeno formou </w:t>
      </w:r>
      <w:r w:rsidR="003C795B" w:rsidRPr="003311C9">
        <w:rPr>
          <w:highlight w:val="yellow"/>
        </w:rPr>
        <w:t xml:space="preserve">předávacího </w:t>
      </w:r>
      <w:r w:rsidR="00513104" w:rsidRPr="003311C9">
        <w:rPr>
          <w:highlight w:val="yellow"/>
        </w:rPr>
        <w:t>protokolu</w:t>
      </w:r>
      <w:r w:rsidR="003C795B" w:rsidRPr="003311C9">
        <w:rPr>
          <w:highlight w:val="yellow"/>
        </w:rPr>
        <w:t>, který bude vyhotoven v </w:t>
      </w:r>
      <w:r w:rsidR="00592613" w:rsidRPr="003311C9">
        <w:rPr>
          <w:highlight w:val="yellow"/>
        </w:rPr>
        <w:t>anglickém</w:t>
      </w:r>
      <w:r w:rsidR="003C795B" w:rsidRPr="003311C9">
        <w:rPr>
          <w:highlight w:val="yellow"/>
        </w:rPr>
        <w:t xml:space="preserve"> jazyce a bude podepsán zástupc</w:t>
      </w:r>
      <w:r w:rsidR="00C0713C" w:rsidRPr="003311C9">
        <w:rPr>
          <w:highlight w:val="yellow"/>
        </w:rPr>
        <w:t>em</w:t>
      </w:r>
      <w:r w:rsidR="001E74B8" w:rsidRPr="003311C9">
        <w:rPr>
          <w:highlight w:val="yellow"/>
        </w:rPr>
        <w:t xml:space="preserve"> hlavní</w:t>
      </w:r>
      <w:r w:rsidR="003C795B" w:rsidRPr="003311C9">
        <w:rPr>
          <w:highlight w:val="yellow"/>
        </w:rPr>
        <w:t xml:space="preserve"> </w:t>
      </w:r>
      <w:r w:rsidR="00C0713C" w:rsidRPr="003311C9">
        <w:rPr>
          <w:highlight w:val="yellow"/>
        </w:rPr>
        <w:t>partnerské organizace a realizátora</w:t>
      </w:r>
      <w:r w:rsidR="003C795B" w:rsidRPr="003311C9">
        <w:rPr>
          <w:highlight w:val="yellow"/>
        </w:rPr>
        <w:t>. Protokol</w:t>
      </w:r>
      <w:r w:rsidR="00513104" w:rsidRPr="003311C9">
        <w:rPr>
          <w:highlight w:val="yellow"/>
        </w:rPr>
        <w:t xml:space="preserve"> bude součástí průběžné zprávy o realizaci projektu ZRS</w:t>
      </w:r>
      <w:r w:rsidR="00995A28" w:rsidRPr="003311C9">
        <w:rPr>
          <w:highlight w:val="yellow"/>
        </w:rPr>
        <w:t xml:space="preserve"> (</w:t>
      </w:r>
      <w:r w:rsidR="00087DA3" w:rsidRPr="003311C9">
        <w:rPr>
          <w:highlight w:val="yellow"/>
        </w:rPr>
        <w:t xml:space="preserve">do </w:t>
      </w:r>
      <w:r w:rsidR="00995A28" w:rsidRPr="003311C9">
        <w:rPr>
          <w:highlight w:val="yellow"/>
        </w:rPr>
        <w:t>31.</w:t>
      </w:r>
      <w:r w:rsidR="00087DA3" w:rsidRPr="003311C9">
        <w:rPr>
          <w:highlight w:val="yellow"/>
        </w:rPr>
        <w:t xml:space="preserve"> </w:t>
      </w:r>
      <w:r w:rsidR="00995A28" w:rsidRPr="003311C9">
        <w:rPr>
          <w:highlight w:val="yellow"/>
        </w:rPr>
        <w:t>10.</w:t>
      </w:r>
      <w:r w:rsidR="00087DA3" w:rsidRPr="003311C9">
        <w:rPr>
          <w:highlight w:val="yellow"/>
        </w:rPr>
        <w:t xml:space="preserve"> </w:t>
      </w:r>
      <w:r w:rsidR="00995A28" w:rsidRPr="003311C9">
        <w:rPr>
          <w:highlight w:val="yellow"/>
        </w:rPr>
        <w:t>2019)</w:t>
      </w:r>
      <w:r w:rsidR="00513104" w:rsidRPr="003311C9">
        <w:rPr>
          <w:highlight w:val="yellow"/>
        </w:rPr>
        <w:t>.</w:t>
      </w:r>
    </w:p>
    <w:p w14:paraId="7E7C5571" w14:textId="77777777" w:rsidR="002E5959" w:rsidRPr="003311C9" w:rsidRDefault="002E5959" w:rsidP="00513104">
      <w:pPr>
        <w:jc w:val="both"/>
        <w:rPr>
          <w:highlight w:val="yellow"/>
        </w:rPr>
      </w:pPr>
    </w:p>
    <w:p w14:paraId="70897DFB" w14:textId="08406944" w:rsidR="009F2305" w:rsidRPr="003311C9" w:rsidRDefault="009F2305" w:rsidP="009F2305">
      <w:pPr>
        <w:jc w:val="both"/>
        <w:rPr>
          <w:highlight w:val="yellow"/>
        </w:rPr>
      </w:pPr>
      <w:r w:rsidRPr="003311C9">
        <w:rPr>
          <w:highlight w:val="yellow"/>
        </w:rPr>
        <w:t xml:space="preserve">Realizátor dále vytvoří návrhy </w:t>
      </w:r>
      <w:r w:rsidRPr="003311C9">
        <w:rPr>
          <w:i/>
          <w:highlight w:val="yellow"/>
        </w:rPr>
        <w:t xml:space="preserve">prováděcích vyhlášek </w:t>
      </w:r>
      <w:r w:rsidRPr="003311C9">
        <w:rPr>
          <w:highlight w:val="yellow"/>
        </w:rPr>
        <w:t>k návrhu</w:t>
      </w:r>
      <w:r w:rsidRPr="003311C9">
        <w:rPr>
          <w:i/>
          <w:highlight w:val="yellow"/>
        </w:rPr>
        <w:t xml:space="preserve"> Zákona o chemických látkách</w:t>
      </w:r>
      <w:r w:rsidRPr="003311C9">
        <w:rPr>
          <w:highlight w:val="yellow"/>
        </w:rPr>
        <w:t>, které podrobněji stanoví způsoby plnění povinností plynoucích z návrhu tohoto</w:t>
      </w:r>
      <w:r w:rsidR="00421061" w:rsidRPr="003311C9">
        <w:rPr>
          <w:highlight w:val="yellow"/>
        </w:rPr>
        <w:t xml:space="preserve"> </w:t>
      </w:r>
      <w:r w:rsidR="005A065D" w:rsidRPr="003311C9">
        <w:rPr>
          <w:highlight w:val="yellow"/>
        </w:rPr>
        <w:t>Z</w:t>
      </w:r>
      <w:r w:rsidR="00421061" w:rsidRPr="003311C9">
        <w:rPr>
          <w:highlight w:val="yellow"/>
        </w:rPr>
        <w:t>ákona</w:t>
      </w:r>
      <w:r w:rsidRPr="003311C9">
        <w:rPr>
          <w:highlight w:val="yellow"/>
        </w:rPr>
        <w:t>..</w:t>
      </w:r>
      <w:r w:rsidR="000E71AC" w:rsidRPr="003311C9">
        <w:rPr>
          <w:highlight w:val="yellow"/>
        </w:rPr>
        <w:t xml:space="preserve"> V rámci této aktivity budou vytvořeny následující vyhlášky:</w:t>
      </w:r>
    </w:p>
    <w:p w14:paraId="1610FCF5" w14:textId="77777777" w:rsidR="000E71AC" w:rsidRPr="003311C9" w:rsidRDefault="000E71AC" w:rsidP="009F2305">
      <w:pPr>
        <w:jc w:val="both"/>
        <w:rPr>
          <w:highlight w:val="yellow"/>
        </w:rPr>
      </w:pPr>
    </w:p>
    <w:p w14:paraId="1A921C8E" w14:textId="5EF7436A" w:rsidR="000E71AC" w:rsidRPr="003311C9" w:rsidRDefault="000E71AC" w:rsidP="000E71AC">
      <w:pPr>
        <w:pStyle w:val="Odstavecseseznamem"/>
        <w:numPr>
          <w:ilvl w:val="0"/>
          <w:numId w:val="61"/>
        </w:numPr>
        <w:spacing w:line="276" w:lineRule="auto"/>
        <w:rPr>
          <w:highlight w:val="yellow"/>
        </w:rPr>
      </w:pPr>
      <w:r w:rsidRPr="003311C9">
        <w:rPr>
          <w:highlight w:val="yellow"/>
        </w:rPr>
        <w:t>Klasifikace CLP pro látky a směsi (implementující všechny přílohy nařízení CLP)</w:t>
      </w:r>
    </w:p>
    <w:p w14:paraId="725E45C8" w14:textId="5118B8B7" w:rsidR="000E71AC" w:rsidRPr="003311C9" w:rsidRDefault="000E71AC" w:rsidP="000E71AC">
      <w:pPr>
        <w:pStyle w:val="Odstavecseseznamem"/>
        <w:numPr>
          <w:ilvl w:val="0"/>
          <w:numId w:val="61"/>
        </w:numPr>
        <w:spacing w:line="276" w:lineRule="auto"/>
        <w:rPr>
          <w:highlight w:val="yellow"/>
        </w:rPr>
      </w:pPr>
      <w:r w:rsidRPr="003311C9">
        <w:rPr>
          <w:highlight w:val="yellow"/>
        </w:rPr>
        <w:t>Obecná ustanovení o posuzování látek a vypracovávání zpráv o chemické bezpečnosti (implementující přílohu I nařízení REACH)</w:t>
      </w:r>
    </w:p>
    <w:p w14:paraId="25A80477" w14:textId="3C7317F3" w:rsidR="000E71AC" w:rsidRPr="003311C9" w:rsidRDefault="000E71AC" w:rsidP="000E71AC">
      <w:pPr>
        <w:pStyle w:val="Odstavecseseznamem"/>
        <w:numPr>
          <w:ilvl w:val="0"/>
          <w:numId w:val="61"/>
        </w:numPr>
        <w:spacing w:line="276" w:lineRule="auto"/>
        <w:rPr>
          <w:highlight w:val="yellow"/>
        </w:rPr>
      </w:pPr>
      <w:r w:rsidRPr="003311C9">
        <w:rPr>
          <w:highlight w:val="yellow"/>
        </w:rPr>
        <w:lastRenderedPageBreak/>
        <w:t>Požadavky na sestavení bezpečnostních listů (implementující přílohu II nařízení REACH)</w:t>
      </w:r>
    </w:p>
    <w:p w14:paraId="39C017FB" w14:textId="4C86D8EA" w:rsidR="000E71AC" w:rsidRPr="003311C9" w:rsidRDefault="000E71AC" w:rsidP="000E71AC">
      <w:pPr>
        <w:pStyle w:val="Odstavecseseznamem"/>
        <w:numPr>
          <w:ilvl w:val="0"/>
          <w:numId w:val="61"/>
        </w:numPr>
        <w:spacing w:line="276" w:lineRule="auto"/>
        <w:rPr>
          <w:highlight w:val="yellow"/>
        </w:rPr>
      </w:pPr>
      <w:r w:rsidRPr="003311C9">
        <w:rPr>
          <w:highlight w:val="yellow"/>
        </w:rPr>
        <w:t>Seznam látek podléhajících povolení (implementující přílohu XIV nařízení REACH)</w:t>
      </w:r>
    </w:p>
    <w:p w14:paraId="1964CE5B" w14:textId="76D8976B" w:rsidR="000E71AC" w:rsidRPr="003311C9" w:rsidRDefault="000E71AC" w:rsidP="000E71AC">
      <w:pPr>
        <w:pStyle w:val="Odstavecseseznamem"/>
        <w:numPr>
          <w:ilvl w:val="0"/>
          <w:numId w:val="61"/>
        </w:numPr>
        <w:spacing w:line="276" w:lineRule="auto"/>
        <w:rPr>
          <w:highlight w:val="yellow"/>
        </w:rPr>
      </w:pPr>
      <w:r w:rsidRPr="003311C9">
        <w:rPr>
          <w:highlight w:val="yellow"/>
        </w:rPr>
        <w:t>Omezení výroby, uvádění na trh a používání některých nebezpečných látek, směsí a předmětů (implementující přílohu XVII nařízení REACH)</w:t>
      </w:r>
    </w:p>
    <w:p w14:paraId="4B4D2830" w14:textId="76D0D191" w:rsidR="000E71AC" w:rsidRPr="003311C9" w:rsidRDefault="000E71AC" w:rsidP="000E71AC">
      <w:pPr>
        <w:pStyle w:val="Odstavecseseznamem"/>
        <w:numPr>
          <w:ilvl w:val="0"/>
          <w:numId w:val="61"/>
        </w:numPr>
        <w:spacing w:line="276" w:lineRule="auto"/>
        <w:rPr>
          <w:highlight w:val="yellow"/>
        </w:rPr>
      </w:pPr>
      <w:r w:rsidRPr="003311C9">
        <w:rPr>
          <w:highlight w:val="yellow"/>
        </w:rPr>
        <w:t>Výjimky z povinnosti registrace (implementující přílohy IV a V nařízení REACH)</w:t>
      </w:r>
    </w:p>
    <w:p w14:paraId="6A0B9CF1" w14:textId="266AAC75" w:rsidR="000E71AC" w:rsidRPr="003311C9" w:rsidRDefault="000E71AC" w:rsidP="000E71AC">
      <w:pPr>
        <w:pStyle w:val="Odstavecseseznamem"/>
        <w:numPr>
          <w:ilvl w:val="0"/>
          <w:numId w:val="61"/>
        </w:numPr>
        <w:spacing w:line="276" w:lineRule="auto"/>
        <w:rPr>
          <w:highlight w:val="yellow"/>
        </w:rPr>
      </w:pPr>
      <w:r w:rsidRPr="003311C9">
        <w:rPr>
          <w:highlight w:val="yellow"/>
        </w:rPr>
        <w:t>Požadavky na informace pro látky podléhající registraci (implementující přílohy VI, VII, VIII, IX</w:t>
      </w:r>
      <w:r w:rsidR="00214B0D" w:rsidRPr="003311C9">
        <w:rPr>
          <w:highlight w:val="yellow"/>
        </w:rPr>
        <w:t xml:space="preserve"> a</w:t>
      </w:r>
      <w:r w:rsidRPr="003311C9">
        <w:rPr>
          <w:highlight w:val="yellow"/>
        </w:rPr>
        <w:t xml:space="preserve"> X nařízení REACH)</w:t>
      </w:r>
    </w:p>
    <w:p w14:paraId="546FFE25" w14:textId="6566BC8C" w:rsidR="000E71AC" w:rsidRPr="003311C9" w:rsidRDefault="000E71AC" w:rsidP="00475890">
      <w:pPr>
        <w:jc w:val="both"/>
        <w:rPr>
          <w:highlight w:val="yellow"/>
        </w:rPr>
      </w:pPr>
      <w:r w:rsidRPr="003311C9">
        <w:rPr>
          <w:highlight w:val="yellow"/>
        </w:rPr>
        <w:t>Ostatní přílohy uvedené v nařízení REACH budou</w:t>
      </w:r>
      <w:r w:rsidR="00475890" w:rsidRPr="003311C9">
        <w:rPr>
          <w:highlight w:val="yellow"/>
        </w:rPr>
        <w:t xml:space="preserve"> tvořit součást </w:t>
      </w:r>
      <w:r w:rsidRPr="003311C9">
        <w:rPr>
          <w:highlight w:val="yellow"/>
        </w:rPr>
        <w:t xml:space="preserve">návrhu Zákona o chemických látkách jako </w:t>
      </w:r>
      <w:r w:rsidR="00475890" w:rsidRPr="003311C9">
        <w:rPr>
          <w:highlight w:val="yellow"/>
        </w:rPr>
        <w:t xml:space="preserve">jeho </w:t>
      </w:r>
      <w:r w:rsidRPr="003311C9">
        <w:rPr>
          <w:highlight w:val="yellow"/>
        </w:rPr>
        <w:t xml:space="preserve">přílohy – nejedná se o proměnné informace. </w:t>
      </w:r>
      <w:r w:rsidR="00475890" w:rsidRPr="003311C9">
        <w:rPr>
          <w:highlight w:val="yellow"/>
        </w:rPr>
        <w:t>Výčet prováděcích vyhlášek Zákona o chemických látkách může být změněn podle aktuálních požadavků partnera projektu.</w:t>
      </w:r>
    </w:p>
    <w:p w14:paraId="24C510EE" w14:textId="77777777" w:rsidR="000E71AC" w:rsidRPr="003311C9" w:rsidRDefault="000E71AC" w:rsidP="009F2305">
      <w:pPr>
        <w:jc w:val="both"/>
        <w:rPr>
          <w:highlight w:val="yellow"/>
        </w:rPr>
      </w:pPr>
    </w:p>
    <w:p w14:paraId="44E1AE8D" w14:textId="77777777" w:rsidR="005439D6" w:rsidRPr="003311C9" w:rsidRDefault="005439D6" w:rsidP="005439D6">
      <w:pPr>
        <w:jc w:val="both"/>
        <w:rPr>
          <w:highlight w:val="yellow"/>
        </w:rPr>
      </w:pPr>
      <w:r w:rsidRPr="003311C9">
        <w:rPr>
          <w:highlight w:val="yellow"/>
        </w:rPr>
        <w:t>Pracovní verze návrhů</w:t>
      </w:r>
      <w:r w:rsidRPr="003311C9">
        <w:rPr>
          <w:i/>
          <w:highlight w:val="yellow"/>
        </w:rPr>
        <w:t xml:space="preserve"> prováděcích vyhlášek</w:t>
      </w:r>
      <w:r w:rsidRPr="003311C9">
        <w:rPr>
          <w:highlight w:val="yellow"/>
        </w:rPr>
        <w:t xml:space="preserve"> k návrhu </w:t>
      </w:r>
      <w:r w:rsidRPr="003311C9">
        <w:rPr>
          <w:i/>
          <w:highlight w:val="yellow"/>
        </w:rPr>
        <w:t>Zákona o chemických látkách</w:t>
      </w:r>
      <w:r w:rsidRPr="003311C9">
        <w:rPr>
          <w:highlight w:val="yellow"/>
        </w:rPr>
        <w:t xml:space="preserve"> budou zpracovány v anglickém nebo českém jazyce nejpozději do 31.10.2019 předány ČRA k připomínkám. Po zapracování připomínek ČRA předá realizátor návrhy znění ČRA ke schválení, a to nejpozději do 30. 11. 2019. </w:t>
      </w:r>
    </w:p>
    <w:p w14:paraId="0542D0A5" w14:textId="77777777" w:rsidR="005439D6" w:rsidRPr="003311C9" w:rsidRDefault="005439D6" w:rsidP="005439D6">
      <w:pPr>
        <w:jc w:val="both"/>
        <w:rPr>
          <w:sz w:val="12"/>
          <w:szCs w:val="12"/>
          <w:highlight w:val="yellow"/>
        </w:rPr>
      </w:pPr>
    </w:p>
    <w:p w14:paraId="20F22A05" w14:textId="77777777" w:rsidR="005439D6" w:rsidRDefault="005439D6" w:rsidP="005439D6">
      <w:pPr>
        <w:jc w:val="both"/>
      </w:pPr>
      <w:r w:rsidRPr="003311C9">
        <w:rPr>
          <w:highlight w:val="yellow"/>
        </w:rPr>
        <w:t>Poté budou schválená znění návrhů</w:t>
      </w:r>
      <w:r w:rsidRPr="003311C9">
        <w:rPr>
          <w:i/>
          <w:highlight w:val="yellow"/>
        </w:rPr>
        <w:t xml:space="preserve"> prováděcích vyhlášek </w:t>
      </w:r>
      <w:r w:rsidRPr="003311C9">
        <w:rPr>
          <w:highlight w:val="yellow"/>
        </w:rPr>
        <w:t xml:space="preserve">přeložena do gruzínštiny </w:t>
      </w:r>
      <w:r w:rsidRPr="003311C9">
        <w:rPr>
          <w:highlight w:val="yellow"/>
        </w:rPr>
        <w:br/>
        <w:t>a nejpozději do 31. 1. 2020 projednána v rámci pracovní skupiny v Tbilisi. Na základě připomínek pracovní skupiny budou znění návrhů</w:t>
      </w:r>
      <w:r w:rsidRPr="003311C9">
        <w:rPr>
          <w:i/>
          <w:highlight w:val="yellow"/>
        </w:rPr>
        <w:t xml:space="preserve"> prováděcích vyhlášek</w:t>
      </w:r>
      <w:r w:rsidRPr="003311C9">
        <w:rPr>
          <w:highlight w:val="yellow"/>
        </w:rPr>
        <w:t xml:space="preserve"> finalizována do 28.2.2020 a nejpozději do 31.3.2020 projednána v rámci pracovní skupiny v Tbilisi. V případě potřeby budou finální znění návrhů</w:t>
      </w:r>
      <w:r w:rsidRPr="003311C9">
        <w:rPr>
          <w:i/>
          <w:highlight w:val="yellow"/>
        </w:rPr>
        <w:t xml:space="preserve"> prováděcích vyhlášek</w:t>
      </w:r>
      <w:r w:rsidRPr="003311C9">
        <w:rPr>
          <w:highlight w:val="yellow"/>
        </w:rPr>
        <w:t xml:space="preserve"> upravena a předána partnerovi projektu nejpozději do 30.4.2020.</w:t>
      </w:r>
      <w:r>
        <w:t xml:space="preserve"> </w:t>
      </w:r>
    </w:p>
    <w:p w14:paraId="16D070E0" w14:textId="77777777" w:rsidR="00870866" w:rsidRDefault="00870866" w:rsidP="00513104">
      <w:pPr>
        <w:jc w:val="both"/>
      </w:pPr>
    </w:p>
    <w:p w14:paraId="4F172A37" w14:textId="77777777" w:rsidR="00DB5B99" w:rsidRDefault="00DB5B99" w:rsidP="00C63121">
      <w:pPr>
        <w:jc w:val="both"/>
      </w:pPr>
    </w:p>
    <w:p w14:paraId="683A23F3" w14:textId="77777777" w:rsidR="00C63121" w:rsidRPr="00E916DB" w:rsidRDefault="00C63121" w:rsidP="00C63121">
      <w:pPr>
        <w:jc w:val="both"/>
      </w:pPr>
      <w:r w:rsidRPr="00E916DB">
        <w:t xml:space="preserve">Realizátor dále zpracuje </w:t>
      </w:r>
      <w:r w:rsidRPr="00E916DB">
        <w:rPr>
          <w:i/>
        </w:rPr>
        <w:t xml:space="preserve">Metodiku pro zajištění efektivní kontroly povinností vyplývajících </w:t>
      </w:r>
      <w:r w:rsidRPr="00E916DB">
        <w:rPr>
          <w:i/>
        </w:rPr>
        <w:br/>
        <w:t>z nařízení REACH a CLP</w:t>
      </w:r>
      <w:r w:rsidRPr="00E916DB">
        <w:t>. Metodika bude obsahovat základní přehled povinností pro výrobce, dovozce, následné uživatele a distributory chemických látek vyplývajících z nařízení REACH a CLP.  Přehled povinností bude také zpracován pro účely jednoduššího vyhledávání ve formátu *.xlsm případně jiné vhodné databázové formě.</w:t>
      </w:r>
    </w:p>
    <w:p w14:paraId="1258802E" w14:textId="77777777" w:rsidR="00C63121" w:rsidRDefault="00C63121" w:rsidP="00055240">
      <w:pPr>
        <w:jc w:val="both"/>
      </w:pPr>
    </w:p>
    <w:p w14:paraId="1814825F" w14:textId="76864F55" w:rsidR="00055240" w:rsidRDefault="00055240" w:rsidP="00055240">
      <w:pPr>
        <w:jc w:val="both"/>
      </w:pPr>
      <w:r w:rsidRPr="003311C9">
        <w:rPr>
          <w:highlight w:val="yellow"/>
        </w:rPr>
        <w:t xml:space="preserve">Pracovní verze </w:t>
      </w:r>
      <w:r w:rsidRPr="003311C9">
        <w:rPr>
          <w:i/>
          <w:highlight w:val="yellow"/>
        </w:rPr>
        <w:t>Metodiky</w:t>
      </w:r>
      <w:r w:rsidRPr="003311C9">
        <w:rPr>
          <w:highlight w:val="yellow"/>
        </w:rPr>
        <w:t xml:space="preserve"> bude zpracována v anglickém nebo českém jazyce a bude nejpozději do 28.2.2020 předložena ČRA k připomínkám</w:t>
      </w:r>
      <w:r w:rsidRPr="006F5022">
        <w:t xml:space="preserve">. </w:t>
      </w:r>
      <w:r w:rsidRPr="003311C9">
        <w:rPr>
          <w:highlight w:val="yellow"/>
        </w:rPr>
        <w:t xml:space="preserve">Po zapracování připomínek ČRA bude </w:t>
      </w:r>
      <w:r w:rsidRPr="003311C9">
        <w:rPr>
          <w:i/>
          <w:highlight w:val="yellow"/>
        </w:rPr>
        <w:t>Metodika</w:t>
      </w:r>
      <w:r w:rsidRPr="003311C9">
        <w:rPr>
          <w:highlight w:val="yellow"/>
        </w:rPr>
        <w:t xml:space="preserve"> přeložena </w:t>
      </w:r>
      <w:r w:rsidR="0017041B" w:rsidRPr="003311C9">
        <w:rPr>
          <w:highlight w:val="yellow"/>
        </w:rPr>
        <w:t xml:space="preserve">do gruzínštiny </w:t>
      </w:r>
      <w:r w:rsidRPr="003311C9">
        <w:rPr>
          <w:highlight w:val="yellow"/>
        </w:rPr>
        <w:t xml:space="preserve">a nejpozději do 31. 3. 2020 projednána v rámci pracovní skupiny v Tbilisi. Po zapracování připomínek bude finální verze </w:t>
      </w:r>
      <w:r w:rsidRPr="003311C9">
        <w:rPr>
          <w:i/>
          <w:highlight w:val="yellow"/>
        </w:rPr>
        <w:t>Metodiky</w:t>
      </w:r>
      <w:r w:rsidRPr="003311C9">
        <w:rPr>
          <w:highlight w:val="yellow"/>
        </w:rPr>
        <w:t xml:space="preserve"> předložena partnerovi projektu nejpozději do 30.4.2020.</w:t>
      </w:r>
    </w:p>
    <w:p w14:paraId="38DFA3A7" w14:textId="77777777" w:rsidR="00B4088F" w:rsidRDefault="00B4088F" w:rsidP="00513104">
      <w:pPr>
        <w:jc w:val="both"/>
      </w:pPr>
    </w:p>
    <w:p w14:paraId="22970611" w14:textId="77777777" w:rsidR="00870866" w:rsidRDefault="00870866" w:rsidP="00870866">
      <w:pPr>
        <w:jc w:val="both"/>
      </w:pPr>
      <w:r w:rsidRPr="003311C9">
        <w:rPr>
          <w:highlight w:val="yellow"/>
        </w:rPr>
        <w:t>Předání a souhlas hlavního partnera s návrhy</w:t>
      </w:r>
      <w:r w:rsidRPr="003311C9">
        <w:rPr>
          <w:i/>
          <w:highlight w:val="yellow"/>
        </w:rPr>
        <w:t xml:space="preserve"> prováděcích vyhlášek </w:t>
      </w:r>
      <w:r w:rsidRPr="003311C9">
        <w:rPr>
          <w:highlight w:val="yellow"/>
        </w:rPr>
        <w:t xml:space="preserve">a s </w:t>
      </w:r>
      <w:r w:rsidRPr="003311C9">
        <w:rPr>
          <w:i/>
          <w:highlight w:val="yellow"/>
        </w:rPr>
        <w:t>Metodikou</w:t>
      </w:r>
      <w:r w:rsidRPr="003311C9">
        <w:rPr>
          <w:highlight w:val="yellow"/>
        </w:rPr>
        <w:t xml:space="preserve"> bude potvrzeno formou předávacího protokolu, který bude vyhotoven v anglickém jazyce a bude podepsán zástupcem hlavní partnerské organizace a realizátora. Protokol bude součástí průběžné zprávy o realizaci projektu ZRS (do 30.4.2020).</w:t>
      </w:r>
    </w:p>
    <w:p w14:paraId="138EF807" w14:textId="77777777" w:rsidR="00475890" w:rsidRDefault="00475890" w:rsidP="00870866">
      <w:pPr>
        <w:jc w:val="both"/>
      </w:pPr>
    </w:p>
    <w:p w14:paraId="3E485D22" w14:textId="46450A33" w:rsidR="004E1347" w:rsidRPr="00E916DB" w:rsidRDefault="004E1347" w:rsidP="004E1347"/>
    <w:p w14:paraId="7929C275" w14:textId="072DC1F2" w:rsidR="004E1347" w:rsidRPr="003311C9" w:rsidRDefault="00805541" w:rsidP="005A065D">
      <w:pPr>
        <w:rPr>
          <w:highlight w:val="yellow"/>
        </w:rPr>
      </w:pPr>
      <w:r w:rsidRPr="003311C9">
        <w:rPr>
          <w:highlight w:val="yellow"/>
        </w:rPr>
        <w:t xml:space="preserve">Za účelem </w:t>
      </w:r>
      <w:r w:rsidRPr="003311C9">
        <w:rPr>
          <w:highlight w:val="yellow"/>
          <w:u w:val="single"/>
        </w:rPr>
        <w:t xml:space="preserve">projednání draftů a finálních verzí prováděcích vyhlášek a Metodiky uspořádá </w:t>
      </w:r>
      <w:r w:rsidRPr="003311C9">
        <w:rPr>
          <w:highlight w:val="yellow"/>
        </w:rPr>
        <w:t>r</w:t>
      </w:r>
      <w:r w:rsidR="004E1347" w:rsidRPr="003311C9">
        <w:rPr>
          <w:highlight w:val="yellow"/>
        </w:rPr>
        <w:t xml:space="preserve">ealizátor 2 workshopy vždy o minimálním rozsahu 2 pracovních dnů po 8 h vždy minimálně </w:t>
      </w:r>
      <w:r w:rsidR="004E1347" w:rsidRPr="003311C9">
        <w:rPr>
          <w:highlight w:val="yellow"/>
        </w:rPr>
        <w:lastRenderedPageBreak/>
        <w:t>pro projektovou pracovní skupinu případně další zástupce státní správy či nezávislých odborníků – dle doporučení partnera projektu. Workshopy budou probíhat v českém či anglickém jazyce se simultánním, případně konsekutivním překladem do gruzínského jazyka. Realizátor je zodpovědný za uhrazení veškerých nákladů spojených s realizací workshopů (vč. pronájmu místností (v případě workshopu mimo Tbilisi), audiovizuální techniky, občerstvení, pomůcek, dopravy po Gruzii (v případě workshopu mimo Tbilisi), ubytování, stravy atd.).</w:t>
      </w:r>
    </w:p>
    <w:p w14:paraId="5215EBED" w14:textId="77777777" w:rsidR="004E1347" w:rsidRPr="003311C9" w:rsidRDefault="004E1347" w:rsidP="004E1347">
      <w:pPr>
        <w:jc w:val="both"/>
        <w:rPr>
          <w:highlight w:val="yellow"/>
        </w:rPr>
      </w:pPr>
    </w:p>
    <w:p w14:paraId="2E08D2D1" w14:textId="35687180" w:rsidR="004E1347" w:rsidRPr="003311C9" w:rsidRDefault="004E1347" w:rsidP="004E1347">
      <w:pPr>
        <w:pStyle w:val="Odstavecseseznamem"/>
        <w:ind w:left="0"/>
        <w:jc w:val="both"/>
        <w:rPr>
          <w:highlight w:val="yellow"/>
        </w:rPr>
      </w:pPr>
      <w:r w:rsidRPr="003311C9">
        <w:rPr>
          <w:highlight w:val="yellow"/>
        </w:rPr>
        <w:t xml:space="preserve">První </w:t>
      </w:r>
      <w:r w:rsidR="001209D5" w:rsidRPr="003311C9">
        <w:rPr>
          <w:highlight w:val="yellow"/>
        </w:rPr>
        <w:t>jednání pracovní skupiny</w:t>
      </w:r>
      <w:r w:rsidRPr="003311C9">
        <w:rPr>
          <w:highlight w:val="yellow"/>
        </w:rPr>
        <w:t xml:space="preserve"> proběhne nejpozději do 31.1.2020 v Tbilisi, případně na jiném místě po dohodě s partnerem projektu k diskusi nad návrhy </w:t>
      </w:r>
      <w:r w:rsidRPr="003311C9">
        <w:rPr>
          <w:i/>
          <w:highlight w:val="yellow"/>
        </w:rPr>
        <w:t>prováděcích vyhlášek</w:t>
      </w:r>
      <w:r w:rsidRPr="003311C9">
        <w:rPr>
          <w:highlight w:val="yellow"/>
        </w:rPr>
        <w:t xml:space="preserve"> k návrhu </w:t>
      </w:r>
      <w:r w:rsidRPr="003311C9">
        <w:rPr>
          <w:i/>
          <w:highlight w:val="yellow"/>
        </w:rPr>
        <w:t>Zákona o chemických látkách.</w:t>
      </w:r>
      <w:r w:rsidRPr="003311C9">
        <w:rPr>
          <w:highlight w:val="yellow"/>
        </w:rPr>
        <w:t xml:space="preserve"> O průběhu a výsledcích workshopu bude vyhotovena zpráva v anglickém a případně i v gruzínském jazyce, která bude, vč. fotodokumentace a prezenční listiny, součástí průběžné zprávy o realizaci projektu ZRS (do 30.4.2020). </w:t>
      </w:r>
    </w:p>
    <w:p w14:paraId="238C6F19" w14:textId="77777777" w:rsidR="004E1347" w:rsidRPr="003311C9" w:rsidRDefault="004E1347" w:rsidP="004E1347">
      <w:pPr>
        <w:jc w:val="both"/>
        <w:rPr>
          <w:highlight w:val="yellow"/>
        </w:rPr>
      </w:pPr>
    </w:p>
    <w:p w14:paraId="5D8EDD62" w14:textId="062F518B" w:rsidR="004E1347" w:rsidRPr="003311C9" w:rsidRDefault="004E1347" w:rsidP="004E1347">
      <w:pPr>
        <w:pStyle w:val="Odstavecseseznamem"/>
        <w:ind w:left="0"/>
        <w:jc w:val="both"/>
        <w:rPr>
          <w:highlight w:val="yellow"/>
        </w:rPr>
      </w:pPr>
      <w:r w:rsidRPr="003311C9">
        <w:rPr>
          <w:highlight w:val="yellow"/>
        </w:rPr>
        <w:t xml:space="preserve">Druhé projednání proběhne nejpozději do 31.3.2020 v Tbilisi, případně na jiném místě po dohodě s partnerem projektu k diskusi nad finálním zněním návrhů </w:t>
      </w:r>
      <w:r w:rsidRPr="003311C9">
        <w:rPr>
          <w:i/>
          <w:highlight w:val="yellow"/>
        </w:rPr>
        <w:t>prováděcích vyhlášek</w:t>
      </w:r>
      <w:r w:rsidRPr="003311C9">
        <w:rPr>
          <w:highlight w:val="yellow"/>
        </w:rPr>
        <w:t xml:space="preserve"> k návrhu </w:t>
      </w:r>
      <w:r w:rsidRPr="003311C9">
        <w:rPr>
          <w:i/>
          <w:highlight w:val="yellow"/>
        </w:rPr>
        <w:t>Zákona o chemických látkách</w:t>
      </w:r>
      <w:r w:rsidRPr="003311C9">
        <w:rPr>
          <w:highlight w:val="yellow"/>
        </w:rPr>
        <w:t xml:space="preserve"> a nad zněním </w:t>
      </w:r>
      <w:r w:rsidRPr="003311C9">
        <w:rPr>
          <w:i/>
          <w:highlight w:val="yellow"/>
        </w:rPr>
        <w:t>Metodiky pro zajištění efektivní kontroly povinností vyplývajících z nařízení REACH a CLP</w:t>
      </w:r>
      <w:r w:rsidRPr="003311C9">
        <w:rPr>
          <w:highlight w:val="yellow"/>
        </w:rPr>
        <w:t>. O průběhu a výsledcích workshopu bude vyhotovena zpráva v anglickém a případně i v gruzínském jazyce, která bude, vč. fotodokumentace a prezenční listiny, součástí průběžné zprávy o realizaci projektu ZRS (do 30. 4. 2020).</w:t>
      </w:r>
    </w:p>
    <w:p w14:paraId="4CCFE77F" w14:textId="77777777" w:rsidR="004E1347" w:rsidRPr="003311C9" w:rsidRDefault="004E1347" w:rsidP="004E1347">
      <w:pPr>
        <w:pStyle w:val="Odstavecseseznamem"/>
        <w:ind w:left="0"/>
        <w:jc w:val="both"/>
        <w:rPr>
          <w:highlight w:val="yellow"/>
        </w:rPr>
      </w:pPr>
    </w:p>
    <w:p w14:paraId="5EA0206D" w14:textId="77777777" w:rsidR="004E1347" w:rsidRPr="003311C9" w:rsidRDefault="004E1347" w:rsidP="004E1347">
      <w:pPr>
        <w:jc w:val="both"/>
        <w:rPr>
          <w:b/>
          <w:i/>
          <w:highlight w:val="yellow"/>
        </w:rPr>
      </w:pPr>
      <w:r w:rsidRPr="003311C9">
        <w:rPr>
          <w:b/>
          <w:i/>
          <w:highlight w:val="yellow"/>
        </w:rPr>
        <w:t xml:space="preserve">První workshop k projednání vyhlášek: </w:t>
      </w:r>
    </w:p>
    <w:p w14:paraId="4008EA90" w14:textId="77777777" w:rsidR="004E1347" w:rsidRPr="003311C9" w:rsidRDefault="004E1347" w:rsidP="004E1347">
      <w:pPr>
        <w:jc w:val="both"/>
        <w:rPr>
          <w:i/>
          <w:highlight w:val="yellow"/>
        </w:rPr>
      </w:pPr>
      <w:r w:rsidRPr="003311C9">
        <w:rPr>
          <w:i/>
          <w:highlight w:val="yellow"/>
        </w:rPr>
        <w:t>Předmětem prvního workshopu bude představení návrhů prováděcích vyhlášek k Zákonu o chemických látkách - jejich hlavní cíle a poslání. Bude představena propojenost vyhlášek se Zákonem o chemických látkách v návaznosti na implementaci nařízení REACH a CLP do gruzínské legislativy. Bude vedena diskuze ke znění návrhů prováděcích vyhlášek k Zákonu o chemických látkách a jejich přílohám.</w:t>
      </w:r>
    </w:p>
    <w:p w14:paraId="311B5E8B" w14:textId="77777777" w:rsidR="004E1347" w:rsidRPr="003311C9" w:rsidRDefault="004E1347" w:rsidP="004E1347">
      <w:pPr>
        <w:jc w:val="both"/>
        <w:rPr>
          <w:i/>
          <w:sz w:val="12"/>
          <w:szCs w:val="12"/>
          <w:highlight w:val="yellow"/>
        </w:rPr>
      </w:pPr>
    </w:p>
    <w:p w14:paraId="0206D83C" w14:textId="77777777" w:rsidR="004E1347" w:rsidRPr="003311C9" w:rsidRDefault="004E1347" w:rsidP="004E1347">
      <w:pPr>
        <w:jc w:val="both"/>
        <w:rPr>
          <w:i/>
          <w:highlight w:val="yellow"/>
        </w:rPr>
      </w:pPr>
      <w:r w:rsidRPr="003311C9">
        <w:rPr>
          <w:i/>
          <w:highlight w:val="yellow"/>
        </w:rPr>
        <w:t xml:space="preserve">Na základě připomínek a podnětů účastníků workshopu bude upraveno znění případně koncept návrhů prováděcích vyhlášek. </w:t>
      </w:r>
    </w:p>
    <w:p w14:paraId="5BA23230" w14:textId="77777777" w:rsidR="004E1347" w:rsidRPr="003311C9" w:rsidRDefault="004E1347" w:rsidP="004E1347">
      <w:pPr>
        <w:jc w:val="both"/>
        <w:rPr>
          <w:i/>
          <w:highlight w:val="yellow"/>
        </w:rPr>
      </w:pPr>
    </w:p>
    <w:p w14:paraId="786C44B6" w14:textId="77777777" w:rsidR="004E1347" w:rsidRPr="003311C9" w:rsidRDefault="004E1347" w:rsidP="004E1347">
      <w:pPr>
        <w:spacing w:after="120"/>
        <w:jc w:val="both"/>
        <w:rPr>
          <w:b/>
          <w:i/>
          <w:highlight w:val="yellow"/>
        </w:rPr>
      </w:pPr>
      <w:r w:rsidRPr="003311C9">
        <w:rPr>
          <w:b/>
          <w:i/>
          <w:highlight w:val="yellow"/>
        </w:rPr>
        <w:t xml:space="preserve">Časový a programový rozvrh prvního workshopu </w:t>
      </w:r>
      <w:r w:rsidRPr="003311C9">
        <w:rPr>
          <w:i/>
          <w:highlight w:val="yellow"/>
        </w:rPr>
        <w:t xml:space="preserve">(finální program může být upraven na základě požadavků hlavního partnera projektu): </w:t>
      </w:r>
    </w:p>
    <w:tbl>
      <w:tblPr>
        <w:tblStyle w:val="Mkatabulky"/>
        <w:tblW w:w="0" w:type="auto"/>
        <w:tblLook w:val="04A0" w:firstRow="1" w:lastRow="0" w:firstColumn="1" w:lastColumn="0" w:noHBand="0" w:noVBand="1"/>
      </w:tblPr>
      <w:tblGrid>
        <w:gridCol w:w="1526"/>
        <w:gridCol w:w="4614"/>
        <w:gridCol w:w="3070"/>
      </w:tblGrid>
      <w:tr w:rsidR="004E1347" w:rsidRPr="003311C9" w14:paraId="26B624B0" w14:textId="77777777" w:rsidTr="005A065D">
        <w:trPr>
          <w:trHeight w:val="920"/>
        </w:trPr>
        <w:tc>
          <w:tcPr>
            <w:tcW w:w="9210" w:type="dxa"/>
            <w:gridSpan w:val="3"/>
          </w:tcPr>
          <w:p w14:paraId="6C94F2D3" w14:textId="77777777" w:rsidR="004E1347" w:rsidRPr="003311C9" w:rsidRDefault="004E1347" w:rsidP="00421061">
            <w:pPr>
              <w:jc w:val="both"/>
              <w:rPr>
                <w:i/>
                <w:highlight w:val="yellow"/>
              </w:rPr>
            </w:pPr>
            <w:r w:rsidRPr="003311C9">
              <w:rPr>
                <w:i/>
                <w:highlight w:val="yellow"/>
              </w:rPr>
              <w:t xml:space="preserve">Doba trvání prvního workshopu: </w:t>
            </w:r>
            <w:r w:rsidRPr="003311C9">
              <w:rPr>
                <w:b/>
                <w:i/>
                <w:highlight w:val="yellow"/>
              </w:rPr>
              <w:t xml:space="preserve">2 pracovní dny </w:t>
            </w:r>
          </w:p>
          <w:p w14:paraId="29347A78" w14:textId="77777777" w:rsidR="004E1347" w:rsidRPr="003311C9" w:rsidRDefault="004E1347" w:rsidP="00421061">
            <w:pPr>
              <w:jc w:val="both"/>
              <w:rPr>
                <w:i/>
                <w:highlight w:val="yellow"/>
              </w:rPr>
            </w:pPr>
            <w:r w:rsidRPr="003311C9">
              <w:rPr>
                <w:i/>
                <w:highlight w:val="yellow"/>
              </w:rPr>
              <w:t xml:space="preserve">Místo: Tbilisi, případně jiná lokalita na základě dohody s partnerem projektů </w:t>
            </w:r>
          </w:p>
          <w:p w14:paraId="5D4B2422" w14:textId="77777777" w:rsidR="004E1347" w:rsidRPr="003311C9" w:rsidRDefault="004E1347" w:rsidP="00421061">
            <w:pPr>
              <w:jc w:val="both"/>
              <w:rPr>
                <w:i/>
                <w:highlight w:val="yellow"/>
              </w:rPr>
            </w:pPr>
            <w:r w:rsidRPr="003311C9">
              <w:rPr>
                <w:i/>
                <w:highlight w:val="yellow"/>
              </w:rPr>
              <w:t xml:space="preserve">Počet účastníků ze státní správy: </w:t>
            </w:r>
            <w:r w:rsidRPr="003311C9">
              <w:rPr>
                <w:b/>
                <w:i/>
                <w:highlight w:val="yellow"/>
              </w:rPr>
              <w:t>min. 9 osob (pracovní skupina)</w:t>
            </w:r>
          </w:p>
        </w:tc>
      </w:tr>
      <w:tr w:rsidR="004E1347" w:rsidRPr="003311C9" w14:paraId="77C37AE2" w14:textId="77777777" w:rsidTr="005A065D">
        <w:tc>
          <w:tcPr>
            <w:tcW w:w="1526" w:type="dxa"/>
          </w:tcPr>
          <w:p w14:paraId="34AA42D7" w14:textId="77777777" w:rsidR="004E1347" w:rsidRPr="003311C9" w:rsidRDefault="004E1347" w:rsidP="00421061">
            <w:pPr>
              <w:jc w:val="both"/>
              <w:rPr>
                <w:i/>
                <w:highlight w:val="yellow"/>
              </w:rPr>
            </w:pPr>
            <w:r w:rsidRPr="003311C9">
              <w:rPr>
                <w:i/>
                <w:highlight w:val="yellow"/>
              </w:rPr>
              <w:t>Den</w:t>
            </w:r>
          </w:p>
        </w:tc>
        <w:tc>
          <w:tcPr>
            <w:tcW w:w="4614" w:type="dxa"/>
          </w:tcPr>
          <w:p w14:paraId="02D2EFDA" w14:textId="77777777" w:rsidR="004E1347" w:rsidRPr="003311C9" w:rsidRDefault="004E1347" w:rsidP="00421061">
            <w:pPr>
              <w:jc w:val="both"/>
              <w:rPr>
                <w:i/>
                <w:highlight w:val="yellow"/>
              </w:rPr>
            </w:pPr>
            <w:r w:rsidRPr="003311C9">
              <w:rPr>
                <w:i/>
                <w:highlight w:val="yellow"/>
              </w:rPr>
              <w:t>Cíl</w:t>
            </w:r>
          </w:p>
        </w:tc>
        <w:tc>
          <w:tcPr>
            <w:tcW w:w="3070" w:type="dxa"/>
          </w:tcPr>
          <w:p w14:paraId="71482515" w14:textId="77777777" w:rsidR="004E1347" w:rsidRPr="003311C9" w:rsidRDefault="004E1347" w:rsidP="00421061">
            <w:pPr>
              <w:jc w:val="both"/>
              <w:rPr>
                <w:i/>
                <w:highlight w:val="yellow"/>
              </w:rPr>
            </w:pPr>
            <w:r w:rsidRPr="003311C9">
              <w:rPr>
                <w:i/>
                <w:highlight w:val="yellow"/>
              </w:rPr>
              <w:t>Účastníci realizačního týmu</w:t>
            </w:r>
          </w:p>
        </w:tc>
      </w:tr>
      <w:tr w:rsidR="004E1347" w:rsidRPr="003311C9" w14:paraId="6E401639" w14:textId="77777777" w:rsidTr="005A065D">
        <w:trPr>
          <w:trHeight w:val="699"/>
        </w:trPr>
        <w:tc>
          <w:tcPr>
            <w:tcW w:w="1526" w:type="dxa"/>
          </w:tcPr>
          <w:p w14:paraId="214E225F" w14:textId="77777777" w:rsidR="004E1347" w:rsidRPr="003311C9" w:rsidRDefault="004E1347" w:rsidP="00421061">
            <w:pPr>
              <w:jc w:val="both"/>
              <w:rPr>
                <w:i/>
                <w:highlight w:val="yellow"/>
              </w:rPr>
            </w:pPr>
            <w:r w:rsidRPr="003311C9">
              <w:rPr>
                <w:i/>
                <w:highlight w:val="yellow"/>
              </w:rPr>
              <w:t>1. a 2. den</w:t>
            </w:r>
          </w:p>
        </w:tc>
        <w:tc>
          <w:tcPr>
            <w:tcW w:w="4614" w:type="dxa"/>
          </w:tcPr>
          <w:p w14:paraId="4D894A23" w14:textId="77777777" w:rsidR="004E1347" w:rsidRPr="003311C9" w:rsidRDefault="004E1347" w:rsidP="004E1347">
            <w:pPr>
              <w:pStyle w:val="Odstavecseseznamem"/>
              <w:numPr>
                <w:ilvl w:val="0"/>
                <w:numId w:val="58"/>
              </w:numPr>
              <w:spacing w:before="60" w:after="60"/>
              <w:ind w:left="318" w:hanging="284"/>
              <w:contextualSpacing w:val="0"/>
              <w:jc w:val="both"/>
              <w:rPr>
                <w:i/>
                <w:highlight w:val="yellow"/>
              </w:rPr>
            </w:pPr>
            <w:r w:rsidRPr="003311C9">
              <w:rPr>
                <w:i/>
                <w:highlight w:val="yellow"/>
              </w:rPr>
              <w:t xml:space="preserve">Shrnutí základních povinností a cílů návrhů prováděcích vyhlášek k Zákonu o chemických látkách. </w:t>
            </w:r>
          </w:p>
          <w:p w14:paraId="26EE0053" w14:textId="77777777" w:rsidR="004E1347" w:rsidRPr="003311C9" w:rsidRDefault="004E1347" w:rsidP="004E1347">
            <w:pPr>
              <w:pStyle w:val="Odstavecseseznamem"/>
              <w:numPr>
                <w:ilvl w:val="0"/>
                <w:numId w:val="58"/>
              </w:numPr>
              <w:spacing w:before="60" w:after="60"/>
              <w:ind w:left="318" w:hanging="284"/>
              <w:contextualSpacing w:val="0"/>
              <w:jc w:val="both"/>
              <w:rPr>
                <w:i/>
                <w:highlight w:val="yellow"/>
              </w:rPr>
            </w:pPr>
            <w:r w:rsidRPr="003311C9">
              <w:rPr>
                <w:i/>
                <w:highlight w:val="yellow"/>
              </w:rPr>
              <w:t xml:space="preserve">Představení příloh jednotlivých vyhlášek </w:t>
            </w:r>
          </w:p>
          <w:p w14:paraId="138F414D" w14:textId="772612FC" w:rsidR="004E1347" w:rsidRPr="003311C9" w:rsidRDefault="004E1347" w:rsidP="004E1347">
            <w:pPr>
              <w:pStyle w:val="Odstavecseseznamem"/>
              <w:numPr>
                <w:ilvl w:val="0"/>
                <w:numId w:val="58"/>
              </w:numPr>
              <w:spacing w:before="60" w:after="60"/>
              <w:ind w:left="318" w:hanging="284"/>
              <w:contextualSpacing w:val="0"/>
              <w:jc w:val="both"/>
              <w:rPr>
                <w:i/>
                <w:highlight w:val="yellow"/>
              </w:rPr>
            </w:pPr>
            <w:r w:rsidRPr="003311C9">
              <w:rPr>
                <w:i/>
                <w:highlight w:val="yellow"/>
              </w:rPr>
              <w:t>Představení propojení vyhlášek s návrhem Zákona o chemických látkách.</w:t>
            </w:r>
          </w:p>
          <w:p w14:paraId="79C8F5F2" w14:textId="77777777" w:rsidR="004E1347" w:rsidRPr="003311C9" w:rsidRDefault="004E1347" w:rsidP="004E1347">
            <w:pPr>
              <w:pStyle w:val="Odstavecseseznamem"/>
              <w:numPr>
                <w:ilvl w:val="0"/>
                <w:numId w:val="58"/>
              </w:numPr>
              <w:spacing w:before="60" w:after="60"/>
              <w:ind w:left="318" w:hanging="284"/>
              <w:contextualSpacing w:val="0"/>
              <w:jc w:val="both"/>
              <w:rPr>
                <w:i/>
                <w:highlight w:val="yellow"/>
              </w:rPr>
            </w:pPr>
            <w:r w:rsidRPr="003311C9">
              <w:rPr>
                <w:i/>
                <w:highlight w:val="yellow"/>
              </w:rPr>
              <w:t xml:space="preserve">Diskuze a připomínky v rámci </w:t>
            </w:r>
            <w:r w:rsidRPr="003311C9">
              <w:rPr>
                <w:i/>
                <w:highlight w:val="yellow"/>
              </w:rPr>
              <w:lastRenderedPageBreak/>
              <w:t>projednávání konceptu návrhů prováděcích vyhlášek k Zákonu o chemických látkách a jejich příloh</w:t>
            </w:r>
          </w:p>
        </w:tc>
        <w:tc>
          <w:tcPr>
            <w:tcW w:w="3070" w:type="dxa"/>
          </w:tcPr>
          <w:p w14:paraId="2D902FFD" w14:textId="09228CD0" w:rsidR="004E1347" w:rsidRPr="003311C9" w:rsidRDefault="00903F04" w:rsidP="00421061">
            <w:pPr>
              <w:jc w:val="both"/>
              <w:rPr>
                <w:i/>
                <w:highlight w:val="yellow"/>
              </w:rPr>
            </w:pPr>
            <w:r>
              <w:rPr>
                <w:i/>
                <w:highlight w:val="yellow"/>
              </w:rPr>
              <w:lastRenderedPageBreak/>
              <w:t>XXXXXXXXXXX</w:t>
            </w:r>
          </w:p>
          <w:p w14:paraId="0F8DC61E" w14:textId="1F187A5C" w:rsidR="004E1347" w:rsidRPr="003311C9" w:rsidRDefault="00903F04" w:rsidP="00421061">
            <w:pPr>
              <w:jc w:val="both"/>
              <w:rPr>
                <w:i/>
                <w:highlight w:val="yellow"/>
              </w:rPr>
            </w:pPr>
            <w:r>
              <w:rPr>
                <w:i/>
                <w:highlight w:val="yellow"/>
              </w:rPr>
              <w:t>XXXXXXXXXXX</w:t>
            </w:r>
          </w:p>
          <w:p w14:paraId="4CF63222" w14:textId="78D4BAD5" w:rsidR="004E1347" w:rsidRPr="003311C9" w:rsidRDefault="00903F04" w:rsidP="00421061">
            <w:pPr>
              <w:jc w:val="both"/>
              <w:rPr>
                <w:i/>
                <w:highlight w:val="yellow"/>
              </w:rPr>
            </w:pPr>
            <w:r>
              <w:rPr>
                <w:i/>
                <w:highlight w:val="yellow"/>
              </w:rPr>
              <w:t>XXXXXXXXXXX</w:t>
            </w:r>
          </w:p>
          <w:p w14:paraId="1BEE15E6" w14:textId="77777777" w:rsidR="004E1347" w:rsidRPr="003311C9" w:rsidRDefault="004E1347" w:rsidP="00421061">
            <w:pPr>
              <w:jc w:val="both"/>
              <w:rPr>
                <w:i/>
                <w:highlight w:val="yellow"/>
              </w:rPr>
            </w:pPr>
            <w:r w:rsidRPr="003311C9">
              <w:rPr>
                <w:i/>
                <w:highlight w:val="yellow"/>
              </w:rPr>
              <w:t>a/nebo</w:t>
            </w:r>
          </w:p>
          <w:p w14:paraId="17CAE057" w14:textId="55790C35" w:rsidR="004E1347" w:rsidRPr="003311C9" w:rsidRDefault="00903F04" w:rsidP="00421061">
            <w:pPr>
              <w:jc w:val="both"/>
              <w:rPr>
                <w:i/>
                <w:highlight w:val="yellow"/>
              </w:rPr>
            </w:pPr>
            <w:r>
              <w:rPr>
                <w:i/>
                <w:highlight w:val="yellow"/>
              </w:rPr>
              <w:t>XXXXXXXXXXX</w:t>
            </w:r>
          </w:p>
          <w:p w14:paraId="5D0D1D88" w14:textId="760E10BB" w:rsidR="004E1347" w:rsidRPr="003311C9" w:rsidRDefault="00903F04" w:rsidP="00421061">
            <w:pPr>
              <w:jc w:val="both"/>
              <w:rPr>
                <w:i/>
                <w:highlight w:val="yellow"/>
              </w:rPr>
            </w:pPr>
            <w:r>
              <w:rPr>
                <w:i/>
                <w:highlight w:val="yellow"/>
              </w:rPr>
              <w:t>XXXXXXXXXXX</w:t>
            </w:r>
          </w:p>
          <w:p w14:paraId="5B32BF86" w14:textId="77777777" w:rsidR="004E1347" w:rsidRPr="003311C9" w:rsidRDefault="004E1347" w:rsidP="00421061">
            <w:pPr>
              <w:jc w:val="both"/>
              <w:rPr>
                <w:i/>
                <w:highlight w:val="yellow"/>
              </w:rPr>
            </w:pPr>
            <w:r w:rsidRPr="003311C9">
              <w:rPr>
                <w:i/>
                <w:highlight w:val="yellow"/>
              </w:rPr>
              <w:t>a/nebo</w:t>
            </w:r>
          </w:p>
          <w:p w14:paraId="44EA5EB5" w14:textId="136A0672" w:rsidR="004E1347" w:rsidRPr="003311C9" w:rsidRDefault="00903F04" w:rsidP="00421061">
            <w:pPr>
              <w:jc w:val="both"/>
              <w:rPr>
                <w:i/>
                <w:highlight w:val="yellow"/>
              </w:rPr>
            </w:pPr>
            <w:r>
              <w:rPr>
                <w:i/>
                <w:highlight w:val="yellow"/>
              </w:rPr>
              <w:t>XXXXXXXXXXX</w:t>
            </w:r>
          </w:p>
        </w:tc>
      </w:tr>
    </w:tbl>
    <w:p w14:paraId="2BA18C0F" w14:textId="77777777" w:rsidR="004E1347" w:rsidRPr="003311C9" w:rsidRDefault="004E1347" w:rsidP="004E1347">
      <w:pPr>
        <w:jc w:val="both"/>
        <w:rPr>
          <w:highlight w:val="yellow"/>
        </w:rPr>
      </w:pPr>
      <w:r w:rsidRPr="003311C9">
        <w:rPr>
          <w:highlight w:val="yellow"/>
        </w:rPr>
        <w:t xml:space="preserve"> </w:t>
      </w:r>
    </w:p>
    <w:p w14:paraId="6F86DEF5" w14:textId="77777777" w:rsidR="004E1347" w:rsidRPr="003311C9" w:rsidRDefault="004E1347" w:rsidP="004E1347">
      <w:pPr>
        <w:jc w:val="both"/>
        <w:rPr>
          <w:b/>
          <w:i/>
          <w:highlight w:val="yellow"/>
        </w:rPr>
      </w:pPr>
    </w:p>
    <w:p w14:paraId="24245019" w14:textId="77777777" w:rsidR="004E1347" w:rsidRPr="003311C9" w:rsidRDefault="004E1347" w:rsidP="004E1347">
      <w:pPr>
        <w:jc w:val="both"/>
        <w:rPr>
          <w:b/>
          <w:i/>
          <w:highlight w:val="yellow"/>
        </w:rPr>
      </w:pPr>
    </w:p>
    <w:p w14:paraId="2021828F" w14:textId="77777777" w:rsidR="004E1347" w:rsidRPr="003311C9" w:rsidRDefault="004E1347" w:rsidP="004E1347">
      <w:pPr>
        <w:jc w:val="both"/>
        <w:rPr>
          <w:b/>
          <w:i/>
          <w:highlight w:val="yellow"/>
        </w:rPr>
      </w:pPr>
    </w:p>
    <w:p w14:paraId="409A799F" w14:textId="77777777" w:rsidR="004E1347" w:rsidRPr="003311C9" w:rsidRDefault="004E1347" w:rsidP="004E1347">
      <w:pPr>
        <w:jc w:val="both"/>
        <w:rPr>
          <w:b/>
          <w:i/>
          <w:highlight w:val="yellow"/>
        </w:rPr>
      </w:pPr>
    </w:p>
    <w:p w14:paraId="0138A228" w14:textId="77777777" w:rsidR="004E1347" w:rsidRPr="003311C9" w:rsidRDefault="004E1347" w:rsidP="004E1347">
      <w:pPr>
        <w:jc w:val="both"/>
        <w:rPr>
          <w:b/>
          <w:i/>
          <w:highlight w:val="yellow"/>
        </w:rPr>
      </w:pPr>
    </w:p>
    <w:p w14:paraId="74B18064" w14:textId="79F961D2" w:rsidR="004E1347" w:rsidRPr="003311C9" w:rsidRDefault="004E1347" w:rsidP="004E1347">
      <w:pPr>
        <w:jc w:val="both"/>
        <w:rPr>
          <w:i/>
          <w:highlight w:val="yellow"/>
        </w:rPr>
      </w:pPr>
      <w:r w:rsidRPr="003311C9">
        <w:rPr>
          <w:b/>
          <w:i/>
          <w:highlight w:val="yellow"/>
        </w:rPr>
        <w:t>Druhý workshop k projednání vyhlášek a Metodiky:</w:t>
      </w:r>
      <w:r w:rsidRPr="003311C9">
        <w:rPr>
          <w:i/>
          <w:highlight w:val="yellow"/>
        </w:rPr>
        <w:t xml:space="preserve"> Diskuze k finálnímu znění návrhů prováděcích vyhlášek k Zákonu o chemických látkách a ke znění Metodiky pro zajištění efektivní kontroly povinností vyplývajících z nařízení REACH a CLP.</w:t>
      </w:r>
    </w:p>
    <w:p w14:paraId="58976E72" w14:textId="77777777" w:rsidR="004E1347" w:rsidRPr="003311C9" w:rsidRDefault="004E1347" w:rsidP="004E1347">
      <w:pPr>
        <w:jc w:val="both"/>
        <w:rPr>
          <w:i/>
          <w:sz w:val="12"/>
          <w:szCs w:val="12"/>
          <w:highlight w:val="yellow"/>
        </w:rPr>
      </w:pPr>
    </w:p>
    <w:p w14:paraId="4474E301" w14:textId="77777777" w:rsidR="004E1347" w:rsidRPr="003311C9" w:rsidRDefault="004E1347" w:rsidP="004E1347">
      <w:pPr>
        <w:jc w:val="both"/>
        <w:rPr>
          <w:i/>
          <w:highlight w:val="yellow"/>
        </w:rPr>
      </w:pPr>
      <w:r w:rsidRPr="003311C9">
        <w:rPr>
          <w:i/>
          <w:highlight w:val="yellow"/>
        </w:rPr>
        <w:t xml:space="preserve">Na základě výstupů z proběhlého prvního workshopu bude pracovní skupině podrobně představeno finální znění návrhů prováděcích vyhlášek k Zákonu o chemických látkách. </w:t>
      </w:r>
    </w:p>
    <w:p w14:paraId="5335842A" w14:textId="77777777" w:rsidR="004E1347" w:rsidRPr="003311C9" w:rsidRDefault="004E1347" w:rsidP="004E1347">
      <w:pPr>
        <w:spacing w:before="120"/>
        <w:jc w:val="both"/>
        <w:rPr>
          <w:i/>
          <w:highlight w:val="yellow"/>
        </w:rPr>
      </w:pPr>
      <w:r w:rsidRPr="003311C9">
        <w:rPr>
          <w:i/>
          <w:highlight w:val="yellow"/>
        </w:rPr>
        <w:t>Připomínky k jednotlivým vyhláškám a konkrétním ustanovením vyhlášek budou zapracovány do finální verze návrhů prováděcích vyhlášek Zákona, případně též do Metodiky pro zajištění efektivní kontroly povinností vyplývajících z nařízení REACH a CLP (aktivita 1.1.3).</w:t>
      </w:r>
    </w:p>
    <w:p w14:paraId="471C2130" w14:textId="0AB35519" w:rsidR="004E1347" w:rsidRPr="003311C9" w:rsidRDefault="004E1347" w:rsidP="004E1347">
      <w:pPr>
        <w:spacing w:before="120"/>
        <w:jc w:val="both"/>
        <w:rPr>
          <w:i/>
          <w:highlight w:val="yellow"/>
        </w:rPr>
      </w:pPr>
      <w:r w:rsidRPr="003311C9">
        <w:rPr>
          <w:i/>
          <w:highlight w:val="yellow"/>
        </w:rPr>
        <w:t>Dále bude představen návrh Metodiky pro zajištění efektivní kontroly povinností vyplývajících z nařízení REACH a CLP, tj. základní principy kontroly, role jednotlivých kontrolních orgánů, povinnosti jednotlivých členů dodavatelského řetězce, které bude ukládat návrh Zákona o chemických látkách, resp. jeho prováděcí vyhlášky. Připomínky a náměty získané během workshopu budou využity pro zpracování finální verze Metodiky.</w:t>
      </w:r>
    </w:p>
    <w:p w14:paraId="1D3217CA" w14:textId="77777777" w:rsidR="004E1347" w:rsidRPr="003311C9" w:rsidRDefault="004E1347" w:rsidP="004E1347">
      <w:pPr>
        <w:jc w:val="both"/>
        <w:rPr>
          <w:i/>
          <w:highlight w:val="yellow"/>
        </w:rPr>
      </w:pPr>
    </w:p>
    <w:p w14:paraId="25C762B2" w14:textId="77777777" w:rsidR="004E1347" w:rsidRPr="003311C9" w:rsidRDefault="004E1347" w:rsidP="004E1347">
      <w:pPr>
        <w:spacing w:after="120"/>
        <w:jc w:val="both"/>
        <w:rPr>
          <w:b/>
          <w:i/>
          <w:highlight w:val="yellow"/>
        </w:rPr>
      </w:pPr>
      <w:r w:rsidRPr="003311C9">
        <w:rPr>
          <w:b/>
          <w:i/>
          <w:highlight w:val="yellow"/>
        </w:rPr>
        <w:t xml:space="preserve">Časový a programový rozvrh druhého workshopu </w:t>
      </w:r>
      <w:r w:rsidRPr="003311C9">
        <w:rPr>
          <w:i/>
          <w:highlight w:val="yellow"/>
        </w:rPr>
        <w:t xml:space="preserve">(finální program může být upraven na základě požadavků hlavního partnera projektu): </w:t>
      </w:r>
    </w:p>
    <w:tbl>
      <w:tblPr>
        <w:tblStyle w:val="Mkatabulky"/>
        <w:tblW w:w="0" w:type="auto"/>
        <w:tblLook w:val="04A0" w:firstRow="1" w:lastRow="0" w:firstColumn="1" w:lastColumn="0" w:noHBand="0" w:noVBand="1"/>
      </w:tblPr>
      <w:tblGrid>
        <w:gridCol w:w="1242"/>
        <w:gridCol w:w="4962"/>
        <w:gridCol w:w="3070"/>
      </w:tblGrid>
      <w:tr w:rsidR="004E1347" w:rsidRPr="003311C9" w14:paraId="54B6BC3D" w14:textId="77777777" w:rsidTr="005A065D">
        <w:tc>
          <w:tcPr>
            <w:tcW w:w="9274" w:type="dxa"/>
            <w:gridSpan w:val="3"/>
            <w:tcBorders>
              <w:bottom w:val="single" w:sz="4" w:space="0" w:color="auto"/>
            </w:tcBorders>
          </w:tcPr>
          <w:p w14:paraId="6D2216FC" w14:textId="77777777" w:rsidR="004E1347" w:rsidRPr="003311C9" w:rsidRDefault="004E1347" w:rsidP="004E1347">
            <w:pPr>
              <w:jc w:val="both"/>
              <w:rPr>
                <w:i/>
                <w:highlight w:val="yellow"/>
              </w:rPr>
            </w:pPr>
            <w:r w:rsidRPr="003311C9">
              <w:rPr>
                <w:i/>
                <w:highlight w:val="yellow"/>
              </w:rPr>
              <w:t xml:space="preserve">Doba trvání prvního workshopu: </w:t>
            </w:r>
            <w:r w:rsidRPr="003311C9">
              <w:rPr>
                <w:b/>
                <w:i/>
                <w:highlight w:val="yellow"/>
              </w:rPr>
              <w:t xml:space="preserve">2 pracovní dny </w:t>
            </w:r>
          </w:p>
          <w:p w14:paraId="4FD8B6F5" w14:textId="77777777" w:rsidR="004E1347" w:rsidRPr="003311C9" w:rsidRDefault="004E1347" w:rsidP="004E1347">
            <w:pPr>
              <w:jc w:val="both"/>
              <w:rPr>
                <w:i/>
                <w:highlight w:val="yellow"/>
              </w:rPr>
            </w:pPr>
            <w:r w:rsidRPr="003311C9">
              <w:rPr>
                <w:i/>
                <w:highlight w:val="yellow"/>
              </w:rPr>
              <w:t xml:space="preserve">Místo: Tbilisi, případně jiná lokalita na základě dohody s partnerem projektů </w:t>
            </w:r>
          </w:p>
          <w:p w14:paraId="47EFC71F" w14:textId="77777777" w:rsidR="004E1347" w:rsidRPr="003311C9" w:rsidRDefault="004E1347" w:rsidP="004E1347">
            <w:pPr>
              <w:jc w:val="both"/>
              <w:rPr>
                <w:i/>
                <w:highlight w:val="yellow"/>
              </w:rPr>
            </w:pPr>
            <w:r w:rsidRPr="003311C9">
              <w:rPr>
                <w:i/>
                <w:highlight w:val="yellow"/>
              </w:rPr>
              <w:t xml:space="preserve">Počet účastníků ze státní správy: </w:t>
            </w:r>
            <w:r w:rsidRPr="003311C9">
              <w:rPr>
                <w:b/>
                <w:i/>
                <w:highlight w:val="yellow"/>
              </w:rPr>
              <w:t>min. 9 osob (pracovní skupina)</w:t>
            </w:r>
          </w:p>
        </w:tc>
      </w:tr>
      <w:tr w:rsidR="004E1347" w:rsidRPr="003311C9" w14:paraId="4AE42C20" w14:textId="77777777" w:rsidTr="005A065D">
        <w:trPr>
          <w:trHeight w:val="322"/>
        </w:trPr>
        <w:tc>
          <w:tcPr>
            <w:tcW w:w="1242" w:type="dxa"/>
            <w:shd w:val="clear" w:color="auto" w:fill="F2F2F2" w:themeFill="background1" w:themeFillShade="F2"/>
          </w:tcPr>
          <w:p w14:paraId="0160510C" w14:textId="77777777" w:rsidR="004E1347" w:rsidRPr="003311C9" w:rsidRDefault="004E1347" w:rsidP="004E1347">
            <w:pPr>
              <w:jc w:val="both"/>
              <w:rPr>
                <w:i/>
                <w:highlight w:val="yellow"/>
              </w:rPr>
            </w:pPr>
            <w:r w:rsidRPr="003311C9">
              <w:rPr>
                <w:i/>
                <w:highlight w:val="yellow"/>
              </w:rPr>
              <w:t>Den</w:t>
            </w:r>
          </w:p>
        </w:tc>
        <w:tc>
          <w:tcPr>
            <w:tcW w:w="4962" w:type="dxa"/>
            <w:shd w:val="clear" w:color="auto" w:fill="F2F2F2" w:themeFill="background1" w:themeFillShade="F2"/>
          </w:tcPr>
          <w:p w14:paraId="6711E783" w14:textId="77777777" w:rsidR="004E1347" w:rsidRPr="003311C9" w:rsidRDefault="004E1347" w:rsidP="004E1347">
            <w:pPr>
              <w:jc w:val="both"/>
              <w:rPr>
                <w:i/>
                <w:highlight w:val="yellow"/>
              </w:rPr>
            </w:pPr>
            <w:r w:rsidRPr="003311C9">
              <w:rPr>
                <w:i/>
                <w:highlight w:val="yellow"/>
              </w:rPr>
              <w:t>Cíl</w:t>
            </w:r>
          </w:p>
        </w:tc>
        <w:tc>
          <w:tcPr>
            <w:tcW w:w="3070" w:type="dxa"/>
            <w:shd w:val="clear" w:color="auto" w:fill="F2F2F2" w:themeFill="background1" w:themeFillShade="F2"/>
          </w:tcPr>
          <w:p w14:paraId="34EB8899" w14:textId="77777777" w:rsidR="004E1347" w:rsidRPr="003311C9" w:rsidRDefault="004E1347" w:rsidP="004E1347">
            <w:pPr>
              <w:jc w:val="both"/>
              <w:rPr>
                <w:i/>
                <w:highlight w:val="yellow"/>
              </w:rPr>
            </w:pPr>
            <w:r w:rsidRPr="003311C9">
              <w:rPr>
                <w:i/>
                <w:highlight w:val="yellow"/>
              </w:rPr>
              <w:t>Účastníci realizačního týmu</w:t>
            </w:r>
          </w:p>
        </w:tc>
      </w:tr>
      <w:tr w:rsidR="004E1347" w:rsidRPr="003311C9" w14:paraId="3F9D3515" w14:textId="77777777" w:rsidTr="005A065D">
        <w:trPr>
          <w:trHeight w:val="6511"/>
        </w:trPr>
        <w:tc>
          <w:tcPr>
            <w:tcW w:w="1242" w:type="dxa"/>
          </w:tcPr>
          <w:p w14:paraId="2E7D9999" w14:textId="77777777" w:rsidR="004E1347" w:rsidRPr="003311C9" w:rsidRDefault="004E1347" w:rsidP="004E1347">
            <w:pPr>
              <w:jc w:val="both"/>
              <w:rPr>
                <w:i/>
                <w:highlight w:val="yellow"/>
              </w:rPr>
            </w:pPr>
            <w:r w:rsidRPr="003311C9">
              <w:rPr>
                <w:i/>
                <w:highlight w:val="yellow"/>
              </w:rPr>
              <w:lastRenderedPageBreak/>
              <w:t>1.až 2.den</w:t>
            </w:r>
          </w:p>
        </w:tc>
        <w:tc>
          <w:tcPr>
            <w:tcW w:w="4962" w:type="dxa"/>
          </w:tcPr>
          <w:p w14:paraId="237A517C" w14:textId="77777777" w:rsidR="004E1347" w:rsidRPr="003311C9" w:rsidRDefault="004E1347" w:rsidP="004E1347">
            <w:pPr>
              <w:pStyle w:val="Odstavecseseznamem"/>
              <w:numPr>
                <w:ilvl w:val="0"/>
                <w:numId w:val="59"/>
              </w:numPr>
              <w:ind w:hanging="686"/>
              <w:contextualSpacing w:val="0"/>
              <w:jc w:val="both"/>
              <w:rPr>
                <w:i/>
                <w:highlight w:val="yellow"/>
              </w:rPr>
            </w:pPr>
            <w:r w:rsidRPr="003311C9">
              <w:rPr>
                <w:i/>
                <w:highlight w:val="yellow"/>
              </w:rPr>
              <w:t>Představení finálních znění návrhů prováděcích vyhlášek k Zákonu o chemických látkách:</w:t>
            </w:r>
          </w:p>
          <w:p w14:paraId="2694BFCA" w14:textId="77777777" w:rsidR="004E1347" w:rsidRPr="003311C9" w:rsidRDefault="004E1347" w:rsidP="004E1347">
            <w:pPr>
              <w:pStyle w:val="Odstavecseseznamem"/>
              <w:numPr>
                <w:ilvl w:val="1"/>
                <w:numId w:val="59"/>
              </w:numPr>
              <w:ind w:hanging="686"/>
              <w:contextualSpacing w:val="0"/>
              <w:jc w:val="both"/>
              <w:rPr>
                <w:i/>
                <w:color w:val="000000" w:themeColor="text1"/>
                <w:highlight w:val="yellow"/>
              </w:rPr>
            </w:pPr>
            <w:r w:rsidRPr="003311C9">
              <w:rPr>
                <w:i/>
                <w:color w:val="000000" w:themeColor="text1"/>
                <w:highlight w:val="yellow"/>
              </w:rPr>
              <w:t>podrobné představení jednotlivých vyhlášek a jejich ustanovení,</w:t>
            </w:r>
          </w:p>
          <w:p w14:paraId="338E75A3" w14:textId="77777777" w:rsidR="004E1347" w:rsidRPr="003311C9" w:rsidRDefault="004E1347" w:rsidP="004E1347">
            <w:pPr>
              <w:pStyle w:val="Odstavecseseznamem"/>
              <w:numPr>
                <w:ilvl w:val="1"/>
                <w:numId w:val="59"/>
              </w:numPr>
              <w:ind w:hanging="686"/>
              <w:contextualSpacing w:val="0"/>
              <w:jc w:val="both"/>
              <w:rPr>
                <w:i/>
                <w:color w:val="000000" w:themeColor="text1"/>
                <w:highlight w:val="yellow"/>
              </w:rPr>
            </w:pPr>
            <w:r w:rsidRPr="003311C9">
              <w:rPr>
                <w:i/>
                <w:color w:val="000000" w:themeColor="text1"/>
                <w:highlight w:val="yellow"/>
              </w:rPr>
              <w:t>podrobné představení příloh jednotlivých vyhlášek</w:t>
            </w:r>
          </w:p>
          <w:p w14:paraId="7B43AC1A" w14:textId="77777777" w:rsidR="004E1347" w:rsidRPr="003311C9" w:rsidRDefault="004E1347" w:rsidP="004E1347">
            <w:pPr>
              <w:pStyle w:val="Odstavecseseznamem"/>
              <w:numPr>
                <w:ilvl w:val="0"/>
                <w:numId w:val="59"/>
              </w:numPr>
              <w:ind w:hanging="686"/>
              <w:contextualSpacing w:val="0"/>
              <w:jc w:val="both"/>
              <w:rPr>
                <w:i/>
                <w:highlight w:val="yellow"/>
              </w:rPr>
            </w:pPr>
            <w:r w:rsidRPr="003311C9">
              <w:rPr>
                <w:i/>
                <w:highlight w:val="yellow"/>
              </w:rPr>
              <w:t>Diskuze a připomínky v rámci projednávání finálního znění návrhů prováděcích vyhlášek k Zákonu o chemických látkách a jejich příloh</w:t>
            </w:r>
          </w:p>
          <w:p w14:paraId="0498ACBA" w14:textId="77777777" w:rsidR="004E1347" w:rsidRPr="003311C9" w:rsidRDefault="004E1347" w:rsidP="004E1347">
            <w:pPr>
              <w:pStyle w:val="Odstavecseseznamem"/>
              <w:numPr>
                <w:ilvl w:val="0"/>
                <w:numId w:val="60"/>
              </w:numPr>
              <w:ind w:hanging="686"/>
              <w:contextualSpacing w:val="0"/>
              <w:jc w:val="both"/>
              <w:rPr>
                <w:i/>
                <w:highlight w:val="yellow"/>
              </w:rPr>
            </w:pPr>
            <w:r w:rsidRPr="003311C9">
              <w:rPr>
                <w:i/>
                <w:highlight w:val="yellow"/>
              </w:rPr>
              <w:t xml:space="preserve">Představení Metodiky pro zajištění efektivní kontroly: </w:t>
            </w:r>
          </w:p>
          <w:p w14:paraId="7027182F" w14:textId="77777777" w:rsidR="004E1347" w:rsidRPr="003311C9" w:rsidRDefault="004E1347" w:rsidP="004E1347">
            <w:pPr>
              <w:pStyle w:val="Odstavecseseznamem"/>
              <w:numPr>
                <w:ilvl w:val="1"/>
                <w:numId w:val="60"/>
              </w:numPr>
              <w:ind w:hanging="686"/>
              <w:contextualSpacing w:val="0"/>
              <w:jc w:val="both"/>
              <w:rPr>
                <w:i/>
                <w:highlight w:val="yellow"/>
              </w:rPr>
            </w:pPr>
            <w:r w:rsidRPr="003311C9">
              <w:rPr>
                <w:i/>
                <w:highlight w:val="yellow"/>
              </w:rPr>
              <w:t>plán kontrol</w:t>
            </w:r>
          </w:p>
          <w:p w14:paraId="26D7C141" w14:textId="77777777" w:rsidR="004E1347" w:rsidRPr="003311C9" w:rsidRDefault="004E1347" w:rsidP="004E1347">
            <w:pPr>
              <w:pStyle w:val="Odstavecseseznamem"/>
              <w:numPr>
                <w:ilvl w:val="1"/>
                <w:numId w:val="60"/>
              </w:numPr>
              <w:ind w:hanging="686"/>
              <w:contextualSpacing w:val="0"/>
              <w:jc w:val="both"/>
              <w:rPr>
                <w:i/>
                <w:highlight w:val="yellow"/>
              </w:rPr>
            </w:pPr>
            <w:r w:rsidRPr="003311C9">
              <w:rPr>
                <w:i/>
                <w:highlight w:val="yellow"/>
              </w:rPr>
              <w:t>průběh a postup kontrol</w:t>
            </w:r>
          </w:p>
          <w:p w14:paraId="3E1DAFF5" w14:textId="77777777" w:rsidR="004E1347" w:rsidRPr="003311C9" w:rsidRDefault="004E1347" w:rsidP="004E1347">
            <w:pPr>
              <w:pStyle w:val="Odstavecseseznamem"/>
              <w:numPr>
                <w:ilvl w:val="1"/>
                <w:numId w:val="60"/>
              </w:numPr>
              <w:ind w:hanging="686"/>
              <w:contextualSpacing w:val="0"/>
              <w:jc w:val="both"/>
              <w:rPr>
                <w:i/>
                <w:highlight w:val="yellow"/>
              </w:rPr>
            </w:pPr>
            <w:r w:rsidRPr="003311C9">
              <w:rPr>
                <w:i/>
                <w:highlight w:val="yellow"/>
              </w:rPr>
              <w:t>sestavení zprávy o provedené kontrole</w:t>
            </w:r>
          </w:p>
          <w:p w14:paraId="13F41F93" w14:textId="77777777" w:rsidR="004E1347" w:rsidRPr="003311C9" w:rsidRDefault="004E1347" w:rsidP="004E1347">
            <w:pPr>
              <w:pStyle w:val="Odstavecseseznamem"/>
              <w:numPr>
                <w:ilvl w:val="1"/>
                <w:numId w:val="60"/>
              </w:numPr>
              <w:ind w:hanging="686"/>
              <w:contextualSpacing w:val="0"/>
              <w:jc w:val="both"/>
              <w:rPr>
                <w:i/>
                <w:highlight w:val="yellow"/>
              </w:rPr>
            </w:pPr>
            <w:r w:rsidRPr="003311C9">
              <w:rPr>
                <w:i/>
                <w:highlight w:val="yellow"/>
              </w:rPr>
              <w:t>navržení nápravných opatření a sankcí při nedodržení legislativních povinností</w:t>
            </w:r>
          </w:p>
          <w:p w14:paraId="176C0E84" w14:textId="77777777" w:rsidR="004E1347" w:rsidRPr="003311C9" w:rsidRDefault="004E1347" w:rsidP="004E1347">
            <w:pPr>
              <w:pStyle w:val="Odstavecseseznamem"/>
              <w:numPr>
                <w:ilvl w:val="0"/>
                <w:numId w:val="60"/>
              </w:numPr>
              <w:ind w:hanging="686"/>
              <w:contextualSpacing w:val="0"/>
              <w:jc w:val="both"/>
              <w:rPr>
                <w:i/>
                <w:highlight w:val="yellow"/>
              </w:rPr>
            </w:pPr>
            <w:r w:rsidRPr="003311C9">
              <w:rPr>
                <w:i/>
                <w:highlight w:val="yellow"/>
              </w:rPr>
              <w:t>Diskuze a připomínky v rámci projednávání návrhu Metodiky</w:t>
            </w:r>
          </w:p>
        </w:tc>
        <w:tc>
          <w:tcPr>
            <w:tcW w:w="3070" w:type="dxa"/>
          </w:tcPr>
          <w:p w14:paraId="277595B4" w14:textId="624B98BF" w:rsidR="004E1347" w:rsidRPr="003311C9" w:rsidRDefault="00903F04" w:rsidP="004E1347">
            <w:pPr>
              <w:jc w:val="both"/>
              <w:rPr>
                <w:i/>
                <w:highlight w:val="yellow"/>
              </w:rPr>
            </w:pPr>
            <w:r>
              <w:rPr>
                <w:i/>
                <w:highlight w:val="yellow"/>
              </w:rPr>
              <w:t>XXXXXXXXXX</w:t>
            </w:r>
          </w:p>
          <w:p w14:paraId="64FCD342" w14:textId="0566F2FB" w:rsidR="004E1347" w:rsidRPr="003311C9" w:rsidRDefault="00903F04" w:rsidP="004E1347">
            <w:pPr>
              <w:jc w:val="both"/>
              <w:rPr>
                <w:i/>
                <w:highlight w:val="yellow"/>
              </w:rPr>
            </w:pPr>
            <w:r>
              <w:rPr>
                <w:i/>
                <w:highlight w:val="yellow"/>
              </w:rPr>
              <w:t>XXXXXXXXXX</w:t>
            </w:r>
          </w:p>
          <w:p w14:paraId="52418602" w14:textId="3EEB2CAA" w:rsidR="004E1347" w:rsidRPr="003311C9" w:rsidRDefault="00903F04" w:rsidP="004E1347">
            <w:pPr>
              <w:jc w:val="both"/>
              <w:rPr>
                <w:i/>
                <w:highlight w:val="yellow"/>
              </w:rPr>
            </w:pPr>
            <w:r>
              <w:rPr>
                <w:i/>
                <w:highlight w:val="yellow"/>
              </w:rPr>
              <w:t>XXXXXXXXXX</w:t>
            </w:r>
          </w:p>
          <w:p w14:paraId="36BEDE4F" w14:textId="77777777" w:rsidR="004E1347" w:rsidRPr="003311C9" w:rsidRDefault="004E1347" w:rsidP="004E1347">
            <w:pPr>
              <w:jc w:val="both"/>
              <w:rPr>
                <w:i/>
                <w:highlight w:val="yellow"/>
              </w:rPr>
            </w:pPr>
            <w:r w:rsidRPr="003311C9">
              <w:rPr>
                <w:i/>
                <w:highlight w:val="yellow"/>
              </w:rPr>
              <w:t>a/nebo</w:t>
            </w:r>
          </w:p>
          <w:p w14:paraId="53633F89" w14:textId="0219170B" w:rsidR="004E1347" w:rsidRPr="003311C9" w:rsidRDefault="00903F04" w:rsidP="004E1347">
            <w:pPr>
              <w:jc w:val="both"/>
              <w:rPr>
                <w:i/>
                <w:highlight w:val="yellow"/>
              </w:rPr>
            </w:pPr>
            <w:r>
              <w:rPr>
                <w:i/>
                <w:highlight w:val="yellow"/>
              </w:rPr>
              <w:t>XXXXXXXXXX</w:t>
            </w:r>
          </w:p>
          <w:p w14:paraId="21894583" w14:textId="6502BA16" w:rsidR="004E1347" w:rsidRPr="003311C9" w:rsidRDefault="00903F04" w:rsidP="004E1347">
            <w:pPr>
              <w:jc w:val="both"/>
              <w:rPr>
                <w:i/>
                <w:highlight w:val="yellow"/>
              </w:rPr>
            </w:pPr>
            <w:r>
              <w:rPr>
                <w:i/>
                <w:highlight w:val="yellow"/>
              </w:rPr>
              <w:t>XXXXXXXXXX</w:t>
            </w:r>
          </w:p>
          <w:p w14:paraId="2A3C64CB" w14:textId="77777777" w:rsidR="004E1347" w:rsidRPr="003311C9" w:rsidRDefault="004E1347" w:rsidP="004E1347">
            <w:pPr>
              <w:jc w:val="both"/>
              <w:rPr>
                <w:i/>
                <w:highlight w:val="yellow"/>
              </w:rPr>
            </w:pPr>
            <w:r w:rsidRPr="003311C9">
              <w:rPr>
                <w:i/>
                <w:highlight w:val="yellow"/>
              </w:rPr>
              <w:t>a/nebo</w:t>
            </w:r>
          </w:p>
          <w:p w14:paraId="69F38E0B" w14:textId="719BCE68" w:rsidR="004E1347" w:rsidRPr="003311C9" w:rsidRDefault="00903F04" w:rsidP="004E1347">
            <w:pPr>
              <w:jc w:val="both"/>
              <w:rPr>
                <w:i/>
                <w:highlight w:val="yellow"/>
              </w:rPr>
            </w:pPr>
            <w:r>
              <w:rPr>
                <w:i/>
                <w:highlight w:val="yellow"/>
              </w:rPr>
              <w:t>XXXXXXXXXX</w:t>
            </w:r>
          </w:p>
        </w:tc>
      </w:tr>
    </w:tbl>
    <w:p w14:paraId="5AA62C4D" w14:textId="77777777" w:rsidR="004E1347" w:rsidRPr="003311C9" w:rsidRDefault="004E1347" w:rsidP="004E1347">
      <w:pPr>
        <w:jc w:val="both"/>
        <w:rPr>
          <w:i/>
          <w:color w:val="000000" w:themeColor="text1"/>
          <w:highlight w:val="yellow"/>
        </w:rPr>
      </w:pPr>
      <w:r w:rsidRPr="003311C9">
        <w:rPr>
          <w:i/>
          <w:color w:val="000000" w:themeColor="text1"/>
          <w:highlight w:val="yellow"/>
        </w:rPr>
        <w:t>Pro oba workshopy: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4E1347" w:rsidRPr="003311C9" w14:paraId="0118AEE6" w14:textId="77777777" w:rsidTr="005A065D">
        <w:tc>
          <w:tcPr>
            <w:tcW w:w="1951" w:type="dxa"/>
            <w:shd w:val="clear" w:color="auto" w:fill="auto"/>
          </w:tcPr>
          <w:p w14:paraId="33FE7D56" w14:textId="77777777" w:rsidR="004E1347" w:rsidRPr="003311C9" w:rsidRDefault="004E1347" w:rsidP="00421061">
            <w:pPr>
              <w:pStyle w:val="Tun"/>
              <w:rPr>
                <w:b w:val="0"/>
                <w:i/>
                <w:szCs w:val="24"/>
                <w:highlight w:val="yellow"/>
              </w:rPr>
            </w:pPr>
            <w:r w:rsidRPr="003311C9">
              <w:rPr>
                <w:b w:val="0"/>
                <w:i/>
                <w:szCs w:val="24"/>
                <w:highlight w:val="yellow"/>
              </w:rPr>
              <w:t>Organizační informace</w:t>
            </w:r>
          </w:p>
        </w:tc>
        <w:tc>
          <w:tcPr>
            <w:tcW w:w="7259" w:type="dxa"/>
            <w:shd w:val="clear" w:color="auto" w:fill="auto"/>
          </w:tcPr>
          <w:p w14:paraId="451B0D48" w14:textId="77777777" w:rsidR="004E1347" w:rsidRPr="003311C9" w:rsidRDefault="004E1347" w:rsidP="004E1347">
            <w:pPr>
              <w:pStyle w:val="Tun"/>
              <w:numPr>
                <w:ilvl w:val="0"/>
                <w:numId w:val="32"/>
              </w:numPr>
              <w:spacing w:before="60" w:after="60"/>
              <w:ind w:left="318" w:hanging="284"/>
              <w:rPr>
                <w:b w:val="0"/>
                <w:i/>
                <w:color w:val="000000" w:themeColor="text1"/>
                <w:szCs w:val="24"/>
                <w:highlight w:val="yellow"/>
              </w:rPr>
            </w:pPr>
            <w:r w:rsidRPr="003311C9">
              <w:rPr>
                <w:b w:val="0"/>
                <w:i/>
                <w:color w:val="000000" w:themeColor="text1"/>
                <w:szCs w:val="24"/>
                <w:highlight w:val="yellow"/>
              </w:rPr>
              <w:t xml:space="preserve">Workshopy budou probíhat v českém či anglickém jazyce se simultánním, případně konsekutivním překladem do gruzínštiny. </w:t>
            </w:r>
          </w:p>
          <w:p w14:paraId="39D9501C" w14:textId="1CD443D3" w:rsidR="004E1347" w:rsidRPr="003311C9" w:rsidRDefault="004E1347" w:rsidP="004E1347">
            <w:pPr>
              <w:pStyle w:val="Tun"/>
              <w:numPr>
                <w:ilvl w:val="0"/>
                <w:numId w:val="32"/>
              </w:numPr>
              <w:spacing w:before="60" w:after="60"/>
              <w:ind w:left="318" w:hanging="284"/>
              <w:rPr>
                <w:b w:val="0"/>
                <w:i/>
                <w:color w:val="000000" w:themeColor="text1"/>
                <w:szCs w:val="24"/>
                <w:highlight w:val="yellow"/>
              </w:rPr>
            </w:pPr>
            <w:r w:rsidRPr="003311C9">
              <w:rPr>
                <w:b w:val="0"/>
                <w:i/>
                <w:color w:val="000000" w:themeColor="text1"/>
                <w:szCs w:val="24"/>
                <w:highlight w:val="yellow"/>
              </w:rPr>
              <w:t>Workshopy bud</w:t>
            </w:r>
            <w:r w:rsidR="00805541" w:rsidRPr="003311C9">
              <w:rPr>
                <w:b w:val="0"/>
                <w:i/>
                <w:color w:val="000000" w:themeColor="text1"/>
                <w:szCs w:val="24"/>
                <w:highlight w:val="yellow"/>
              </w:rPr>
              <w:t>ou</w:t>
            </w:r>
            <w:r w:rsidRPr="003311C9">
              <w:rPr>
                <w:b w:val="0"/>
                <w:i/>
                <w:color w:val="000000" w:themeColor="text1"/>
                <w:szCs w:val="24"/>
                <w:highlight w:val="yellow"/>
              </w:rPr>
              <w:t xml:space="preserve"> probíhat každý den od 9:30 do 17:30</w:t>
            </w:r>
          </w:p>
          <w:p w14:paraId="60E30A8D" w14:textId="77777777" w:rsidR="004E1347" w:rsidRPr="003311C9" w:rsidRDefault="004E1347" w:rsidP="004E1347">
            <w:pPr>
              <w:pStyle w:val="Tun"/>
              <w:numPr>
                <w:ilvl w:val="0"/>
                <w:numId w:val="32"/>
              </w:numPr>
              <w:spacing w:before="60" w:after="60"/>
              <w:ind w:left="318" w:hanging="284"/>
              <w:rPr>
                <w:b w:val="0"/>
                <w:i/>
                <w:szCs w:val="24"/>
                <w:highlight w:val="yellow"/>
              </w:rPr>
            </w:pPr>
            <w:r w:rsidRPr="003311C9">
              <w:rPr>
                <w:b w:val="0"/>
                <w:i/>
                <w:color w:val="000000" w:themeColor="text1"/>
                <w:szCs w:val="24"/>
                <w:highlight w:val="yellow"/>
              </w:rPr>
              <w:t xml:space="preserve">Bude </w:t>
            </w:r>
            <w:r w:rsidRPr="003311C9">
              <w:rPr>
                <w:b w:val="0"/>
                <w:i/>
                <w:szCs w:val="24"/>
                <w:highlight w:val="yellow"/>
              </w:rPr>
              <w:t>zajištěno občerstvení: coffee break, oběd</w:t>
            </w:r>
          </w:p>
        </w:tc>
      </w:tr>
      <w:tr w:rsidR="004E1347" w:rsidRPr="003311C9" w14:paraId="21CABE75" w14:textId="77777777" w:rsidTr="005A065D">
        <w:tc>
          <w:tcPr>
            <w:tcW w:w="1951" w:type="dxa"/>
            <w:shd w:val="clear" w:color="auto" w:fill="auto"/>
          </w:tcPr>
          <w:p w14:paraId="2AFA61B5" w14:textId="77777777" w:rsidR="004E1347" w:rsidRPr="003311C9" w:rsidRDefault="004E1347" w:rsidP="00421061">
            <w:pPr>
              <w:pStyle w:val="Tun"/>
              <w:rPr>
                <w:b w:val="0"/>
                <w:i/>
                <w:szCs w:val="24"/>
                <w:highlight w:val="yellow"/>
              </w:rPr>
            </w:pPr>
            <w:r w:rsidRPr="003311C9">
              <w:rPr>
                <w:b w:val="0"/>
                <w:i/>
                <w:szCs w:val="24"/>
                <w:highlight w:val="yellow"/>
              </w:rPr>
              <w:t>Technické zajištění školení</w:t>
            </w:r>
          </w:p>
        </w:tc>
        <w:tc>
          <w:tcPr>
            <w:tcW w:w="7259" w:type="dxa"/>
            <w:shd w:val="clear" w:color="auto" w:fill="auto"/>
          </w:tcPr>
          <w:p w14:paraId="6283206A" w14:textId="77777777" w:rsidR="004E1347" w:rsidRPr="003311C9" w:rsidRDefault="004E1347" w:rsidP="004E1347">
            <w:pPr>
              <w:pStyle w:val="Tun"/>
              <w:numPr>
                <w:ilvl w:val="0"/>
                <w:numId w:val="33"/>
              </w:numPr>
              <w:spacing w:before="60" w:after="60"/>
              <w:ind w:left="318" w:hanging="284"/>
              <w:rPr>
                <w:b w:val="0"/>
                <w:i/>
                <w:szCs w:val="24"/>
                <w:highlight w:val="yellow"/>
              </w:rPr>
            </w:pPr>
            <w:r w:rsidRPr="003311C9">
              <w:rPr>
                <w:b w:val="0"/>
                <w:i/>
                <w:szCs w:val="24"/>
                <w:highlight w:val="yellow"/>
              </w:rPr>
              <w:t>Školící prostor odpovídající velikosti skupiny - místo bude vybráno po domluvě s partnerem projektu.</w:t>
            </w:r>
          </w:p>
          <w:p w14:paraId="5B7F68AC" w14:textId="77777777" w:rsidR="004E1347" w:rsidRPr="003311C9" w:rsidRDefault="004E1347" w:rsidP="004E1347">
            <w:pPr>
              <w:pStyle w:val="Tun"/>
              <w:numPr>
                <w:ilvl w:val="0"/>
                <w:numId w:val="33"/>
              </w:numPr>
              <w:spacing w:before="60" w:after="60"/>
              <w:ind w:left="318" w:hanging="284"/>
              <w:rPr>
                <w:b w:val="0"/>
                <w:i/>
                <w:szCs w:val="24"/>
                <w:highlight w:val="yellow"/>
              </w:rPr>
            </w:pPr>
            <w:r w:rsidRPr="003311C9">
              <w:rPr>
                <w:b w:val="0"/>
                <w:i/>
                <w:szCs w:val="24"/>
                <w:highlight w:val="yellow"/>
              </w:rPr>
              <w:t>Audiovizuální technika (projekční plátno, projektor, v případě potřeby mikrofony, reproduktory), flipchart apod.</w:t>
            </w:r>
          </w:p>
          <w:p w14:paraId="41DF6EB1" w14:textId="77777777" w:rsidR="004E1347" w:rsidRPr="003311C9" w:rsidRDefault="004E1347" w:rsidP="004E1347">
            <w:pPr>
              <w:pStyle w:val="Tun"/>
              <w:numPr>
                <w:ilvl w:val="0"/>
                <w:numId w:val="33"/>
              </w:numPr>
              <w:spacing w:before="60" w:after="60"/>
              <w:ind w:left="318" w:hanging="284"/>
              <w:rPr>
                <w:b w:val="0"/>
                <w:i/>
                <w:szCs w:val="24"/>
                <w:highlight w:val="yellow"/>
              </w:rPr>
            </w:pPr>
            <w:r w:rsidRPr="003311C9">
              <w:rPr>
                <w:b w:val="0"/>
                <w:i/>
                <w:szCs w:val="24"/>
                <w:highlight w:val="yellow"/>
              </w:rPr>
              <w:t>Prezentace v tištěné a elektronické formě.</w:t>
            </w:r>
          </w:p>
          <w:p w14:paraId="33A65ED5" w14:textId="163AC1C8" w:rsidR="004E1347" w:rsidRPr="003311C9" w:rsidRDefault="004E1347" w:rsidP="004E1347">
            <w:pPr>
              <w:pStyle w:val="Tun"/>
              <w:numPr>
                <w:ilvl w:val="0"/>
                <w:numId w:val="33"/>
              </w:numPr>
              <w:spacing w:before="60" w:after="60"/>
              <w:ind w:left="318" w:hanging="284"/>
              <w:rPr>
                <w:b w:val="0"/>
                <w:i/>
                <w:szCs w:val="24"/>
                <w:highlight w:val="yellow"/>
              </w:rPr>
            </w:pPr>
            <w:r w:rsidRPr="003311C9">
              <w:rPr>
                <w:b w:val="0"/>
                <w:i/>
                <w:szCs w:val="24"/>
                <w:highlight w:val="yellow"/>
              </w:rPr>
              <w:t>Studijní materiály v gruzínském jazyce: Analýza stávající legislativy a kompetencí jednotlivých úřadů podílejících se na řízení chemických látek, Koncepce pro harmonizaci stávající legislativy s požadavky acquis communautaire, resp. návrh Zákona o chemických látkách, návrh jeho prováděcích vyhlášek a Metodika pro zajištění efektivní kontroly povinností vyplývajících z nařízení REACH a CLP.</w:t>
            </w:r>
          </w:p>
          <w:p w14:paraId="1090E5C0" w14:textId="77777777" w:rsidR="004E1347" w:rsidRPr="003311C9" w:rsidRDefault="004E1347" w:rsidP="004E1347">
            <w:pPr>
              <w:pStyle w:val="Tun"/>
              <w:numPr>
                <w:ilvl w:val="0"/>
                <w:numId w:val="33"/>
              </w:numPr>
              <w:spacing w:before="60" w:after="60"/>
              <w:ind w:left="318" w:hanging="284"/>
              <w:rPr>
                <w:b w:val="0"/>
                <w:i/>
                <w:szCs w:val="24"/>
                <w:highlight w:val="yellow"/>
              </w:rPr>
            </w:pPr>
            <w:r w:rsidRPr="003311C9">
              <w:rPr>
                <w:b w:val="0"/>
                <w:i/>
                <w:szCs w:val="24"/>
                <w:highlight w:val="yellow"/>
              </w:rPr>
              <w:t>Ze školení bude pořízena fotodokumentace a zpráva</w:t>
            </w:r>
          </w:p>
        </w:tc>
      </w:tr>
    </w:tbl>
    <w:p w14:paraId="5EF0C661" w14:textId="77777777" w:rsidR="004E1347" w:rsidRPr="003311C9" w:rsidRDefault="004E1347" w:rsidP="004E1347">
      <w:pPr>
        <w:pStyle w:val="Odstavecseseznamem"/>
        <w:ind w:left="0"/>
        <w:jc w:val="both"/>
        <w:rPr>
          <w:highlight w:val="yellow"/>
        </w:rPr>
      </w:pPr>
    </w:p>
    <w:p w14:paraId="100E77BD" w14:textId="48282E76" w:rsidR="0031042D" w:rsidRPr="00E916DB" w:rsidRDefault="0031042D" w:rsidP="0031042D">
      <w:pPr>
        <w:jc w:val="both"/>
        <w:rPr>
          <w:b/>
          <w:i/>
        </w:rPr>
      </w:pPr>
      <w:r w:rsidRPr="003311C9">
        <w:rPr>
          <w:b/>
          <w:i/>
          <w:highlight w:val="yellow"/>
        </w:rPr>
        <w:t>Za realizaci této aktivity bude zodpovědn</w:t>
      </w:r>
      <w:r w:rsidR="004A1A75" w:rsidRPr="003311C9">
        <w:rPr>
          <w:b/>
          <w:i/>
          <w:highlight w:val="yellow"/>
        </w:rPr>
        <w:t>ý</w:t>
      </w:r>
      <w:r w:rsidRPr="003311C9">
        <w:rPr>
          <w:b/>
          <w:i/>
          <w:highlight w:val="yellow"/>
        </w:rPr>
        <w:t xml:space="preserve"> </w:t>
      </w:r>
      <w:r w:rsidR="00903F04">
        <w:rPr>
          <w:b/>
          <w:i/>
          <w:highlight w:val="yellow"/>
        </w:rPr>
        <w:t>XXXXXXXX (</w:t>
      </w:r>
      <w:r w:rsidRPr="003311C9">
        <w:rPr>
          <w:b/>
          <w:i/>
          <w:highlight w:val="yellow"/>
        </w:rPr>
        <w:t xml:space="preserve">vedoucí realizačního týmu), jejím zástupcem bude </w:t>
      </w:r>
      <w:r w:rsidR="00903F04">
        <w:rPr>
          <w:b/>
          <w:i/>
          <w:highlight w:val="yellow"/>
        </w:rPr>
        <w:t>XXXXXXXXX</w:t>
      </w:r>
      <w:r w:rsidR="004A1A75" w:rsidRPr="003311C9">
        <w:rPr>
          <w:b/>
          <w:i/>
          <w:highlight w:val="yellow"/>
        </w:rPr>
        <w:t xml:space="preserve"> (zástupce vedoucího realizačního týmu).</w:t>
      </w:r>
    </w:p>
    <w:p w14:paraId="5C606843" w14:textId="77777777" w:rsidR="00513104" w:rsidRPr="00E916DB" w:rsidRDefault="00513104" w:rsidP="00513104">
      <w:pPr>
        <w:rPr>
          <w:sz w:val="6"/>
          <w:szCs w:val="6"/>
        </w:rPr>
      </w:pPr>
      <w:r w:rsidRPr="00E916DB">
        <w:rPr>
          <w:sz w:val="6"/>
          <w:szCs w:val="6"/>
        </w:rPr>
        <w:t xml:space="preserve"> </w:t>
      </w:r>
    </w:p>
    <w:p w14:paraId="798CBEAF" w14:textId="77777777" w:rsidR="00150F01" w:rsidRPr="00E916DB" w:rsidRDefault="00150F01" w:rsidP="00513104"/>
    <w:p w14:paraId="277C3271" w14:textId="77777777" w:rsidR="002C4138" w:rsidRPr="00E916DB" w:rsidRDefault="002C4138" w:rsidP="007E7F22">
      <w:pPr>
        <w:pStyle w:val="Odstavecseseznamem"/>
        <w:numPr>
          <w:ilvl w:val="2"/>
          <w:numId w:val="9"/>
        </w:numPr>
        <w:rPr>
          <w:i/>
        </w:rPr>
      </w:pPr>
      <w:r w:rsidRPr="00E916DB">
        <w:rPr>
          <w:i/>
        </w:rPr>
        <w:t>Překlad nařízení REACH a CLP do gruzínštiny</w:t>
      </w:r>
    </w:p>
    <w:p w14:paraId="62A7DE0F" w14:textId="77777777" w:rsidR="00915419" w:rsidRPr="00E916DB" w:rsidRDefault="00915419" w:rsidP="002C4138">
      <w:pPr>
        <w:jc w:val="both"/>
      </w:pPr>
    </w:p>
    <w:p w14:paraId="3CBDFF7E" w14:textId="77777777" w:rsidR="007056A5" w:rsidRDefault="006D2363" w:rsidP="002C4138">
      <w:pPr>
        <w:jc w:val="both"/>
      </w:pPr>
      <w:r w:rsidRPr="00E916DB">
        <w:t xml:space="preserve">V rámci této aktivity budou kompletně přeložena nařízení REACH a CLP do gruzínského jazyka a předložena </w:t>
      </w:r>
      <w:r w:rsidR="00087DA3" w:rsidRPr="00E916DB">
        <w:t xml:space="preserve">nejpozději </w:t>
      </w:r>
      <w:r w:rsidR="00CB1789" w:rsidRPr="00E916DB">
        <w:t>do 31.</w:t>
      </w:r>
      <w:r w:rsidR="00087DA3" w:rsidRPr="00E916DB">
        <w:t xml:space="preserve"> </w:t>
      </w:r>
      <w:r w:rsidR="00CB1789" w:rsidRPr="00E916DB">
        <w:t>3.</w:t>
      </w:r>
      <w:r w:rsidR="00087DA3" w:rsidRPr="00E916DB">
        <w:t xml:space="preserve"> </w:t>
      </w:r>
      <w:r w:rsidR="00CB1789" w:rsidRPr="00E916DB">
        <w:t xml:space="preserve">2019 </w:t>
      </w:r>
      <w:r w:rsidRPr="00E916DB">
        <w:t xml:space="preserve">pracovní skupině k připomínkám. </w:t>
      </w:r>
    </w:p>
    <w:p w14:paraId="6053DBEF" w14:textId="77777777" w:rsidR="007056A5" w:rsidRDefault="007056A5" w:rsidP="002C4138">
      <w:pPr>
        <w:jc w:val="both"/>
      </w:pPr>
    </w:p>
    <w:p w14:paraId="0F39770A" w14:textId="232112F2" w:rsidR="007056A5" w:rsidRPr="001A3877" w:rsidRDefault="00A31ABE" w:rsidP="007056A5">
      <w:pPr>
        <w:jc w:val="both"/>
      </w:pPr>
      <w:r w:rsidRPr="003311C9">
        <w:rPr>
          <w:highlight w:val="yellow"/>
        </w:rPr>
        <w:t>V souladu s požadavky novely nařízení CLP č. 669/2018 ze 16.4.2018, překládat názvy chemických látek do národních jazyků, budou p</w:t>
      </w:r>
      <w:r w:rsidR="007056A5" w:rsidRPr="003311C9">
        <w:rPr>
          <w:highlight w:val="yellow"/>
        </w:rPr>
        <w:t xml:space="preserve">řeloženy rovněž názvy chemických látek uvedených v příloze č. 6 nařízení CLP. Anglické názvy chemických látek budou </w:t>
      </w:r>
      <w:r w:rsidRPr="003311C9">
        <w:rPr>
          <w:highlight w:val="yellow"/>
        </w:rPr>
        <w:t xml:space="preserve">též </w:t>
      </w:r>
      <w:r w:rsidR="007056A5" w:rsidRPr="003311C9">
        <w:rPr>
          <w:highlight w:val="yellow"/>
        </w:rPr>
        <w:t xml:space="preserve">ponechány </w:t>
      </w:r>
      <w:r w:rsidRPr="003311C9">
        <w:rPr>
          <w:highlight w:val="yellow"/>
        </w:rPr>
        <w:t>v textu přílohy.</w:t>
      </w:r>
    </w:p>
    <w:p w14:paraId="0C2943DB" w14:textId="77777777" w:rsidR="007056A5" w:rsidRDefault="007056A5" w:rsidP="002C4138">
      <w:pPr>
        <w:jc w:val="both"/>
      </w:pPr>
    </w:p>
    <w:p w14:paraId="5CFECA73" w14:textId="5FFF4DAD" w:rsidR="003D27FE" w:rsidRPr="00E916DB" w:rsidRDefault="006D2363" w:rsidP="002C4138">
      <w:pPr>
        <w:jc w:val="both"/>
      </w:pPr>
      <w:r w:rsidRPr="00E916DB">
        <w:t xml:space="preserve">Po </w:t>
      </w:r>
      <w:r w:rsidR="00087DA3" w:rsidRPr="00E916DB">
        <w:t xml:space="preserve">projednání a </w:t>
      </w:r>
      <w:r w:rsidRPr="00E916DB">
        <w:t>zapracování připomínek budou obě nařízení předán</w:t>
      </w:r>
      <w:r w:rsidR="00087DA3" w:rsidRPr="00E916DB">
        <w:t>a</w:t>
      </w:r>
      <w:r w:rsidRPr="00E916DB">
        <w:t xml:space="preserve"> </w:t>
      </w:r>
      <w:r w:rsidR="00087DA3" w:rsidRPr="00E916DB">
        <w:t xml:space="preserve">hlavnímu </w:t>
      </w:r>
      <w:r w:rsidRPr="00E916DB">
        <w:t>partnerovi v gruzínské jazykové mutaci</w:t>
      </w:r>
      <w:r w:rsidR="00087DA3" w:rsidRPr="00E916DB">
        <w:t xml:space="preserve">, a to </w:t>
      </w:r>
      <w:r w:rsidR="000F5E93" w:rsidRPr="00E916DB">
        <w:t>n</w:t>
      </w:r>
      <w:r w:rsidR="00087DA3" w:rsidRPr="00E916DB">
        <w:t>ejpozději do</w:t>
      </w:r>
      <w:r w:rsidR="000F5E93" w:rsidRPr="00E916DB">
        <w:t> 3</w:t>
      </w:r>
      <w:r w:rsidR="009A0CA4" w:rsidRPr="00E916DB">
        <w:t>1</w:t>
      </w:r>
      <w:r w:rsidR="000F5E93" w:rsidRPr="00E916DB">
        <w:t>.</w:t>
      </w:r>
      <w:r w:rsidR="00087DA3" w:rsidRPr="00E916DB">
        <w:t xml:space="preserve"> </w:t>
      </w:r>
      <w:r w:rsidR="009A0CA4" w:rsidRPr="00E916DB">
        <w:t>10</w:t>
      </w:r>
      <w:r w:rsidR="000F5E93" w:rsidRPr="00E916DB">
        <w:t>.</w:t>
      </w:r>
      <w:r w:rsidR="00087DA3" w:rsidRPr="00E916DB">
        <w:t xml:space="preserve"> </w:t>
      </w:r>
      <w:r w:rsidR="000F5E93" w:rsidRPr="00E916DB">
        <w:t>2019</w:t>
      </w:r>
      <w:r w:rsidRPr="00E916DB">
        <w:t xml:space="preserve">. Předání </w:t>
      </w:r>
      <w:r w:rsidR="00087DA3" w:rsidRPr="00E916DB">
        <w:br/>
      </w:r>
      <w:r w:rsidRPr="00E916DB">
        <w:t xml:space="preserve">a souhlas </w:t>
      </w:r>
      <w:r w:rsidR="001C3F78" w:rsidRPr="00E916DB">
        <w:t xml:space="preserve">hlavního </w:t>
      </w:r>
      <w:r w:rsidRPr="00E916DB">
        <w:t>partnera s</w:t>
      </w:r>
      <w:r w:rsidR="00D00AE9" w:rsidRPr="00E916DB">
        <w:t> </w:t>
      </w:r>
      <w:r w:rsidRPr="00E916DB">
        <w:t>překlad</w:t>
      </w:r>
      <w:r w:rsidR="00D00AE9" w:rsidRPr="00E916DB">
        <w:t xml:space="preserve">em </w:t>
      </w:r>
      <w:r w:rsidRPr="00E916DB">
        <w:t xml:space="preserve">obou nařízení bude potvrzeno formou </w:t>
      </w:r>
      <w:r w:rsidR="003D27FE" w:rsidRPr="00E916DB">
        <w:t>předávacího protokolu, který bude vyhotoven v </w:t>
      </w:r>
      <w:r w:rsidR="00592613" w:rsidRPr="00E916DB">
        <w:t>anglickém</w:t>
      </w:r>
      <w:r w:rsidR="003D27FE" w:rsidRPr="00E916DB">
        <w:t xml:space="preserve"> jazyce a bude podepsán zástupc</w:t>
      </w:r>
      <w:r w:rsidR="00C0713C" w:rsidRPr="00E916DB">
        <w:t>em</w:t>
      </w:r>
      <w:r w:rsidR="003D27FE" w:rsidRPr="00E916DB">
        <w:t xml:space="preserve"> </w:t>
      </w:r>
      <w:r w:rsidR="001E74B8" w:rsidRPr="00E916DB">
        <w:t xml:space="preserve">hlavní </w:t>
      </w:r>
      <w:r w:rsidR="00C0713C" w:rsidRPr="00E916DB">
        <w:t>partnerské organizace a realizátora</w:t>
      </w:r>
      <w:r w:rsidR="003D27FE" w:rsidRPr="00E916DB">
        <w:t>. Protokol bude součástí průběžné zprávy o realizaci projektu ZRS (do 31. 10. 2019).</w:t>
      </w:r>
    </w:p>
    <w:p w14:paraId="16145080" w14:textId="77777777" w:rsidR="0031042D" w:rsidRPr="00E916DB" w:rsidRDefault="0031042D" w:rsidP="002C4138">
      <w:pPr>
        <w:jc w:val="both"/>
      </w:pPr>
    </w:p>
    <w:p w14:paraId="365253F1" w14:textId="34E46F1D" w:rsidR="0031042D" w:rsidRDefault="0031042D" w:rsidP="0031042D">
      <w:pPr>
        <w:jc w:val="both"/>
        <w:rPr>
          <w:b/>
          <w:i/>
        </w:rPr>
      </w:pPr>
      <w:r w:rsidRPr="00E916DB">
        <w:rPr>
          <w:b/>
          <w:i/>
        </w:rPr>
        <w:t xml:space="preserve">Za realizaci této aktivity bude zodpovědný </w:t>
      </w:r>
      <w:r w:rsidR="00903F04">
        <w:rPr>
          <w:b/>
          <w:i/>
          <w:highlight w:val="yellow"/>
        </w:rPr>
        <w:t>XXXXXXXXX</w:t>
      </w:r>
      <w:r w:rsidRPr="003311C9">
        <w:rPr>
          <w:b/>
          <w:i/>
          <w:highlight w:val="yellow"/>
        </w:rPr>
        <w:t xml:space="preserve"> (vedoucí realizačního týmu), jeho zástupcem bude </w:t>
      </w:r>
      <w:r w:rsidR="00903F04">
        <w:rPr>
          <w:b/>
          <w:i/>
          <w:highlight w:val="yellow"/>
        </w:rPr>
        <w:t>XXXXXXXXXX</w:t>
      </w:r>
      <w:r w:rsidRPr="003311C9">
        <w:rPr>
          <w:b/>
          <w:i/>
          <w:highlight w:val="yellow"/>
        </w:rPr>
        <w:t xml:space="preserve"> (člen realizačního týmu).</w:t>
      </w:r>
    </w:p>
    <w:p w14:paraId="63FC848C" w14:textId="77777777" w:rsidR="004A1A75" w:rsidRDefault="004A1A75" w:rsidP="0031042D">
      <w:pPr>
        <w:jc w:val="both"/>
        <w:rPr>
          <w:b/>
          <w:i/>
        </w:rPr>
      </w:pPr>
    </w:p>
    <w:p w14:paraId="0A8FD0DF" w14:textId="77777777" w:rsidR="002D4924" w:rsidRPr="00E916DB" w:rsidRDefault="002D4924" w:rsidP="0031042D">
      <w:pPr>
        <w:jc w:val="both"/>
        <w:rPr>
          <w:b/>
          <w:i/>
        </w:rPr>
      </w:pPr>
    </w:p>
    <w:p w14:paraId="3A017642" w14:textId="77777777" w:rsidR="00150F01" w:rsidRPr="00E916DB" w:rsidRDefault="00150F01" w:rsidP="007E7F22">
      <w:pPr>
        <w:pStyle w:val="Odstavecseseznamem"/>
        <w:numPr>
          <w:ilvl w:val="2"/>
          <w:numId w:val="9"/>
        </w:numPr>
        <w:rPr>
          <w:i/>
        </w:rPr>
      </w:pPr>
      <w:r w:rsidRPr="00E916DB">
        <w:rPr>
          <w:i/>
        </w:rPr>
        <w:t>Asistence v rámci připomínkových řízení</w:t>
      </w:r>
    </w:p>
    <w:p w14:paraId="65229A17" w14:textId="77777777" w:rsidR="00F578E2" w:rsidRPr="00E916DB" w:rsidRDefault="00F578E2" w:rsidP="00313898">
      <w:pPr>
        <w:jc w:val="both"/>
      </w:pPr>
    </w:p>
    <w:p w14:paraId="7B7E5592" w14:textId="7ED1C0FD" w:rsidR="00F578E2" w:rsidRPr="00E916DB" w:rsidRDefault="00F578E2" w:rsidP="00313898">
      <w:pPr>
        <w:jc w:val="both"/>
      </w:pPr>
      <w:r w:rsidRPr="00E916DB">
        <w:t xml:space="preserve">Realizátor </w:t>
      </w:r>
      <w:r w:rsidR="00F500C7" w:rsidRPr="00E916DB">
        <w:t xml:space="preserve">bude po předložení návrhu </w:t>
      </w:r>
      <w:r w:rsidR="009703EF" w:rsidRPr="00E916DB">
        <w:rPr>
          <w:i/>
        </w:rPr>
        <w:t>Z</w:t>
      </w:r>
      <w:r w:rsidR="00F500C7" w:rsidRPr="00E916DB">
        <w:rPr>
          <w:i/>
        </w:rPr>
        <w:t>ákona o chemických látkách</w:t>
      </w:r>
      <w:r w:rsidR="00F500C7" w:rsidRPr="00E916DB">
        <w:t xml:space="preserve"> </w:t>
      </w:r>
      <w:r w:rsidR="00DB5B99" w:rsidRPr="003311C9">
        <w:rPr>
          <w:highlight w:val="yellow"/>
        </w:rPr>
        <w:t xml:space="preserve">a návrhů </w:t>
      </w:r>
      <w:r w:rsidR="00DB5B99" w:rsidRPr="003311C9">
        <w:rPr>
          <w:i/>
          <w:highlight w:val="yellow"/>
        </w:rPr>
        <w:t>prováděcích vyhlášek k tomuto zákonu</w:t>
      </w:r>
      <w:r w:rsidR="00DB5B99">
        <w:t xml:space="preserve"> </w:t>
      </w:r>
      <w:r w:rsidR="00F500C7" w:rsidRPr="00E916DB">
        <w:t xml:space="preserve">asistovat </w:t>
      </w:r>
      <w:r w:rsidR="009703EF" w:rsidRPr="00E916DB">
        <w:t xml:space="preserve">hlavnímu </w:t>
      </w:r>
      <w:r w:rsidR="00F500C7" w:rsidRPr="00E916DB">
        <w:t>partnero</w:t>
      </w:r>
      <w:r w:rsidR="009703EF" w:rsidRPr="00E916DB">
        <w:t xml:space="preserve">vi projektu v průběhu vnitřního, příp. i vnějšího </w:t>
      </w:r>
      <w:r w:rsidR="00F500C7" w:rsidRPr="00E916DB">
        <w:t>připomínkového řízení jako konzultant</w:t>
      </w:r>
      <w:r w:rsidR="003A2B69" w:rsidRPr="00E916DB">
        <w:t xml:space="preserve">. Realizátor bude </w:t>
      </w:r>
      <w:r w:rsidR="009703EF" w:rsidRPr="00E916DB">
        <w:t xml:space="preserve">v období </w:t>
      </w:r>
      <w:r w:rsidR="009703EF" w:rsidRPr="003311C9">
        <w:rPr>
          <w:highlight w:val="yellow"/>
        </w:rPr>
        <w:t>od 1. 1</w:t>
      </w:r>
      <w:r w:rsidR="009A0CA4" w:rsidRPr="003311C9">
        <w:rPr>
          <w:highlight w:val="yellow"/>
        </w:rPr>
        <w:t>1</w:t>
      </w:r>
      <w:r w:rsidR="009703EF" w:rsidRPr="003311C9">
        <w:rPr>
          <w:highlight w:val="yellow"/>
        </w:rPr>
        <w:t>. 2019 do 3</w:t>
      </w:r>
      <w:r w:rsidR="00DB5B99" w:rsidRPr="003311C9">
        <w:rPr>
          <w:highlight w:val="yellow"/>
        </w:rPr>
        <w:t>0</w:t>
      </w:r>
      <w:r w:rsidR="009703EF" w:rsidRPr="003311C9">
        <w:rPr>
          <w:highlight w:val="yellow"/>
        </w:rPr>
        <w:t xml:space="preserve">. </w:t>
      </w:r>
      <w:r w:rsidR="00DB5B99" w:rsidRPr="003311C9">
        <w:rPr>
          <w:highlight w:val="yellow"/>
        </w:rPr>
        <w:t>4</w:t>
      </w:r>
      <w:r w:rsidR="009703EF" w:rsidRPr="003311C9">
        <w:rPr>
          <w:highlight w:val="yellow"/>
        </w:rPr>
        <w:t>. 202</w:t>
      </w:r>
      <w:r w:rsidR="00DB5B99" w:rsidRPr="003311C9">
        <w:rPr>
          <w:highlight w:val="yellow"/>
        </w:rPr>
        <w:t>1</w:t>
      </w:r>
      <w:r w:rsidR="009703EF" w:rsidRPr="00E916DB">
        <w:t xml:space="preserve"> </w:t>
      </w:r>
      <w:r w:rsidR="003A2B69" w:rsidRPr="00E916DB">
        <w:t xml:space="preserve">s partnerem projektu </w:t>
      </w:r>
      <w:r w:rsidR="00C423F5" w:rsidRPr="003311C9">
        <w:rPr>
          <w:highlight w:val="yellow"/>
        </w:rPr>
        <w:t>distančně</w:t>
      </w:r>
      <w:r w:rsidR="00C423F5">
        <w:t xml:space="preserve"> </w:t>
      </w:r>
      <w:r w:rsidR="003A2B69" w:rsidRPr="00E916DB">
        <w:t>spolupracovat při vypořádávání připomínek, formulac</w:t>
      </w:r>
      <w:r w:rsidR="00216C60" w:rsidRPr="00E916DB">
        <w:t>ích</w:t>
      </w:r>
      <w:r w:rsidR="003A2B69" w:rsidRPr="00E916DB">
        <w:t xml:space="preserve"> odpovědí a zpracování návrhů na případné </w:t>
      </w:r>
      <w:r w:rsidR="00A4439F" w:rsidRPr="00E916DB">
        <w:t xml:space="preserve">doplňkové </w:t>
      </w:r>
      <w:r w:rsidR="003A2B69" w:rsidRPr="00E916DB">
        <w:t xml:space="preserve">úpravy </w:t>
      </w:r>
      <w:r w:rsidR="009703EF" w:rsidRPr="00E916DB">
        <w:rPr>
          <w:i/>
        </w:rPr>
        <w:t>Z</w:t>
      </w:r>
      <w:r w:rsidR="003A2B69" w:rsidRPr="00E916DB">
        <w:rPr>
          <w:i/>
        </w:rPr>
        <w:t>ákona</w:t>
      </w:r>
      <w:r w:rsidR="00DB5B99">
        <w:rPr>
          <w:i/>
        </w:rPr>
        <w:t xml:space="preserve"> </w:t>
      </w:r>
      <w:r w:rsidR="00DB5B99" w:rsidRPr="003311C9">
        <w:rPr>
          <w:highlight w:val="yellow"/>
        </w:rPr>
        <w:t xml:space="preserve">a </w:t>
      </w:r>
      <w:r w:rsidR="00DB5B99" w:rsidRPr="003311C9">
        <w:rPr>
          <w:i/>
          <w:highlight w:val="yellow"/>
        </w:rPr>
        <w:t>prováděcích vyhlášek k tomuto zákonu</w:t>
      </w:r>
      <w:r w:rsidR="003A2B69" w:rsidRPr="00E916DB">
        <w:t>.</w:t>
      </w:r>
    </w:p>
    <w:p w14:paraId="7765156B" w14:textId="77777777" w:rsidR="0031042D" w:rsidRPr="00E916DB" w:rsidRDefault="0031042D" w:rsidP="00313898">
      <w:pPr>
        <w:jc w:val="both"/>
        <w:rPr>
          <w:sz w:val="12"/>
          <w:szCs w:val="12"/>
        </w:rPr>
      </w:pPr>
    </w:p>
    <w:p w14:paraId="4B2CEAF7" w14:textId="56825006" w:rsidR="0031042D" w:rsidRPr="00E916DB" w:rsidRDefault="0031042D" w:rsidP="0031042D">
      <w:pPr>
        <w:jc w:val="both"/>
        <w:rPr>
          <w:b/>
          <w:i/>
        </w:rPr>
      </w:pPr>
      <w:r w:rsidRPr="00E916DB">
        <w:rPr>
          <w:b/>
          <w:i/>
        </w:rPr>
        <w:t xml:space="preserve">Za realizaci této aktivity bude zodpovědná </w:t>
      </w:r>
      <w:r w:rsidR="00903F04">
        <w:rPr>
          <w:b/>
          <w:i/>
        </w:rPr>
        <w:t>XXXXXXXXX</w:t>
      </w:r>
      <w:r w:rsidRPr="00E916DB">
        <w:rPr>
          <w:b/>
          <w:i/>
        </w:rPr>
        <w:t xml:space="preserve"> (zástupce vedoucího realizačního týmu), jejím zástupcem bude </w:t>
      </w:r>
      <w:r w:rsidR="00903F04">
        <w:rPr>
          <w:b/>
          <w:i/>
        </w:rPr>
        <w:t>XXXXXXXXXXXX</w:t>
      </w:r>
    </w:p>
    <w:p w14:paraId="38A5AD7D" w14:textId="77777777" w:rsidR="004A47CD" w:rsidRPr="00E916DB" w:rsidRDefault="004A47CD" w:rsidP="00313898">
      <w:pPr>
        <w:jc w:val="both"/>
        <w:rPr>
          <w:bCs/>
          <w:sz w:val="22"/>
          <w:szCs w:val="22"/>
        </w:rPr>
      </w:pPr>
    </w:p>
    <w:p w14:paraId="46FD5A2B" w14:textId="77777777" w:rsidR="00513104" w:rsidRPr="00E916DB" w:rsidRDefault="00513104" w:rsidP="009703EF">
      <w:pPr>
        <w:pStyle w:val="Zkladntext3"/>
        <w:spacing w:after="0"/>
        <w:jc w:val="both"/>
        <w:rPr>
          <w:b/>
          <w:bCs/>
          <w:sz w:val="24"/>
          <w:szCs w:val="24"/>
        </w:rPr>
      </w:pPr>
    </w:p>
    <w:p w14:paraId="00790196" w14:textId="77777777" w:rsidR="00513104" w:rsidRPr="00E916DB" w:rsidRDefault="00513104" w:rsidP="00796F8A">
      <w:pPr>
        <w:rPr>
          <w:bCs/>
          <w:u w:val="single"/>
        </w:rPr>
      </w:pPr>
      <w:r w:rsidRPr="00E916DB">
        <w:rPr>
          <w:bCs/>
          <w:u w:val="single"/>
        </w:rPr>
        <w:t>Výstup 1.2</w:t>
      </w:r>
      <w:r w:rsidR="001E7C8C" w:rsidRPr="00E916DB">
        <w:rPr>
          <w:bCs/>
          <w:u w:val="single"/>
        </w:rPr>
        <w:t>.</w:t>
      </w:r>
      <w:r w:rsidRPr="00E916DB">
        <w:rPr>
          <w:bCs/>
          <w:u w:val="single"/>
        </w:rPr>
        <w:t xml:space="preserve"> </w:t>
      </w:r>
      <w:r w:rsidR="00CB29A7" w:rsidRPr="00E916DB">
        <w:rPr>
          <w:bCs/>
          <w:u w:val="single"/>
        </w:rPr>
        <w:t xml:space="preserve">Implementační kapacity v oblasti </w:t>
      </w:r>
      <w:r w:rsidR="009703EF" w:rsidRPr="00E916DB">
        <w:rPr>
          <w:bCs/>
          <w:u w:val="single"/>
        </w:rPr>
        <w:t>řádného řízení chemických látek</w:t>
      </w:r>
      <w:r w:rsidR="00CB29A7" w:rsidRPr="00E916DB">
        <w:rPr>
          <w:bCs/>
          <w:u w:val="single"/>
        </w:rPr>
        <w:t xml:space="preserve"> jsou posíleny</w:t>
      </w:r>
    </w:p>
    <w:p w14:paraId="3D3E826D" w14:textId="77777777" w:rsidR="009703EF" w:rsidRPr="00E916DB" w:rsidRDefault="009703EF" w:rsidP="00513104"/>
    <w:p w14:paraId="221E6C83" w14:textId="77777777" w:rsidR="00513104" w:rsidRPr="00E916DB" w:rsidRDefault="00513104" w:rsidP="00513104">
      <w:r w:rsidRPr="00E916DB">
        <w:t xml:space="preserve">K naplnění </w:t>
      </w:r>
      <w:r w:rsidR="004A47CD" w:rsidRPr="00E916DB">
        <w:t>V</w:t>
      </w:r>
      <w:r w:rsidRPr="00E916DB">
        <w:t>ýstupu 1.2 povedou následující aktivity:</w:t>
      </w:r>
    </w:p>
    <w:p w14:paraId="0435A586" w14:textId="77777777" w:rsidR="00513104" w:rsidRPr="00E916DB" w:rsidRDefault="00513104" w:rsidP="00513104"/>
    <w:p w14:paraId="191BC78B" w14:textId="77777777" w:rsidR="00513104" w:rsidRPr="00E916DB" w:rsidRDefault="000D7887" w:rsidP="000D7887">
      <w:pPr>
        <w:rPr>
          <w:i/>
        </w:rPr>
      </w:pPr>
      <w:r w:rsidRPr="00E916DB">
        <w:rPr>
          <w:i/>
        </w:rPr>
        <w:t xml:space="preserve">1.2.1. </w:t>
      </w:r>
      <w:r w:rsidR="009703EF" w:rsidRPr="00E916DB">
        <w:rPr>
          <w:i/>
        </w:rPr>
        <w:t>Zajištění s</w:t>
      </w:r>
      <w:r w:rsidRPr="00E916DB">
        <w:rPr>
          <w:i/>
        </w:rPr>
        <w:t>tudijní cest</w:t>
      </w:r>
      <w:r w:rsidR="009703EF" w:rsidRPr="00E916DB">
        <w:rPr>
          <w:i/>
        </w:rPr>
        <w:t>y</w:t>
      </w:r>
      <w:r w:rsidRPr="00E916DB">
        <w:rPr>
          <w:i/>
        </w:rPr>
        <w:t xml:space="preserve"> pracovní skupiny do ČR</w:t>
      </w:r>
    </w:p>
    <w:p w14:paraId="59C2EC5F" w14:textId="77777777" w:rsidR="00612EED" w:rsidRPr="00E916DB" w:rsidRDefault="00612EED" w:rsidP="00126A49"/>
    <w:p w14:paraId="25F2E04A" w14:textId="3546941E" w:rsidR="00612EED" w:rsidRPr="00E916DB" w:rsidRDefault="00612EED" w:rsidP="003D27FE">
      <w:pPr>
        <w:pStyle w:val="Odstavecseseznamem"/>
        <w:ind w:left="0"/>
        <w:jc w:val="both"/>
      </w:pPr>
      <w:r w:rsidRPr="00E916DB">
        <w:t xml:space="preserve">Realizátor připraví pro pracovní skupinu </w:t>
      </w:r>
      <w:r w:rsidR="00FC796D" w:rsidRPr="00E916DB">
        <w:t>vytvořenou v rámci aktivity 1.1.1</w:t>
      </w:r>
      <w:r w:rsidR="001E7C8C" w:rsidRPr="00E916DB">
        <w:t>.</w:t>
      </w:r>
      <w:r w:rsidR="00FC796D" w:rsidRPr="00E916DB">
        <w:t xml:space="preserve"> </w:t>
      </w:r>
      <w:r w:rsidR="001715D3" w:rsidRPr="00E916DB">
        <w:t>studijní cestu do ČR o minimálním</w:t>
      </w:r>
      <w:r w:rsidRPr="00E916DB">
        <w:t xml:space="preserve"> rozsahu 5 </w:t>
      </w:r>
      <w:r w:rsidR="003B6948" w:rsidRPr="00E916DB">
        <w:t xml:space="preserve">pracovních </w:t>
      </w:r>
      <w:r w:rsidRPr="00E916DB">
        <w:t xml:space="preserve">dní </w:t>
      </w:r>
      <w:r w:rsidR="00772511" w:rsidRPr="00E916DB">
        <w:t>po 8 h</w:t>
      </w:r>
      <w:r w:rsidR="009703EF" w:rsidRPr="00E916DB">
        <w:t xml:space="preserve"> v ČR</w:t>
      </w:r>
      <w:r w:rsidRPr="00E916DB">
        <w:t xml:space="preserve"> za účelem seznámení </w:t>
      </w:r>
      <w:r w:rsidR="003D27FE" w:rsidRPr="00E916DB">
        <w:t xml:space="preserve">všech členů vzniklé </w:t>
      </w:r>
      <w:r w:rsidR="00FC796D" w:rsidRPr="00E916DB">
        <w:t xml:space="preserve">pracovní skupiny </w:t>
      </w:r>
      <w:r w:rsidRPr="00E916DB">
        <w:t xml:space="preserve">s řešením problematiky </w:t>
      </w:r>
      <w:r w:rsidR="009703EF" w:rsidRPr="00E916DB">
        <w:t xml:space="preserve">řádného řízení </w:t>
      </w:r>
      <w:r w:rsidRPr="00E916DB">
        <w:t>chemický</w:t>
      </w:r>
      <w:r w:rsidR="009703EF" w:rsidRPr="00E916DB">
        <w:t>ch</w:t>
      </w:r>
      <w:r w:rsidRPr="00E916DB">
        <w:t xml:space="preserve"> lát</w:t>
      </w:r>
      <w:r w:rsidR="009703EF" w:rsidRPr="00E916DB">
        <w:t>e</w:t>
      </w:r>
      <w:r w:rsidRPr="00E916DB">
        <w:t xml:space="preserve">k a </w:t>
      </w:r>
      <w:r w:rsidR="00FC796D" w:rsidRPr="00E916DB">
        <w:t xml:space="preserve">se </w:t>
      </w:r>
      <w:r w:rsidRPr="00E916DB">
        <w:t xml:space="preserve">zkušenostmi s transpozicí </w:t>
      </w:r>
      <w:r w:rsidR="009703EF" w:rsidRPr="00E916DB">
        <w:t>nařízení</w:t>
      </w:r>
      <w:r w:rsidRPr="00E916DB">
        <w:t xml:space="preserve"> REACH a CLP v ČR. </w:t>
      </w:r>
      <w:r w:rsidR="00A45AEE" w:rsidRPr="00E916DB">
        <w:t xml:space="preserve">Program studijní cesty zajistí </w:t>
      </w:r>
      <w:r w:rsidR="00C10097" w:rsidRPr="00E916DB">
        <w:lastRenderedPageBreak/>
        <w:t xml:space="preserve">minimálně </w:t>
      </w:r>
      <w:r w:rsidR="00C0713C" w:rsidRPr="00E916DB">
        <w:t>osob</w:t>
      </w:r>
      <w:r w:rsidR="00D1791A" w:rsidRPr="00E916DB">
        <w:t>a</w:t>
      </w:r>
      <w:r w:rsidR="00C0713C" w:rsidRPr="00E916DB">
        <w:t xml:space="preserve">, </w:t>
      </w:r>
      <w:r w:rsidR="00D1791A" w:rsidRPr="00E916DB">
        <w:t>kterou</w:t>
      </w:r>
      <w:r w:rsidR="00C0713C" w:rsidRPr="00E916DB">
        <w:t xml:space="preserve"> realizátor ve své nabídce prokázal splnění kvalifikační</w:t>
      </w:r>
      <w:r w:rsidR="00772511" w:rsidRPr="00E916DB">
        <w:t>ho</w:t>
      </w:r>
      <w:r w:rsidR="00C0713C" w:rsidRPr="00E916DB">
        <w:t xml:space="preserve"> kritéri</w:t>
      </w:r>
      <w:r w:rsidR="00772511" w:rsidRPr="00E916DB">
        <w:t>a</w:t>
      </w:r>
      <w:r w:rsidR="00D1791A" w:rsidRPr="00E916DB">
        <w:t xml:space="preserve"> vedoucího nebo zástupce vedoucího realizačního týmu,</w:t>
      </w:r>
      <w:r w:rsidR="00C0713C" w:rsidRPr="00E916DB">
        <w:rPr>
          <w:rStyle w:val="Znakapoznpodarou"/>
        </w:rPr>
        <w:footnoteReference w:id="21"/>
      </w:r>
      <w:r w:rsidR="00C0713C" w:rsidRPr="00E916DB">
        <w:t xml:space="preserve"> </w:t>
      </w:r>
      <w:r w:rsidR="00772511" w:rsidRPr="00E916DB">
        <w:t>a</w:t>
      </w:r>
      <w:r w:rsidR="00C0713C" w:rsidRPr="00E916DB">
        <w:t xml:space="preserve"> další relevantní experti</w:t>
      </w:r>
      <w:r w:rsidR="00A45AEE" w:rsidRPr="00E916DB">
        <w:t xml:space="preserve"> mající prokazatelné znalosti a zkušenosti s problematikou uvádění chemických látek na trh v ČR. </w:t>
      </w:r>
      <w:r w:rsidR="0084581B" w:rsidRPr="00E916DB">
        <w:t>Školení bude probíhat v českém/anglickém jazyce se simultánním</w:t>
      </w:r>
      <w:r w:rsidR="007622FC">
        <w:t xml:space="preserve">, </w:t>
      </w:r>
      <w:r w:rsidR="007622FC" w:rsidRPr="003311C9">
        <w:rPr>
          <w:highlight w:val="yellow"/>
        </w:rPr>
        <w:t>případně konsekutivním</w:t>
      </w:r>
      <w:r w:rsidR="0084581B" w:rsidRPr="00E916DB">
        <w:t xml:space="preserve"> překladem do gruzínského jazyka. </w:t>
      </w:r>
      <w:r w:rsidR="003D27FE" w:rsidRPr="00E916DB">
        <w:t>Realizátor je zodpovědný za uhrazení veškerých nákladů spojených se studijní cestou</w:t>
      </w:r>
      <w:r w:rsidR="003B6948" w:rsidRPr="00E916DB">
        <w:t xml:space="preserve"> </w:t>
      </w:r>
      <w:r w:rsidR="008D7F7E" w:rsidRPr="00E916DB">
        <w:t xml:space="preserve">(vč. pronájmu místností, audiovizuální techniky, občerstvení, pomůcek, </w:t>
      </w:r>
      <w:r w:rsidR="009102EB" w:rsidRPr="00E916DB">
        <w:t>mezinárodní dopravy</w:t>
      </w:r>
      <w:r w:rsidR="008D7F7E" w:rsidRPr="00E916DB">
        <w:t>,</w:t>
      </w:r>
      <w:r w:rsidR="009102EB" w:rsidRPr="00E916DB">
        <w:t xml:space="preserve"> dopravy po ČR,</w:t>
      </w:r>
      <w:r w:rsidR="008D7F7E" w:rsidRPr="00E916DB">
        <w:t xml:space="preserve"> ubytování, stravy</w:t>
      </w:r>
      <w:r w:rsidR="001E7C8C" w:rsidRPr="00E916DB">
        <w:t>, diet v souladu s legislativou platnou v Gruzii</w:t>
      </w:r>
      <w:r w:rsidR="008D7F7E" w:rsidRPr="00E916DB">
        <w:t xml:space="preserve"> atd.)</w:t>
      </w:r>
      <w:r w:rsidR="003D27FE" w:rsidRPr="00E916DB">
        <w:t xml:space="preserve">. </w:t>
      </w:r>
      <w:r w:rsidR="009703EF" w:rsidRPr="00E916DB">
        <w:t xml:space="preserve">Studijní cesta pracovní skupiny </w:t>
      </w:r>
      <w:r w:rsidR="003D27FE" w:rsidRPr="00E916DB">
        <w:t>se uskuteční</w:t>
      </w:r>
      <w:r w:rsidR="009703EF" w:rsidRPr="00E916DB">
        <w:t xml:space="preserve"> nejpozději </w:t>
      </w:r>
      <w:r w:rsidR="009703EF" w:rsidRPr="003311C9">
        <w:rPr>
          <w:highlight w:val="yellow"/>
        </w:rPr>
        <w:t xml:space="preserve">do </w:t>
      </w:r>
      <w:r w:rsidR="00FE5030" w:rsidRPr="003311C9">
        <w:rPr>
          <w:highlight w:val="yellow"/>
        </w:rPr>
        <w:t>31</w:t>
      </w:r>
      <w:r w:rsidR="009703EF" w:rsidRPr="003311C9">
        <w:rPr>
          <w:highlight w:val="yellow"/>
        </w:rPr>
        <w:t>.</w:t>
      </w:r>
      <w:r w:rsidRPr="003311C9">
        <w:rPr>
          <w:highlight w:val="yellow"/>
        </w:rPr>
        <w:t xml:space="preserve"> </w:t>
      </w:r>
      <w:r w:rsidR="00FE5030" w:rsidRPr="003311C9">
        <w:rPr>
          <w:highlight w:val="yellow"/>
        </w:rPr>
        <w:t>5</w:t>
      </w:r>
      <w:r w:rsidRPr="003311C9">
        <w:rPr>
          <w:highlight w:val="yellow"/>
        </w:rPr>
        <w:t>. 2018</w:t>
      </w:r>
      <w:r w:rsidR="009703EF" w:rsidRPr="003311C9">
        <w:rPr>
          <w:highlight w:val="yellow"/>
        </w:rPr>
        <w:t>.</w:t>
      </w:r>
    </w:p>
    <w:p w14:paraId="7193404F" w14:textId="77777777" w:rsidR="003C795B" w:rsidRPr="00E916DB" w:rsidRDefault="003C795B" w:rsidP="003C795B">
      <w:pPr>
        <w:pStyle w:val="Odstavecseseznamem"/>
        <w:ind w:left="0"/>
        <w:jc w:val="both"/>
      </w:pPr>
    </w:p>
    <w:p w14:paraId="39171734" w14:textId="5AED219B" w:rsidR="003C795B" w:rsidRDefault="003C795B" w:rsidP="003C795B">
      <w:pPr>
        <w:pStyle w:val="Odstavecseseznamem"/>
        <w:ind w:left="0"/>
        <w:jc w:val="both"/>
      </w:pPr>
      <w:r w:rsidRPr="00E916DB">
        <w:t>O průběhu a výsledcích studijní cesty bude vyhotovena zpráva s vyhodnocením studijní cesty a reflexí účastníků na kvalitu a přínos pro jejich další rozvoj. Zpráva, vč. fotodokumentace, bude vyhotovena v českém a gruzínském jazyce a bude součástí průběžné zprávy o realizaci projektu ZRS</w:t>
      </w:r>
      <w:r w:rsidR="003D27FE" w:rsidRPr="00E916DB">
        <w:t xml:space="preserve"> (</w:t>
      </w:r>
      <w:r w:rsidR="003D27FE" w:rsidRPr="003311C9">
        <w:rPr>
          <w:highlight w:val="yellow"/>
        </w:rPr>
        <w:t>do 3</w:t>
      </w:r>
      <w:r w:rsidR="00FE5030" w:rsidRPr="003311C9">
        <w:rPr>
          <w:highlight w:val="yellow"/>
        </w:rPr>
        <w:t>1</w:t>
      </w:r>
      <w:r w:rsidR="003D27FE" w:rsidRPr="003311C9">
        <w:rPr>
          <w:highlight w:val="yellow"/>
        </w:rPr>
        <w:t xml:space="preserve">. </w:t>
      </w:r>
      <w:r w:rsidR="00FE5030" w:rsidRPr="003311C9">
        <w:rPr>
          <w:highlight w:val="yellow"/>
        </w:rPr>
        <w:t>10</w:t>
      </w:r>
      <w:r w:rsidR="003D27FE" w:rsidRPr="003311C9">
        <w:rPr>
          <w:highlight w:val="yellow"/>
        </w:rPr>
        <w:t>. 2018</w:t>
      </w:r>
      <w:r w:rsidR="003D27FE" w:rsidRPr="00E916DB">
        <w:t>)</w:t>
      </w:r>
      <w:r w:rsidRPr="00E916DB">
        <w:t>.</w:t>
      </w:r>
    </w:p>
    <w:p w14:paraId="0399F772" w14:textId="77777777" w:rsidR="00462C03" w:rsidRDefault="00462C03" w:rsidP="003C795B">
      <w:pPr>
        <w:pStyle w:val="Odstavecseseznamem"/>
        <w:ind w:left="0"/>
        <w:jc w:val="both"/>
      </w:pPr>
    </w:p>
    <w:p w14:paraId="340DDEE8" w14:textId="77777777" w:rsidR="00462C03" w:rsidRDefault="00462C03" w:rsidP="003C795B">
      <w:pPr>
        <w:pStyle w:val="Odstavecseseznamem"/>
        <w:ind w:left="0"/>
        <w:jc w:val="both"/>
      </w:pPr>
    </w:p>
    <w:p w14:paraId="432911C4" w14:textId="77777777" w:rsidR="003F2F86" w:rsidRDefault="003F2F86" w:rsidP="003C795B">
      <w:pPr>
        <w:pStyle w:val="Odstavecseseznamem"/>
        <w:ind w:left="0"/>
        <w:jc w:val="both"/>
      </w:pPr>
    </w:p>
    <w:p w14:paraId="75DD096C" w14:textId="77777777" w:rsidR="00BF1642" w:rsidRPr="00E94591" w:rsidRDefault="00BF1642" w:rsidP="00BF1642">
      <w:pPr>
        <w:jc w:val="both"/>
        <w:rPr>
          <w:i/>
          <w:color w:val="FF0000"/>
        </w:rPr>
      </w:pPr>
      <w:r w:rsidRPr="00935F23">
        <w:rPr>
          <w:i/>
        </w:rPr>
        <w:t>Cílem této aktivity je seznámení členů Pracovní skupiny s problematikou evropské chemické legislativy. Zároveň budou využity znalosti členů Pracovní skupiny k získání informací o současném řízení chemických látek v Gruzii, stejně jako o kompetencích jednotlivých orgánů státní správy zapojených do řízení chemických látek, tzn. porovnání povinností vyplývajících z nařízení REACH a CLP se stávajícími obecně platnými normami v Gruzii, které mají potenciální využití pro daný účel. Tyto informace budou dále využity v rámci Aktivity 1.1.1 Cílem</w:t>
      </w:r>
      <w:r>
        <w:rPr>
          <w:i/>
        </w:rPr>
        <w:t>,</w:t>
      </w:r>
      <w:r w:rsidRPr="00935F23">
        <w:rPr>
          <w:i/>
        </w:rPr>
        <w:t xml:space="preserve"> je též vzájemné představení členů realizačního týmu a členů Pracovní skupiny.   </w:t>
      </w:r>
    </w:p>
    <w:p w14:paraId="3BBF6F6B" w14:textId="77777777" w:rsidR="00BF1642" w:rsidRDefault="00BF1642" w:rsidP="00BF1642">
      <w:pPr>
        <w:jc w:val="both"/>
        <w:rPr>
          <w:i/>
        </w:rPr>
      </w:pPr>
    </w:p>
    <w:p w14:paraId="3A222706" w14:textId="77777777" w:rsidR="00BF1642" w:rsidRPr="00935F23" w:rsidRDefault="00BF1642" w:rsidP="00BF1642">
      <w:pPr>
        <w:jc w:val="both"/>
        <w:rPr>
          <w:b/>
          <w:i/>
        </w:rPr>
      </w:pPr>
      <w:r w:rsidRPr="00935F23">
        <w:rPr>
          <w:b/>
          <w:i/>
        </w:rPr>
        <w:t>Teoretický rámec studijní cesty:</w:t>
      </w:r>
    </w:p>
    <w:p w14:paraId="4B3FF223" w14:textId="77777777" w:rsidR="00BF1642" w:rsidRPr="00BF1642" w:rsidRDefault="00BF1642" w:rsidP="00BF1642">
      <w:pPr>
        <w:jc w:val="both"/>
        <w:rPr>
          <w:i/>
          <w:sz w:val="12"/>
          <w:szCs w:val="12"/>
        </w:rPr>
      </w:pPr>
    </w:p>
    <w:p w14:paraId="6F390433" w14:textId="77777777" w:rsidR="00BF1642" w:rsidRPr="00A14CBE" w:rsidRDefault="00BF1642" w:rsidP="00BF1642">
      <w:pPr>
        <w:jc w:val="both"/>
        <w:rPr>
          <w:i/>
        </w:rPr>
      </w:pPr>
      <w:r w:rsidRPr="00935F23">
        <w:rPr>
          <w:i/>
        </w:rPr>
        <w:t>Účastníci studijní cesty budou seznámeni se základními cíli nařízení REACH a CLP, kterými jsou:</w:t>
      </w:r>
      <w:r w:rsidRPr="00A14CBE">
        <w:rPr>
          <w:i/>
        </w:rPr>
        <w:t xml:space="preserve"> </w:t>
      </w:r>
    </w:p>
    <w:p w14:paraId="79631069" w14:textId="77777777" w:rsidR="00BF1642" w:rsidRPr="000B6886" w:rsidRDefault="00BF1642" w:rsidP="007E7F22">
      <w:pPr>
        <w:numPr>
          <w:ilvl w:val="0"/>
          <w:numId w:val="24"/>
        </w:numPr>
        <w:contextualSpacing/>
        <w:jc w:val="both"/>
        <w:rPr>
          <w:rFonts w:eastAsia="Calibri"/>
          <w:i/>
          <w:lang w:eastAsia="en-US"/>
        </w:rPr>
      </w:pPr>
      <w:r w:rsidRPr="000B6886">
        <w:rPr>
          <w:rFonts w:eastAsia="Calibri"/>
          <w:i/>
          <w:lang w:eastAsia="en-US"/>
        </w:rPr>
        <w:t>Zajištění vysoké úrovně ochrany lidského zdraví a životního prostředí a volný pohyb látek samotných a obsažených ve směsích a v předmětech</w:t>
      </w:r>
    </w:p>
    <w:p w14:paraId="68797DF5" w14:textId="77777777" w:rsidR="00BF1642" w:rsidRPr="000B6886" w:rsidRDefault="00BF1642" w:rsidP="007E7F22">
      <w:pPr>
        <w:numPr>
          <w:ilvl w:val="0"/>
          <w:numId w:val="24"/>
        </w:numPr>
        <w:contextualSpacing/>
        <w:jc w:val="both"/>
        <w:rPr>
          <w:rFonts w:eastAsia="Calibri"/>
          <w:i/>
          <w:lang w:eastAsia="en-US"/>
        </w:rPr>
      </w:pPr>
      <w:r w:rsidRPr="000B6886">
        <w:rPr>
          <w:rFonts w:eastAsia="Calibri"/>
          <w:i/>
          <w:lang w:eastAsia="en-US"/>
        </w:rPr>
        <w:t>Zvýšení konkurenceschopnosti</w:t>
      </w:r>
    </w:p>
    <w:p w14:paraId="17E21CEA" w14:textId="77777777" w:rsidR="00BF1642" w:rsidRDefault="00BF1642" w:rsidP="007E7F22">
      <w:pPr>
        <w:numPr>
          <w:ilvl w:val="0"/>
          <w:numId w:val="24"/>
        </w:numPr>
        <w:contextualSpacing/>
        <w:jc w:val="both"/>
        <w:rPr>
          <w:rFonts w:eastAsia="Calibri"/>
          <w:i/>
          <w:lang w:eastAsia="en-US"/>
        </w:rPr>
      </w:pPr>
      <w:r w:rsidRPr="000B6886">
        <w:rPr>
          <w:rFonts w:eastAsia="Calibri"/>
          <w:i/>
          <w:lang w:eastAsia="en-US"/>
        </w:rPr>
        <w:t>Podpora rozvoje alternativních metod hodnocení rizik</w:t>
      </w:r>
    </w:p>
    <w:p w14:paraId="587BE89D" w14:textId="77777777" w:rsidR="00BF1642" w:rsidRDefault="00BF1642" w:rsidP="007E7F22">
      <w:pPr>
        <w:numPr>
          <w:ilvl w:val="0"/>
          <w:numId w:val="24"/>
        </w:numPr>
        <w:contextualSpacing/>
        <w:jc w:val="both"/>
        <w:rPr>
          <w:rFonts w:eastAsia="Calibri"/>
          <w:i/>
          <w:lang w:eastAsia="en-US"/>
        </w:rPr>
      </w:pPr>
      <w:r>
        <w:rPr>
          <w:rFonts w:eastAsia="Calibri"/>
          <w:i/>
          <w:lang w:eastAsia="en-US"/>
        </w:rPr>
        <w:t>Účinné fungování trhu na základě zajištění stejných podmínek ve všech členských státech EU</w:t>
      </w:r>
    </w:p>
    <w:p w14:paraId="2497C44D" w14:textId="77777777" w:rsidR="00BF1642" w:rsidRDefault="00BF1642" w:rsidP="007E7F22">
      <w:pPr>
        <w:numPr>
          <w:ilvl w:val="0"/>
          <w:numId w:val="24"/>
        </w:numPr>
        <w:contextualSpacing/>
        <w:jc w:val="both"/>
        <w:rPr>
          <w:rFonts w:eastAsia="Calibri"/>
          <w:i/>
          <w:lang w:eastAsia="en-US"/>
        </w:rPr>
      </w:pPr>
      <w:r>
        <w:rPr>
          <w:rFonts w:eastAsia="Calibri"/>
          <w:i/>
          <w:lang w:eastAsia="en-US"/>
        </w:rPr>
        <w:t xml:space="preserve">Vytvoření systému evidence a kontroly pohybu </w:t>
      </w:r>
      <w:r w:rsidRPr="000B6886">
        <w:rPr>
          <w:rFonts w:eastAsia="Calibri"/>
          <w:i/>
          <w:lang w:eastAsia="en-US"/>
        </w:rPr>
        <w:t>látek samotných a obsažených ve směsích a v</w:t>
      </w:r>
      <w:r>
        <w:rPr>
          <w:rFonts w:eastAsia="Calibri"/>
          <w:i/>
          <w:lang w:eastAsia="en-US"/>
        </w:rPr>
        <w:t> </w:t>
      </w:r>
      <w:r w:rsidRPr="000B6886">
        <w:rPr>
          <w:rFonts w:eastAsia="Calibri"/>
          <w:i/>
          <w:lang w:eastAsia="en-US"/>
        </w:rPr>
        <w:t>předmětech</w:t>
      </w:r>
      <w:r>
        <w:rPr>
          <w:rFonts w:eastAsia="Calibri"/>
          <w:i/>
          <w:lang w:eastAsia="en-US"/>
        </w:rPr>
        <w:t xml:space="preserve"> </w:t>
      </w:r>
    </w:p>
    <w:p w14:paraId="6D527BB6" w14:textId="5CFBD441" w:rsidR="00BF1642" w:rsidRDefault="00BF1642" w:rsidP="007E7F22">
      <w:pPr>
        <w:numPr>
          <w:ilvl w:val="0"/>
          <w:numId w:val="24"/>
        </w:numPr>
        <w:contextualSpacing/>
        <w:jc w:val="both"/>
        <w:rPr>
          <w:rFonts w:eastAsia="Calibri"/>
          <w:i/>
          <w:lang w:eastAsia="en-US"/>
        </w:rPr>
      </w:pPr>
      <w:r>
        <w:rPr>
          <w:rFonts w:eastAsia="Calibri"/>
          <w:i/>
          <w:lang w:eastAsia="en-US"/>
        </w:rPr>
        <w:t>Řádná dokumentace o výrobku (</w:t>
      </w:r>
      <w:r w:rsidR="00E05EA4">
        <w:rPr>
          <w:rFonts w:eastAsia="Calibri"/>
          <w:i/>
          <w:lang w:eastAsia="en-US"/>
        </w:rPr>
        <w:t>l</w:t>
      </w:r>
      <w:r>
        <w:rPr>
          <w:rFonts w:eastAsia="Calibri"/>
          <w:i/>
          <w:lang w:eastAsia="en-US"/>
        </w:rPr>
        <w:t>átk</w:t>
      </w:r>
      <w:r w:rsidR="00E05EA4">
        <w:rPr>
          <w:rFonts w:eastAsia="Calibri"/>
          <w:i/>
          <w:lang w:eastAsia="en-US"/>
        </w:rPr>
        <w:t>a</w:t>
      </w:r>
      <w:r>
        <w:rPr>
          <w:rFonts w:eastAsia="Calibri"/>
          <w:i/>
          <w:lang w:eastAsia="en-US"/>
        </w:rPr>
        <w:t xml:space="preserve"> samotná nebo obsažená</w:t>
      </w:r>
      <w:r w:rsidRPr="000B6886">
        <w:rPr>
          <w:rFonts w:eastAsia="Calibri"/>
          <w:i/>
          <w:lang w:eastAsia="en-US"/>
        </w:rPr>
        <w:t xml:space="preserve"> ve směsích a v</w:t>
      </w:r>
      <w:r>
        <w:rPr>
          <w:rFonts w:eastAsia="Calibri"/>
          <w:i/>
          <w:lang w:eastAsia="en-US"/>
        </w:rPr>
        <w:t> </w:t>
      </w:r>
      <w:r w:rsidRPr="000B6886">
        <w:rPr>
          <w:rFonts w:eastAsia="Calibri"/>
          <w:i/>
          <w:lang w:eastAsia="en-US"/>
        </w:rPr>
        <w:t>předmětech</w:t>
      </w:r>
      <w:r>
        <w:rPr>
          <w:rFonts w:eastAsia="Calibri"/>
          <w:i/>
          <w:lang w:eastAsia="en-US"/>
        </w:rPr>
        <w:t>) – systém bezpečnostních listů dle č. 31 nařízení REACH</w:t>
      </w:r>
    </w:p>
    <w:p w14:paraId="1060E8BC" w14:textId="77777777" w:rsidR="00BF1642" w:rsidRDefault="00BF1642" w:rsidP="007E7F22">
      <w:pPr>
        <w:numPr>
          <w:ilvl w:val="0"/>
          <w:numId w:val="24"/>
        </w:numPr>
        <w:contextualSpacing/>
        <w:jc w:val="both"/>
        <w:rPr>
          <w:rFonts w:eastAsia="Calibri"/>
          <w:i/>
          <w:lang w:eastAsia="en-US"/>
        </w:rPr>
      </w:pPr>
      <w:r>
        <w:rPr>
          <w:rFonts w:eastAsia="Calibri"/>
          <w:i/>
          <w:lang w:eastAsia="en-US"/>
        </w:rPr>
        <w:lastRenderedPageBreak/>
        <w:t>Povolování a posuzování látek vzbuzující velmi velké obavy (SVHC látky)</w:t>
      </w:r>
    </w:p>
    <w:p w14:paraId="70CD3243" w14:textId="77777777" w:rsidR="00BF1642" w:rsidRDefault="00BF1642" w:rsidP="007E7F22">
      <w:pPr>
        <w:numPr>
          <w:ilvl w:val="0"/>
          <w:numId w:val="24"/>
        </w:numPr>
        <w:contextualSpacing/>
        <w:jc w:val="both"/>
        <w:rPr>
          <w:rFonts w:eastAsia="Calibri"/>
          <w:i/>
          <w:lang w:eastAsia="en-US"/>
        </w:rPr>
      </w:pPr>
      <w:r>
        <w:rPr>
          <w:rFonts w:eastAsia="Calibri"/>
          <w:i/>
          <w:lang w:eastAsia="en-US"/>
        </w:rPr>
        <w:t>H</w:t>
      </w:r>
      <w:r w:rsidRPr="004A1005">
        <w:rPr>
          <w:rFonts w:eastAsia="Calibri"/>
          <w:i/>
          <w:lang w:eastAsia="en-US"/>
        </w:rPr>
        <w:t>armonizace kritérií pro klasifikaci látek a směsí a pravidel označování a balení nebezpečných látek a směsí;</w:t>
      </w:r>
    </w:p>
    <w:p w14:paraId="0B0E1680" w14:textId="77777777" w:rsidR="00BF1642" w:rsidRPr="00C36C3E" w:rsidRDefault="00BF1642" w:rsidP="007E7F22">
      <w:pPr>
        <w:numPr>
          <w:ilvl w:val="0"/>
          <w:numId w:val="24"/>
        </w:numPr>
        <w:contextualSpacing/>
        <w:jc w:val="both"/>
        <w:rPr>
          <w:rFonts w:eastAsia="Calibri"/>
          <w:i/>
          <w:lang w:eastAsia="en-US"/>
        </w:rPr>
      </w:pPr>
      <w:r>
        <w:rPr>
          <w:rFonts w:eastAsia="Calibri"/>
          <w:i/>
          <w:lang w:eastAsia="en-US"/>
        </w:rPr>
        <w:t>Uložení</w:t>
      </w:r>
      <w:r w:rsidRPr="00C36C3E">
        <w:rPr>
          <w:rFonts w:eastAsia="Calibri"/>
          <w:i/>
          <w:lang w:eastAsia="en-US"/>
        </w:rPr>
        <w:t xml:space="preserve"> povinnosti:</w:t>
      </w:r>
    </w:p>
    <w:p w14:paraId="3681DE2E" w14:textId="77777777" w:rsidR="00BF1642" w:rsidRPr="00C36C3E" w:rsidRDefault="00BF1642" w:rsidP="007E7F22">
      <w:pPr>
        <w:numPr>
          <w:ilvl w:val="1"/>
          <w:numId w:val="24"/>
        </w:numPr>
        <w:contextualSpacing/>
        <w:jc w:val="both"/>
        <w:rPr>
          <w:rFonts w:eastAsia="Calibri"/>
          <w:i/>
          <w:lang w:eastAsia="en-US"/>
        </w:rPr>
      </w:pPr>
      <w:r w:rsidRPr="00C36C3E">
        <w:rPr>
          <w:rFonts w:eastAsia="Calibri"/>
          <w:i/>
          <w:lang w:eastAsia="en-US"/>
        </w:rPr>
        <w:t>výrobcům, dovozcům a následným uživatelům klasifikovat látky a směsi uváděné na trh,</w:t>
      </w:r>
    </w:p>
    <w:p w14:paraId="2F354E99" w14:textId="77777777" w:rsidR="00BF1642" w:rsidRPr="00C36C3E" w:rsidRDefault="00BF1642" w:rsidP="007E7F22">
      <w:pPr>
        <w:numPr>
          <w:ilvl w:val="1"/>
          <w:numId w:val="24"/>
        </w:numPr>
        <w:contextualSpacing/>
        <w:jc w:val="both"/>
        <w:rPr>
          <w:rFonts w:eastAsia="Calibri"/>
          <w:i/>
          <w:lang w:eastAsia="en-US"/>
        </w:rPr>
      </w:pPr>
      <w:r w:rsidRPr="00C36C3E">
        <w:rPr>
          <w:rFonts w:eastAsia="Calibri"/>
          <w:i/>
          <w:lang w:eastAsia="en-US"/>
        </w:rPr>
        <w:t>dodavatelům označovat a balit látky a směsi uváděné na trh,</w:t>
      </w:r>
    </w:p>
    <w:p w14:paraId="2B150CCA" w14:textId="69B7662C" w:rsidR="00BF1642" w:rsidRPr="00C36C3E" w:rsidRDefault="00E05EA4" w:rsidP="007E7F22">
      <w:pPr>
        <w:numPr>
          <w:ilvl w:val="1"/>
          <w:numId w:val="24"/>
        </w:numPr>
        <w:contextualSpacing/>
        <w:jc w:val="both"/>
        <w:rPr>
          <w:rFonts w:eastAsia="Calibri"/>
          <w:i/>
          <w:lang w:eastAsia="en-US"/>
        </w:rPr>
      </w:pPr>
      <w:r>
        <w:rPr>
          <w:rFonts w:eastAsia="Calibri"/>
          <w:i/>
          <w:lang w:eastAsia="en-US"/>
        </w:rPr>
        <w:t xml:space="preserve">výrobcům </w:t>
      </w:r>
      <w:r w:rsidR="00BF1642" w:rsidRPr="00C36C3E">
        <w:rPr>
          <w:rFonts w:eastAsia="Calibri"/>
          <w:i/>
          <w:lang w:eastAsia="en-US"/>
        </w:rPr>
        <w:t>a dovozcům klasifikovat látky, které nejsou uváděny na trh a které podléhají registraci nebo oznámení podle nařízení (ES) č. 1907/2006;</w:t>
      </w:r>
    </w:p>
    <w:p w14:paraId="6198669D" w14:textId="77777777" w:rsidR="00BF1642" w:rsidRPr="00C36C3E" w:rsidRDefault="00BF1642" w:rsidP="007E7F22">
      <w:pPr>
        <w:numPr>
          <w:ilvl w:val="1"/>
          <w:numId w:val="24"/>
        </w:numPr>
        <w:contextualSpacing/>
        <w:jc w:val="both"/>
        <w:rPr>
          <w:rFonts w:eastAsia="Calibri"/>
          <w:i/>
          <w:lang w:eastAsia="en-US"/>
        </w:rPr>
      </w:pPr>
      <w:r w:rsidRPr="00C36C3E">
        <w:rPr>
          <w:rFonts w:eastAsia="Calibri"/>
          <w:i/>
          <w:lang w:eastAsia="en-US"/>
        </w:rPr>
        <w:t>uložení povinnosti výrobcům a dovozcům látek oznámit agentuře ty klasifikace a prvky označení, které agentuře nebyly předloženy v rámci registrace podle nařízení (ES) č. 1907/2006;</w:t>
      </w:r>
    </w:p>
    <w:p w14:paraId="2EA58EF2" w14:textId="77777777" w:rsidR="00BF1642" w:rsidRPr="000B6886" w:rsidRDefault="00BF1642" w:rsidP="00BF1642">
      <w:pPr>
        <w:jc w:val="both"/>
        <w:rPr>
          <w:i/>
          <w:highlight w:val="yellow"/>
        </w:rPr>
      </w:pPr>
    </w:p>
    <w:p w14:paraId="2069A1B3" w14:textId="77777777" w:rsidR="00BF1642" w:rsidRPr="000B6886" w:rsidRDefault="00BF1642" w:rsidP="00BF1642">
      <w:pPr>
        <w:jc w:val="both"/>
        <w:rPr>
          <w:i/>
        </w:rPr>
      </w:pPr>
      <w:r w:rsidRPr="000B6886">
        <w:rPr>
          <w:i/>
        </w:rPr>
        <w:t xml:space="preserve">V rámci zavedení </w:t>
      </w:r>
      <w:r w:rsidRPr="00682042">
        <w:rPr>
          <w:i/>
        </w:rPr>
        <w:t>povinností a kontrol nařízení REACH</w:t>
      </w:r>
      <w:r>
        <w:rPr>
          <w:i/>
        </w:rPr>
        <w:t xml:space="preserve"> a CLP</w:t>
      </w:r>
      <w:r w:rsidRPr="000B6886">
        <w:rPr>
          <w:i/>
        </w:rPr>
        <w:t xml:space="preserve"> požaduje aby:</w:t>
      </w:r>
    </w:p>
    <w:p w14:paraId="0F6D03F5" w14:textId="77777777" w:rsidR="00BF1642" w:rsidRPr="000B6886" w:rsidRDefault="00BF1642" w:rsidP="007E7F22">
      <w:pPr>
        <w:numPr>
          <w:ilvl w:val="0"/>
          <w:numId w:val="25"/>
        </w:numPr>
        <w:contextualSpacing/>
        <w:jc w:val="both"/>
        <w:rPr>
          <w:rFonts w:eastAsia="Calibri"/>
          <w:i/>
          <w:lang w:eastAsia="en-US"/>
        </w:rPr>
      </w:pPr>
      <w:r w:rsidRPr="000B6886">
        <w:rPr>
          <w:rFonts w:eastAsia="Calibri"/>
          <w:i/>
          <w:lang w:eastAsia="en-US"/>
        </w:rPr>
        <w:t>státy zajistily, aby byl k dispozici dostatečný personál s dovednostmi a kvalifikací potřebnými pro účinné provádění kontrol,</w:t>
      </w:r>
    </w:p>
    <w:p w14:paraId="643D7CC2" w14:textId="77777777" w:rsidR="00BF1642" w:rsidRPr="00682042" w:rsidRDefault="00BF1642" w:rsidP="007E7F22">
      <w:pPr>
        <w:pStyle w:val="Odstavecseseznamem"/>
        <w:numPr>
          <w:ilvl w:val="0"/>
          <w:numId w:val="25"/>
        </w:numPr>
        <w:jc w:val="both"/>
        <w:rPr>
          <w:i/>
        </w:rPr>
      </w:pPr>
      <w:r w:rsidRPr="00682042">
        <w:rPr>
          <w:i/>
        </w:rPr>
        <w:t>kontroly byly dostatečné, aby byla zajištěna vysoká úroveň ochrany zdraví a životního prostředí a to ve všech stupních dodavatelského řetězce</w:t>
      </w:r>
    </w:p>
    <w:p w14:paraId="25E80581" w14:textId="09E58836" w:rsidR="00BF1642" w:rsidRDefault="00BF1642" w:rsidP="007E7F22">
      <w:pPr>
        <w:pStyle w:val="Odstavecseseznamem"/>
        <w:numPr>
          <w:ilvl w:val="0"/>
          <w:numId w:val="25"/>
        </w:numPr>
        <w:jc w:val="both"/>
        <w:rPr>
          <w:i/>
        </w:rPr>
      </w:pPr>
      <w:r w:rsidRPr="00682042">
        <w:rPr>
          <w:i/>
        </w:rPr>
        <w:t>kontroly zajistily, aby údaje a informace obsažené v bezpečnostním listu a na etiketě a ve všech ostatních dokumentech odrážel</w:t>
      </w:r>
      <w:r w:rsidR="008450E8">
        <w:rPr>
          <w:i/>
        </w:rPr>
        <w:t>y</w:t>
      </w:r>
      <w:r w:rsidRPr="00682042">
        <w:rPr>
          <w:i/>
        </w:rPr>
        <w:t xml:space="preserve"> danou realitu a byly dostatečné.</w:t>
      </w:r>
    </w:p>
    <w:p w14:paraId="5127F656" w14:textId="77777777" w:rsidR="00BF1642" w:rsidRPr="00682042" w:rsidRDefault="00BF1642" w:rsidP="00BF1642">
      <w:pPr>
        <w:jc w:val="both"/>
        <w:rPr>
          <w:i/>
        </w:rPr>
      </w:pPr>
    </w:p>
    <w:p w14:paraId="08EE80DF" w14:textId="77777777" w:rsidR="00BF1642" w:rsidRPr="008450E8" w:rsidRDefault="00BF1642" w:rsidP="00BF1642">
      <w:pPr>
        <w:jc w:val="both"/>
        <w:rPr>
          <w:i/>
        </w:rPr>
      </w:pPr>
      <w:r w:rsidRPr="00C36C3E">
        <w:rPr>
          <w:i/>
        </w:rPr>
        <w:t xml:space="preserve">K dosažení výše uvedených cílů nařízení REACH a CLP </w:t>
      </w:r>
      <w:r w:rsidRPr="008450E8">
        <w:rPr>
          <w:i/>
        </w:rPr>
        <w:t>bude spolu s účastníky studijní cesty provedena analýza v následujících tematických okruzích:</w:t>
      </w:r>
    </w:p>
    <w:p w14:paraId="40D2B0C5" w14:textId="77777777" w:rsidR="00BF1642" w:rsidRPr="00C36C3E" w:rsidRDefault="00BF1642" w:rsidP="007E7F22">
      <w:pPr>
        <w:numPr>
          <w:ilvl w:val="0"/>
          <w:numId w:val="26"/>
        </w:numPr>
        <w:jc w:val="both"/>
        <w:rPr>
          <w:i/>
        </w:rPr>
      </w:pPr>
      <w:r w:rsidRPr="00C36C3E">
        <w:rPr>
          <w:i/>
        </w:rPr>
        <w:t>systém veřejné správy,</w:t>
      </w:r>
    </w:p>
    <w:p w14:paraId="6DD45386" w14:textId="77777777" w:rsidR="00BF1642" w:rsidRPr="00C36C3E" w:rsidRDefault="00BF1642" w:rsidP="007E7F22">
      <w:pPr>
        <w:numPr>
          <w:ilvl w:val="0"/>
          <w:numId w:val="26"/>
        </w:numPr>
        <w:jc w:val="both"/>
        <w:rPr>
          <w:i/>
        </w:rPr>
      </w:pPr>
      <w:r w:rsidRPr="00C36C3E">
        <w:rPr>
          <w:i/>
        </w:rPr>
        <w:t>obecně platné právní normy týkající se řízení státu,</w:t>
      </w:r>
    </w:p>
    <w:p w14:paraId="05953358" w14:textId="45A72515" w:rsidR="00BF1642" w:rsidRDefault="00BF1642" w:rsidP="007E7F22">
      <w:pPr>
        <w:numPr>
          <w:ilvl w:val="0"/>
          <w:numId w:val="26"/>
        </w:numPr>
        <w:jc w:val="both"/>
        <w:rPr>
          <w:i/>
        </w:rPr>
      </w:pPr>
      <w:r w:rsidRPr="00C36C3E">
        <w:rPr>
          <w:i/>
        </w:rPr>
        <w:t>systém obecně platných normativních předpisů tý</w:t>
      </w:r>
      <w:r>
        <w:rPr>
          <w:i/>
        </w:rPr>
        <w:t>kajících se volného pohyby látek samotných a obsažených ve směsi nebo v předmětech – chemická legislativa; zejména evidence a kontrola dodržování předpisů státní správou</w:t>
      </w:r>
      <w:r w:rsidR="008450E8">
        <w:rPr>
          <w:i/>
        </w:rPr>
        <w:t>,</w:t>
      </w:r>
    </w:p>
    <w:p w14:paraId="47DF6D97" w14:textId="38466993" w:rsidR="00BF1642" w:rsidRPr="00C36C3E" w:rsidRDefault="00BF1642" w:rsidP="007E7F22">
      <w:pPr>
        <w:numPr>
          <w:ilvl w:val="0"/>
          <w:numId w:val="27"/>
        </w:numPr>
        <w:jc w:val="both"/>
        <w:rPr>
          <w:i/>
        </w:rPr>
      </w:pPr>
      <w:r w:rsidRPr="00C36C3E">
        <w:rPr>
          <w:i/>
        </w:rPr>
        <w:t>aktuální praxe ve využívání bezpečnostních listů chemických látek</w:t>
      </w:r>
      <w:r w:rsidR="008450E8">
        <w:rPr>
          <w:i/>
        </w:rPr>
        <w:t>,</w:t>
      </w:r>
    </w:p>
    <w:p w14:paraId="617C23A7" w14:textId="004D092B" w:rsidR="00BF1642" w:rsidRPr="00C36C3E" w:rsidRDefault="00BF1642" w:rsidP="007E7F22">
      <w:pPr>
        <w:numPr>
          <w:ilvl w:val="0"/>
          <w:numId w:val="27"/>
        </w:numPr>
        <w:jc w:val="both"/>
        <w:rPr>
          <w:i/>
        </w:rPr>
      </w:pPr>
      <w:r w:rsidRPr="00C36C3E">
        <w:rPr>
          <w:i/>
        </w:rPr>
        <w:t>aktuální praxe ve využívání systému klasifikace chemických látek (H-věty, P-věty, EUH věty, atd.)</w:t>
      </w:r>
      <w:r w:rsidR="008450E8">
        <w:rPr>
          <w:i/>
        </w:rPr>
        <w:t>,</w:t>
      </w:r>
    </w:p>
    <w:p w14:paraId="672E8857" w14:textId="77777777" w:rsidR="00BF1642" w:rsidRPr="00C36C3E" w:rsidRDefault="00BF1642" w:rsidP="007E7F22">
      <w:pPr>
        <w:numPr>
          <w:ilvl w:val="0"/>
          <w:numId w:val="27"/>
        </w:numPr>
        <w:jc w:val="both"/>
        <w:rPr>
          <w:i/>
        </w:rPr>
      </w:pPr>
      <w:r w:rsidRPr="00C36C3E">
        <w:rPr>
          <w:i/>
        </w:rPr>
        <w:t>aktuální praxe ve využívání databází nebezpečných látek (příp. směsí) a nástrojů pro jejich klasifikaci</w:t>
      </w:r>
    </w:p>
    <w:p w14:paraId="7F31696A" w14:textId="77777777" w:rsidR="00BF1642" w:rsidRPr="00C36C3E" w:rsidRDefault="00BF1642" w:rsidP="007E7F22">
      <w:pPr>
        <w:numPr>
          <w:ilvl w:val="1"/>
          <w:numId w:val="27"/>
        </w:numPr>
        <w:jc w:val="both"/>
        <w:rPr>
          <w:i/>
        </w:rPr>
      </w:pPr>
      <w:r w:rsidRPr="00C36C3E">
        <w:rPr>
          <w:i/>
        </w:rPr>
        <w:t>existence národních databází</w:t>
      </w:r>
    </w:p>
    <w:p w14:paraId="25A5F25C" w14:textId="51D0D898" w:rsidR="00BF1642" w:rsidRPr="00C36C3E" w:rsidRDefault="00BF1642" w:rsidP="007E7F22">
      <w:pPr>
        <w:numPr>
          <w:ilvl w:val="1"/>
          <w:numId w:val="27"/>
        </w:numPr>
        <w:jc w:val="both"/>
        <w:rPr>
          <w:i/>
        </w:rPr>
      </w:pPr>
      <w:r w:rsidRPr="00C36C3E">
        <w:rPr>
          <w:i/>
        </w:rPr>
        <w:t xml:space="preserve">praxe ve využívání externích </w:t>
      </w:r>
      <w:r w:rsidR="00EC611D">
        <w:rPr>
          <w:i/>
        </w:rPr>
        <w:t xml:space="preserve">evropských </w:t>
      </w:r>
      <w:r w:rsidRPr="00C36C3E">
        <w:rPr>
          <w:i/>
        </w:rPr>
        <w:t>databází (např. ECHA – European Chemical Agency)</w:t>
      </w:r>
    </w:p>
    <w:p w14:paraId="6A4F67CB" w14:textId="1842A754" w:rsidR="00BF1642" w:rsidRPr="00C36C3E" w:rsidRDefault="00BF1642" w:rsidP="007E7F22">
      <w:pPr>
        <w:numPr>
          <w:ilvl w:val="1"/>
          <w:numId w:val="27"/>
        </w:numPr>
        <w:jc w:val="both"/>
        <w:rPr>
          <w:i/>
        </w:rPr>
      </w:pPr>
      <w:r w:rsidRPr="00C36C3E">
        <w:rPr>
          <w:i/>
        </w:rPr>
        <w:t xml:space="preserve">praxe ve využívání nástrojů v kontextu systému REACH (např. </w:t>
      </w:r>
      <w:r w:rsidR="00EC611D">
        <w:rPr>
          <w:i/>
        </w:rPr>
        <w:t>software</w:t>
      </w:r>
      <w:r w:rsidRPr="00C36C3E">
        <w:rPr>
          <w:i/>
        </w:rPr>
        <w:t xml:space="preserve"> IUCLID)</w:t>
      </w:r>
    </w:p>
    <w:p w14:paraId="034DD5AE" w14:textId="77777777" w:rsidR="00BF1642" w:rsidRPr="00BF1642" w:rsidRDefault="00BF1642" w:rsidP="00BF1642">
      <w:pPr>
        <w:jc w:val="both"/>
        <w:rPr>
          <w:i/>
          <w:sz w:val="12"/>
          <w:szCs w:val="12"/>
        </w:rPr>
      </w:pPr>
    </w:p>
    <w:p w14:paraId="5C0B1C25" w14:textId="648BF4BD" w:rsidR="00BF1642" w:rsidRPr="0049712F" w:rsidRDefault="00BF1642" w:rsidP="00BF1642">
      <w:pPr>
        <w:jc w:val="both"/>
        <w:rPr>
          <w:i/>
        </w:rPr>
      </w:pPr>
      <w:r w:rsidRPr="00935F23">
        <w:rPr>
          <w:i/>
        </w:rPr>
        <w:t xml:space="preserve">Ve spolupráci s účastníky studijní cesty bude vytvořen základní přehled </w:t>
      </w:r>
      <w:r w:rsidRPr="00A14CBE">
        <w:rPr>
          <w:i/>
        </w:rPr>
        <w:t xml:space="preserve">obecně platných normativních předpisů </w:t>
      </w:r>
      <w:r w:rsidRPr="00935F23">
        <w:rPr>
          <w:i/>
        </w:rPr>
        <w:t>v Gruzii</w:t>
      </w:r>
      <w:r w:rsidRPr="00A14CBE">
        <w:rPr>
          <w:i/>
        </w:rPr>
        <w:t xml:space="preserve"> (zákony, prováděcí vyhlášky a jiné, pro Gruzii specifické normativní akty). Na základě jejich analýzy, diskuse </w:t>
      </w:r>
      <w:r w:rsidRPr="00935F23">
        <w:rPr>
          <w:i/>
        </w:rPr>
        <w:t>s účastníky</w:t>
      </w:r>
      <w:r w:rsidRPr="0049712F">
        <w:rPr>
          <w:i/>
        </w:rPr>
        <w:t xml:space="preserve">, kteří mají zkušenosti s praktickým uplatňováním práva v oblasti </w:t>
      </w:r>
      <w:r>
        <w:rPr>
          <w:i/>
        </w:rPr>
        <w:t xml:space="preserve">chemického zákona a nakládáním </w:t>
      </w:r>
      <w:r w:rsidR="008450E8">
        <w:rPr>
          <w:i/>
        </w:rPr>
        <w:t xml:space="preserve">s </w:t>
      </w:r>
      <w:r w:rsidRPr="0049712F">
        <w:rPr>
          <w:i/>
        </w:rPr>
        <w:t>chemický</w:t>
      </w:r>
      <w:r w:rsidR="008450E8">
        <w:rPr>
          <w:i/>
        </w:rPr>
        <w:t>mi</w:t>
      </w:r>
      <w:r w:rsidRPr="0049712F">
        <w:rPr>
          <w:i/>
        </w:rPr>
        <w:t xml:space="preserve"> látk</w:t>
      </w:r>
      <w:r w:rsidR="008450E8">
        <w:rPr>
          <w:i/>
        </w:rPr>
        <w:t>ami</w:t>
      </w:r>
      <w:r w:rsidRPr="0049712F">
        <w:rPr>
          <w:i/>
        </w:rPr>
        <w:t xml:space="preserve"> a směs</w:t>
      </w:r>
      <w:r w:rsidR="008450E8">
        <w:rPr>
          <w:i/>
        </w:rPr>
        <w:t>mi</w:t>
      </w:r>
      <w:r w:rsidRPr="0049712F">
        <w:rPr>
          <w:i/>
        </w:rPr>
        <w:t xml:space="preserve"> v Gruzii, budou identifikovány normativní předpisy přímo využitelné pro budoucí systém klasifikace, označování, balení, evidence a nakládání s nebezpečn</w:t>
      </w:r>
      <w:r>
        <w:rPr>
          <w:i/>
        </w:rPr>
        <w:t>ými chemickými látkami a směsmi,</w:t>
      </w:r>
      <w:r w:rsidRPr="00A14CBE">
        <w:rPr>
          <w:i/>
        </w:rPr>
        <w:t xml:space="preserve"> </w:t>
      </w:r>
      <w:r w:rsidRPr="00935F23">
        <w:rPr>
          <w:i/>
        </w:rPr>
        <w:t>tzn. podklady pro Aktivitu 1.1.1.</w:t>
      </w:r>
    </w:p>
    <w:p w14:paraId="3143B087" w14:textId="77777777" w:rsidR="00BF1642" w:rsidRPr="000B6886" w:rsidRDefault="00BF1642" w:rsidP="00BF1642">
      <w:pPr>
        <w:jc w:val="both"/>
        <w:rPr>
          <w:i/>
          <w:highlight w:val="yellow"/>
        </w:rPr>
      </w:pPr>
    </w:p>
    <w:p w14:paraId="5700BB1C" w14:textId="77777777" w:rsidR="00BF1642" w:rsidRPr="00935F23" w:rsidRDefault="00BF1642" w:rsidP="00BF1642">
      <w:pPr>
        <w:jc w:val="both"/>
        <w:rPr>
          <w:i/>
          <w:color w:val="000000" w:themeColor="text1"/>
        </w:rPr>
      </w:pPr>
      <w:r w:rsidRPr="00935F23">
        <w:rPr>
          <w:i/>
          <w:color w:val="000000" w:themeColor="text1"/>
        </w:rPr>
        <w:t>S účastníky studijní cesty budou dále prodiskutovány databáze a registry chemických látek využívaných státní správou (případně samosprávou)</w:t>
      </w:r>
      <w:r>
        <w:rPr>
          <w:i/>
          <w:color w:val="000000" w:themeColor="text1"/>
        </w:rPr>
        <w:t xml:space="preserve"> v ČR a Gruzii</w:t>
      </w:r>
      <w:r w:rsidRPr="00935F23">
        <w:rPr>
          <w:i/>
          <w:color w:val="000000" w:themeColor="text1"/>
        </w:rPr>
        <w:t>, zejména:</w:t>
      </w:r>
    </w:p>
    <w:p w14:paraId="5216F2FE" w14:textId="6838F0DE" w:rsidR="00BF1642" w:rsidRPr="009A67DD" w:rsidRDefault="00BF1642" w:rsidP="007E7F22">
      <w:pPr>
        <w:numPr>
          <w:ilvl w:val="0"/>
          <w:numId w:val="28"/>
        </w:numPr>
        <w:jc w:val="both"/>
        <w:rPr>
          <w:i/>
        </w:rPr>
      </w:pPr>
      <w:r w:rsidRPr="00935F23">
        <w:rPr>
          <w:i/>
          <w:color w:val="000000" w:themeColor="text1"/>
        </w:rPr>
        <w:t xml:space="preserve">registr a systém </w:t>
      </w:r>
      <w:r w:rsidRPr="009A67DD">
        <w:rPr>
          <w:i/>
        </w:rPr>
        <w:t>evidence podniků nakládajících s nebezpečnými chemickými látkami</w:t>
      </w:r>
      <w:r w:rsidR="008450E8">
        <w:rPr>
          <w:i/>
        </w:rPr>
        <w:t>,</w:t>
      </w:r>
    </w:p>
    <w:p w14:paraId="5574E199" w14:textId="6B7D584D" w:rsidR="00BF1642" w:rsidRPr="009A67DD" w:rsidRDefault="00BF1642" w:rsidP="007E7F22">
      <w:pPr>
        <w:numPr>
          <w:ilvl w:val="0"/>
          <w:numId w:val="28"/>
        </w:numPr>
        <w:jc w:val="both"/>
        <w:rPr>
          <w:i/>
        </w:rPr>
      </w:pPr>
      <w:r w:rsidRPr="009A67DD">
        <w:rPr>
          <w:i/>
        </w:rPr>
        <w:t>databáze chemických látek, jejich klasifikace a vlastností, systém evidence chemických látek u konkrétních podniků (informace o množství, stavu, lokalizaci, technologii atd.)</w:t>
      </w:r>
      <w:r w:rsidR="008450E8">
        <w:rPr>
          <w:i/>
        </w:rPr>
        <w:t>,</w:t>
      </w:r>
    </w:p>
    <w:p w14:paraId="7FFF96ED" w14:textId="42B17224" w:rsidR="00BF1642" w:rsidRDefault="00BF1642" w:rsidP="007E7F22">
      <w:pPr>
        <w:numPr>
          <w:ilvl w:val="0"/>
          <w:numId w:val="28"/>
        </w:numPr>
        <w:jc w:val="both"/>
        <w:rPr>
          <w:i/>
        </w:rPr>
      </w:pPr>
      <w:r w:rsidRPr="009A67DD">
        <w:rPr>
          <w:i/>
        </w:rPr>
        <w:t>registr institucí, právních informací apod.</w:t>
      </w:r>
      <w:r w:rsidR="008450E8">
        <w:rPr>
          <w:i/>
        </w:rPr>
        <w:t>,</w:t>
      </w:r>
    </w:p>
    <w:p w14:paraId="0B4DF4F7" w14:textId="64EA4CFA" w:rsidR="00BF1642" w:rsidRDefault="00BF1642" w:rsidP="007E7F22">
      <w:pPr>
        <w:numPr>
          <w:ilvl w:val="0"/>
          <w:numId w:val="28"/>
        </w:numPr>
        <w:jc w:val="both"/>
        <w:rPr>
          <w:i/>
        </w:rPr>
      </w:pPr>
      <w:r>
        <w:rPr>
          <w:i/>
        </w:rPr>
        <w:t>představení komerční databáze chemických látek a směsí MEDIS-ALARM, která je využívána v ČR výrobci, dovozci, následnými uživateli, distributory, záchrannými složkami ČR a státní správou jako podpůrná databáze při nakládán</w:t>
      </w:r>
      <w:r w:rsidR="008450E8">
        <w:rPr>
          <w:i/>
        </w:rPr>
        <w:t>í s chemickými látkami a směsmi,</w:t>
      </w:r>
      <w:r>
        <w:rPr>
          <w:i/>
        </w:rPr>
        <w:t xml:space="preserve"> </w:t>
      </w:r>
    </w:p>
    <w:p w14:paraId="48BB6CBD" w14:textId="2EEF09F8" w:rsidR="00BF1642" w:rsidRDefault="008450E8" w:rsidP="007E7F22">
      <w:pPr>
        <w:numPr>
          <w:ilvl w:val="0"/>
          <w:numId w:val="28"/>
        </w:numPr>
        <w:jc w:val="both"/>
        <w:rPr>
          <w:i/>
        </w:rPr>
      </w:pPr>
      <w:r>
        <w:rPr>
          <w:i/>
        </w:rPr>
        <w:t>p</w:t>
      </w:r>
      <w:r w:rsidR="00BF1642">
        <w:rPr>
          <w:i/>
        </w:rPr>
        <w:t>ředstavení registru chemických látek a směsí veden</w:t>
      </w:r>
      <w:r>
        <w:rPr>
          <w:i/>
        </w:rPr>
        <w:t>ého</w:t>
      </w:r>
      <w:r w:rsidR="00BF1642">
        <w:rPr>
          <w:i/>
        </w:rPr>
        <w:t xml:space="preserve"> Ministerstvem zdravotnictví ČR</w:t>
      </w:r>
      <w:r>
        <w:rPr>
          <w:i/>
        </w:rPr>
        <w:t>,</w:t>
      </w:r>
    </w:p>
    <w:p w14:paraId="594773AA" w14:textId="48A46146" w:rsidR="00BF1642" w:rsidRPr="009A67DD" w:rsidRDefault="008450E8" w:rsidP="007E7F22">
      <w:pPr>
        <w:numPr>
          <w:ilvl w:val="0"/>
          <w:numId w:val="28"/>
        </w:numPr>
        <w:jc w:val="both"/>
        <w:rPr>
          <w:i/>
        </w:rPr>
      </w:pPr>
      <w:r>
        <w:rPr>
          <w:i/>
        </w:rPr>
        <w:t>představení agentury ECHA a její</w:t>
      </w:r>
      <w:r w:rsidR="00BF1642">
        <w:rPr>
          <w:i/>
        </w:rPr>
        <w:t xml:space="preserve">ch webových stránek </w:t>
      </w:r>
      <w:r w:rsidR="00BF1642" w:rsidRPr="00A14CBE">
        <w:rPr>
          <w:i/>
        </w:rPr>
        <w:t>https://echa.europa.eu</w:t>
      </w:r>
    </w:p>
    <w:p w14:paraId="252D14E7" w14:textId="77777777" w:rsidR="00BF1642" w:rsidRPr="000B6886" w:rsidRDefault="00BF1642" w:rsidP="00BF1642">
      <w:pPr>
        <w:jc w:val="both"/>
        <w:rPr>
          <w:i/>
          <w:highlight w:val="yellow"/>
        </w:rPr>
      </w:pPr>
    </w:p>
    <w:p w14:paraId="4D87BB15" w14:textId="3CCC8801" w:rsidR="00BF1642" w:rsidRPr="00AF51EE" w:rsidRDefault="00BF1642" w:rsidP="00BF1642">
      <w:pPr>
        <w:jc w:val="both"/>
        <w:rPr>
          <w:i/>
        </w:rPr>
      </w:pPr>
      <w:r w:rsidRPr="006577F2">
        <w:rPr>
          <w:i/>
        </w:rPr>
        <w:t xml:space="preserve">Výstupem aktivity 1.1.1 v rámci studijní cesty 1.2.1 bude analytický dokument, který bude využit v rámci aktivity 1.1.2. </w:t>
      </w:r>
      <w:r>
        <w:rPr>
          <w:i/>
        </w:rPr>
        <w:t xml:space="preserve"> Na základě uskutečněných diskuzí a zjištění aktuální situace nakládání </w:t>
      </w:r>
      <w:r w:rsidR="00A81431">
        <w:rPr>
          <w:i/>
        </w:rPr>
        <w:t xml:space="preserve">s </w:t>
      </w:r>
      <w:r>
        <w:rPr>
          <w:i/>
        </w:rPr>
        <w:t>chemický</w:t>
      </w:r>
      <w:r w:rsidR="00A81431">
        <w:rPr>
          <w:i/>
        </w:rPr>
        <w:t>mi</w:t>
      </w:r>
      <w:r>
        <w:rPr>
          <w:i/>
        </w:rPr>
        <w:t xml:space="preserve"> látk</w:t>
      </w:r>
      <w:r w:rsidR="00A81431">
        <w:rPr>
          <w:i/>
        </w:rPr>
        <w:t>ami</w:t>
      </w:r>
      <w:r>
        <w:rPr>
          <w:i/>
        </w:rPr>
        <w:t xml:space="preserve"> a směs</w:t>
      </w:r>
      <w:r w:rsidR="00A81431">
        <w:rPr>
          <w:i/>
        </w:rPr>
        <w:t>mi</w:t>
      </w:r>
      <w:r>
        <w:rPr>
          <w:i/>
        </w:rPr>
        <w:t xml:space="preserve"> na území Gruzie bude získán potřebný materiál pro analýzu stávající legislativy a kompetencí jednotlivých úřadů podílejících se na řízení chemických látek a směsí, který</w:t>
      </w:r>
      <w:r w:rsidRPr="006577F2">
        <w:rPr>
          <w:i/>
        </w:rPr>
        <w:t xml:space="preserve"> bude klíčovým podkladem pro zpracování návrhu Zákona o chemických látkách a Metodiky pro zajištění efektivní kontroly povinností vyplývající</w:t>
      </w:r>
      <w:r>
        <w:rPr>
          <w:i/>
        </w:rPr>
        <w:t xml:space="preserve"> z nařízení REACH a CLP.</w:t>
      </w:r>
    </w:p>
    <w:p w14:paraId="6B20F44F" w14:textId="77777777" w:rsidR="00BF1642" w:rsidRDefault="00BF1642" w:rsidP="00BF1642">
      <w:pPr>
        <w:pStyle w:val="Odstavecseseznamem"/>
        <w:ind w:left="0"/>
        <w:jc w:val="both"/>
      </w:pPr>
    </w:p>
    <w:p w14:paraId="6A49792D" w14:textId="77777777" w:rsidR="00BF1642" w:rsidRDefault="00BF1642" w:rsidP="00BF1642">
      <w:pPr>
        <w:spacing w:after="120"/>
        <w:jc w:val="both"/>
        <w:rPr>
          <w:b/>
          <w:i/>
        </w:rPr>
      </w:pPr>
      <w:r w:rsidRPr="00935F23">
        <w:rPr>
          <w:b/>
          <w:i/>
        </w:rPr>
        <w:t xml:space="preserve">Časový a programový rozvrh studijní cesty </w:t>
      </w:r>
      <w:r w:rsidRPr="00935F23">
        <w:rPr>
          <w:i/>
        </w:rPr>
        <w:t>(finální program může být upraven na základě požadavků hlavního partnera projektu, příp. požadavků Pracovní skupiny):</w:t>
      </w:r>
      <w:r w:rsidRPr="00935F23">
        <w:rPr>
          <w:b/>
          <w:i/>
        </w:rPr>
        <w:t xml:space="preserve"> </w:t>
      </w:r>
    </w:p>
    <w:tbl>
      <w:tblPr>
        <w:tblStyle w:val="Mkatabulky"/>
        <w:tblW w:w="9389" w:type="dxa"/>
        <w:tblLook w:val="04A0" w:firstRow="1" w:lastRow="0" w:firstColumn="1" w:lastColumn="0" w:noHBand="0" w:noVBand="1"/>
      </w:tblPr>
      <w:tblGrid>
        <w:gridCol w:w="1526"/>
        <w:gridCol w:w="4819"/>
        <w:gridCol w:w="3044"/>
      </w:tblGrid>
      <w:tr w:rsidR="00BF1642" w:rsidRPr="005A1AF0" w14:paraId="56B13CCD" w14:textId="77777777" w:rsidTr="00AD4A3E">
        <w:trPr>
          <w:trHeight w:val="898"/>
        </w:trPr>
        <w:tc>
          <w:tcPr>
            <w:tcW w:w="9389" w:type="dxa"/>
            <w:gridSpan w:val="3"/>
            <w:tcBorders>
              <w:bottom w:val="single" w:sz="4" w:space="0" w:color="auto"/>
            </w:tcBorders>
          </w:tcPr>
          <w:p w14:paraId="1FBAA491" w14:textId="77777777" w:rsidR="00BF1642" w:rsidRDefault="00BF1642" w:rsidP="00E16561">
            <w:pPr>
              <w:jc w:val="both"/>
              <w:rPr>
                <w:i/>
              </w:rPr>
            </w:pPr>
            <w:r>
              <w:rPr>
                <w:i/>
              </w:rPr>
              <w:t xml:space="preserve">Doba trvání studijní cesty: </w:t>
            </w:r>
            <w:r w:rsidRPr="00A83D30">
              <w:rPr>
                <w:b/>
                <w:i/>
              </w:rPr>
              <w:t>5 pracovních dnů</w:t>
            </w:r>
          </w:p>
          <w:p w14:paraId="564813C2" w14:textId="77777777" w:rsidR="00BF1642" w:rsidRDefault="00BF1642" w:rsidP="00E16561">
            <w:pPr>
              <w:jc w:val="both"/>
              <w:rPr>
                <w:i/>
              </w:rPr>
            </w:pPr>
            <w:r>
              <w:rPr>
                <w:i/>
              </w:rPr>
              <w:t>Místo: Česká Republika, Praha – školící prostory firmy MEDISTYL</w:t>
            </w:r>
          </w:p>
          <w:p w14:paraId="262AE573" w14:textId="77777777" w:rsidR="00BF1642" w:rsidRPr="005A1AF0" w:rsidRDefault="00BF1642" w:rsidP="00E16561">
            <w:pPr>
              <w:jc w:val="both"/>
              <w:rPr>
                <w:i/>
              </w:rPr>
            </w:pPr>
            <w:r>
              <w:rPr>
                <w:i/>
              </w:rPr>
              <w:t xml:space="preserve">Počet účastníků ze státní </w:t>
            </w:r>
            <w:r w:rsidRPr="00935F23">
              <w:rPr>
                <w:i/>
                <w:color w:val="000000" w:themeColor="text1"/>
              </w:rPr>
              <w:t xml:space="preserve">správy: </w:t>
            </w:r>
            <w:r w:rsidRPr="00A83D30">
              <w:rPr>
                <w:b/>
                <w:i/>
                <w:color w:val="000000" w:themeColor="text1"/>
              </w:rPr>
              <w:t>minimálně 8 osob</w:t>
            </w:r>
          </w:p>
        </w:tc>
      </w:tr>
      <w:tr w:rsidR="00BF1642" w:rsidRPr="005A1AF0" w14:paraId="48EA525A" w14:textId="77777777" w:rsidTr="00AD4A3E">
        <w:trPr>
          <w:trHeight w:val="415"/>
        </w:trPr>
        <w:tc>
          <w:tcPr>
            <w:tcW w:w="1526" w:type="dxa"/>
            <w:shd w:val="clear" w:color="auto" w:fill="D9D9D9" w:themeFill="background1" w:themeFillShade="D9"/>
            <w:vAlign w:val="center"/>
          </w:tcPr>
          <w:p w14:paraId="68765E03" w14:textId="77777777" w:rsidR="00BF1642" w:rsidRPr="005A1AF0" w:rsidRDefault="00BF1642" w:rsidP="00E16561">
            <w:pPr>
              <w:rPr>
                <w:i/>
              </w:rPr>
            </w:pPr>
            <w:r>
              <w:rPr>
                <w:i/>
              </w:rPr>
              <w:t>D</w:t>
            </w:r>
            <w:r w:rsidRPr="005A1AF0">
              <w:rPr>
                <w:i/>
              </w:rPr>
              <w:t>en</w:t>
            </w:r>
          </w:p>
        </w:tc>
        <w:tc>
          <w:tcPr>
            <w:tcW w:w="4819" w:type="dxa"/>
            <w:shd w:val="clear" w:color="auto" w:fill="D9D9D9" w:themeFill="background1" w:themeFillShade="D9"/>
            <w:vAlign w:val="center"/>
          </w:tcPr>
          <w:p w14:paraId="20017541" w14:textId="77777777" w:rsidR="00BF1642" w:rsidRPr="005A1AF0" w:rsidRDefault="00BF1642" w:rsidP="00E16561">
            <w:pPr>
              <w:rPr>
                <w:i/>
              </w:rPr>
            </w:pPr>
            <w:r w:rsidRPr="005A1AF0">
              <w:rPr>
                <w:i/>
              </w:rPr>
              <w:t xml:space="preserve">Cíl </w:t>
            </w:r>
          </w:p>
        </w:tc>
        <w:tc>
          <w:tcPr>
            <w:tcW w:w="3044" w:type="dxa"/>
            <w:shd w:val="clear" w:color="auto" w:fill="D9D9D9" w:themeFill="background1" w:themeFillShade="D9"/>
            <w:vAlign w:val="center"/>
          </w:tcPr>
          <w:p w14:paraId="72FC021F" w14:textId="77777777" w:rsidR="00BF1642" w:rsidRPr="005A1AF0" w:rsidRDefault="00BF1642" w:rsidP="00E16561">
            <w:pPr>
              <w:rPr>
                <w:i/>
              </w:rPr>
            </w:pPr>
            <w:r w:rsidRPr="005A1AF0">
              <w:rPr>
                <w:i/>
              </w:rPr>
              <w:t>Účastníci realizačního týmu</w:t>
            </w:r>
          </w:p>
        </w:tc>
      </w:tr>
      <w:tr w:rsidR="00BF1642" w:rsidRPr="005A1AF0" w14:paraId="7BDB1FA5" w14:textId="77777777" w:rsidTr="00AD4A3E">
        <w:tc>
          <w:tcPr>
            <w:tcW w:w="1526" w:type="dxa"/>
          </w:tcPr>
          <w:p w14:paraId="60662088" w14:textId="77777777" w:rsidR="00BF1642" w:rsidRPr="005A1AF0" w:rsidRDefault="00BF1642" w:rsidP="00E16561">
            <w:pPr>
              <w:jc w:val="both"/>
              <w:rPr>
                <w:i/>
              </w:rPr>
            </w:pPr>
            <w:r w:rsidRPr="005A1AF0">
              <w:rPr>
                <w:i/>
              </w:rPr>
              <w:t>1.den</w:t>
            </w:r>
          </w:p>
        </w:tc>
        <w:tc>
          <w:tcPr>
            <w:tcW w:w="4819" w:type="dxa"/>
          </w:tcPr>
          <w:p w14:paraId="48FAF971" w14:textId="77777777" w:rsidR="00BF1642" w:rsidRPr="00B50045" w:rsidRDefault="00BF1642" w:rsidP="007E7F22">
            <w:pPr>
              <w:pStyle w:val="Odstavecseseznamem"/>
              <w:numPr>
                <w:ilvl w:val="0"/>
                <w:numId w:val="30"/>
              </w:numPr>
              <w:spacing w:before="60" w:after="60"/>
              <w:ind w:left="318" w:hanging="284"/>
              <w:contextualSpacing w:val="0"/>
              <w:jc w:val="both"/>
              <w:rPr>
                <w:i/>
              </w:rPr>
            </w:pPr>
            <w:r w:rsidRPr="00B50045">
              <w:rPr>
                <w:i/>
              </w:rPr>
              <w:t>Představení systému řízení nebezpečných chemických látek a směsí na území EU včetně činností kontrolních orgánů, které jsou zodpovědné za dodržování legislativních povinností dle české a evropské chemické legislativy. (Chemický zákon 350/2011, Sb., REACH a CLP).</w:t>
            </w:r>
          </w:p>
        </w:tc>
        <w:tc>
          <w:tcPr>
            <w:tcW w:w="3044" w:type="dxa"/>
          </w:tcPr>
          <w:p w14:paraId="5F403D70" w14:textId="4C65B08C" w:rsidR="00BF1642" w:rsidRPr="00EB21C9" w:rsidRDefault="00903F04" w:rsidP="00E16561">
            <w:pPr>
              <w:jc w:val="both"/>
              <w:rPr>
                <w:i/>
                <w:color w:val="000000" w:themeColor="text1"/>
              </w:rPr>
            </w:pPr>
            <w:r>
              <w:rPr>
                <w:i/>
                <w:color w:val="000000" w:themeColor="text1"/>
              </w:rPr>
              <w:t>XXXXXXXXX</w:t>
            </w:r>
          </w:p>
          <w:p w14:paraId="3E81E647" w14:textId="5A353E42" w:rsidR="00BF1642" w:rsidRPr="00EB21C9" w:rsidRDefault="00903F04" w:rsidP="00E16561">
            <w:pPr>
              <w:jc w:val="both"/>
              <w:rPr>
                <w:i/>
                <w:color w:val="000000" w:themeColor="text1"/>
              </w:rPr>
            </w:pPr>
            <w:r>
              <w:rPr>
                <w:i/>
                <w:color w:val="000000" w:themeColor="text1"/>
              </w:rPr>
              <w:t>XXXXXXXXX</w:t>
            </w:r>
          </w:p>
          <w:p w14:paraId="186BFD8C" w14:textId="3A915240" w:rsidR="00BF1642" w:rsidRPr="00EB21C9" w:rsidRDefault="00903F04" w:rsidP="00E16561">
            <w:pPr>
              <w:jc w:val="both"/>
              <w:rPr>
                <w:i/>
                <w:color w:val="000000" w:themeColor="text1"/>
              </w:rPr>
            </w:pPr>
            <w:r>
              <w:rPr>
                <w:i/>
                <w:color w:val="000000" w:themeColor="text1"/>
              </w:rPr>
              <w:t>XXXXXXXXX</w:t>
            </w:r>
          </w:p>
          <w:p w14:paraId="315224E2" w14:textId="379895F2" w:rsidR="00FE5030" w:rsidRPr="003311C9" w:rsidRDefault="00903F04" w:rsidP="00FE5030">
            <w:pPr>
              <w:rPr>
                <w:i/>
                <w:color w:val="000000" w:themeColor="text1"/>
                <w:highlight w:val="yellow"/>
              </w:rPr>
            </w:pPr>
            <w:r>
              <w:rPr>
                <w:i/>
                <w:color w:val="000000" w:themeColor="text1"/>
                <w:highlight w:val="yellow"/>
              </w:rPr>
              <w:t>XXXXXXXXX</w:t>
            </w:r>
            <w:r w:rsidR="00FE5030" w:rsidRPr="003311C9">
              <w:rPr>
                <w:i/>
                <w:color w:val="000000" w:themeColor="text1"/>
                <w:highlight w:val="yellow"/>
              </w:rPr>
              <w:t xml:space="preserve"> </w:t>
            </w:r>
            <w:r w:rsidR="00FE5030" w:rsidRPr="003311C9">
              <w:rPr>
                <w:i/>
                <w:highlight w:val="yellow"/>
              </w:rPr>
              <w:t>a/nebo</w:t>
            </w:r>
          </w:p>
          <w:p w14:paraId="375DB251" w14:textId="3E11C44E" w:rsidR="00FE5030" w:rsidRDefault="00903F04" w:rsidP="00FE5030">
            <w:pPr>
              <w:rPr>
                <w:i/>
                <w:color w:val="000000" w:themeColor="text1"/>
              </w:rPr>
            </w:pPr>
            <w:r>
              <w:rPr>
                <w:i/>
                <w:color w:val="000000" w:themeColor="text1"/>
              </w:rPr>
              <w:t>XXXXXXXXX</w:t>
            </w:r>
          </w:p>
          <w:p w14:paraId="236885A0" w14:textId="6638F5E8" w:rsidR="00BF1642" w:rsidRPr="00EB21C9" w:rsidRDefault="00BF1642" w:rsidP="00E16561">
            <w:pPr>
              <w:jc w:val="both"/>
              <w:rPr>
                <w:i/>
                <w:color w:val="000000" w:themeColor="text1"/>
              </w:rPr>
            </w:pPr>
          </w:p>
        </w:tc>
      </w:tr>
      <w:tr w:rsidR="00BF1642" w:rsidRPr="005A1AF0" w14:paraId="1CB242C7" w14:textId="77777777" w:rsidTr="00AD4A3E">
        <w:tc>
          <w:tcPr>
            <w:tcW w:w="1526" w:type="dxa"/>
          </w:tcPr>
          <w:p w14:paraId="2059E997" w14:textId="77777777" w:rsidR="00BF1642" w:rsidRPr="005A1AF0" w:rsidRDefault="00BF1642" w:rsidP="00E16561">
            <w:pPr>
              <w:jc w:val="both"/>
              <w:rPr>
                <w:i/>
              </w:rPr>
            </w:pPr>
            <w:r w:rsidRPr="005A1AF0">
              <w:rPr>
                <w:i/>
              </w:rPr>
              <w:t>2.</w:t>
            </w:r>
            <w:r>
              <w:rPr>
                <w:i/>
              </w:rPr>
              <w:t xml:space="preserve"> </w:t>
            </w:r>
            <w:r w:rsidRPr="005A1AF0">
              <w:rPr>
                <w:i/>
              </w:rPr>
              <w:t>až 4.den</w:t>
            </w:r>
          </w:p>
        </w:tc>
        <w:tc>
          <w:tcPr>
            <w:tcW w:w="4819" w:type="dxa"/>
          </w:tcPr>
          <w:p w14:paraId="34630805" w14:textId="77777777" w:rsidR="00BF1642" w:rsidRPr="00B50045" w:rsidRDefault="00BF1642" w:rsidP="007E7F22">
            <w:pPr>
              <w:pStyle w:val="Odstavecseseznamem"/>
              <w:numPr>
                <w:ilvl w:val="0"/>
                <w:numId w:val="29"/>
              </w:numPr>
              <w:spacing w:before="60" w:after="60"/>
              <w:ind w:left="318" w:hanging="284"/>
              <w:contextualSpacing w:val="0"/>
              <w:jc w:val="both"/>
              <w:rPr>
                <w:i/>
              </w:rPr>
            </w:pPr>
            <w:r w:rsidRPr="00B50045">
              <w:rPr>
                <w:i/>
              </w:rPr>
              <w:t>Analýza a zmapování současného stavu pohybu nebezpečných chemických látek a směsí na území Gruzie.</w:t>
            </w:r>
          </w:p>
          <w:p w14:paraId="56376A34" w14:textId="77777777" w:rsidR="00BF1642" w:rsidRPr="00B50045" w:rsidRDefault="00BF1642" w:rsidP="007E7F22">
            <w:pPr>
              <w:pStyle w:val="Odstavecseseznamem"/>
              <w:numPr>
                <w:ilvl w:val="0"/>
                <w:numId w:val="29"/>
              </w:numPr>
              <w:spacing w:before="60" w:after="60"/>
              <w:ind w:left="318" w:hanging="284"/>
              <w:contextualSpacing w:val="0"/>
              <w:jc w:val="both"/>
              <w:rPr>
                <w:i/>
              </w:rPr>
            </w:pPr>
            <w:r>
              <w:rPr>
                <w:i/>
              </w:rPr>
              <w:t>Zjištění</w:t>
            </w:r>
            <w:r w:rsidRPr="00B50045">
              <w:rPr>
                <w:i/>
              </w:rPr>
              <w:t xml:space="preserve"> </w:t>
            </w:r>
            <w:r>
              <w:rPr>
                <w:i/>
              </w:rPr>
              <w:t>legislativních procesů s nakládáním chemických látek a směsí na území Gruzie</w:t>
            </w:r>
            <w:r w:rsidRPr="00B50045">
              <w:rPr>
                <w:i/>
              </w:rPr>
              <w:t xml:space="preserve">, které jsou v souladu s nařízením REACH a CLP </w:t>
            </w:r>
          </w:p>
          <w:p w14:paraId="26F2242F" w14:textId="77777777" w:rsidR="00BF1642" w:rsidRPr="00935F23" w:rsidRDefault="00BF1642" w:rsidP="007E7F22">
            <w:pPr>
              <w:pStyle w:val="Odstavecseseznamem"/>
              <w:numPr>
                <w:ilvl w:val="0"/>
                <w:numId w:val="29"/>
              </w:numPr>
              <w:spacing w:before="60" w:after="60"/>
              <w:ind w:left="318" w:hanging="284"/>
              <w:contextualSpacing w:val="0"/>
              <w:jc w:val="both"/>
              <w:rPr>
                <w:i/>
              </w:rPr>
            </w:pPr>
            <w:r>
              <w:rPr>
                <w:i/>
              </w:rPr>
              <w:t>Zjištění chybějících legislativních</w:t>
            </w:r>
            <w:r w:rsidRPr="00B50045">
              <w:rPr>
                <w:i/>
              </w:rPr>
              <w:t xml:space="preserve"> procesů </w:t>
            </w:r>
            <w:r w:rsidRPr="00935F23">
              <w:rPr>
                <w:i/>
              </w:rPr>
              <w:lastRenderedPageBreak/>
              <w:t xml:space="preserve">s nakládáním chemických látek a směsí na území Gruzie a </w:t>
            </w:r>
            <w:r>
              <w:rPr>
                <w:i/>
              </w:rPr>
              <w:t>těch</w:t>
            </w:r>
            <w:r w:rsidRPr="00935F23">
              <w:rPr>
                <w:i/>
              </w:rPr>
              <w:t xml:space="preserve">, které </w:t>
            </w:r>
            <w:r>
              <w:rPr>
                <w:i/>
              </w:rPr>
              <w:t>ne</w:t>
            </w:r>
            <w:r w:rsidRPr="00935F23">
              <w:rPr>
                <w:i/>
              </w:rPr>
              <w:t xml:space="preserve">jsou v souladu s nařízením REACH a CLP </w:t>
            </w:r>
          </w:p>
          <w:p w14:paraId="17B7F46B" w14:textId="7CAD27A8" w:rsidR="00BF1642" w:rsidRPr="005A1AF0" w:rsidRDefault="00BF1642" w:rsidP="0043500E">
            <w:pPr>
              <w:pStyle w:val="Odstavecseseznamem"/>
              <w:numPr>
                <w:ilvl w:val="0"/>
                <w:numId w:val="29"/>
              </w:numPr>
              <w:spacing w:before="60" w:after="60"/>
              <w:ind w:left="318" w:hanging="284"/>
              <w:contextualSpacing w:val="0"/>
              <w:jc w:val="both"/>
              <w:rPr>
                <w:i/>
              </w:rPr>
            </w:pPr>
            <w:r w:rsidRPr="00B50045">
              <w:rPr>
                <w:i/>
              </w:rPr>
              <w:t>Návštěva objektu</w:t>
            </w:r>
            <w:r>
              <w:rPr>
                <w:i/>
              </w:rPr>
              <w:t xml:space="preserve"> (skladovací prostory výrobce/dovozce/ následného  uživatele/distributora či veřejné objekty – obchody)</w:t>
            </w:r>
            <w:r w:rsidRPr="00B50045">
              <w:rPr>
                <w:i/>
              </w:rPr>
              <w:t>, ve kterém se vyskytují nebezpečné chemické látky či směsi</w:t>
            </w:r>
            <w:r>
              <w:rPr>
                <w:i/>
              </w:rPr>
              <w:t xml:space="preserve"> a jsou následně uváděny na trh</w:t>
            </w:r>
            <w:r w:rsidRPr="00B50045">
              <w:rPr>
                <w:i/>
              </w:rPr>
              <w:t xml:space="preserve"> </w:t>
            </w:r>
          </w:p>
        </w:tc>
        <w:tc>
          <w:tcPr>
            <w:tcW w:w="3044" w:type="dxa"/>
          </w:tcPr>
          <w:p w14:paraId="07286E5D" w14:textId="29CDBC4D" w:rsidR="00BF1642" w:rsidRPr="00EB21C9" w:rsidRDefault="00903F04" w:rsidP="00E16561">
            <w:pPr>
              <w:jc w:val="both"/>
              <w:rPr>
                <w:i/>
                <w:color w:val="000000" w:themeColor="text1"/>
              </w:rPr>
            </w:pPr>
            <w:r>
              <w:rPr>
                <w:i/>
                <w:color w:val="000000" w:themeColor="text1"/>
              </w:rPr>
              <w:lastRenderedPageBreak/>
              <w:t>XXXXXXXXXX</w:t>
            </w:r>
          </w:p>
          <w:p w14:paraId="351E8FD2" w14:textId="0AD25E77" w:rsidR="00BF1642" w:rsidRPr="00EB21C9" w:rsidRDefault="00903F04" w:rsidP="00E16561">
            <w:pPr>
              <w:jc w:val="both"/>
              <w:rPr>
                <w:i/>
                <w:color w:val="000000" w:themeColor="text1"/>
              </w:rPr>
            </w:pPr>
            <w:r>
              <w:rPr>
                <w:i/>
                <w:color w:val="000000" w:themeColor="text1"/>
              </w:rPr>
              <w:t>XXXXXXXXXX</w:t>
            </w:r>
          </w:p>
          <w:p w14:paraId="7080414E" w14:textId="6CE1B45B" w:rsidR="00BF1642" w:rsidRPr="00EB21C9" w:rsidRDefault="00903F04" w:rsidP="00E16561">
            <w:pPr>
              <w:jc w:val="both"/>
              <w:rPr>
                <w:i/>
                <w:color w:val="000000" w:themeColor="text1"/>
              </w:rPr>
            </w:pPr>
            <w:r>
              <w:rPr>
                <w:i/>
                <w:color w:val="000000" w:themeColor="text1"/>
              </w:rPr>
              <w:t>XXXXXXXXXX</w:t>
            </w:r>
          </w:p>
          <w:p w14:paraId="2E0659F6" w14:textId="5183B8EF" w:rsidR="00FE5030" w:rsidRPr="003311C9" w:rsidRDefault="00903F04" w:rsidP="00FE5030">
            <w:pPr>
              <w:rPr>
                <w:i/>
                <w:color w:val="000000" w:themeColor="text1"/>
                <w:highlight w:val="yellow"/>
              </w:rPr>
            </w:pPr>
            <w:r>
              <w:rPr>
                <w:i/>
                <w:color w:val="000000" w:themeColor="text1"/>
                <w:highlight w:val="yellow"/>
              </w:rPr>
              <w:t>XXXXXXXXXX</w:t>
            </w:r>
            <w:r w:rsidR="00FE5030" w:rsidRPr="003311C9">
              <w:rPr>
                <w:i/>
                <w:color w:val="000000" w:themeColor="text1"/>
                <w:highlight w:val="yellow"/>
              </w:rPr>
              <w:t xml:space="preserve"> </w:t>
            </w:r>
            <w:r w:rsidR="00FE5030" w:rsidRPr="003311C9">
              <w:rPr>
                <w:i/>
                <w:highlight w:val="yellow"/>
              </w:rPr>
              <w:t>a/nebo</w:t>
            </w:r>
          </w:p>
          <w:p w14:paraId="44B60D41" w14:textId="3C4AE5D1" w:rsidR="00FE5030" w:rsidRDefault="00903F04" w:rsidP="00FE5030">
            <w:pPr>
              <w:rPr>
                <w:i/>
                <w:color w:val="000000" w:themeColor="text1"/>
              </w:rPr>
            </w:pPr>
            <w:r>
              <w:rPr>
                <w:i/>
                <w:color w:val="000000" w:themeColor="text1"/>
              </w:rPr>
              <w:t>XXXXXXXXXX</w:t>
            </w:r>
          </w:p>
          <w:p w14:paraId="1E2C1870" w14:textId="2A4B18D4" w:rsidR="00BF1642" w:rsidRPr="00EB21C9" w:rsidRDefault="00BF1642" w:rsidP="00E16561">
            <w:pPr>
              <w:jc w:val="both"/>
              <w:rPr>
                <w:i/>
                <w:color w:val="000000" w:themeColor="text1"/>
              </w:rPr>
            </w:pPr>
          </w:p>
        </w:tc>
      </w:tr>
      <w:tr w:rsidR="00BF1642" w:rsidRPr="005A1AF0" w14:paraId="07D57DE4" w14:textId="77777777" w:rsidTr="00AD4A3E">
        <w:tc>
          <w:tcPr>
            <w:tcW w:w="1526" w:type="dxa"/>
          </w:tcPr>
          <w:p w14:paraId="7DB887B5" w14:textId="77777777" w:rsidR="00BF1642" w:rsidRPr="005A1AF0" w:rsidRDefault="00BF1642" w:rsidP="00E16561">
            <w:pPr>
              <w:jc w:val="both"/>
              <w:rPr>
                <w:i/>
              </w:rPr>
            </w:pPr>
            <w:r w:rsidRPr="005A1AF0">
              <w:rPr>
                <w:i/>
              </w:rPr>
              <w:t>5.den</w:t>
            </w:r>
          </w:p>
        </w:tc>
        <w:tc>
          <w:tcPr>
            <w:tcW w:w="4819" w:type="dxa"/>
          </w:tcPr>
          <w:p w14:paraId="2B3B2C88" w14:textId="77777777" w:rsidR="00BF1642" w:rsidRDefault="00BF1642" w:rsidP="007E7F22">
            <w:pPr>
              <w:pStyle w:val="Odstavecseseznamem"/>
              <w:numPr>
                <w:ilvl w:val="0"/>
                <w:numId w:val="31"/>
              </w:numPr>
              <w:spacing w:before="60" w:after="60"/>
              <w:ind w:left="318" w:hanging="284"/>
              <w:contextualSpacing w:val="0"/>
              <w:jc w:val="both"/>
              <w:rPr>
                <w:i/>
              </w:rPr>
            </w:pPr>
            <w:r w:rsidRPr="007E3B72">
              <w:rPr>
                <w:i/>
              </w:rPr>
              <w:t xml:space="preserve">Shrnutí získaných informací – výstupu studijní </w:t>
            </w:r>
            <w:r>
              <w:rPr>
                <w:i/>
              </w:rPr>
              <w:t>cesty pro vytvoření Koncepce</w:t>
            </w:r>
            <w:r w:rsidRPr="00B50045">
              <w:rPr>
                <w:i/>
              </w:rPr>
              <w:t xml:space="preserve"> </w:t>
            </w:r>
            <w:r>
              <w:rPr>
                <w:i/>
              </w:rPr>
              <w:t>k</w:t>
            </w:r>
            <w:r w:rsidRPr="00B50045">
              <w:rPr>
                <w:i/>
              </w:rPr>
              <w:t xml:space="preserve"> harmonizaci stávající legislativy s požadavky na acquis communautaire</w:t>
            </w:r>
          </w:p>
          <w:p w14:paraId="182827F6" w14:textId="77777777" w:rsidR="00BF1642" w:rsidRPr="00B50045" w:rsidRDefault="00BF1642" w:rsidP="007E7F22">
            <w:pPr>
              <w:pStyle w:val="Odstavecseseznamem"/>
              <w:numPr>
                <w:ilvl w:val="0"/>
                <w:numId w:val="31"/>
              </w:numPr>
              <w:spacing w:before="60" w:after="60"/>
              <w:ind w:left="318" w:hanging="284"/>
              <w:contextualSpacing w:val="0"/>
              <w:jc w:val="both"/>
              <w:rPr>
                <w:i/>
              </w:rPr>
            </w:pPr>
            <w:r w:rsidRPr="007E3B72">
              <w:rPr>
                <w:i/>
              </w:rPr>
              <w:t>Závěrečná diskuse</w:t>
            </w:r>
          </w:p>
        </w:tc>
        <w:tc>
          <w:tcPr>
            <w:tcW w:w="3044" w:type="dxa"/>
          </w:tcPr>
          <w:p w14:paraId="5791D7F1" w14:textId="64E7AA62" w:rsidR="00BF1642" w:rsidRPr="00EB21C9" w:rsidRDefault="00903F04" w:rsidP="00E16561">
            <w:pPr>
              <w:jc w:val="both"/>
              <w:rPr>
                <w:i/>
                <w:color w:val="000000" w:themeColor="text1"/>
              </w:rPr>
            </w:pPr>
            <w:r>
              <w:rPr>
                <w:i/>
                <w:color w:val="000000" w:themeColor="text1"/>
              </w:rPr>
              <w:t>XXXXXXXXXXX</w:t>
            </w:r>
          </w:p>
          <w:p w14:paraId="11160EA6" w14:textId="2A74FBAB" w:rsidR="00BF1642" w:rsidRPr="00EB21C9" w:rsidRDefault="00903F04" w:rsidP="00E16561">
            <w:pPr>
              <w:jc w:val="both"/>
              <w:rPr>
                <w:i/>
                <w:color w:val="000000" w:themeColor="text1"/>
              </w:rPr>
            </w:pPr>
            <w:r>
              <w:rPr>
                <w:i/>
                <w:color w:val="000000" w:themeColor="text1"/>
              </w:rPr>
              <w:t>XXXXXXXXXXX</w:t>
            </w:r>
          </w:p>
          <w:p w14:paraId="163C9E78" w14:textId="2439AFF2" w:rsidR="00BF1642" w:rsidRPr="00EB21C9" w:rsidRDefault="00903F04" w:rsidP="00E16561">
            <w:pPr>
              <w:jc w:val="both"/>
              <w:rPr>
                <w:i/>
                <w:color w:val="000000" w:themeColor="text1"/>
              </w:rPr>
            </w:pPr>
            <w:r>
              <w:rPr>
                <w:i/>
                <w:color w:val="000000" w:themeColor="text1"/>
              </w:rPr>
              <w:t>XXXXXXXXXXX</w:t>
            </w:r>
          </w:p>
          <w:p w14:paraId="2120437A" w14:textId="5E20358B" w:rsidR="00FE5030" w:rsidRPr="003311C9" w:rsidRDefault="00903F04" w:rsidP="00FE5030">
            <w:pPr>
              <w:rPr>
                <w:i/>
                <w:color w:val="000000" w:themeColor="text1"/>
                <w:highlight w:val="yellow"/>
              </w:rPr>
            </w:pPr>
            <w:r>
              <w:rPr>
                <w:i/>
                <w:color w:val="000000" w:themeColor="text1"/>
                <w:highlight w:val="yellow"/>
              </w:rPr>
              <w:t>XXXXXXXXXXX</w:t>
            </w:r>
            <w:r w:rsidR="00FE5030" w:rsidRPr="003311C9">
              <w:rPr>
                <w:i/>
                <w:color w:val="000000" w:themeColor="text1"/>
                <w:highlight w:val="yellow"/>
              </w:rPr>
              <w:t xml:space="preserve"> </w:t>
            </w:r>
            <w:r w:rsidR="00FE5030" w:rsidRPr="003311C9">
              <w:rPr>
                <w:i/>
                <w:highlight w:val="yellow"/>
              </w:rPr>
              <w:t>a/nebo</w:t>
            </w:r>
          </w:p>
          <w:p w14:paraId="6DC96021" w14:textId="3212AB34" w:rsidR="00FE5030" w:rsidRDefault="00903F04" w:rsidP="00FE5030">
            <w:pPr>
              <w:rPr>
                <w:i/>
                <w:color w:val="000000" w:themeColor="text1"/>
              </w:rPr>
            </w:pPr>
            <w:r>
              <w:rPr>
                <w:i/>
                <w:color w:val="000000" w:themeColor="text1"/>
              </w:rPr>
              <w:t>XXXXXXXXXXX</w:t>
            </w:r>
          </w:p>
          <w:p w14:paraId="1D7E0D6B" w14:textId="2493C31E" w:rsidR="00BF1642" w:rsidRPr="00EB21C9" w:rsidRDefault="00BF1642" w:rsidP="00E16561">
            <w:pPr>
              <w:jc w:val="both"/>
              <w:rPr>
                <w:i/>
                <w:color w:val="000000" w:themeColor="text1"/>
              </w:rPr>
            </w:pPr>
          </w:p>
        </w:tc>
      </w:tr>
    </w:tbl>
    <w:p w14:paraId="244B5A43" w14:textId="77777777" w:rsidR="00BF1642" w:rsidRPr="005A1AF0" w:rsidRDefault="00BF1642" w:rsidP="00BF1642">
      <w:pPr>
        <w:jc w:val="both"/>
        <w:rPr>
          <w:i/>
        </w:rPr>
      </w:pPr>
    </w:p>
    <w:p w14:paraId="79D28C49" w14:textId="77777777" w:rsidR="00BF1642" w:rsidRDefault="00BF1642" w:rsidP="00BF1642">
      <w:pPr>
        <w:jc w:val="both"/>
        <w:rPr>
          <w:i/>
          <w:color w:val="4F81BD"/>
          <w:highlight w:val="yellow"/>
        </w:rPr>
      </w:pPr>
    </w:p>
    <w:p w14:paraId="1D5CC575" w14:textId="77777777" w:rsidR="00BF1642" w:rsidRDefault="00BF1642" w:rsidP="00BF1642">
      <w:pPr>
        <w:jc w:val="both"/>
        <w:rPr>
          <w:i/>
          <w:color w:val="4F81BD"/>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BF1642" w:rsidRPr="0099116C" w14:paraId="5A05C471" w14:textId="77777777" w:rsidTr="00AD4A3E">
        <w:tc>
          <w:tcPr>
            <w:tcW w:w="1951" w:type="dxa"/>
            <w:shd w:val="clear" w:color="auto" w:fill="auto"/>
          </w:tcPr>
          <w:p w14:paraId="0B0FD394" w14:textId="77777777" w:rsidR="00BF1642" w:rsidRPr="0099116C" w:rsidRDefault="00BF1642" w:rsidP="00E16561">
            <w:pPr>
              <w:pStyle w:val="Tun"/>
              <w:rPr>
                <w:b w:val="0"/>
                <w:i/>
                <w:szCs w:val="24"/>
              </w:rPr>
            </w:pPr>
            <w:r w:rsidRPr="0099116C">
              <w:rPr>
                <w:b w:val="0"/>
                <w:i/>
                <w:szCs w:val="24"/>
              </w:rPr>
              <w:t>Organizační informace</w:t>
            </w:r>
          </w:p>
        </w:tc>
        <w:tc>
          <w:tcPr>
            <w:tcW w:w="7259" w:type="dxa"/>
            <w:shd w:val="clear" w:color="auto" w:fill="auto"/>
          </w:tcPr>
          <w:p w14:paraId="79347F79" w14:textId="14A784C7" w:rsidR="00BF1642" w:rsidRPr="00935F23" w:rsidRDefault="00BF164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v českém/anglickém jazyce se simultánním</w:t>
            </w:r>
            <w:r w:rsidR="007622FC">
              <w:rPr>
                <w:b w:val="0"/>
                <w:i/>
                <w:color w:val="000000" w:themeColor="text1"/>
                <w:szCs w:val="24"/>
              </w:rPr>
              <w:t xml:space="preserve">, </w:t>
            </w:r>
            <w:r w:rsidR="007622FC" w:rsidRPr="003311C9">
              <w:rPr>
                <w:b w:val="0"/>
                <w:i/>
                <w:color w:val="000000" w:themeColor="text1"/>
                <w:szCs w:val="24"/>
                <w:highlight w:val="yellow"/>
              </w:rPr>
              <w:t>případně konsekutivním</w:t>
            </w:r>
            <w:r w:rsidRPr="00935F23">
              <w:rPr>
                <w:b w:val="0"/>
                <w:i/>
                <w:color w:val="000000" w:themeColor="text1"/>
                <w:szCs w:val="24"/>
              </w:rPr>
              <w:t xml:space="preserve"> překladem do gruzínštiny. </w:t>
            </w:r>
          </w:p>
          <w:p w14:paraId="6E0B3353" w14:textId="77777777" w:rsidR="00BF1642" w:rsidRPr="00935F23" w:rsidRDefault="00BF164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každý den od 9:00 do 17:00</w:t>
            </w:r>
          </w:p>
          <w:p w14:paraId="3EBCE66C" w14:textId="77777777" w:rsidR="00BF1642" w:rsidRPr="0099116C" w:rsidRDefault="00BF1642" w:rsidP="007E7F22">
            <w:pPr>
              <w:pStyle w:val="Tun"/>
              <w:numPr>
                <w:ilvl w:val="0"/>
                <w:numId w:val="32"/>
              </w:numPr>
              <w:spacing w:before="60" w:after="60"/>
              <w:ind w:left="318" w:hanging="284"/>
              <w:rPr>
                <w:b w:val="0"/>
                <w:i/>
                <w:szCs w:val="24"/>
              </w:rPr>
            </w:pPr>
            <w:r w:rsidRPr="00935F23">
              <w:rPr>
                <w:b w:val="0"/>
                <w:i/>
                <w:color w:val="000000" w:themeColor="text1"/>
                <w:szCs w:val="24"/>
              </w:rPr>
              <w:t xml:space="preserve">Na školení bude </w:t>
            </w:r>
            <w:r w:rsidRPr="0099116C">
              <w:rPr>
                <w:b w:val="0"/>
                <w:i/>
                <w:szCs w:val="24"/>
              </w:rPr>
              <w:t>zajištěno občerstvení: coffee break, oběd</w:t>
            </w:r>
          </w:p>
          <w:p w14:paraId="6FE08D08" w14:textId="77777777" w:rsidR="00BF1642" w:rsidRPr="0099116C" w:rsidRDefault="00BF1642"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148F56E8" w14:textId="77777777" w:rsidR="00BF1642" w:rsidRPr="0099116C" w:rsidRDefault="00BF1642"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BF1642" w:rsidRPr="0099116C" w14:paraId="35DC0403" w14:textId="77777777" w:rsidTr="00AD4A3E">
        <w:tc>
          <w:tcPr>
            <w:tcW w:w="1951" w:type="dxa"/>
            <w:shd w:val="clear" w:color="auto" w:fill="auto"/>
          </w:tcPr>
          <w:p w14:paraId="2A4E0BCD" w14:textId="77777777" w:rsidR="00BF1642" w:rsidRPr="0099116C" w:rsidRDefault="00BF1642" w:rsidP="00E16561">
            <w:pPr>
              <w:pStyle w:val="Tun"/>
              <w:rPr>
                <w:b w:val="0"/>
                <w:i/>
                <w:szCs w:val="24"/>
              </w:rPr>
            </w:pPr>
            <w:r w:rsidRPr="0099116C">
              <w:rPr>
                <w:b w:val="0"/>
                <w:i/>
                <w:szCs w:val="24"/>
              </w:rPr>
              <w:t>Technické zajištění školení</w:t>
            </w:r>
          </w:p>
        </w:tc>
        <w:tc>
          <w:tcPr>
            <w:tcW w:w="7259" w:type="dxa"/>
            <w:shd w:val="clear" w:color="auto" w:fill="auto"/>
          </w:tcPr>
          <w:p w14:paraId="0F278EC4" w14:textId="7341800F" w:rsidR="00BF1642" w:rsidRDefault="0043500E" w:rsidP="007E7F22">
            <w:pPr>
              <w:pStyle w:val="Tun"/>
              <w:numPr>
                <w:ilvl w:val="0"/>
                <w:numId w:val="33"/>
              </w:numPr>
              <w:spacing w:before="60" w:after="60"/>
              <w:ind w:left="318" w:hanging="284"/>
              <w:rPr>
                <w:b w:val="0"/>
                <w:i/>
                <w:szCs w:val="24"/>
              </w:rPr>
            </w:pPr>
            <w:r>
              <w:rPr>
                <w:b w:val="0"/>
                <w:i/>
                <w:szCs w:val="24"/>
              </w:rPr>
              <w:t>Š</w:t>
            </w:r>
            <w:r w:rsidR="00BF1642" w:rsidRPr="00935F23">
              <w:rPr>
                <w:b w:val="0"/>
                <w:i/>
                <w:szCs w:val="24"/>
              </w:rPr>
              <w:t>kolící prostory firmy MEDISTYL</w:t>
            </w:r>
            <w:r w:rsidR="00BF1642">
              <w:rPr>
                <w:b w:val="0"/>
                <w:i/>
                <w:szCs w:val="24"/>
              </w:rPr>
              <w:t xml:space="preserve"> v Praze </w:t>
            </w:r>
          </w:p>
          <w:p w14:paraId="7B9CC021" w14:textId="0AFA7262" w:rsidR="00BF1642" w:rsidRPr="0099116C" w:rsidRDefault="0043500E" w:rsidP="007E7F22">
            <w:pPr>
              <w:pStyle w:val="Tun"/>
              <w:numPr>
                <w:ilvl w:val="0"/>
                <w:numId w:val="33"/>
              </w:numPr>
              <w:spacing w:before="60" w:after="60"/>
              <w:ind w:left="318" w:hanging="284"/>
              <w:rPr>
                <w:b w:val="0"/>
                <w:i/>
                <w:szCs w:val="24"/>
              </w:rPr>
            </w:pPr>
            <w:r>
              <w:rPr>
                <w:b w:val="0"/>
                <w:i/>
                <w:szCs w:val="24"/>
              </w:rPr>
              <w:t>A</w:t>
            </w:r>
            <w:r w:rsidR="00BF1642" w:rsidRPr="0099116C">
              <w:rPr>
                <w:b w:val="0"/>
                <w:i/>
                <w:szCs w:val="24"/>
              </w:rPr>
              <w:t>udiovizuální techni</w:t>
            </w:r>
            <w:r w:rsidR="00BF1642">
              <w:rPr>
                <w:b w:val="0"/>
                <w:i/>
                <w:szCs w:val="24"/>
              </w:rPr>
              <w:t>ka: projekční plátno, projektor</w:t>
            </w:r>
            <w:r w:rsidR="00BF1642" w:rsidRPr="0099116C">
              <w:rPr>
                <w:b w:val="0"/>
                <w:i/>
                <w:szCs w:val="24"/>
              </w:rPr>
              <w:t xml:space="preserve"> </w:t>
            </w:r>
          </w:p>
          <w:p w14:paraId="4783A467" w14:textId="199BD1C2" w:rsidR="00BF1642" w:rsidRPr="0099116C" w:rsidRDefault="0043500E" w:rsidP="007E7F22">
            <w:pPr>
              <w:pStyle w:val="Tun"/>
              <w:numPr>
                <w:ilvl w:val="0"/>
                <w:numId w:val="33"/>
              </w:numPr>
              <w:spacing w:before="60" w:after="60"/>
              <w:ind w:left="318" w:hanging="284"/>
              <w:rPr>
                <w:b w:val="0"/>
                <w:i/>
                <w:szCs w:val="24"/>
              </w:rPr>
            </w:pPr>
            <w:r>
              <w:rPr>
                <w:b w:val="0"/>
                <w:i/>
                <w:szCs w:val="24"/>
              </w:rPr>
              <w:t>S</w:t>
            </w:r>
            <w:r w:rsidR="00BF1642" w:rsidRPr="0099116C">
              <w:rPr>
                <w:b w:val="0"/>
                <w:i/>
                <w:szCs w:val="24"/>
              </w:rPr>
              <w:t xml:space="preserve">tudijní materiály, </w:t>
            </w:r>
            <w:r w:rsidR="00BF1642">
              <w:rPr>
                <w:b w:val="0"/>
                <w:i/>
                <w:szCs w:val="24"/>
              </w:rPr>
              <w:t>pokyny k nařízení REACH a CLP vydané agenturou ECHA, v anglickém jazyce v elektronické formě</w:t>
            </w:r>
            <w:r w:rsidR="00BF1642" w:rsidRPr="0099116C">
              <w:rPr>
                <w:b w:val="0"/>
                <w:i/>
                <w:szCs w:val="24"/>
              </w:rPr>
              <w:t xml:space="preserve">, prezentace </w:t>
            </w:r>
            <w:r w:rsidR="00BF1642">
              <w:rPr>
                <w:b w:val="0"/>
                <w:i/>
                <w:szCs w:val="24"/>
              </w:rPr>
              <w:t>v tištěné a elektronické formě</w:t>
            </w:r>
          </w:p>
          <w:p w14:paraId="2046EB59" w14:textId="3FAD72E9" w:rsidR="00BF1642" w:rsidRPr="0099116C" w:rsidRDefault="0043500E" w:rsidP="007E7F22">
            <w:pPr>
              <w:pStyle w:val="Tun"/>
              <w:numPr>
                <w:ilvl w:val="0"/>
                <w:numId w:val="33"/>
              </w:numPr>
              <w:spacing w:before="60" w:after="60"/>
              <w:ind w:left="318" w:hanging="284"/>
              <w:rPr>
                <w:b w:val="0"/>
                <w:i/>
                <w:szCs w:val="24"/>
              </w:rPr>
            </w:pPr>
            <w:r>
              <w:rPr>
                <w:b w:val="0"/>
                <w:i/>
                <w:szCs w:val="24"/>
              </w:rPr>
              <w:t>K</w:t>
            </w:r>
            <w:r w:rsidR="00BF1642" w:rsidRPr="0099116C">
              <w:rPr>
                <w:b w:val="0"/>
                <w:i/>
                <w:szCs w:val="24"/>
              </w:rPr>
              <w:t> dispozici budou PC pro praktické ukázky</w:t>
            </w:r>
            <w:r w:rsidR="00BF1642">
              <w:rPr>
                <w:b w:val="0"/>
                <w:i/>
                <w:szCs w:val="24"/>
              </w:rPr>
              <w:t xml:space="preserve"> práce s databázemi chemických látek a softwarovými nástroji, cvičení</w:t>
            </w:r>
            <w:r w:rsidR="00BF1642" w:rsidRPr="0099116C">
              <w:rPr>
                <w:b w:val="0"/>
                <w:i/>
                <w:szCs w:val="24"/>
              </w:rPr>
              <w:t xml:space="preserve"> a reálné řešení problémů inspekční činnosti pomocí </w:t>
            </w:r>
            <w:r w:rsidR="00BF1642" w:rsidRPr="00935F23">
              <w:rPr>
                <w:b w:val="0"/>
                <w:i/>
                <w:szCs w:val="24"/>
              </w:rPr>
              <w:t>softwarových nástrojů poskytnutých realizátorem</w:t>
            </w:r>
            <w:r w:rsidR="00BF1642" w:rsidRPr="0099116C">
              <w:rPr>
                <w:i/>
                <w:szCs w:val="24"/>
              </w:rPr>
              <w:t xml:space="preserve"> nad rámec požadavků zadávací dokumentace</w:t>
            </w:r>
          </w:p>
          <w:p w14:paraId="5BBF6655" w14:textId="3BC54DB9" w:rsidR="00BF1642" w:rsidRPr="0099116C" w:rsidRDefault="0043500E" w:rsidP="007E7F22">
            <w:pPr>
              <w:pStyle w:val="Tun"/>
              <w:numPr>
                <w:ilvl w:val="0"/>
                <w:numId w:val="33"/>
              </w:numPr>
              <w:spacing w:before="60" w:after="60"/>
              <w:ind w:left="318" w:hanging="284"/>
              <w:rPr>
                <w:b w:val="0"/>
                <w:i/>
                <w:szCs w:val="24"/>
              </w:rPr>
            </w:pPr>
            <w:r>
              <w:rPr>
                <w:b w:val="0"/>
                <w:i/>
                <w:szCs w:val="24"/>
              </w:rPr>
              <w:t>Z</w:t>
            </w:r>
            <w:r w:rsidR="00BF1642" w:rsidRPr="0099116C">
              <w:rPr>
                <w:b w:val="0"/>
                <w:i/>
                <w:szCs w:val="24"/>
              </w:rPr>
              <w:t>e školení bude pořízen</w:t>
            </w:r>
            <w:r w:rsidR="00BF1642">
              <w:rPr>
                <w:b w:val="0"/>
                <w:i/>
                <w:szCs w:val="24"/>
              </w:rPr>
              <w:t>a</w:t>
            </w:r>
            <w:r w:rsidR="00BF1642" w:rsidRPr="0099116C">
              <w:rPr>
                <w:b w:val="0"/>
                <w:i/>
                <w:szCs w:val="24"/>
              </w:rPr>
              <w:t xml:space="preserve"> </w:t>
            </w:r>
            <w:r w:rsidR="00BF1642">
              <w:rPr>
                <w:b w:val="0"/>
                <w:i/>
                <w:szCs w:val="24"/>
              </w:rPr>
              <w:t>fotodokumentace</w:t>
            </w:r>
            <w:r>
              <w:rPr>
                <w:b w:val="0"/>
                <w:i/>
                <w:szCs w:val="24"/>
              </w:rPr>
              <w:t xml:space="preserve"> a vyhodnocující zpráva</w:t>
            </w:r>
          </w:p>
          <w:p w14:paraId="58C5C323" w14:textId="72EA5C89" w:rsidR="00BF1642" w:rsidRPr="0099116C" w:rsidRDefault="0043500E" w:rsidP="007E7F22">
            <w:pPr>
              <w:pStyle w:val="Tun"/>
              <w:numPr>
                <w:ilvl w:val="0"/>
                <w:numId w:val="33"/>
              </w:numPr>
              <w:spacing w:before="60" w:after="60"/>
              <w:ind w:left="318" w:hanging="284"/>
              <w:rPr>
                <w:b w:val="0"/>
                <w:i/>
                <w:szCs w:val="24"/>
              </w:rPr>
            </w:pPr>
            <w:r>
              <w:rPr>
                <w:b w:val="0"/>
                <w:i/>
                <w:szCs w:val="24"/>
              </w:rPr>
              <w:t>P</w:t>
            </w:r>
            <w:r w:rsidR="00BF1642" w:rsidRPr="0099116C">
              <w:rPr>
                <w:b w:val="0"/>
                <w:i/>
                <w:szCs w:val="24"/>
              </w:rPr>
              <w:t xml:space="preserve">ro praktickou část školení bude zajištěna přeprava účastníků do </w:t>
            </w:r>
            <w:r w:rsidR="00BF1642">
              <w:rPr>
                <w:b w:val="0"/>
                <w:i/>
                <w:szCs w:val="24"/>
              </w:rPr>
              <w:t>vybraného zařízení</w:t>
            </w:r>
          </w:p>
        </w:tc>
      </w:tr>
    </w:tbl>
    <w:p w14:paraId="45E1ED26" w14:textId="77777777" w:rsidR="00612EED" w:rsidRPr="00E916DB" w:rsidRDefault="00612EED" w:rsidP="009703EF">
      <w:pPr>
        <w:jc w:val="both"/>
        <w:rPr>
          <w:i/>
          <w:color w:val="4F81BD"/>
        </w:rPr>
      </w:pPr>
    </w:p>
    <w:p w14:paraId="082D41CA" w14:textId="39E8B4DA" w:rsidR="0031042D" w:rsidRDefault="0031042D" w:rsidP="0031042D">
      <w:pPr>
        <w:jc w:val="both"/>
        <w:rPr>
          <w:b/>
          <w:i/>
        </w:rPr>
      </w:pPr>
      <w:r w:rsidRPr="00E916DB">
        <w:rPr>
          <w:b/>
          <w:i/>
        </w:rPr>
        <w:t xml:space="preserve">Za realizaci této aktivity bude zodpovědný </w:t>
      </w:r>
      <w:r w:rsidR="00903F04">
        <w:rPr>
          <w:b/>
          <w:i/>
          <w:highlight w:val="yellow"/>
        </w:rPr>
        <w:t>XXXXXXXXX</w:t>
      </w:r>
      <w:r w:rsidRPr="00960DB3">
        <w:rPr>
          <w:b/>
          <w:i/>
          <w:highlight w:val="yellow"/>
        </w:rPr>
        <w:t xml:space="preserve"> (vedoucí realizačního týmu)</w:t>
      </w:r>
      <w:r w:rsidRPr="00E916DB">
        <w:rPr>
          <w:b/>
          <w:i/>
        </w:rPr>
        <w:t xml:space="preserve">, jeho zástupcem bude </w:t>
      </w:r>
      <w:r w:rsidR="00903F04">
        <w:rPr>
          <w:b/>
          <w:i/>
        </w:rPr>
        <w:t>XXXXXXXXXX</w:t>
      </w:r>
      <w:r w:rsidR="00EC4E6D" w:rsidRPr="00E916DB">
        <w:rPr>
          <w:b/>
          <w:i/>
        </w:rPr>
        <w:t xml:space="preserve"> (zástupce vedoucího realizačního týmu)</w:t>
      </w:r>
      <w:r w:rsidR="00EC4E6D">
        <w:rPr>
          <w:b/>
          <w:i/>
        </w:rPr>
        <w:t>.</w:t>
      </w:r>
    </w:p>
    <w:p w14:paraId="53765CEC" w14:textId="77777777" w:rsidR="00BF1642" w:rsidRPr="00BF1642" w:rsidRDefault="00BF1642" w:rsidP="0031042D">
      <w:pPr>
        <w:jc w:val="both"/>
        <w:rPr>
          <w:b/>
          <w:i/>
          <w:sz w:val="12"/>
          <w:szCs w:val="12"/>
        </w:rPr>
      </w:pPr>
    </w:p>
    <w:p w14:paraId="48308363" w14:textId="77777777" w:rsidR="0031042D" w:rsidRPr="00E916DB" w:rsidRDefault="0031042D" w:rsidP="009703EF">
      <w:pPr>
        <w:jc w:val="both"/>
        <w:rPr>
          <w:i/>
          <w:color w:val="4F81BD"/>
        </w:rPr>
      </w:pPr>
    </w:p>
    <w:p w14:paraId="0CC9AFDC" w14:textId="77777777" w:rsidR="000D7887" w:rsidRPr="00E916DB" w:rsidRDefault="000D7887" w:rsidP="000D7887">
      <w:pPr>
        <w:rPr>
          <w:i/>
        </w:rPr>
      </w:pPr>
      <w:r w:rsidRPr="00E916DB">
        <w:rPr>
          <w:i/>
        </w:rPr>
        <w:t xml:space="preserve">1.2.2. </w:t>
      </w:r>
      <w:r w:rsidRPr="00E916DB">
        <w:rPr>
          <w:i/>
        </w:rPr>
        <w:tab/>
      </w:r>
      <w:r w:rsidR="003C795B" w:rsidRPr="00E916DB">
        <w:rPr>
          <w:i/>
        </w:rPr>
        <w:t>Uspořádání w</w:t>
      </w:r>
      <w:r w:rsidRPr="00E916DB">
        <w:rPr>
          <w:i/>
        </w:rPr>
        <w:t>orkshop</w:t>
      </w:r>
      <w:r w:rsidR="003C795B" w:rsidRPr="00E916DB">
        <w:rPr>
          <w:i/>
        </w:rPr>
        <w:t>ů</w:t>
      </w:r>
      <w:r w:rsidRPr="00E916DB">
        <w:rPr>
          <w:i/>
        </w:rPr>
        <w:t xml:space="preserve"> pro zaměstnance státní správy</w:t>
      </w:r>
    </w:p>
    <w:p w14:paraId="306C3854" w14:textId="77777777" w:rsidR="00612EED" w:rsidRPr="00E916DB" w:rsidRDefault="00612EED" w:rsidP="00612EED"/>
    <w:p w14:paraId="42B9CB34" w14:textId="227C418F" w:rsidR="003D27FE" w:rsidRPr="00E916DB" w:rsidRDefault="00612EED" w:rsidP="009A0CBF">
      <w:pPr>
        <w:jc w:val="both"/>
      </w:pPr>
      <w:r w:rsidRPr="00E916DB">
        <w:t xml:space="preserve">Realizátor </w:t>
      </w:r>
      <w:r w:rsidR="003D27FE" w:rsidRPr="00E916DB">
        <w:t>uspořádá</w:t>
      </w:r>
      <w:r w:rsidRPr="00E916DB">
        <w:t xml:space="preserve"> </w:t>
      </w:r>
      <w:r w:rsidR="003D27FE" w:rsidRPr="00E916DB">
        <w:t xml:space="preserve">2 workshopy </w:t>
      </w:r>
      <w:r w:rsidR="0064115F" w:rsidRPr="00E916DB">
        <w:t xml:space="preserve">vždy </w:t>
      </w:r>
      <w:r w:rsidR="00AB6D59" w:rsidRPr="00E916DB">
        <w:t>o min</w:t>
      </w:r>
      <w:r w:rsidR="001715D3" w:rsidRPr="00E916DB">
        <w:t>imálním</w:t>
      </w:r>
      <w:r w:rsidR="00AB6D59" w:rsidRPr="00E916DB">
        <w:t xml:space="preserve"> rozsahu 2 </w:t>
      </w:r>
      <w:r w:rsidR="003B6948" w:rsidRPr="00E916DB">
        <w:t xml:space="preserve">pracovních </w:t>
      </w:r>
      <w:r w:rsidR="00AB6D59" w:rsidRPr="00E916DB">
        <w:t xml:space="preserve">dnů </w:t>
      </w:r>
      <w:r w:rsidR="00D1791A" w:rsidRPr="00E916DB">
        <w:t>po 8</w:t>
      </w:r>
      <w:r w:rsidR="00AB6D59" w:rsidRPr="00E916DB">
        <w:t xml:space="preserve"> h vždy </w:t>
      </w:r>
      <w:r w:rsidRPr="00E916DB">
        <w:t>pro min 2</w:t>
      </w:r>
      <w:r w:rsidR="009A0CA4" w:rsidRPr="00E916DB">
        <w:t>0</w:t>
      </w:r>
      <w:r w:rsidRPr="00E916DB">
        <w:t xml:space="preserve"> </w:t>
      </w:r>
      <w:r w:rsidR="009A0CBF" w:rsidRPr="00E916DB">
        <w:t xml:space="preserve">zástupců partnerských organizací a dalších </w:t>
      </w:r>
      <w:r w:rsidRPr="00E916DB">
        <w:t xml:space="preserve">zaměstnanců státní správy, kteří budou </w:t>
      </w:r>
      <w:r w:rsidR="00FC796D" w:rsidRPr="00E916DB">
        <w:t xml:space="preserve">vybráni </w:t>
      </w:r>
      <w:r w:rsidRPr="00E916DB">
        <w:t>ve spolupráci s</w:t>
      </w:r>
      <w:r w:rsidR="003D27FE" w:rsidRPr="00E916DB">
        <w:t xml:space="preserve"> hlavním partnerem projektu. </w:t>
      </w:r>
      <w:r w:rsidR="0084581B" w:rsidRPr="00E916DB">
        <w:t xml:space="preserve">Workshopy budou probíhat v anglickém </w:t>
      </w:r>
      <w:r w:rsidR="00C423F5">
        <w:t xml:space="preserve">či českém </w:t>
      </w:r>
      <w:r w:rsidR="0084581B" w:rsidRPr="00E916DB">
        <w:t>jazyce se simultánním</w:t>
      </w:r>
      <w:r w:rsidR="00C423F5">
        <w:t xml:space="preserve">, </w:t>
      </w:r>
      <w:r w:rsidR="00C423F5" w:rsidRPr="00960DB3">
        <w:rPr>
          <w:highlight w:val="yellow"/>
        </w:rPr>
        <w:t>případně konsekutivním</w:t>
      </w:r>
      <w:r w:rsidR="0084581B" w:rsidRPr="00E916DB">
        <w:t xml:space="preserve"> překladem do gruzínského jazyka. </w:t>
      </w:r>
      <w:r w:rsidR="00AB6D59" w:rsidRPr="00E916DB">
        <w:t>Realizátor je zodpovědný za uhrazení veškerých nákladů spojených s realizací workshopů (</w:t>
      </w:r>
      <w:r w:rsidR="00A45AEE" w:rsidRPr="00E916DB">
        <w:t>vč. pronájmu místností</w:t>
      </w:r>
      <w:r w:rsidR="00C0713C" w:rsidRPr="00E916DB">
        <w:t xml:space="preserve"> </w:t>
      </w:r>
      <w:r w:rsidR="009102EB" w:rsidRPr="00E916DB">
        <w:t>(</w:t>
      </w:r>
      <w:r w:rsidR="00C0713C" w:rsidRPr="00E916DB">
        <w:t>v případě workshopu mimo Tbilisi</w:t>
      </w:r>
      <w:r w:rsidR="00C10097" w:rsidRPr="00E916DB">
        <w:t>)</w:t>
      </w:r>
      <w:r w:rsidR="00A45AEE" w:rsidRPr="00E916DB">
        <w:t>, audiovizuální techniky, občerstvení, pomůcek, dopravy</w:t>
      </w:r>
      <w:r w:rsidR="009102EB" w:rsidRPr="00E916DB">
        <w:t xml:space="preserve"> </w:t>
      </w:r>
      <w:r w:rsidR="006314E8" w:rsidRPr="00E916DB">
        <w:t>po</w:t>
      </w:r>
      <w:r w:rsidR="009102EB" w:rsidRPr="00E916DB">
        <w:t xml:space="preserve"> Gruzii (v případě workshopu mimo Tbilisi), </w:t>
      </w:r>
      <w:r w:rsidR="00A45AEE" w:rsidRPr="00E916DB">
        <w:t>ubytování, stravy</w:t>
      </w:r>
      <w:r w:rsidR="00AB6D59" w:rsidRPr="00E916DB">
        <w:t xml:space="preserve"> atd.).</w:t>
      </w:r>
    </w:p>
    <w:p w14:paraId="6CB557D0" w14:textId="77777777" w:rsidR="003D27FE" w:rsidRPr="00E916DB" w:rsidRDefault="003D27FE" w:rsidP="0064115F">
      <w:pPr>
        <w:jc w:val="both"/>
      </w:pPr>
    </w:p>
    <w:p w14:paraId="03F6C32C" w14:textId="53B10E78" w:rsidR="006628F7" w:rsidRPr="00E916DB" w:rsidRDefault="003B6948" w:rsidP="006628F7">
      <w:pPr>
        <w:pStyle w:val="Odstavecseseznamem"/>
        <w:ind w:left="0"/>
        <w:jc w:val="both"/>
      </w:pPr>
      <w:r w:rsidRPr="00E916DB">
        <w:t>První</w:t>
      </w:r>
      <w:r w:rsidR="003D27FE" w:rsidRPr="00E916DB">
        <w:t xml:space="preserve"> workshop proběhne nejpozději do </w:t>
      </w:r>
      <w:r w:rsidR="003D27FE" w:rsidRPr="00960DB3">
        <w:rPr>
          <w:highlight w:val="yellow"/>
        </w:rPr>
        <w:t xml:space="preserve">31. </w:t>
      </w:r>
      <w:r w:rsidR="00FE5030" w:rsidRPr="00960DB3">
        <w:rPr>
          <w:highlight w:val="yellow"/>
        </w:rPr>
        <w:t>10</w:t>
      </w:r>
      <w:r w:rsidR="003D27FE" w:rsidRPr="00960DB3">
        <w:rPr>
          <w:highlight w:val="yellow"/>
        </w:rPr>
        <w:t>. 2018.</w:t>
      </w:r>
      <w:r w:rsidR="003D27FE" w:rsidRPr="00E916DB">
        <w:t xml:space="preserve"> v</w:t>
      </w:r>
      <w:r w:rsidR="00AB6D59" w:rsidRPr="00E916DB">
        <w:t> </w:t>
      </w:r>
      <w:r w:rsidR="003D27FE" w:rsidRPr="00E916DB">
        <w:t>Tbilisi</w:t>
      </w:r>
      <w:r w:rsidR="00AB6D59" w:rsidRPr="00E916DB">
        <w:t xml:space="preserve"> (po dohodě s M</w:t>
      </w:r>
      <w:r w:rsidR="00D15F3F" w:rsidRPr="00E916DB">
        <w:t>ŽP</w:t>
      </w:r>
      <w:r w:rsidR="00AB6D59" w:rsidRPr="00E916DB">
        <w:t xml:space="preserve"> pravděpodobně v prostorách Centra environmentálních informací a vzdělávání) k diskusi nad vzniklou </w:t>
      </w:r>
      <w:r w:rsidR="00AB6D59" w:rsidRPr="00E916DB">
        <w:rPr>
          <w:i/>
        </w:rPr>
        <w:t>Analýzou stávající legislativy a kompetencí jednotlivých úřadů podílejících se na řízení chemických látek</w:t>
      </w:r>
      <w:r w:rsidR="00AB6D59" w:rsidRPr="00E916DB">
        <w:t xml:space="preserve"> a </w:t>
      </w:r>
      <w:r w:rsidR="00AB6D59" w:rsidRPr="00E916DB">
        <w:rPr>
          <w:i/>
        </w:rPr>
        <w:t>Koncepcí pro harmonizaci stá</w:t>
      </w:r>
      <w:r w:rsidR="006D17EC" w:rsidRPr="00E916DB">
        <w:rPr>
          <w:i/>
        </w:rPr>
        <w:t>vající legislativy s požadavky a</w:t>
      </w:r>
      <w:r w:rsidR="00AB6D59" w:rsidRPr="00E916DB">
        <w:rPr>
          <w:i/>
        </w:rPr>
        <w:t>cquis communautaire.</w:t>
      </w:r>
      <w:r w:rsidR="00AB6D59" w:rsidRPr="00E916DB">
        <w:t xml:space="preserve"> </w:t>
      </w:r>
      <w:r w:rsidR="006628F7" w:rsidRPr="00E916DB">
        <w:t xml:space="preserve">O průběhu a výsledcích workshopu bude vyhotovena </w:t>
      </w:r>
      <w:r w:rsidR="008976DF" w:rsidRPr="00E916DB">
        <w:t>zpráva</w:t>
      </w:r>
      <w:r w:rsidR="009A0CA4" w:rsidRPr="00E916DB">
        <w:t xml:space="preserve"> v českém </w:t>
      </w:r>
      <w:r w:rsidR="009A0CA4" w:rsidRPr="00E916DB">
        <w:br/>
        <w:t>a gruzínském jazyce</w:t>
      </w:r>
      <w:r w:rsidR="006628F7" w:rsidRPr="00E916DB">
        <w:t>, která bude</w:t>
      </w:r>
      <w:r w:rsidR="00753AF4" w:rsidRPr="00E916DB">
        <w:t>,</w:t>
      </w:r>
      <w:r w:rsidR="009A0CA4" w:rsidRPr="00E916DB">
        <w:t xml:space="preserve"> </w:t>
      </w:r>
      <w:r w:rsidR="006628F7" w:rsidRPr="00E916DB">
        <w:t xml:space="preserve">vč. fotodokumentace </w:t>
      </w:r>
      <w:r w:rsidR="00753AF4" w:rsidRPr="00E916DB">
        <w:t xml:space="preserve">a prezenční listiny, </w:t>
      </w:r>
      <w:r w:rsidR="006628F7" w:rsidRPr="00E916DB">
        <w:t>součástí průběžné zprávy o realizaci projektu ZRS</w:t>
      </w:r>
      <w:r w:rsidR="009A0CA4" w:rsidRPr="00E916DB">
        <w:t xml:space="preserve"> </w:t>
      </w:r>
      <w:r w:rsidR="006628F7" w:rsidRPr="00E916DB">
        <w:t>(do 31. 10. 2018).</w:t>
      </w:r>
      <w:r w:rsidR="008976DF" w:rsidRPr="00E916DB">
        <w:t xml:space="preserve"> </w:t>
      </w:r>
    </w:p>
    <w:p w14:paraId="2CAA2529" w14:textId="77777777" w:rsidR="00AB6D59" w:rsidRPr="00E916DB" w:rsidRDefault="00AB6D59" w:rsidP="0064115F">
      <w:pPr>
        <w:jc w:val="both"/>
      </w:pPr>
    </w:p>
    <w:p w14:paraId="166055E3" w14:textId="2F2AC98F" w:rsidR="006628F7" w:rsidRPr="00E916DB" w:rsidRDefault="003B6948" w:rsidP="006628F7">
      <w:pPr>
        <w:pStyle w:val="Odstavecseseznamem"/>
        <w:ind w:left="0"/>
        <w:jc w:val="both"/>
      </w:pPr>
      <w:r w:rsidRPr="00E916DB">
        <w:t>Druhý</w:t>
      </w:r>
      <w:r w:rsidR="003D27FE" w:rsidRPr="00E916DB">
        <w:t xml:space="preserve"> workshop proběhne nejpozději do 31. 5. 2019 </w:t>
      </w:r>
      <w:r w:rsidR="009A0CBF" w:rsidRPr="00E916DB">
        <w:t>v</w:t>
      </w:r>
      <w:r w:rsidR="00AB6D59" w:rsidRPr="00E916DB">
        <w:t> </w:t>
      </w:r>
      <w:r w:rsidR="009A0CBF" w:rsidRPr="00E916DB">
        <w:t>Gruzii</w:t>
      </w:r>
      <w:r w:rsidR="00AB6D59" w:rsidRPr="00E916DB">
        <w:t xml:space="preserve"> mimo Tbilisi k diskusi</w:t>
      </w:r>
      <w:r w:rsidR="009A0CBF" w:rsidRPr="00E916DB">
        <w:t xml:space="preserve"> </w:t>
      </w:r>
      <w:r w:rsidRPr="00E916DB">
        <w:br/>
      </w:r>
      <w:r w:rsidRPr="00960DB3">
        <w:rPr>
          <w:highlight w:val="yellow"/>
        </w:rPr>
        <w:t xml:space="preserve">o </w:t>
      </w:r>
      <w:r w:rsidR="00AB6D59" w:rsidRPr="00960DB3">
        <w:rPr>
          <w:highlight w:val="yellow"/>
        </w:rPr>
        <w:t>vzniklé</w:t>
      </w:r>
      <w:r w:rsidRPr="00960DB3">
        <w:rPr>
          <w:highlight w:val="yellow"/>
        </w:rPr>
        <w:t>m</w:t>
      </w:r>
      <w:r w:rsidR="00AB6D59" w:rsidRPr="00960DB3">
        <w:rPr>
          <w:highlight w:val="yellow"/>
        </w:rPr>
        <w:t xml:space="preserve"> </w:t>
      </w:r>
      <w:r w:rsidR="00AB6D59" w:rsidRPr="00960DB3">
        <w:rPr>
          <w:i/>
          <w:highlight w:val="yellow"/>
        </w:rPr>
        <w:t>Zákon</w:t>
      </w:r>
      <w:r w:rsidRPr="00960DB3">
        <w:rPr>
          <w:i/>
          <w:highlight w:val="yellow"/>
        </w:rPr>
        <w:t>u</w:t>
      </w:r>
      <w:r w:rsidR="00AB6D59" w:rsidRPr="00960DB3">
        <w:rPr>
          <w:i/>
          <w:highlight w:val="yellow"/>
        </w:rPr>
        <w:t xml:space="preserve"> o chemických látkách</w:t>
      </w:r>
      <w:r w:rsidR="00AB6D59" w:rsidRPr="00E916DB">
        <w:t>.</w:t>
      </w:r>
      <w:r w:rsidR="006628F7" w:rsidRPr="00E916DB">
        <w:t xml:space="preserve"> O průběhu a výsledcích workshopu bude vyhotovena </w:t>
      </w:r>
      <w:r w:rsidR="008976DF" w:rsidRPr="00E916DB">
        <w:t>zpráva</w:t>
      </w:r>
      <w:r w:rsidR="009A0CA4" w:rsidRPr="00E916DB">
        <w:t xml:space="preserve"> v českém a gruzínském jazyce</w:t>
      </w:r>
      <w:r w:rsidR="006628F7" w:rsidRPr="00E916DB">
        <w:t>, která bude</w:t>
      </w:r>
      <w:r w:rsidR="00753AF4" w:rsidRPr="00E916DB">
        <w:t>,</w:t>
      </w:r>
      <w:r w:rsidR="006628F7" w:rsidRPr="00E916DB">
        <w:t xml:space="preserve"> vč. fotodokumentace</w:t>
      </w:r>
      <w:r w:rsidR="00753AF4" w:rsidRPr="00E916DB">
        <w:t xml:space="preserve"> </w:t>
      </w:r>
      <w:r w:rsidR="00EF6355" w:rsidRPr="00E916DB">
        <w:br/>
      </w:r>
      <w:r w:rsidR="00753AF4" w:rsidRPr="00E916DB">
        <w:t>a prezenční listiny,</w:t>
      </w:r>
      <w:r w:rsidR="006628F7" w:rsidRPr="00E916DB">
        <w:t xml:space="preserve"> součástí průběžné zprávy</w:t>
      </w:r>
      <w:r w:rsidR="009A0CA4" w:rsidRPr="00E916DB">
        <w:t xml:space="preserve"> </w:t>
      </w:r>
      <w:r w:rsidR="006628F7" w:rsidRPr="00E916DB">
        <w:t>o realizaci projektu ZRS (do 31. 10. 2019).</w:t>
      </w:r>
    </w:p>
    <w:p w14:paraId="08CB9D97" w14:textId="77777777" w:rsidR="00AB6D59" w:rsidRPr="00E916DB" w:rsidRDefault="008976DF" w:rsidP="0064115F">
      <w:pPr>
        <w:jc w:val="both"/>
      </w:pPr>
      <w:r w:rsidRPr="00E916DB">
        <w:t xml:space="preserve"> </w:t>
      </w:r>
    </w:p>
    <w:p w14:paraId="5454EB18" w14:textId="77777777" w:rsidR="00BC3BB8" w:rsidRDefault="00BC3BB8" w:rsidP="00BC3BB8">
      <w:pPr>
        <w:pStyle w:val="Odstavecseseznamem"/>
        <w:ind w:left="0"/>
        <w:jc w:val="both"/>
        <w:rPr>
          <w:b/>
          <w:i/>
        </w:rPr>
      </w:pPr>
      <w:r w:rsidRPr="00E514AD">
        <w:rPr>
          <w:b/>
          <w:i/>
        </w:rPr>
        <w:t xml:space="preserve">První workshop: </w:t>
      </w:r>
    </w:p>
    <w:p w14:paraId="58CBE82F" w14:textId="61D41AA0" w:rsidR="00BC3BB8" w:rsidRPr="003F18E5" w:rsidRDefault="00BC3BB8" w:rsidP="00BC3BB8">
      <w:pPr>
        <w:pStyle w:val="Odstavecseseznamem"/>
        <w:ind w:left="0"/>
        <w:jc w:val="both"/>
        <w:rPr>
          <w:i/>
        </w:rPr>
      </w:pPr>
      <w:r w:rsidRPr="003F18E5">
        <w:rPr>
          <w:i/>
        </w:rPr>
        <w:t xml:space="preserve">Předmětem prvního workshopu bude představení evropské chemické legislativy – nařízení CLP a nařízení REACH. Jejich hlavní cíle a poslání. Představeny budou principy klasifikace dle nařízení CLP, systém označování a balení chemických látek a směsí. Dále budou odprezentovány povinnosti vyplývající z nařízení REACH, zejména pak bezpečnostní list a systém registrace chemických látek, které jsou vyráběny nebo dováženy na území EU nad 1 tunu. Závěrem seznámení evropské legislativy bude vysvětlen systém začlenění nařízení REACH a CLP do českého Chemického zákona 350/2011, Sb., </w:t>
      </w:r>
      <w:r w:rsidR="00E82EDF">
        <w:rPr>
          <w:i/>
        </w:rPr>
        <w:t>s</w:t>
      </w:r>
      <w:r w:rsidRPr="003F18E5">
        <w:rPr>
          <w:i/>
        </w:rPr>
        <w:t xml:space="preserve"> důrazem na povinnosti, které jsou přeneseny na příslušné orgány státní správy – MŽP a MZd. </w:t>
      </w:r>
    </w:p>
    <w:p w14:paraId="21974591" w14:textId="77777777" w:rsidR="00BC3BB8" w:rsidRPr="00E514AD" w:rsidRDefault="00BC3BB8" w:rsidP="00BC3BB8">
      <w:pPr>
        <w:pStyle w:val="Odstavecseseznamem"/>
        <w:ind w:left="0"/>
        <w:jc w:val="both"/>
        <w:rPr>
          <w:b/>
          <w:i/>
        </w:rPr>
      </w:pPr>
    </w:p>
    <w:p w14:paraId="43549422" w14:textId="075BC77F" w:rsidR="00BC3BB8" w:rsidRDefault="00BC3BB8" w:rsidP="00BC3BB8">
      <w:pPr>
        <w:pStyle w:val="Odstavecseseznamem"/>
        <w:ind w:left="0"/>
        <w:jc w:val="both"/>
        <w:rPr>
          <w:i/>
        </w:rPr>
      </w:pPr>
      <w:r w:rsidRPr="006B4019">
        <w:rPr>
          <w:i/>
        </w:rPr>
        <w:t>Cílem workshopu bude rovněž představení a projednání</w:t>
      </w:r>
      <w:r w:rsidRPr="007E5722">
        <w:rPr>
          <w:i/>
        </w:rPr>
        <w:t xml:space="preserve"> </w:t>
      </w:r>
      <w:r w:rsidRPr="00912E16">
        <w:rPr>
          <w:i/>
        </w:rPr>
        <w:t>výstupu z aktivit 1.1.1</w:t>
      </w:r>
      <w:r w:rsidR="00612752">
        <w:rPr>
          <w:i/>
        </w:rPr>
        <w:t>. a 1.1.2.</w:t>
      </w:r>
      <w:r>
        <w:rPr>
          <w:i/>
        </w:rPr>
        <w:t>, tzn.</w:t>
      </w:r>
      <w:r w:rsidR="00612752">
        <w:rPr>
          <w:i/>
        </w:rPr>
        <w:t xml:space="preserve"> Analýza stávající </w:t>
      </w:r>
      <w:r w:rsidR="00612752" w:rsidRPr="00150F01">
        <w:rPr>
          <w:i/>
        </w:rPr>
        <w:t xml:space="preserve">legislativy a kompetencí jednotlivých úřadů </w:t>
      </w:r>
      <w:r w:rsidR="00612752">
        <w:rPr>
          <w:i/>
        </w:rPr>
        <w:t xml:space="preserve">podílejících se na řízení </w:t>
      </w:r>
      <w:r w:rsidR="00612752" w:rsidRPr="00150F01">
        <w:rPr>
          <w:i/>
        </w:rPr>
        <w:t>chemických láte</w:t>
      </w:r>
      <w:r w:rsidR="00612752">
        <w:rPr>
          <w:i/>
        </w:rPr>
        <w:t xml:space="preserve">k a </w:t>
      </w:r>
      <w:r w:rsidRPr="00912E16">
        <w:rPr>
          <w:i/>
        </w:rPr>
        <w:t>návrh Koncepce pro harmonizaci stávající legislativy s požadavky acquis communautaire</w:t>
      </w:r>
      <w:r>
        <w:rPr>
          <w:i/>
        </w:rPr>
        <w:t>.</w:t>
      </w:r>
    </w:p>
    <w:p w14:paraId="1EC3A8A2" w14:textId="77777777" w:rsidR="00BC3BB8" w:rsidRPr="00612752" w:rsidRDefault="00BC3BB8" w:rsidP="00BC3BB8">
      <w:pPr>
        <w:pStyle w:val="Odstavecseseznamem"/>
        <w:ind w:left="0"/>
        <w:jc w:val="both"/>
        <w:rPr>
          <w:i/>
          <w:sz w:val="12"/>
          <w:szCs w:val="12"/>
        </w:rPr>
      </w:pPr>
      <w:r>
        <w:rPr>
          <w:i/>
        </w:rPr>
        <w:t xml:space="preserve"> </w:t>
      </w:r>
    </w:p>
    <w:p w14:paraId="5328FEE1" w14:textId="77777777" w:rsidR="00BC3BB8" w:rsidRPr="009F6AD1" w:rsidRDefault="00BC3BB8" w:rsidP="00BC3BB8">
      <w:pPr>
        <w:pStyle w:val="Odstavecseseznamem"/>
        <w:ind w:left="0"/>
        <w:jc w:val="both"/>
        <w:rPr>
          <w:i/>
        </w:rPr>
      </w:pPr>
      <w:r w:rsidRPr="006B4019">
        <w:rPr>
          <w:i/>
        </w:rPr>
        <w:t xml:space="preserve">Prodiskutována budou zejména následující témata: </w:t>
      </w:r>
    </w:p>
    <w:p w14:paraId="66C6E822" w14:textId="4EC1FCA2" w:rsidR="00BC3BB8" w:rsidRDefault="00BC3BB8" w:rsidP="007E7F22">
      <w:pPr>
        <w:pStyle w:val="Odstavecseseznamem"/>
        <w:numPr>
          <w:ilvl w:val="0"/>
          <w:numId w:val="55"/>
        </w:numPr>
        <w:jc w:val="both"/>
        <w:rPr>
          <w:i/>
        </w:rPr>
      </w:pPr>
      <w:r>
        <w:rPr>
          <w:i/>
        </w:rPr>
        <w:t>stávající situace v oblasti chemické legislativy – vymezení povinností, které nyní legislativa na území Gruzie ukládá</w:t>
      </w:r>
      <w:r w:rsidR="003A1668">
        <w:rPr>
          <w:i/>
        </w:rPr>
        <w:t>,</w:t>
      </w:r>
    </w:p>
    <w:p w14:paraId="77C45DDA" w14:textId="0305B370" w:rsidR="00BC3BB8" w:rsidRDefault="00BC3BB8" w:rsidP="007E7F22">
      <w:pPr>
        <w:pStyle w:val="Odstavecseseznamem"/>
        <w:numPr>
          <w:ilvl w:val="0"/>
          <w:numId w:val="55"/>
        </w:numPr>
        <w:jc w:val="both"/>
        <w:rPr>
          <w:i/>
        </w:rPr>
      </w:pPr>
      <w:r>
        <w:rPr>
          <w:i/>
        </w:rPr>
        <w:t>chybějící povinnosti dle nařízení REACH a CLP společně s návrhem koncepčního začlenění do místní legislativy</w:t>
      </w:r>
      <w:r w:rsidR="003A1668">
        <w:rPr>
          <w:i/>
        </w:rPr>
        <w:t>,</w:t>
      </w:r>
    </w:p>
    <w:p w14:paraId="43517DEA" w14:textId="0CC18856" w:rsidR="00BC3BB8" w:rsidRDefault="00BC3BB8" w:rsidP="007E7F22">
      <w:pPr>
        <w:pStyle w:val="Odstavecseseznamem"/>
        <w:numPr>
          <w:ilvl w:val="0"/>
          <w:numId w:val="55"/>
        </w:numPr>
        <w:jc w:val="both"/>
        <w:rPr>
          <w:i/>
        </w:rPr>
      </w:pPr>
      <w:r>
        <w:rPr>
          <w:i/>
        </w:rPr>
        <w:t>stávající systém klasifikace, označování a balení nebezpečných chemických látek a směsí</w:t>
      </w:r>
      <w:r w:rsidR="003A1668">
        <w:rPr>
          <w:i/>
        </w:rPr>
        <w:t>,</w:t>
      </w:r>
      <w:r>
        <w:rPr>
          <w:i/>
        </w:rPr>
        <w:t xml:space="preserve"> </w:t>
      </w:r>
    </w:p>
    <w:p w14:paraId="28584E74" w14:textId="77980B01" w:rsidR="00BC3BB8" w:rsidRDefault="00BC3BB8" w:rsidP="007E7F22">
      <w:pPr>
        <w:pStyle w:val="Odstavecseseznamem"/>
        <w:numPr>
          <w:ilvl w:val="0"/>
          <w:numId w:val="55"/>
        </w:numPr>
        <w:jc w:val="both"/>
        <w:rPr>
          <w:i/>
        </w:rPr>
      </w:pPr>
      <w:r>
        <w:rPr>
          <w:i/>
        </w:rPr>
        <w:lastRenderedPageBreak/>
        <w:t>chybějící systém klasifikace, označování a balení nebezpečných chemických látek a směsí ve srovnání s nařízením CLP</w:t>
      </w:r>
      <w:r w:rsidR="003A1668">
        <w:rPr>
          <w:i/>
        </w:rPr>
        <w:t>,</w:t>
      </w:r>
    </w:p>
    <w:p w14:paraId="5EC686D0" w14:textId="1EEB2C4D" w:rsidR="00BC3BB8" w:rsidRDefault="00BC3BB8" w:rsidP="007E7F22">
      <w:pPr>
        <w:pStyle w:val="Odstavecseseznamem"/>
        <w:numPr>
          <w:ilvl w:val="0"/>
          <w:numId w:val="55"/>
        </w:numPr>
        <w:jc w:val="both"/>
        <w:rPr>
          <w:i/>
        </w:rPr>
      </w:pPr>
      <w:r>
        <w:rPr>
          <w:i/>
        </w:rPr>
        <w:t>stávající dokumentace k chemickým látkám a směsím</w:t>
      </w:r>
      <w:r w:rsidR="003A1668">
        <w:rPr>
          <w:i/>
        </w:rPr>
        <w:t>,</w:t>
      </w:r>
    </w:p>
    <w:p w14:paraId="012ECF21" w14:textId="3F0F55C6" w:rsidR="00BC3BB8" w:rsidRPr="00F37BBB" w:rsidRDefault="00BC3BB8" w:rsidP="007E7F22">
      <w:pPr>
        <w:pStyle w:val="Odstavecseseznamem"/>
        <w:numPr>
          <w:ilvl w:val="0"/>
          <w:numId w:val="55"/>
        </w:numPr>
        <w:jc w:val="both"/>
        <w:rPr>
          <w:i/>
        </w:rPr>
      </w:pPr>
      <w:r>
        <w:rPr>
          <w:i/>
        </w:rPr>
        <w:t>chybějící dokumentace k chemickým látkám a směsím dle nařízení REACH (bezpečnostní list)</w:t>
      </w:r>
      <w:r w:rsidR="003A1668">
        <w:rPr>
          <w:i/>
        </w:rPr>
        <w:t>,</w:t>
      </w:r>
    </w:p>
    <w:p w14:paraId="7BCCD83C" w14:textId="4A5A5190" w:rsidR="00BC3BB8" w:rsidRDefault="00BC3BB8" w:rsidP="007E7F22">
      <w:pPr>
        <w:pStyle w:val="Odstavecseseznamem"/>
        <w:numPr>
          <w:ilvl w:val="0"/>
          <w:numId w:val="55"/>
        </w:numPr>
        <w:jc w:val="both"/>
        <w:rPr>
          <w:i/>
        </w:rPr>
      </w:pPr>
      <w:r>
        <w:rPr>
          <w:i/>
        </w:rPr>
        <w:t>souhrn stávajících evidenčních, kontrolních a sankčních aparátů včetně jejich metodických pokynů</w:t>
      </w:r>
      <w:r w:rsidR="003A1668">
        <w:rPr>
          <w:i/>
        </w:rPr>
        <w:t>,</w:t>
      </w:r>
    </w:p>
    <w:p w14:paraId="7C907F4A" w14:textId="722FB886" w:rsidR="00BC3BB8" w:rsidRDefault="00BC3BB8" w:rsidP="007E7F22">
      <w:pPr>
        <w:pStyle w:val="Odstavecseseznamem"/>
        <w:numPr>
          <w:ilvl w:val="0"/>
          <w:numId w:val="55"/>
        </w:numPr>
        <w:jc w:val="both"/>
        <w:rPr>
          <w:i/>
        </w:rPr>
      </w:pPr>
      <w:r>
        <w:rPr>
          <w:i/>
        </w:rPr>
        <w:t xml:space="preserve">vymezení chybějících </w:t>
      </w:r>
      <w:r w:rsidRPr="00E514AD">
        <w:rPr>
          <w:i/>
        </w:rPr>
        <w:t>evidenčních, kontrolních a sankčních aparátů</w:t>
      </w:r>
      <w:r>
        <w:rPr>
          <w:i/>
        </w:rPr>
        <w:t>, které jsou dány dle nařízení</w:t>
      </w:r>
      <w:r w:rsidR="000A34A8">
        <w:rPr>
          <w:i/>
        </w:rPr>
        <w:t xml:space="preserve"> </w:t>
      </w:r>
      <w:r>
        <w:rPr>
          <w:i/>
        </w:rPr>
        <w:t>REACH a CLP</w:t>
      </w:r>
      <w:r w:rsidR="003A1668">
        <w:rPr>
          <w:i/>
        </w:rPr>
        <w:t>,</w:t>
      </w:r>
    </w:p>
    <w:p w14:paraId="4E702B40" w14:textId="12D29F7F" w:rsidR="00BC3BB8" w:rsidRDefault="00BC3BB8" w:rsidP="007E7F22">
      <w:pPr>
        <w:pStyle w:val="Odstavecseseznamem"/>
        <w:numPr>
          <w:ilvl w:val="0"/>
          <w:numId w:val="55"/>
        </w:numPr>
        <w:jc w:val="both"/>
        <w:rPr>
          <w:i/>
        </w:rPr>
      </w:pPr>
      <w:r>
        <w:rPr>
          <w:i/>
        </w:rPr>
        <w:t>stávající registry chemických látek a směsí</w:t>
      </w:r>
      <w:r w:rsidR="003A1668">
        <w:rPr>
          <w:i/>
        </w:rPr>
        <w:t>,</w:t>
      </w:r>
    </w:p>
    <w:p w14:paraId="40380959" w14:textId="353D7C11" w:rsidR="00BC3BB8" w:rsidRDefault="00BC3BB8" w:rsidP="007E7F22">
      <w:pPr>
        <w:pStyle w:val="Odstavecseseznamem"/>
        <w:numPr>
          <w:ilvl w:val="0"/>
          <w:numId w:val="55"/>
        </w:numPr>
        <w:jc w:val="both"/>
        <w:rPr>
          <w:i/>
        </w:rPr>
      </w:pPr>
      <w:r>
        <w:rPr>
          <w:i/>
        </w:rPr>
        <w:t>návrh registrů, které by plnily povinnosti, tak jak jim je ukládá nařízení REACH</w:t>
      </w:r>
      <w:r w:rsidR="003A1668">
        <w:rPr>
          <w:i/>
        </w:rPr>
        <w:t>,</w:t>
      </w:r>
    </w:p>
    <w:p w14:paraId="40CB5FAB" w14:textId="12CD631B" w:rsidR="00BC3BB8" w:rsidRDefault="00BC3BB8" w:rsidP="007E7F22">
      <w:pPr>
        <w:pStyle w:val="Odstavecseseznamem"/>
        <w:numPr>
          <w:ilvl w:val="0"/>
          <w:numId w:val="55"/>
        </w:numPr>
        <w:jc w:val="both"/>
        <w:rPr>
          <w:i/>
        </w:rPr>
      </w:pPr>
      <w:r>
        <w:rPr>
          <w:i/>
        </w:rPr>
        <w:t>stávající databáze chemických látek</w:t>
      </w:r>
      <w:r w:rsidR="003A1668">
        <w:rPr>
          <w:i/>
        </w:rPr>
        <w:t>,</w:t>
      </w:r>
      <w:r>
        <w:rPr>
          <w:i/>
        </w:rPr>
        <w:t xml:space="preserve"> </w:t>
      </w:r>
    </w:p>
    <w:p w14:paraId="5521EFC6" w14:textId="05CB9645" w:rsidR="00BC3BB8" w:rsidRDefault="00BC3BB8" w:rsidP="007E7F22">
      <w:pPr>
        <w:pStyle w:val="Odstavecseseznamem"/>
        <w:numPr>
          <w:ilvl w:val="0"/>
          <w:numId w:val="55"/>
        </w:numPr>
        <w:jc w:val="both"/>
        <w:rPr>
          <w:i/>
        </w:rPr>
      </w:pPr>
      <w:r>
        <w:rPr>
          <w:i/>
        </w:rPr>
        <w:t>návrh databází chemických látek, které by obsahoval</w:t>
      </w:r>
      <w:r w:rsidR="000A34A8">
        <w:rPr>
          <w:i/>
        </w:rPr>
        <w:t>y</w:t>
      </w:r>
      <w:r>
        <w:rPr>
          <w:i/>
        </w:rPr>
        <w:t xml:space="preserve"> informace z nařízení REACH a CLP</w:t>
      </w:r>
      <w:r w:rsidR="000A34A8">
        <w:rPr>
          <w:i/>
        </w:rPr>
        <w:t>.</w:t>
      </w:r>
    </w:p>
    <w:p w14:paraId="11F851CE" w14:textId="77777777" w:rsidR="00BC3BB8" w:rsidRDefault="00BC3BB8" w:rsidP="00BC3BB8">
      <w:pPr>
        <w:jc w:val="both"/>
        <w:rPr>
          <w:i/>
        </w:rPr>
      </w:pPr>
    </w:p>
    <w:p w14:paraId="7E66FB43" w14:textId="166886F0" w:rsidR="00BC3BB8" w:rsidRPr="00F37BBB" w:rsidRDefault="00BC3BB8" w:rsidP="00BC3BB8">
      <w:pPr>
        <w:jc w:val="both"/>
        <w:rPr>
          <w:i/>
        </w:rPr>
      </w:pPr>
      <w:r>
        <w:rPr>
          <w:i/>
        </w:rPr>
        <w:t xml:space="preserve">Toto shrnutí bude použito jako základ jednání pro představení stávající situace v oblasti chemické legislativy na území Gruzie. Současně budou v rámci prvního workshopu představeny chybějící povinnosti, které ukládá nařízení REACH a CLP a nejsou zahrnuty a řešeny v současné době v chemické legislativě na území Gruzie. Cílem workshopu je pomocí Analýzy (aktivita 1.1.1), navržení Koncepce řešení a zejména diskuzí připravit výstup pro návrh další </w:t>
      </w:r>
      <w:r w:rsidRPr="00960DB3">
        <w:rPr>
          <w:i/>
          <w:highlight w:val="yellow"/>
        </w:rPr>
        <w:t>aktivity</w:t>
      </w:r>
      <w:r w:rsidR="003F2F86" w:rsidRPr="00960DB3">
        <w:rPr>
          <w:i/>
          <w:highlight w:val="yellow"/>
        </w:rPr>
        <w:t xml:space="preserve"> </w:t>
      </w:r>
      <w:r w:rsidRPr="00960DB3">
        <w:rPr>
          <w:i/>
          <w:highlight w:val="yellow"/>
        </w:rPr>
        <w:t>1.1.3</w:t>
      </w:r>
      <w:r>
        <w:rPr>
          <w:i/>
        </w:rPr>
        <w:t xml:space="preserve"> – Zpracování návrhu Zákona o chemických látkách</w:t>
      </w:r>
      <w:r w:rsidR="003F2F86">
        <w:rPr>
          <w:i/>
        </w:rPr>
        <w:t xml:space="preserve">, </w:t>
      </w:r>
      <w:r w:rsidR="003F2F86" w:rsidRPr="00960DB3">
        <w:rPr>
          <w:i/>
          <w:highlight w:val="yellow"/>
        </w:rPr>
        <w:t>návrhů jeho prováděcích vyhlášek</w:t>
      </w:r>
      <w:r>
        <w:rPr>
          <w:i/>
        </w:rPr>
        <w:t xml:space="preserve"> a Metodiky pro zajištění efektivní kontroly povinností vyplývajících z nařízení REACH a CLP.  </w:t>
      </w:r>
    </w:p>
    <w:p w14:paraId="4FC238B8" w14:textId="77777777" w:rsidR="00BC3BB8" w:rsidRDefault="00BC3BB8" w:rsidP="00BC3BB8">
      <w:pPr>
        <w:pStyle w:val="Odstavecseseznamem"/>
        <w:jc w:val="both"/>
        <w:rPr>
          <w:i/>
        </w:rPr>
      </w:pPr>
    </w:p>
    <w:p w14:paraId="6906BC97" w14:textId="77777777" w:rsidR="00BC3BB8" w:rsidRPr="006B4019" w:rsidRDefault="00BC3BB8" w:rsidP="00BC3BB8">
      <w:pPr>
        <w:spacing w:after="120"/>
        <w:jc w:val="both"/>
        <w:rPr>
          <w:b/>
          <w:i/>
        </w:rPr>
      </w:pPr>
      <w:r w:rsidRPr="006B4019">
        <w:rPr>
          <w:b/>
          <w:i/>
        </w:rPr>
        <w:t xml:space="preserve">Časový a programový rozvrh prvního workshopu </w:t>
      </w:r>
      <w:r w:rsidRPr="006B4019">
        <w:rPr>
          <w:i/>
        </w:rPr>
        <w:t xml:space="preserve">(finální program může být upraven na základě požadavků hlavního partnera projektu): </w:t>
      </w:r>
    </w:p>
    <w:tbl>
      <w:tblPr>
        <w:tblStyle w:val="Mkatabulky"/>
        <w:tblW w:w="0" w:type="auto"/>
        <w:tblLook w:val="04A0" w:firstRow="1" w:lastRow="0" w:firstColumn="1" w:lastColumn="0" w:noHBand="0" w:noVBand="1"/>
      </w:tblPr>
      <w:tblGrid>
        <w:gridCol w:w="1526"/>
        <w:gridCol w:w="4614"/>
        <w:gridCol w:w="3070"/>
      </w:tblGrid>
      <w:tr w:rsidR="00BC3BB8" w:rsidRPr="009F6AD1" w14:paraId="21826EB8" w14:textId="77777777" w:rsidTr="00AD4A3E">
        <w:trPr>
          <w:trHeight w:val="920"/>
        </w:trPr>
        <w:tc>
          <w:tcPr>
            <w:tcW w:w="9210" w:type="dxa"/>
            <w:gridSpan w:val="3"/>
          </w:tcPr>
          <w:p w14:paraId="427DCD37" w14:textId="77777777" w:rsidR="00BC3BB8" w:rsidRPr="006B4019" w:rsidRDefault="00BC3BB8" w:rsidP="00682992">
            <w:pPr>
              <w:jc w:val="both"/>
              <w:rPr>
                <w:i/>
              </w:rPr>
            </w:pPr>
            <w:r w:rsidRPr="009F6AD1">
              <w:rPr>
                <w:i/>
              </w:rPr>
              <w:t xml:space="preserve">Doba trvání prvního workshopu: </w:t>
            </w:r>
            <w:r w:rsidRPr="006B4019">
              <w:rPr>
                <w:b/>
                <w:i/>
              </w:rPr>
              <w:t>3 pracovní dny (tzn. 1 den nad rámec požadavků ZD)</w:t>
            </w:r>
          </w:p>
          <w:p w14:paraId="6F368115" w14:textId="77777777" w:rsidR="00BC3BB8" w:rsidRPr="009F6AD1" w:rsidRDefault="00BC3BB8" w:rsidP="00682992">
            <w:pPr>
              <w:jc w:val="both"/>
              <w:rPr>
                <w:i/>
              </w:rPr>
            </w:pPr>
            <w:r w:rsidRPr="009F6AD1">
              <w:rPr>
                <w:i/>
              </w:rPr>
              <w:t xml:space="preserve">Místo: Gruzie </w:t>
            </w:r>
            <w:r w:rsidRPr="006B4019">
              <w:rPr>
                <w:i/>
              </w:rPr>
              <w:t>(na základě předchozích zkušeností bude upřednostňováno místo mimo Tbilisi)</w:t>
            </w:r>
          </w:p>
          <w:p w14:paraId="1902F51F" w14:textId="77777777" w:rsidR="00BC3BB8" w:rsidRPr="009F6AD1" w:rsidRDefault="00BC3BB8" w:rsidP="00682992">
            <w:pPr>
              <w:jc w:val="both"/>
              <w:rPr>
                <w:i/>
              </w:rPr>
            </w:pPr>
            <w:r w:rsidRPr="009F6AD1">
              <w:rPr>
                <w:i/>
              </w:rPr>
              <w:t xml:space="preserve">Počet účastníků ze státní správy: </w:t>
            </w:r>
            <w:r w:rsidRPr="006B4019">
              <w:rPr>
                <w:b/>
                <w:i/>
              </w:rPr>
              <w:t>25 osob (tzn. 5 osob nad rámec požadavků ZD)</w:t>
            </w:r>
          </w:p>
        </w:tc>
      </w:tr>
      <w:tr w:rsidR="00BC3BB8" w:rsidRPr="005A1AF0" w14:paraId="7BE62C50" w14:textId="77777777" w:rsidTr="00AD4A3E">
        <w:tc>
          <w:tcPr>
            <w:tcW w:w="1526" w:type="dxa"/>
          </w:tcPr>
          <w:p w14:paraId="23DE551F" w14:textId="4751AAE3" w:rsidR="00BC3BB8" w:rsidRPr="005A1AF0" w:rsidRDefault="008D468C" w:rsidP="00682992">
            <w:pPr>
              <w:jc w:val="both"/>
              <w:rPr>
                <w:i/>
              </w:rPr>
            </w:pPr>
            <w:r>
              <w:rPr>
                <w:i/>
              </w:rPr>
              <w:t>D</w:t>
            </w:r>
            <w:r w:rsidR="00BC3BB8" w:rsidRPr="005A1AF0">
              <w:rPr>
                <w:i/>
              </w:rPr>
              <w:t>en</w:t>
            </w:r>
          </w:p>
        </w:tc>
        <w:tc>
          <w:tcPr>
            <w:tcW w:w="4614" w:type="dxa"/>
          </w:tcPr>
          <w:p w14:paraId="23745CA8" w14:textId="77777777" w:rsidR="00BC3BB8" w:rsidRPr="005A1AF0" w:rsidRDefault="00BC3BB8" w:rsidP="00682992">
            <w:pPr>
              <w:jc w:val="both"/>
              <w:rPr>
                <w:i/>
              </w:rPr>
            </w:pPr>
            <w:r w:rsidRPr="005A1AF0">
              <w:rPr>
                <w:i/>
              </w:rPr>
              <w:t>Cíl</w:t>
            </w:r>
          </w:p>
        </w:tc>
        <w:tc>
          <w:tcPr>
            <w:tcW w:w="3070" w:type="dxa"/>
          </w:tcPr>
          <w:p w14:paraId="42135D11" w14:textId="77777777" w:rsidR="00BC3BB8" w:rsidRPr="005A1AF0" w:rsidRDefault="00BC3BB8" w:rsidP="00682992">
            <w:pPr>
              <w:jc w:val="both"/>
              <w:rPr>
                <w:i/>
              </w:rPr>
            </w:pPr>
            <w:r w:rsidRPr="005A1AF0">
              <w:rPr>
                <w:i/>
              </w:rPr>
              <w:t>Účastníci realizačního týmu</w:t>
            </w:r>
          </w:p>
        </w:tc>
      </w:tr>
      <w:tr w:rsidR="00BC3BB8" w:rsidRPr="005A1AF0" w14:paraId="7F16AC3F" w14:textId="77777777" w:rsidTr="00AD4A3E">
        <w:tc>
          <w:tcPr>
            <w:tcW w:w="1526" w:type="dxa"/>
          </w:tcPr>
          <w:p w14:paraId="483F02C8" w14:textId="77777777" w:rsidR="00BC3BB8" w:rsidRPr="005A1AF0" w:rsidRDefault="00BC3BB8" w:rsidP="00682992">
            <w:pPr>
              <w:jc w:val="both"/>
              <w:rPr>
                <w:i/>
              </w:rPr>
            </w:pPr>
            <w:r w:rsidRPr="005A1AF0">
              <w:rPr>
                <w:i/>
              </w:rPr>
              <w:t>1.den</w:t>
            </w:r>
          </w:p>
        </w:tc>
        <w:tc>
          <w:tcPr>
            <w:tcW w:w="4614" w:type="dxa"/>
          </w:tcPr>
          <w:p w14:paraId="345A871A" w14:textId="77777777" w:rsidR="00BC3BB8" w:rsidRPr="00485FA3" w:rsidRDefault="00BC3BB8" w:rsidP="008D468C">
            <w:pPr>
              <w:pStyle w:val="Odstavecseseznamem"/>
              <w:numPr>
                <w:ilvl w:val="0"/>
                <w:numId w:val="58"/>
              </w:numPr>
              <w:spacing w:before="60" w:after="60"/>
              <w:ind w:left="318" w:hanging="284"/>
              <w:contextualSpacing w:val="0"/>
              <w:jc w:val="both"/>
              <w:rPr>
                <w:i/>
              </w:rPr>
            </w:pPr>
            <w:r w:rsidRPr="00485FA3">
              <w:rPr>
                <w:i/>
              </w:rPr>
              <w:t xml:space="preserve">Shrnutí základních povinností a cílů nařízení REACH a CLP. </w:t>
            </w:r>
          </w:p>
          <w:p w14:paraId="0FFDBF20" w14:textId="77777777" w:rsidR="00BC3BB8" w:rsidRPr="00485FA3" w:rsidRDefault="00BC3BB8" w:rsidP="008D468C">
            <w:pPr>
              <w:pStyle w:val="Odstavecseseznamem"/>
              <w:numPr>
                <w:ilvl w:val="0"/>
                <w:numId w:val="58"/>
              </w:numPr>
              <w:spacing w:before="60" w:after="60"/>
              <w:ind w:left="318" w:hanging="284"/>
              <w:contextualSpacing w:val="0"/>
              <w:jc w:val="both"/>
              <w:rPr>
                <w:i/>
              </w:rPr>
            </w:pPr>
            <w:r w:rsidRPr="00485FA3">
              <w:rPr>
                <w:i/>
              </w:rPr>
              <w:t>Představení analýzy stávajících procesů a legislativy v Gruzii ve vztahu k nařízení REACH a CLP</w:t>
            </w:r>
          </w:p>
        </w:tc>
        <w:tc>
          <w:tcPr>
            <w:tcW w:w="3070" w:type="dxa"/>
          </w:tcPr>
          <w:p w14:paraId="1499D777" w14:textId="4D114E64" w:rsidR="00BC3BB8" w:rsidRPr="005A1AF0" w:rsidRDefault="00903F04" w:rsidP="00682992">
            <w:pPr>
              <w:jc w:val="both"/>
              <w:rPr>
                <w:i/>
              </w:rPr>
            </w:pPr>
            <w:r>
              <w:rPr>
                <w:i/>
              </w:rPr>
              <w:t>XXXXXXXXXX</w:t>
            </w:r>
          </w:p>
          <w:p w14:paraId="6CEBA37B" w14:textId="0F659336" w:rsidR="00BC3BB8" w:rsidRPr="005A1AF0" w:rsidRDefault="00903F04" w:rsidP="00682992">
            <w:pPr>
              <w:jc w:val="both"/>
              <w:rPr>
                <w:i/>
              </w:rPr>
            </w:pPr>
            <w:r>
              <w:rPr>
                <w:i/>
              </w:rPr>
              <w:t>XXXXXXXXXX</w:t>
            </w:r>
          </w:p>
          <w:p w14:paraId="26EB88D1" w14:textId="4C157137" w:rsidR="00BC3BB8" w:rsidRPr="005A1AF0" w:rsidRDefault="00903F04" w:rsidP="00682992">
            <w:pPr>
              <w:jc w:val="both"/>
              <w:rPr>
                <w:i/>
              </w:rPr>
            </w:pPr>
            <w:r>
              <w:rPr>
                <w:i/>
              </w:rPr>
              <w:t>XXXXXXXXXX</w:t>
            </w:r>
          </w:p>
          <w:p w14:paraId="4563C16E" w14:textId="722F2D38" w:rsidR="00FC7849" w:rsidRPr="00960DB3" w:rsidRDefault="00903F04" w:rsidP="00FC7849">
            <w:pPr>
              <w:rPr>
                <w:i/>
                <w:color w:val="000000" w:themeColor="text1"/>
                <w:highlight w:val="yellow"/>
              </w:rPr>
            </w:pPr>
            <w:r>
              <w:rPr>
                <w:i/>
                <w:color w:val="000000" w:themeColor="text1"/>
                <w:highlight w:val="yellow"/>
              </w:rPr>
              <w:t>XXXXXXXXXX</w:t>
            </w:r>
            <w:r w:rsidR="00FC7849" w:rsidRPr="00960DB3">
              <w:rPr>
                <w:i/>
                <w:color w:val="000000" w:themeColor="text1"/>
                <w:highlight w:val="yellow"/>
              </w:rPr>
              <w:t xml:space="preserve"> </w:t>
            </w:r>
            <w:r w:rsidR="00FC7849" w:rsidRPr="00960DB3">
              <w:rPr>
                <w:i/>
                <w:highlight w:val="yellow"/>
              </w:rPr>
              <w:t>a/nebo</w:t>
            </w:r>
          </w:p>
          <w:p w14:paraId="1F006CBC" w14:textId="2B140BDA" w:rsidR="00FC7849" w:rsidRDefault="00903F04" w:rsidP="00FC7849">
            <w:pPr>
              <w:rPr>
                <w:i/>
                <w:color w:val="000000" w:themeColor="text1"/>
              </w:rPr>
            </w:pPr>
            <w:r>
              <w:rPr>
                <w:i/>
                <w:color w:val="000000" w:themeColor="text1"/>
              </w:rPr>
              <w:t>XXXXXXXXXX</w:t>
            </w:r>
          </w:p>
          <w:p w14:paraId="6EF9C565" w14:textId="4B57B40D" w:rsidR="00BC3BB8" w:rsidRPr="005A1AF0" w:rsidRDefault="00BC3BB8" w:rsidP="00682992">
            <w:pPr>
              <w:jc w:val="both"/>
              <w:rPr>
                <w:i/>
              </w:rPr>
            </w:pPr>
          </w:p>
        </w:tc>
      </w:tr>
      <w:tr w:rsidR="00BC3BB8" w:rsidRPr="005A1AF0" w14:paraId="2A70AE69" w14:textId="77777777" w:rsidTr="00AD4A3E">
        <w:tc>
          <w:tcPr>
            <w:tcW w:w="1526" w:type="dxa"/>
          </w:tcPr>
          <w:p w14:paraId="23DAF722" w14:textId="77777777" w:rsidR="00BC3BB8" w:rsidRPr="005A1AF0" w:rsidRDefault="00BC3BB8" w:rsidP="00682992">
            <w:pPr>
              <w:jc w:val="both"/>
              <w:rPr>
                <w:i/>
              </w:rPr>
            </w:pPr>
            <w:r w:rsidRPr="005A1AF0">
              <w:rPr>
                <w:i/>
              </w:rPr>
              <w:t>2.až 3.den</w:t>
            </w:r>
          </w:p>
        </w:tc>
        <w:tc>
          <w:tcPr>
            <w:tcW w:w="4614" w:type="dxa"/>
          </w:tcPr>
          <w:p w14:paraId="22478BC6" w14:textId="77777777" w:rsidR="00BC3BB8" w:rsidRPr="00485FA3" w:rsidRDefault="00BC3BB8" w:rsidP="008D468C">
            <w:pPr>
              <w:pStyle w:val="Odstavecseseznamem"/>
              <w:numPr>
                <w:ilvl w:val="0"/>
                <w:numId w:val="57"/>
              </w:numPr>
              <w:spacing w:before="60" w:after="60"/>
              <w:ind w:left="318" w:hanging="284"/>
              <w:contextualSpacing w:val="0"/>
              <w:jc w:val="both"/>
              <w:rPr>
                <w:i/>
              </w:rPr>
            </w:pPr>
            <w:r w:rsidRPr="00485FA3">
              <w:rPr>
                <w:i/>
              </w:rPr>
              <w:t xml:space="preserve">Představení a Diskuze k návrhu Koncepce pro harmonizaci legislativy s požadavky acquis communautaire: </w:t>
            </w:r>
          </w:p>
          <w:p w14:paraId="2DC9FC27" w14:textId="77777777" w:rsidR="00BC3BB8" w:rsidRDefault="00BC3BB8" w:rsidP="008D468C">
            <w:pPr>
              <w:pStyle w:val="Odstavecseseznamem"/>
              <w:numPr>
                <w:ilvl w:val="0"/>
                <w:numId w:val="54"/>
              </w:numPr>
              <w:spacing w:before="60" w:after="60"/>
              <w:ind w:left="318" w:hanging="284"/>
              <w:contextualSpacing w:val="0"/>
              <w:jc w:val="both"/>
              <w:rPr>
                <w:i/>
              </w:rPr>
            </w:pPr>
            <w:r>
              <w:rPr>
                <w:i/>
              </w:rPr>
              <w:t xml:space="preserve">návrh pro vymezení kompetencí a činností orgánů státní správy v souladu s implementací nařízení REACH a CLP do místní legislativy (evidence, kontrola a sankce za nedodržování procesů v oblasti nově vznikající chemické legislativy na </w:t>
            </w:r>
            <w:r>
              <w:rPr>
                <w:i/>
              </w:rPr>
              <w:lastRenderedPageBreak/>
              <w:t>území Gruzie</w:t>
            </w:r>
          </w:p>
          <w:p w14:paraId="38DB3A1D" w14:textId="77777777" w:rsidR="00BC3BB8" w:rsidRPr="005A1AF0" w:rsidRDefault="00BC3BB8" w:rsidP="008D468C">
            <w:pPr>
              <w:pStyle w:val="Odstavecseseznamem"/>
              <w:numPr>
                <w:ilvl w:val="0"/>
                <w:numId w:val="54"/>
              </w:numPr>
              <w:spacing w:before="60" w:after="60"/>
              <w:ind w:left="318" w:hanging="284"/>
              <w:contextualSpacing w:val="0"/>
              <w:jc w:val="both"/>
              <w:rPr>
                <w:i/>
              </w:rPr>
            </w:pPr>
            <w:r w:rsidRPr="005A1AF0">
              <w:rPr>
                <w:i/>
              </w:rPr>
              <w:t>diskuze k impleme</w:t>
            </w:r>
            <w:r>
              <w:rPr>
                <w:i/>
              </w:rPr>
              <w:t>n</w:t>
            </w:r>
            <w:r w:rsidRPr="005A1AF0">
              <w:rPr>
                <w:i/>
              </w:rPr>
              <w:t>taci nařízení REACH a CLP do místní legislativy</w:t>
            </w:r>
          </w:p>
        </w:tc>
        <w:tc>
          <w:tcPr>
            <w:tcW w:w="3070" w:type="dxa"/>
          </w:tcPr>
          <w:p w14:paraId="4D512B1F" w14:textId="0E28D65A" w:rsidR="00BC3BB8" w:rsidRPr="005A1AF0" w:rsidRDefault="00903F04" w:rsidP="00682992">
            <w:pPr>
              <w:jc w:val="both"/>
              <w:rPr>
                <w:i/>
              </w:rPr>
            </w:pPr>
            <w:r>
              <w:rPr>
                <w:i/>
              </w:rPr>
              <w:lastRenderedPageBreak/>
              <w:t>XXXXXXXXXXXX</w:t>
            </w:r>
          </w:p>
          <w:p w14:paraId="3DF03421" w14:textId="47402313" w:rsidR="00BC3BB8" w:rsidRPr="005A1AF0" w:rsidRDefault="00903F04" w:rsidP="00682992">
            <w:pPr>
              <w:jc w:val="both"/>
              <w:rPr>
                <w:i/>
              </w:rPr>
            </w:pPr>
            <w:r>
              <w:rPr>
                <w:i/>
              </w:rPr>
              <w:t>XXXXXXXXXXXX</w:t>
            </w:r>
          </w:p>
          <w:p w14:paraId="430CB718" w14:textId="2DE87F46" w:rsidR="00BC3BB8" w:rsidRPr="005A1AF0" w:rsidRDefault="00903F04" w:rsidP="00682992">
            <w:pPr>
              <w:jc w:val="both"/>
              <w:rPr>
                <w:i/>
              </w:rPr>
            </w:pPr>
            <w:r>
              <w:rPr>
                <w:i/>
              </w:rPr>
              <w:t>XXXXXXXXXXXX</w:t>
            </w:r>
          </w:p>
          <w:p w14:paraId="110F9D85" w14:textId="05113E98" w:rsidR="00FC7849" w:rsidRPr="00960DB3" w:rsidRDefault="00903F04" w:rsidP="00FC7849">
            <w:pPr>
              <w:rPr>
                <w:i/>
                <w:color w:val="000000" w:themeColor="text1"/>
                <w:highlight w:val="yellow"/>
              </w:rPr>
            </w:pPr>
            <w:r>
              <w:rPr>
                <w:i/>
                <w:color w:val="000000" w:themeColor="text1"/>
                <w:highlight w:val="yellow"/>
              </w:rPr>
              <w:t xml:space="preserve">XXXXXXXXXXXX </w:t>
            </w:r>
            <w:r w:rsidR="00FC7849" w:rsidRPr="00960DB3">
              <w:rPr>
                <w:i/>
                <w:highlight w:val="yellow"/>
              </w:rPr>
              <w:t>a/nebo</w:t>
            </w:r>
          </w:p>
          <w:p w14:paraId="1F1AC193" w14:textId="35C9D75F" w:rsidR="00FC7849" w:rsidRDefault="00903F04" w:rsidP="00FC7849">
            <w:pPr>
              <w:rPr>
                <w:i/>
                <w:color w:val="000000" w:themeColor="text1"/>
              </w:rPr>
            </w:pPr>
            <w:r>
              <w:rPr>
                <w:i/>
                <w:color w:val="000000" w:themeColor="text1"/>
              </w:rPr>
              <w:t>XXXXXXXXXXXX</w:t>
            </w:r>
          </w:p>
          <w:p w14:paraId="74743DB8" w14:textId="1AC7E7E1" w:rsidR="00BC3BB8" w:rsidRPr="005A1AF0" w:rsidRDefault="00BC3BB8" w:rsidP="00682992">
            <w:pPr>
              <w:jc w:val="both"/>
              <w:rPr>
                <w:i/>
              </w:rPr>
            </w:pPr>
          </w:p>
        </w:tc>
      </w:tr>
    </w:tbl>
    <w:p w14:paraId="3FDFC1A5" w14:textId="77777777" w:rsidR="00BC3BB8" w:rsidRDefault="00BC3BB8" w:rsidP="00BC3BB8">
      <w:pPr>
        <w:jc w:val="both"/>
      </w:pPr>
      <w:r>
        <w:t xml:space="preserve"> </w:t>
      </w:r>
    </w:p>
    <w:p w14:paraId="0614A612" w14:textId="021754CB" w:rsidR="00BC3BB8" w:rsidRDefault="00BC3BB8" w:rsidP="00BC3BB8">
      <w:pPr>
        <w:jc w:val="both"/>
        <w:rPr>
          <w:i/>
        </w:rPr>
      </w:pPr>
      <w:r w:rsidRPr="00960DB3">
        <w:rPr>
          <w:b/>
          <w:i/>
          <w:highlight w:val="yellow"/>
        </w:rPr>
        <w:t>Druhý workshop:</w:t>
      </w:r>
      <w:r w:rsidRPr="00960DB3">
        <w:rPr>
          <w:i/>
          <w:highlight w:val="yellow"/>
        </w:rPr>
        <w:t xml:space="preserve"> Diskuze k Zákonu o chemických látkách.</w:t>
      </w:r>
    </w:p>
    <w:p w14:paraId="6133ACD2" w14:textId="77777777" w:rsidR="00BC3BB8" w:rsidRDefault="00BC3BB8" w:rsidP="00BC3BB8">
      <w:pPr>
        <w:jc w:val="both"/>
        <w:rPr>
          <w:i/>
        </w:rPr>
      </w:pPr>
    </w:p>
    <w:p w14:paraId="1679DB8B" w14:textId="752FA454" w:rsidR="00BC3BB8" w:rsidRPr="00960DB3" w:rsidRDefault="00BC3BB8" w:rsidP="00BC3BB8">
      <w:pPr>
        <w:jc w:val="both"/>
        <w:rPr>
          <w:i/>
          <w:highlight w:val="yellow"/>
        </w:rPr>
      </w:pPr>
      <w:r w:rsidRPr="00960DB3">
        <w:rPr>
          <w:i/>
          <w:highlight w:val="yellow"/>
        </w:rPr>
        <w:t>Na základě výstupů z proběhlého prvního workshopu, kde byly diskutovány jednak Analýza současného stavu (aktivita 1.1.1) a také návrh Koncepce pro harmonizaci stávající legislativy</w:t>
      </w:r>
      <w:r w:rsidR="00B90571" w:rsidRPr="00960DB3">
        <w:rPr>
          <w:i/>
          <w:highlight w:val="yellow"/>
        </w:rPr>
        <w:t xml:space="preserve"> (Aktivita 1.1.2.)</w:t>
      </w:r>
      <w:r w:rsidRPr="00960DB3">
        <w:rPr>
          <w:i/>
          <w:highlight w:val="yellow"/>
        </w:rPr>
        <w:t xml:space="preserve"> budou v rámci pracovní skupiny vytvořeny: </w:t>
      </w:r>
    </w:p>
    <w:p w14:paraId="7380CC36" w14:textId="6E93F97B" w:rsidR="00BC3BB8" w:rsidRPr="00960DB3" w:rsidRDefault="00BC3BB8" w:rsidP="00960DB3">
      <w:pPr>
        <w:pStyle w:val="Odstavecseseznamem"/>
        <w:numPr>
          <w:ilvl w:val="0"/>
          <w:numId w:val="56"/>
        </w:numPr>
        <w:jc w:val="both"/>
        <w:rPr>
          <w:i/>
          <w:highlight w:val="yellow"/>
        </w:rPr>
      </w:pPr>
      <w:r w:rsidRPr="00960DB3">
        <w:rPr>
          <w:i/>
          <w:highlight w:val="yellow"/>
        </w:rPr>
        <w:t>Ná</w:t>
      </w:r>
      <w:r w:rsidR="00AE1CD5" w:rsidRPr="00960DB3">
        <w:rPr>
          <w:i/>
          <w:highlight w:val="yellow"/>
        </w:rPr>
        <w:t>vrh Zákona o chemických látkách</w:t>
      </w:r>
      <w:r w:rsidR="00960DB3" w:rsidRPr="00960DB3">
        <w:rPr>
          <w:i/>
          <w:highlight w:val="yellow"/>
        </w:rPr>
        <w:t xml:space="preserve"> </w:t>
      </w:r>
    </w:p>
    <w:p w14:paraId="3A71ADAE" w14:textId="77777777" w:rsidR="00BC3BB8" w:rsidRDefault="00BC3BB8" w:rsidP="00BC3BB8">
      <w:pPr>
        <w:jc w:val="both"/>
        <w:rPr>
          <w:i/>
          <w:color w:val="4F81BD"/>
        </w:rPr>
      </w:pPr>
    </w:p>
    <w:p w14:paraId="3620BF02" w14:textId="066575E1" w:rsidR="00BC3BB8" w:rsidRPr="00960DB3" w:rsidRDefault="00BC3BB8" w:rsidP="00BC3BB8">
      <w:pPr>
        <w:jc w:val="both"/>
        <w:rPr>
          <w:i/>
          <w:highlight w:val="yellow"/>
        </w:rPr>
      </w:pPr>
      <w:r w:rsidRPr="00960DB3">
        <w:rPr>
          <w:i/>
          <w:highlight w:val="yellow"/>
        </w:rPr>
        <w:t>V rámci druhého workshopu bude na základě představení návrhu Zákona dle aktivity 1.1.3 realizována diskuze společně a projednávání jednotlivých kroků a povinností, kterou navrhovaná legislativ</w:t>
      </w:r>
      <w:r w:rsidR="003F2F86" w:rsidRPr="00960DB3">
        <w:rPr>
          <w:i/>
          <w:highlight w:val="yellow"/>
        </w:rPr>
        <w:t>a</w:t>
      </w:r>
      <w:r w:rsidRPr="00960DB3">
        <w:rPr>
          <w:i/>
          <w:highlight w:val="yellow"/>
        </w:rPr>
        <w:t xml:space="preserve"> ukládá. </w:t>
      </w:r>
    </w:p>
    <w:p w14:paraId="214C7E8E" w14:textId="7D67DC67" w:rsidR="00BC3BB8" w:rsidRDefault="00BC3BB8" w:rsidP="00AE1CD5">
      <w:pPr>
        <w:spacing w:before="120"/>
        <w:jc w:val="both"/>
        <w:rPr>
          <w:i/>
        </w:rPr>
      </w:pPr>
      <w:r w:rsidRPr="00960DB3">
        <w:rPr>
          <w:i/>
          <w:highlight w:val="yellow"/>
        </w:rPr>
        <w:t>Výstupem druhého workshopu budou připomínky, které budou zapracovány do finální verze návrhu Zákona (aktivita 1.1.3).</w:t>
      </w:r>
    </w:p>
    <w:p w14:paraId="0E9FC45D" w14:textId="77777777" w:rsidR="00BC3BB8" w:rsidRDefault="00BC3BB8" w:rsidP="00BC3BB8">
      <w:pPr>
        <w:jc w:val="both"/>
        <w:rPr>
          <w:i/>
        </w:rPr>
      </w:pPr>
    </w:p>
    <w:p w14:paraId="223CCECC" w14:textId="77777777" w:rsidR="00BC3BB8" w:rsidRPr="006B4019" w:rsidRDefault="00BC3BB8" w:rsidP="00BC3BB8">
      <w:pPr>
        <w:spacing w:after="120"/>
        <w:jc w:val="both"/>
        <w:rPr>
          <w:b/>
          <w:i/>
        </w:rPr>
      </w:pPr>
      <w:r w:rsidRPr="006B4019">
        <w:rPr>
          <w:b/>
          <w:i/>
        </w:rPr>
        <w:t xml:space="preserve">Časový a programový rozvrh druhého workshopu </w:t>
      </w:r>
      <w:r w:rsidRPr="006B4019">
        <w:rPr>
          <w:i/>
        </w:rPr>
        <w:t xml:space="preserve">(finální program může být upraven na základě požadavků hlavního partnera projektu): </w:t>
      </w:r>
    </w:p>
    <w:tbl>
      <w:tblPr>
        <w:tblStyle w:val="Mkatabulky"/>
        <w:tblW w:w="0" w:type="auto"/>
        <w:tblLook w:val="04A0" w:firstRow="1" w:lastRow="0" w:firstColumn="1" w:lastColumn="0" w:noHBand="0" w:noVBand="1"/>
      </w:tblPr>
      <w:tblGrid>
        <w:gridCol w:w="1242"/>
        <w:gridCol w:w="4962"/>
        <w:gridCol w:w="3070"/>
      </w:tblGrid>
      <w:tr w:rsidR="00BC3BB8" w:rsidRPr="009F6AD1" w14:paraId="737CF0B3" w14:textId="77777777" w:rsidTr="00AD4A3E">
        <w:tc>
          <w:tcPr>
            <w:tcW w:w="9274" w:type="dxa"/>
            <w:gridSpan w:val="3"/>
            <w:tcBorders>
              <w:bottom w:val="single" w:sz="4" w:space="0" w:color="auto"/>
            </w:tcBorders>
          </w:tcPr>
          <w:p w14:paraId="11D625A1" w14:textId="77777777" w:rsidR="00BC3BB8" w:rsidRPr="006B4019" w:rsidRDefault="00BC3BB8" w:rsidP="00682992">
            <w:pPr>
              <w:jc w:val="both"/>
              <w:rPr>
                <w:i/>
              </w:rPr>
            </w:pPr>
            <w:r w:rsidRPr="009F6AD1">
              <w:rPr>
                <w:i/>
              </w:rPr>
              <w:t xml:space="preserve">Doba trvání prvního workshopu: </w:t>
            </w:r>
            <w:r w:rsidRPr="006B4019">
              <w:rPr>
                <w:b/>
                <w:i/>
              </w:rPr>
              <w:t>3 pracovní dny (tzn. 1 den nad rámec požadavků ZD)</w:t>
            </w:r>
          </w:p>
          <w:p w14:paraId="5F6E49D5" w14:textId="77777777" w:rsidR="00BC3BB8" w:rsidRPr="009F6AD1" w:rsidRDefault="00BC3BB8" w:rsidP="00682992">
            <w:pPr>
              <w:jc w:val="both"/>
              <w:rPr>
                <w:i/>
              </w:rPr>
            </w:pPr>
            <w:r w:rsidRPr="009F6AD1">
              <w:rPr>
                <w:i/>
              </w:rPr>
              <w:t xml:space="preserve">Místo: Gruzie </w:t>
            </w:r>
            <w:r w:rsidRPr="006B4019">
              <w:rPr>
                <w:i/>
              </w:rPr>
              <w:t>(na základě předchozích zkušeností bude upřednostňováno místo mimo Tbilisi)</w:t>
            </w:r>
          </w:p>
          <w:p w14:paraId="25136100" w14:textId="77777777" w:rsidR="00BC3BB8" w:rsidRPr="009F6AD1" w:rsidRDefault="00BC3BB8" w:rsidP="00682992">
            <w:pPr>
              <w:jc w:val="both"/>
              <w:rPr>
                <w:i/>
              </w:rPr>
            </w:pPr>
            <w:r w:rsidRPr="009F6AD1">
              <w:rPr>
                <w:i/>
              </w:rPr>
              <w:t xml:space="preserve">Počet účastníků ze státní správy: </w:t>
            </w:r>
            <w:r w:rsidRPr="006B4019">
              <w:rPr>
                <w:b/>
                <w:i/>
              </w:rPr>
              <w:t>25 osob (tzn. 5 osob nad rámec požadavků ZD)</w:t>
            </w:r>
          </w:p>
        </w:tc>
      </w:tr>
      <w:tr w:rsidR="00BC3BB8" w:rsidRPr="009F6AD1" w14:paraId="6C7EA84B" w14:textId="77777777" w:rsidTr="00AD4A3E">
        <w:trPr>
          <w:trHeight w:val="322"/>
        </w:trPr>
        <w:tc>
          <w:tcPr>
            <w:tcW w:w="1242" w:type="dxa"/>
            <w:shd w:val="clear" w:color="auto" w:fill="F2F2F2" w:themeFill="background1" w:themeFillShade="F2"/>
          </w:tcPr>
          <w:p w14:paraId="1B2AE99B" w14:textId="77777777" w:rsidR="00BC3BB8" w:rsidRPr="009F6AD1" w:rsidRDefault="00BC3BB8" w:rsidP="00682992">
            <w:pPr>
              <w:jc w:val="both"/>
              <w:rPr>
                <w:i/>
              </w:rPr>
            </w:pPr>
            <w:r>
              <w:rPr>
                <w:i/>
              </w:rPr>
              <w:t>D</w:t>
            </w:r>
            <w:r w:rsidRPr="009F6AD1">
              <w:rPr>
                <w:i/>
              </w:rPr>
              <w:t>en</w:t>
            </w:r>
          </w:p>
        </w:tc>
        <w:tc>
          <w:tcPr>
            <w:tcW w:w="4962" w:type="dxa"/>
            <w:shd w:val="clear" w:color="auto" w:fill="F2F2F2" w:themeFill="background1" w:themeFillShade="F2"/>
          </w:tcPr>
          <w:p w14:paraId="5850AC69" w14:textId="77777777" w:rsidR="00BC3BB8" w:rsidRPr="009F6AD1" w:rsidRDefault="00BC3BB8" w:rsidP="00682992">
            <w:pPr>
              <w:jc w:val="both"/>
              <w:rPr>
                <w:i/>
              </w:rPr>
            </w:pPr>
            <w:r w:rsidRPr="009F6AD1">
              <w:rPr>
                <w:i/>
              </w:rPr>
              <w:t>Cíl</w:t>
            </w:r>
          </w:p>
        </w:tc>
        <w:tc>
          <w:tcPr>
            <w:tcW w:w="3070" w:type="dxa"/>
            <w:shd w:val="clear" w:color="auto" w:fill="F2F2F2" w:themeFill="background1" w:themeFillShade="F2"/>
          </w:tcPr>
          <w:p w14:paraId="29F30E77" w14:textId="77777777" w:rsidR="00BC3BB8" w:rsidRPr="009F6AD1" w:rsidRDefault="00BC3BB8" w:rsidP="00682992">
            <w:pPr>
              <w:jc w:val="both"/>
              <w:rPr>
                <w:i/>
              </w:rPr>
            </w:pPr>
            <w:r w:rsidRPr="009F6AD1">
              <w:rPr>
                <w:i/>
              </w:rPr>
              <w:t>Účastníci realizačního týmu</w:t>
            </w:r>
          </w:p>
        </w:tc>
      </w:tr>
      <w:tr w:rsidR="004A076E" w:rsidRPr="009F6AD1" w14:paraId="2071B358" w14:textId="77777777" w:rsidTr="00AD4A3E">
        <w:trPr>
          <w:trHeight w:val="8189"/>
        </w:trPr>
        <w:tc>
          <w:tcPr>
            <w:tcW w:w="1242" w:type="dxa"/>
          </w:tcPr>
          <w:p w14:paraId="5EF4DF07" w14:textId="147F46F1" w:rsidR="004A076E" w:rsidRPr="009F6AD1" w:rsidRDefault="004A076E" w:rsidP="003F2F86">
            <w:pPr>
              <w:jc w:val="both"/>
              <w:rPr>
                <w:i/>
              </w:rPr>
            </w:pPr>
            <w:r w:rsidRPr="00960DB3">
              <w:rPr>
                <w:i/>
                <w:highlight w:val="yellow"/>
              </w:rPr>
              <w:lastRenderedPageBreak/>
              <w:t>1.až 3.den</w:t>
            </w:r>
          </w:p>
          <w:p w14:paraId="520B46DF" w14:textId="71D15833" w:rsidR="004A076E" w:rsidRPr="009F6AD1" w:rsidRDefault="004A076E" w:rsidP="00682992">
            <w:pPr>
              <w:jc w:val="both"/>
              <w:rPr>
                <w:i/>
              </w:rPr>
            </w:pPr>
          </w:p>
        </w:tc>
        <w:tc>
          <w:tcPr>
            <w:tcW w:w="4962" w:type="dxa"/>
          </w:tcPr>
          <w:p w14:paraId="15AABC25" w14:textId="77777777" w:rsidR="004A076E" w:rsidRPr="009F6AD1" w:rsidRDefault="004A076E" w:rsidP="007E7F22">
            <w:pPr>
              <w:pStyle w:val="Odstavecseseznamem"/>
              <w:numPr>
                <w:ilvl w:val="0"/>
                <w:numId w:val="59"/>
              </w:numPr>
              <w:spacing w:before="60" w:after="60"/>
              <w:ind w:hanging="686"/>
              <w:contextualSpacing w:val="0"/>
              <w:jc w:val="both"/>
              <w:rPr>
                <w:i/>
              </w:rPr>
            </w:pPr>
            <w:r w:rsidRPr="009F6AD1">
              <w:rPr>
                <w:i/>
              </w:rPr>
              <w:t>Představení návrhu Zákona o chemických látkách:</w:t>
            </w:r>
          </w:p>
          <w:p w14:paraId="520096D4" w14:textId="77777777" w:rsidR="004A076E" w:rsidRPr="009F6AD1" w:rsidRDefault="004A076E" w:rsidP="007E7F22">
            <w:pPr>
              <w:pStyle w:val="Odstavecseseznamem"/>
              <w:numPr>
                <w:ilvl w:val="1"/>
                <w:numId w:val="59"/>
              </w:numPr>
              <w:spacing w:before="60" w:after="60"/>
              <w:ind w:hanging="686"/>
              <w:contextualSpacing w:val="0"/>
              <w:jc w:val="both"/>
              <w:rPr>
                <w:i/>
              </w:rPr>
            </w:pPr>
            <w:r w:rsidRPr="009F6AD1">
              <w:rPr>
                <w:i/>
              </w:rPr>
              <w:t>Klasifikace, označování a balení látek</w:t>
            </w:r>
          </w:p>
          <w:p w14:paraId="7BA7367A" w14:textId="77777777" w:rsidR="004A076E" w:rsidRPr="009F6AD1" w:rsidRDefault="004A076E" w:rsidP="007E7F22">
            <w:pPr>
              <w:pStyle w:val="Odstavecseseznamem"/>
              <w:numPr>
                <w:ilvl w:val="1"/>
                <w:numId w:val="59"/>
              </w:numPr>
              <w:spacing w:before="60" w:after="60"/>
              <w:ind w:hanging="686"/>
              <w:contextualSpacing w:val="0"/>
              <w:jc w:val="both"/>
              <w:rPr>
                <w:i/>
              </w:rPr>
            </w:pPr>
            <w:r w:rsidRPr="009F6AD1">
              <w:rPr>
                <w:i/>
              </w:rPr>
              <w:t>Bezpečnostní list</w:t>
            </w:r>
          </w:p>
          <w:p w14:paraId="58E1E300" w14:textId="77777777" w:rsidR="004A076E" w:rsidRPr="009F6AD1" w:rsidRDefault="004A076E" w:rsidP="007E7F22">
            <w:pPr>
              <w:pStyle w:val="Odstavecseseznamem"/>
              <w:numPr>
                <w:ilvl w:val="1"/>
                <w:numId w:val="59"/>
              </w:numPr>
              <w:spacing w:before="60" w:after="60"/>
              <w:ind w:hanging="686"/>
              <w:contextualSpacing w:val="0"/>
              <w:jc w:val="both"/>
              <w:rPr>
                <w:i/>
              </w:rPr>
            </w:pPr>
            <w:r w:rsidRPr="009F6AD1">
              <w:rPr>
                <w:i/>
              </w:rPr>
              <w:t xml:space="preserve">Oznamovací povinnost do registru nebezpečných směsí </w:t>
            </w:r>
          </w:p>
          <w:p w14:paraId="6CCE5A6D" w14:textId="77777777" w:rsidR="004A076E" w:rsidRPr="009F6AD1" w:rsidRDefault="004A076E" w:rsidP="007E7F22">
            <w:pPr>
              <w:pStyle w:val="Odstavecseseznamem"/>
              <w:numPr>
                <w:ilvl w:val="0"/>
                <w:numId w:val="59"/>
              </w:numPr>
              <w:spacing w:before="60" w:after="60"/>
              <w:ind w:hanging="686"/>
              <w:contextualSpacing w:val="0"/>
              <w:jc w:val="both"/>
              <w:rPr>
                <w:i/>
              </w:rPr>
            </w:pPr>
            <w:r w:rsidRPr="009F6AD1">
              <w:rPr>
                <w:i/>
              </w:rPr>
              <w:t>Přehled povinností v rámci dodavatelského řetězce</w:t>
            </w:r>
          </w:p>
          <w:p w14:paraId="43700939" w14:textId="77777777" w:rsidR="004A076E" w:rsidRPr="009F6AD1" w:rsidRDefault="004A076E" w:rsidP="007E7F22">
            <w:pPr>
              <w:pStyle w:val="Odstavecseseznamem"/>
              <w:numPr>
                <w:ilvl w:val="0"/>
                <w:numId w:val="59"/>
              </w:numPr>
              <w:spacing w:before="60" w:after="60"/>
              <w:ind w:hanging="686"/>
              <w:contextualSpacing w:val="0"/>
              <w:jc w:val="both"/>
              <w:rPr>
                <w:i/>
              </w:rPr>
            </w:pPr>
            <w:r w:rsidRPr="009F6AD1">
              <w:rPr>
                <w:i/>
              </w:rPr>
              <w:t>Databáze chemických látek v souladu s harmonizovanou klasifikací dle nařízení CLP a s informacemi vyplývajícími z nařízení REACH</w:t>
            </w:r>
          </w:p>
          <w:p w14:paraId="7818B88D" w14:textId="77777777" w:rsidR="004A076E" w:rsidRPr="009F6AD1" w:rsidRDefault="004A076E" w:rsidP="007E7F22">
            <w:pPr>
              <w:pStyle w:val="Odstavecseseznamem"/>
              <w:numPr>
                <w:ilvl w:val="0"/>
                <w:numId w:val="59"/>
              </w:numPr>
              <w:spacing w:before="60" w:after="60"/>
              <w:ind w:hanging="686"/>
              <w:contextualSpacing w:val="0"/>
              <w:jc w:val="both"/>
              <w:rPr>
                <w:i/>
              </w:rPr>
            </w:pPr>
            <w:r w:rsidRPr="006B4019">
              <w:rPr>
                <w:i/>
              </w:rPr>
              <w:t>Diskuze a připomínky v rámci projednávání návrhu</w:t>
            </w:r>
          </w:p>
          <w:p w14:paraId="3C1EB2D6" w14:textId="5441A5CD" w:rsidR="004A076E" w:rsidRPr="009F6AD1" w:rsidRDefault="004A076E" w:rsidP="007E7F22">
            <w:pPr>
              <w:pStyle w:val="Odstavecseseznamem"/>
              <w:numPr>
                <w:ilvl w:val="0"/>
                <w:numId w:val="60"/>
              </w:numPr>
              <w:spacing w:before="60" w:after="60"/>
              <w:ind w:hanging="686"/>
              <w:jc w:val="both"/>
              <w:rPr>
                <w:i/>
              </w:rPr>
            </w:pPr>
            <w:r w:rsidRPr="00960DB3">
              <w:rPr>
                <w:i/>
                <w:highlight w:val="yellow"/>
              </w:rPr>
              <w:t>Diskuze a připomínky v rámci projednávání návrhu</w:t>
            </w:r>
          </w:p>
        </w:tc>
        <w:tc>
          <w:tcPr>
            <w:tcW w:w="3070" w:type="dxa"/>
          </w:tcPr>
          <w:p w14:paraId="00BFA180" w14:textId="214BECC4" w:rsidR="004A076E" w:rsidRPr="009F6AD1" w:rsidRDefault="00903F04" w:rsidP="00682992">
            <w:pPr>
              <w:jc w:val="both"/>
              <w:rPr>
                <w:i/>
              </w:rPr>
            </w:pPr>
            <w:r>
              <w:rPr>
                <w:i/>
              </w:rPr>
              <w:t>XXXXXXXXXX</w:t>
            </w:r>
          </w:p>
          <w:p w14:paraId="52A3523D" w14:textId="7F246D2C" w:rsidR="004A076E" w:rsidRPr="009F6AD1" w:rsidRDefault="00903F04" w:rsidP="00682992">
            <w:pPr>
              <w:jc w:val="both"/>
              <w:rPr>
                <w:i/>
              </w:rPr>
            </w:pPr>
            <w:r>
              <w:rPr>
                <w:i/>
              </w:rPr>
              <w:t>XXXXXXXXXX</w:t>
            </w:r>
          </w:p>
          <w:p w14:paraId="5E96C47A" w14:textId="628A6A91" w:rsidR="004A076E" w:rsidRPr="009F6AD1" w:rsidRDefault="00903F04" w:rsidP="00682992">
            <w:pPr>
              <w:jc w:val="both"/>
              <w:rPr>
                <w:i/>
              </w:rPr>
            </w:pPr>
            <w:r>
              <w:rPr>
                <w:i/>
              </w:rPr>
              <w:t>XXXXXXXXXX</w:t>
            </w:r>
          </w:p>
          <w:p w14:paraId="65B12B9A" w14:textId="3E133210" w:rsidR="00FC7849" w:rsidRPr="00960DB3" w:rsidRDefault="00903F04" w:rsidP="00FC7849">
            <w:pPr>
              <w:rPr>
                <w:i/>
                <w:color w:val="000000" w:themeColor="text1"/>
                <w:highlight w:val="yellow"/>
              </w:rPr>
            </w:pPr>
            <w:r>
              <w:rPr>
                <w:i/>
                <w:color w:val="000000" w:themeColor="text1"/>
                <w:highlight w:val="yellow"/>
              </w:rPr>
              <w:t>XXXXXXXXXXX</w:t>
            </w:r>
            <w:r w:rsidR="00FC7849" w:rsidRPr="00960DB3">
              <w:rPr>
                <w:i/>
                <w:color w:val="000000" w:themeColor="text1"/>
                <w:highlight w:val="yellow"/>
              </w:rPr>
              <w:t xml:space="preserve"> </w:t>
            </w:r>
            <w:r w:rsidR="00FC7849" w:rsidRPr="00960DB3">
              <w:rPr>
                <w:i/>
                <w:highlight w:val="yellow"/>
              </w:rPr>
              <w:t>a/nebo</w:t>
            </w:r>
          </w:p>
          <w:p w14:paraId="58E29A92" w14:textId="70522E89" w:rsidR="00FC7849" w:rsidRDefault="00903F04" w:rsidP="00FC7849">
            <w:pPr>
              <w:rPr>
                <w:i/>
                <w:color w:val="000000" w:themeColor="text1"/>
              </w:rPr>
            </w:pPr>
            <w:r>
              <w:rPr>
                <w:i/>
                <w:color w:val="000000" w:themeColor="text1"/>
              </w:rPr>
              <w:t>XXXXXXXXXX</w:t>
            </w:r>
          </w:p>
          <w:p w14:paraId="66A9F039" w14:textId="1C1AE864" w:rsidR="004A076E" w:rsidRPr="009F6AD1" w:rsidRDefault="004A076E" w:rsidP="00682992">
            <w:pPr>
              <w:jc w:val="both"/>
              <w:rPr>
                <w:i/>
              </w:rPr>
            </w:pPr>
          </w:p>
        </w:tc>
      </w:tr>
    </w:tbl>
    <w:p w14:paraId="0AB722E4" w14:textId="77777777" w:rsidR="008C7801" w:rsidRDefault="008C7801" w:rsidP="00A51F3D">
      <w:pPr>
        <w:jc w:val="both"/>
        <w:rPr>
          <w:i/>
          <w:color w:val="4F81BD"/>
        </w:rPr>
      </w:pPr>
    </w:p>
    <w:p w14:paraId="1713C238" w14:textId="77777777" w:rsidR="00BC3BB8" w:rsidRDefault="00BC3BB8" w:rsidP="00A51F3D">
      <w:pPr>
        <w:jc w:val="both"/>
        <w:rPr>
          <w:i/>
          <w:color w:val="4F81BD"/>
        </w:rPr>
      </w:pPr>
    </w:p>
    <w:p w14:paraId="6C0EAD51" w14:textId="77777777" w:rsidR="00BC3BB8" w:rsidRDefault="00BC3BB8" w:rsidP="00A51F3D">
      <w:pPr>
        <w:jc w:val="both"/>
        <w:rPr>
          <w:i/>
          <w:color w:val="4F81BD"/>
        </w:rPr>
      </w:pPr>
    </w:p>
    <w:p w14:paraId="6B8CE2B4" w14:textId="77777777" w:rsidR="00BC3BB8" w:rsidRDefault="00BC3BB8" w:rsidP="00A51F3D">
      <w:pPr>
        <w:jc w:val="both"/>
        <w:rPr>
          <w:i/>
          <w:color w:val="4F81BD"/>
        </w:rPr>
      </w:pPr>
    </w:p>
    <w:p w14:paraId="02D6FCB1" w14:textId="77777777" w:rsidR="005A065D" w:rsidRDefault="005A065D" w:rsidP="00A51F3D">
      <w:pPr>
        <w:jc w:val="both"/>
        <w:rPr>
          <w:i/>
          <w:color w:val="000000" w:themeColor="text1"/>
        </w:rPr>
      </w:pPr>
    </w:p>
    <w:p w14:paraId="0CA8C6D4" w14:textId="77777777" w:rsidR="005A065D" w:rsidRDefault="005A065D" w:rsidP="00A51F3D">
      <w:pPr>
        <w:jc w:val="both"/>
        <w:rPr>
          <w:i/>
          <w:color w:val="000000" w:themeColor="text1"/>
        </w:rPr>
      </w:pPr>
    </w:p>
    <w:p w14:paraId="41E07328" w14:textId="77777777" w:rsidR="005A065D" w:rsidRDefault="005A065D" w:rsidP="00A51F3D">
      <w:pPr>
        <w:jc w:val="both"/>
        <w:rPr>
          <w:i/>
          <w:color w:val="000000" w:themeColor="text1"/>
        </w:rPr>
      </w:pPr>
    </w:p>
    <w:p w14:paraId="5AAEA295" w14:textId="77777777" w:rsidR="005A065D" w:rsidRDefault="005A065D" w:rsidP="00A51F3D">
      <w:pPr>
        <w:jc w:val="both"/>
        <w:rPr>
          <w:i/>
          <w:color w:val="000000" w:themeColor="text1"/>
        </w:rPr>
      </w:pPr>
    </w:p>
    <w:p w14:paraId="78A00F9C" w14:textId="77777777" w:rsidR="005A065D" w:rsidRDefault="005A065D" w:rsidP="00A51F3D">
      <w:pPr>
        <w:jc w:val="both"/>
        <w:rPr>
          <w:i/>
          <w:color w:val="000000" w:themeColor="text1"/>
        </w:rPr>
      </w:pPr>
    </w:p>
    <w:p w14:paraId="2F83B993" w14:textId="77777777" w:rsidR="005A065D" w:rsidRDefault="005A065D" w:rsidP="00A51F3D">
      <w:pPr>
        <w:jc w:val="both"/>
        <w:rPr>
          <w:i/>
          <w:color w:val="000000" w:themeColor="text1"/>
        </w:rPr>
      </w:pPr>
    </w:p>
    <w:p w14:paraId="6B731770" w14:textId="77777777" w:rsidR="005A065D" w:rsidRDefault="005A065D" w:rsidP="00A51F3D">
      <w:pPr>
        <w:jc w:val="both"/>
        <w:rPr>
          <w:i/>
          <w:color w:val="000000" w:themeColor="text1"/>
        </w:rPr>
      </w:pPr>
    </w:p>
    <w:p w14:paraId="39571820" w14:textId="77777777" w:rsidR="005A065D" w:rsidRDefault="005A065D" w:rsidP="00A51F3D">
      <w:pPr>
        <w:jc w:val="both"/>
        <w:rPr>
          <w:i/>
          <w:color w:val="000000" w:themeColor="text1"/>
        </w:rPr>
      </w:pPr>
    </w:p>
    <w:p w14:paraId="5D4567F4" w14:textId="77777777" w:rsidR="005A065D" w:rsidRDefault="005A065D" w:rsidP="00A51F3D">
      <w:pPr>
        <w:jc w:val="both"/>
        <w:rPr>
          <w:i/>
          <w:color w:val="000000" w:themeColor="text1"/>
        </w:rPr>
      </w:pPr>
    </w:p>
    <w:p w14:paraId="4AB1DDCC" w14:textId="77777777" w:rsidR="005A065D" w:rsidRDefault="005A065D" w:rsidP="00A51F3D">
      <w:pPr>
        <w:jc w:val="both"/>
        <w:rPr>
          <w:i/>
          <w:color w:val="000000" w:themeColor="text1"/>
        </w:rPr>
      </w:pPr>
    </w:p>
    <w:p w14:paraId="2496B301" w14:textId="77777777" w:rsidR="005A065D" w:rsidRDefault="005A065D" w:rsidP="00A51F3D">
      <w:pPr>
        <w:jc w:val="both"/>
        <w:rPr>
          <w:i/>
          <w:color w:val="000000" w:themeColor="text1"/>
        </w:rPr>
      </w:pPr>
    </w:p>
    <w:p w14:paraId="445DE350" w14:textId="77777777" w:rsidR="005A065D" w:rsidRDefault="005A065D" w:rsidP="00A51F3D">
      <w:pPr>
        <w:jc w:val="both"/>
        <w:rPr>
          <w:i/>
          <w:color w:val="000000" w:themeColor="text1"/>
        </w:rPr>
      </w:pPr>
    </w:p>
    <w:p w14:paraId="60E64582" w14:textId="77777777" w:rsidR="005A065D" w:rsidRDefault="005A065D" w:rsidP="00A51F3D">
      <w:pPr>
        <w:jc w:val="both"/>
        <w:rPr>
          <w:i/>
          <w:color w:val="000000" w:themeColor="text1"/>
        </w:rPr>
      </w:pPr>
    </w:p>
    <w:p w14:paraId="16E1FEFE" w14:textId="56916749" w:rsidR="00BC3BB8" w:rsidRPr="00BC3BB8" w:rsidRDefault="00BC3BB8" w:rsidP="00A51F3D">
      <w:pPr>
        <w:jc w:val="both"/>
        <w:rPr>
          <w:i/>
          <w:color w:val="000000" w:themeColor="text1"/>
        </w:rPr>
      </w:pPr>
      <w:r w:rsidRPr="00BC3BB8">
        <w:rPr>
          <w:i/>
          <w:color w:val="000000" w:themeColor="text1"/>
        </w:rPr>
        <w:lastRenderedPageBreak/>
        <w:t>Pro oba workshopy: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BC3BB8" w:rsidRPr="0099116C" w14:paraId="6D6BA209" w14:textId="77777777" w:rsidTr="00AD4A3E">
        <w:tc>
          <w:tcPr>
            <w:tcW w:w="1951" w:type="dxa"/>
            <w:shd w:val="clear" w:color="auto" w:fill="auto"/>
          </w:tcPr>
          <w:p w14:paraId="01EBFC6D" w14:textId="77777777" w:rsidR="00BC3BB8" w:rsidRPr="0099116C" w:rsidRDefault="00BC3BB8" w:rsidP="00682992">
            <w:pPr>
              <w:pStyle w:val="Tun"/>
              <w:rPr>
                <w:b w:val="0"/>
                <w:i/>
                <w:szCs w:val="24"/>
              </w:rPr>
            </w:pPr>
            <w:r w:rsidRPr="0099116C">
              <w:rPr>
                <w:b w:val="0"/>
                <w:i/>
                <w:szCs w:val="24"/>
              </w:rPr>
              <w:t>Organizační informace</w:t>
            </w:r>
          </w:p>
        </w:tc>
        <w:tc>
          <w:tcPr>
            <w:tcW w:w="7259" w:type="dxa"/>
            <w:shd w:val="clear" w:color="auto" w:fill="auto"/>
          </w:tcPr>
          <w:p w14:paraId="553FA422" w14:textId="3B93473D" w:rsidR="00BC3BB8" w:rsidRPr="00FC7849" w:rsidRDefault="00FF5E30" w:rsidP="007E7F22">
            <w:pPr>
              <w:pStyle w:val="Tun"/>
              <w:numPr>
                <w:ilvl w:val="0"/>
                <w:numId w:val="32"/>
              </w:numPr>
              <w:spacing w:before="60" w:after="60"/>
              <w:ind w:left="318" w:hanging="284"/>
              <w:rPr>
                <w:b w:val="0"/>
                <w:i/>
                <w:color w:val="000000" w:themeColor="text1"/>
                <w:szCs w:val="24"/>
              </w:rPr>
            </w:pPr>
            <w:r w:rsidRPr="00FC7849">
              <w:rPr>
                <w:b w:val="0"/>
                <w:i/>
                <w:color w:val="000000" w:themeColor="text1"/>
                <w:szCs w:val="24"/>
              </w:rPr>
              <w:t>Workshopy</w:t>
            </w:r>
            <w:r w:rsidR="00BC3BB8" w:rsidRPr="00FC7849">
              <w:rPr>
                <w:b w:val="0"/>
                <w:i/>
                <w:color w:val="000000" w:themeColor="text1"/>
                <w:szCs w:val="24"/>
              </w:rPr>
              <w:t xml:space="preserve"> bud</w:t>
            </w:r>
            <w:r w:rsidRPr="00FC7849">
              <w:rPr>
                <w:b w:val="0"/>
                <w:i/>
                <w:color w:val="000000" w:themeColor="text1"/>
                <w:szCs w:val="24"/>
              </w:rPr>
              <w:t>ou</w:t>
            </w:r>
            <w:r w:rsidR="00BC3BB8" w:rsidRPr="00FC7849">
              <w:rPr>
                <w:b w:val="0"/>
                <w:i/>
                <w:color w:val="000000" w:themeColor="text1"/>
                <w:szCs w:val="24"/>
              </w:rPr>
              <w:t xml:space="preserve"> probíhat v anglickém </w:t>
            </w:r>
            <w:r w:rsidR="00FC7849" w:rsidRPr="00960DB3">
              <w:rPr>
                <w:b w:val="0"/>
                <w:i/>
                <w:color w:val="000000" w:themeColor="text1"/>
                <w:szCs w:val="24"/>
                <w:highlight w:val="yellow"/>
              </w:rPr>
              <w:t>či českém</w:t>
            </w:r>
            <w:r w:rsidR="00FC7849" w:rsidRPr="00FC7849">
              <w:rPr>
                <w:b w:val="0"/>
                <w:i/>
                <w:color w:val="000000" w:themeColor="text1"/>
                <w:szCs w:val="24"/>
              </w:rPr>
              <w:t xml:space="preserve"> jazyce se simultánním, </w:t>
            </w:r>
            <w:r w:rsidR="00FC7849" w:rsidRPr="00960DB3">
              <w:rPr>
                <w:b w:val="0"/>
                <w:i/>
                <w:color w:val="000000" w:themeColor="text1"/>
                <w:szCs w:val="24"/>
                <w:highlight w:val="yellow"/>
              </w:rPr>
              <w:t>případně konsekutivním</w:t>
            </w:r>
            <w:r w:rsidR="00FC7849">
              <w:rPr>
                <w:b w:val="0"/>
                <w:i/>
                <w:color w:val="000000" w:themeColor="text1"/>
                <w:szCs w:val="24"/>
              </w:rPr>
              <w:t xml:space="preserve"> </w:t>
            </w:r>
            <w:r w:rsidR="00BC3BB8" w:rsidRPr="00FC7849">
              <w:rPr>
                <w:b w:val="0"/>
                <w:i/>
                <w:color w:val="000000" w:themeColor="text1"/>
                <w:szCs w:val="24"/>
              </w:rPr>
              <w:t xml:space="preserve">překladem do gruzínštiny. </w:t>
            </w:r>
          </w:p>
          <w:p w14:paraId="05889196" w14:textId="2C846D02" w:rsidR="00BC3BB8" w:rsidRPr="00935F23" w:rsidRDefault="00D24CD0" w:rsidP="007E7F22">
            <w:pPr>
              <w:pStyle w:val="Tun"/>
              <w:numPr>
                <w:ilvl w:val="0"/>
                <w:numId w:val="32"/>
              </w:numPr>
              <w:spacing w:before="60" w:after="60"/>
              <w:ind w:left="318" w:hanging="284"/>
              <w:rPr>
                <w:b w:val="0"/>
                <w:i/>
                <w:color w:val="000000" w:themeColor="text1"/>
                <w:szCs w:val="24"/>
              </w:rPr>
            </w:pPr>
            <w:r>
              <w:rPr>
                <w:b w:val="0"/>
                <w:i/>
                <w:color w:val="000000" w:themeColor="text1"/>
                <w:szCs w:val="24"/>
              </w:rPr>
              <w:t>Workshopy</w:t>
            </w:r>
            <w:r w:rsidR="00BC3BB8" w:rsidRPr="00935F23">
              <w:rPr>
                <w:b w:val="0"/>
                <w:i/>
                <w:color w:val="000000" w:themeColor="text1"/>
                <w:szCs w:val="24"/>
              </w:rPr>
              <w:t xml:space="preserve"> bude probíhat každý den od 9:00 do 17:00</w:t>
            </w:r>
          </w:p>
          <w:p w14:paraId="6345DAD1" w14:textId="3E921BF4" w:rsidR="00BC3BB8" w:rsidRPr="0099116C" w:rsidRDefault="00D24CD0" w:rsidP="007E7F22">
            <w:pPr>
              <w:pStyle w:val="Tun"/>
              <w:numPr>
                <w:ilvl w:val="0"/>
                <w:numId w:val="32"/>
              </w:numPr>
              <w:spacing w:before="60" w:after="60"/>
              <w:ind w:left="318" w:hanging="284"/>
              <w:rPr>
                <w:b w:val="0"/>
                <w:i/>
                <w:szCs w:val="24"/>
              </w:rPr>
            </w:pPr>
            <w:r>
              <w:rPr>
                <w:b w:val="0"/>
                <w:i/>
                <w:color w:val="000000" w:themeColor="text1"/>
                <w:szCs w:val="24"/>
              </w:rPr>
              <w:t>B</w:t>
            </w:r>
            <w:r w:rsidR="00BC3BB8" w:rsidRPr="00935F23">
              <w:rPr>
                <w:b w:val="0"/>
                <w:i/>
                <w:color w:val="000000" w:themeColor="text1"/>
                <w:szCs w:val="24"/>
              </w:rPr>
              <w:t xml:space="preserve">ude </w:t>
            </w:r>
            <w:r w:rsidR="00BC3BB8" w:rsidRPr="0099116C">
              <w:rPr>
                <w:b w:val="0"/>
                <w:i/>
                <w:szCs w:val="24"/>
              </w:rPr>
              <w:t>zajištěno občerstvení: coffee break, oběd</w:t>
            </w:r>
          </w:p>
          <w:p w14:paraId="09E86E07" w14:textId="77777777" w:rsidR="00BC3BB8" w:rsidRPr="0099116C" w:rsidRDefault="00BC3BB8"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34D1BDD0" w14:textId="77777777" w:rsidR="00BC3BB8" w:rsidRPr="0099116C" w:rsidRDefault="00BC3BB8"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BC3BB8" w:rsidRPr="0099116C" w14:paraId="28631374" w14:textId="77777777" w:rsidTr="00AD4A3E">
        <w:tc>
          <w:tcPr>
            <w:tcW w:w="1951" w:type="dxa"/>
            <w:shd w:val="clear" w:color="auto" w:fill="auto"/>
          </w:tcPr>
          <w:p w14:paraId="55342C6D" w14:textId="77777777" w:rsidR="00BC3BB8" w:rsidRPr="0099116C" w:rsidRDefault="00BC3BB8" w:rsidP="00682992">
            <w:pPr>
              <w:pStyle w:val="Tun"/>
              <w:rPr>
                <w:b w:val="0"/>
                <w:i/>
                <w:szCs w:val="24"/>
              </w:rPr>
            </w:pPr>
            <w:r w:rsidRPr="0099116C">
              <w:rPr>
                <w:b w:val="0"/>
                <w:i/>
                <w:szCs w:val="24"/>
              </w:rPr>
              <w:t>Technické zajištění školení</w:t>
            </w:r>
          </w:p>
        </w:tc>
        <w:tc>
          <w:tcPr>
            <w:tcW w:w="7259" w:type="dxa"/>
            <w:shd w:val="clear" w:color="auto" w:fill="auto"/>
          </w:tcPr>
          <w:p w14:paraId="4D9946DC" w14:textId="72E55628" w:rsidR="00BC3BB8" w:rsidRPr="00CE6142" w:rsidRDefault="00BC3BB8" w:rsidP="007E7F22">
            <w:pPr>
              <w:pStyle w:val="Tun"/>
              <w:numPr>
                <w:ilvl w:val="0"/>
                <w:numId w:val="33"/>
              </w:numPr>
              <w:spacing w:before="60" w:after="60"/>
              <w:ind w:left="318" w:hanging="284"/>
              <w:rPr>
                <w:b w:val="0"/>
                <w:i/>
                <w:szCs w:val="24"/>
              </w:rPr>
            </w:pPr>
            <w:r>
              <w:rPr>
                <w:b w:val="0"/>
                <w:i/>
                <w:szCs w:val="24"/>
              </w:rPr>
              <w:t xml:space="preserve">Školící prostor odpovídající velikosti skupiny - </w:t>
            </w:r>
            <w:r w:rsidRPr="00CE6142">
              <w:rPr>
                <w:b w:val="0"/>
                <w:i/>
                <w:szCs w:val="24"/>
              </w:rPr>
              <w:t>místo bude vybráno dle požadavků hlavního partnera projektu. Na základě zkušeností s realizací předchozích projektů v Gruzii bude preferováno místo mimo Tbilisi</w:t>
            </w:r>
            <w:r>
              <w:rPr>
                <w:b w:val="0"/>
                <w:i/>
                <w:szCs w:val="24"/>
              </w:rPr>
              <w:t>.</w:t>
            </w:r>
          </w:p>
          <w:p w14:paraId="0C404A08" w14:textId="677AC052" w:rsidR="00BC3BB8" w:rsidRDefault="00BC3BB8" w:rsidP="007E7F22">
            <w:pPr>
              <w:pStyle w:val="Tun"/>
              <w:numPr>
                <w:ilvl w:val="0"/>
                <w:numId w:val="33"/>
              </w:numPr>
              <w:spacing w:before="60" w:after="60"/>
              <w:ind w:left="318" w:hanging="284"/>
              <w:rPr>
                <w:b w:val="0"/>
                <w:i/>
                <w:szCs w:val="24"/>
              </w:rPr>
            </w:pPr>
            <w:r>
              <w:rPr>
                <w:b w:val="0"/>
                <w:i/>
                <w:szCs w:val="24"/>
              </w:rPr>
              <w:t>A</w:t>
            </w:r>
            <w:r w:rsidRPr="0099116C">
              <w:rPr>
                <w:b w:val="0"/>
                <w:i/>
                <w:szCs w:val="24"/>
              </w:rPr>
              <w:t>udiovizuální techni</w:t>
            </w:r>
            <w:r>
              <w:rPr>
                <w:b w:val="0"/>
                <w:i/>
                <w:szCs w:val="24"/>
              </w:rPr>
              <w:t>ka (projekční plátno, projektor, mikrofony, reproduktory), připojení na internet (na web ECHA a databáze</w:t>
            </w:r>
            <w:r w:rsidRPr="0099116C">
              <w:rPr>
                <w:b w:val="0"/>
                <w:i/>
                <w:szCs w:val="24"/>
              </w:rPr>
              <w:t xml:space="preserve"> </w:t>
            </w:r>
            <w:r w:rsidR="00240329">
              <w:rPr>
                <w:b w:val="0"/>
                <w:i/>
                <w:szCs w:val="24"/>
              </w:rPr>
              <w:t>chemických látek), f</w:t>
            </w:r>
            <w:r>
              <w:rPr>
                <w:b w:val="0"/>
                <w:i/>
                <w:szCs w:val="24"/>
              </w:rPr>
              <w:t>lipchart apod.</w:t>
            </w:r>
          </w:p>
          <w:p w14:paraId="467277C5" w14:textId="6295A08D" w:rsidR="00BC3BB8" w:rsidRPr="00BC3BB8" w:rsidRDefault="00BC3BB8" w:rsidP="007E7F22">
            <w:pPr>
              <w:pStyle w:val="Tun"/>
              <w:numPr>
                <w:ilvl w:val="0"/>
                <w:numId w:val="33"/>
              </w:numPr>
              <w:spacing w:before="60" w:after="60"/>
              <w:ind w:left="318" w:hanging="284"/>
              <w:rPr>
                <w:b w:val="0"/>
                <w:i/>
                <w:szCs w:val="24"/>
              </w:rPr>
            </w:pPr>
            <w:r w:rsidRPr="00BC3BB8">
              <w:rPr>
                <w:b w:val="0"/>
                <w:i/>
                <w:szCs w:val="24"/>
              </w:rPr>
              <w:t>Studijní materiály, pokyny k nařízení REACH a CLP vydané agenturou ECHA, v anglickém jazyce v elektronické formě, prezentace v tištěné a elektronické formě.</w:t>
            </w:r>
          </w:p>
          <w:p w14:paraId="1964BBCC" w14:textId="6BA6A446" w:rsidR="00BC3BB8" w:rsidRPr="0099116C" w:rsidRDefault="00BC3BB8" w:rsidP="007E7F22">
            <w:pPr>
              <w:pStyle w:val="Tun"/>
              <w:numPr>
                <w:ilvl w:val="0"/>
                <w:numId w:val="33"/>
              </w:numPr>
              <w:spacing w:before="60" w:after="60"/>
              <w:ind w:left="318" w:hanging="284"/>
              <w:rPr>
                <w:b w:val="0"/>
                <w:i/>
                <w:szCs w:val="24"/>
              </w:rPr>
            </w:pPr>
            <w:r w:rsidRPr="001A1847">
              <w:rPr>
                <w:b w:val="0"/>
                <w:i/>
                <w:szCs w:val="24"/>
              </w:rPr>
              <w:t>Studijní materiály v gruzínském jazyce: Analýza stávající legislativy a kompetencí jednotlivých úřadů podílejících se na řízení chemických látek, Koncepce pro harmonizaci stávající legislativy s požadavky acquis communautaire</w:t>
            </w:r>
            <w:r w:rsidR="001A1847" w:rsidRPr="001A1847">
              <w:rPr>
                <w:b w:val="0"/>
                <w:i/>
                <w:szCs w:val="24"/>
              </w:rPr>
              <w:t xml:space="preserve">, resp. </w:t>
            </w:r>
            <w:r w:rsidRPr="00CA62B0">
              <w:rPr>
                <w:b w:val="0"/>
                <w:i/>
                <w:szCs w:val="24"/>
              </w:rPr>
              <w:t>návrh Zákona o chemických látkách</w:t>
            </w:r>
            <w:r w:rsidRPr="0099116C">
              <w:rPr>
                <w:b w:val="0"/>
                <w:i/>
                <w:szCs w:val="24"/>
              </w:rPr>
              <w:t xml:space="preserve">, prezentace </w:t>
            </w:r>
            <w:r>
              <w:rPr>
                <w:b w:val="0"/>
                <w:i/>
                <w:szCs w:val="24"/>
              </w:rPr>
              <w:t>v tištěné a elektronické formě</w:t>
            </w:r>
          </w:p>
          <w:p w14:paraId="3ACEBE30" w14:textId="09E004B8" w:rsidR="00BC3BB8" w:rsidRPr="00EA334A" w:rsidRDefault="001A1847" w:rsidP="00EA334A">
            <w:pPr>
              <w:pStyle w:val="Tun"/>
              <w:numPr>
                <w:ilvl w:val="0"/>
                <w:numId w:val="33"/>
              </w:numPr>
              <w:spacing w:before="60" w:after="60"/>
              <w:ind w:left="318" w:hanging="284"/>
              <w:rPr>
                <w:b w:val="0"/>
                <w:i/>
                <w:szCs w:val="24"/>
              </w:rPr>
            </w:pPr>
            <w:r>
              <w:rPr>
                <w:b w:val="0"/>
                <w:i/>
                <w:szCs w:val="24"/>
              </w:rPr>
              <w:t>Z</w:t>
            </w:r>
            <w:r w:rsidR="00BC3BB8" w:rsidRPr="0099116C">
              <w:rPr>
                <w:b w:val="0"/>
                <w:i/>
                <w:szCs w:val="24"/>
              </w:rPr>
              <w:t>e školení bude pořízen</w:t>
            </w:r>
            <w:r w:rsidR="00BC3BB8">
              <w:rPr>
                <w:b w:val="0"/>
                <w:i/>
                <w:szCs w:val="24"/>
              </w:rPr>
              <w:t>a</w:t>
            </w:r>
            <w:r w:rsidR="00BC3BB8" w:rsidRPr="0099116C">
              <w:rPr>
                <w:b w:val="0"/>
                <w:i/>
                <w:szCs w:val="24"/>
              </w:rPr>
              <w:t xml:space="preserve"> </w:t>
            </w:r>
            <w:r w:rsidR="00BC3BB8">
              <w:rPr>
                <w:b w:val="0"/>
                <w:i/>
                <w:szCs w:val="24"/>
              </w:rPr>
              <w:t>fotodokumentace</w:t>
            </w:r>
            <w:r w:rsidR="00F86698">
              <w:rPr>
                <w:b w:val="0"/>
                <w:i/>
                <w:szCs w:val="24"/>
              </w:rPr>
              <w:t xml:space="preserve"> a zpráva</w:t>
            </w:r>
          </w:p>
        </w:tc>
      </w:tr>
    </w:tbl>
    <w:p w14:paraId="77000374" w14:textId="77777777" w:rsidR="00BC3BB8" w:rsidRDefault="00BC3BB8" w:rsidP="00A51F3D">
      <w:pPr>
        <w:jc w:val="both"/>
        <w:rPr>
          <w:i/>
          <w:color w:val="4F81BD"/>
        </w:rPr>
      </w:pPr>
    </w:p>
    <w:p w14:paraId="5C12776C" w14:textId="6A9576BE" w:rsidR="00EC4E6D" w:rsidRDefault="00EC4E6D" w:rsidP="00EC4E6D">
      <w:pPr>
        <w:jc w:val="both"/>
        <w:rPr>
          <w:b/>
          <w:i/>
        </w:rPr>
      </w:pPr>
      <w:r w:rsidRPr="00E916DB">
        <w:rPr>
          <w:b/>
          <w:i/>
        </w:rPr>
        <w:t xml:space="preserve">Za realizaci této aktivity bude zodpovědný </w:t>
      </w:r>
      <w:r w:rsidR="00903F04">
        <w:rPr>
          <w:b/>
          <w:i/>
        </w:rPr>
        <w:t>XXXXXXXXXX</w:t>
      </w:r>
      <w:r w:rsidRPr="00E916DB">
        <w:rPr>
          <w:b/>
          <w:i/>
        </w:rPr>
        <w:t xml:space="preserve"> (vedoucí realizačního týmu), jeho zástupcem bude </w:t>
      </w:r>
      <w:r w:rsidR="00903F04">
        <w:rPr>
          <w:b/>
          <w:i/>
        </w:rPr>
        <w:t>XXXXXXXXXXX</w:t>
      </w:r>
      <w:r w:rsidRPr="00E916DB">
        <w:rPr>
          <w:b/>
          <w:i/>
        </w:rPr>
        <w:t xml:space="preserve"> (zástupce vedoucího realizačního týmu)</w:t>
      </w:r>
      <w:r>
        <w:rPr>
          <w:b/>
          <w:i/>
        </w:rPr>
        <w:t>.</w:t>
      </w:r>
    </w:p>
    <w:p w14:paraId="6B962C7D" w14:textId="77777777" w:rsidR="001A1847" w:rsidRPr="00E916DB" w:rsidRDefault="001A1847" w:rsidP="008C7801">
      <w:pPr>
        <w:jc w:val="both"/>
        <w:rPr>
          <w:b/>
          <w:i/>
        </w:rPr>
      </w:pPr>
    </w:p>
    <w:p w14:paraId="38C1ECE1" w14:textId="77777777" w:rsidR="004749F2" w:rsidRPr="00E916DB" w:rsidRDefault="004749F2" w:rsidP="00513104">
      <w:pPr>
        <w:ind w:left="720"/>
        <w:rPr>
          <w:i/>
        </w:rPr>
      </w:pPr>
    </w:p>
    <w:p w14:paraId="02A94B55" w14:textId="77777777" w:rsidR="000D7887" w:rsidRPr="00E916DB" w:rsidRDefault="000D7887" w:rsidP="000D7887">
      <w:pPr>
        <w:rPr>
          <w:i/>
        </w:rPr>
      </w:pPr>
      <w:r w:rsidRPr="00E916DB">
        <w:rPr>
          <w:i/>
        </w:rPr>
        <w:t xml:space="preserve">1.2.3. Školení školitelů </w:t>
      </w:r>
    </w:p>
    <w:p w14:paraId="33BBBC51" w14:textId="77777777" w:rsidR="000D7887" w:rsidRPr="00E916DB" w:rsidRDefault="000D7887" w:rsidP="003F1DAA">
      <w:pPr>
        <w:jc w:val="both"/>
        <w:rPr>
          <w:highlight w:val="yellow"/>
        </w:rPr>
      </w:pPr>
    </w:p>
    <w:p w14:paraId="4434515C" w14:textId="77777777" w:rsidR="006628F7" w:rsidRPr="00E916DB" w:rsidRDefault="006628F7" w:rsidP="003F1DAA">
      <w:pPr>
        <w:jc w:val="both"/>
      </w:pPr>
      <w:r w:rsidRPr="00E916DB">
        <w:t>V rámci aktivity realizátor zajistí š</w:t>
      </w:r>
      <w:r w:rsidR="00560DA3" w:rsidRPr="00E916DB">
        <w:t xml:space="preserve">kolení </w:t>
      </w:r>
      <w:r w:rsidR="008976DF" w:rsidRPr="00E916DB">
        <w:t xml:space="preserve">budoucích gruzínských </w:t>
      </w:r>
      <w:r w:rsidR="00560DA3" w:rsidRPr="00E916DB">
        <w:t xml:space="preserve">školitelů </w:t>
      </w:r>
      <w:r w:rsidR="00030484" w:rsidRPr="00E916DB">
        <w:t>v</w:t>
      </w:r>
      <w:r w:rsidR="00560DA3" w:rsidRPr="00E916DB">
        <w:t xml:space="preserve"> oblast</w:t>
      </w:r>
      <w:r w:rsidR="00030484" w:rsidRPr="00E916DB">
        <w:t>i</w:t>
      </w:r>
      <w:r w:rsidR="00560DA3" w:rsidRPr="00E916DB">
        <w:t xml:space="preserve"> problematiky uvádění chemických látek na trh</w:t>
      </w:r>
      <w:r w:rsidR="008976DF" w:rsidRPr="00E916DB">
        <w:t xml:space="preserve">, a to </w:t>
      </w:r>
      <w:r w:rsidR="00560DA3" w:rsidRPr="00E916DB">
        <w:t xml:space="preserve">v takovém rozsahu, aby </w:t>
      </w:r>
      <w:r w:rsidRPr="00E916DB">
        <w:t>vyškolení školitelé (</w:t>
      </w:r>
      <w:r w:rsidR="008976DF" w:rsidRPr="00E916DB">
        <w:t>budoucí lektoř</w:t>
      </w:r>
      <w:r w:rsidRPr="00E916DB">
        <w:t>i)</w:t>
      </w:r>
      <w:r w:rsidR="00560DA3" w:rsidRPr="00E916DB">
        <w:t xml:space="preserve"> byli </w:t>
      </w:r>
      <w:r w:rsidRPr="00E916DB">
        <w:t xml:space="preserve">následně </w:t>
      </w:r>
      <w:r w:rsidR="00560DA3" w:rsidRPr="00E916DB">
        <w:t xml:space="preserve">schopni dlouhodobě provádět pravidelná školení </w:t>
      </w:r>
      <w:r w:rsidR="009F6C86" w:rsidRPr="00E916DB">
        <w:br/>
      </w:r>
      <w:r w:rsidR="00560DA3" w:rsidRPr="00E916DB">
        <w:t xml:space="preserve">a workshopy pro zástupce </w:t>
      </w:r>
      <w:r w:rsidR="008976DF" w:rsidRPr="00E916DB">
        <w:t xml:space="preserve">gruzínské </w:t>
      </w:r>
      <w:r w:rsidR="00560DA3" w:rsidRPr="00E916DB">
        <w:t xml:space="preserve">státní správy, dovozce, výrobce a následné uživatele chemických látek a </w:t>
      </w:r>
      <w:r w:rsidR="008976DF" w:rsidRPr="00E916DB">
        <w:t xml:space="preserve">zástupce </w:t>
      </w:r>
      <w:r w:rsidR="00560DA3" w:rsidRPr="00E916DB">
        <w:t xml:space="preserve">dalších zainteresovaných skupin. </w:t>
      </w:r>
    </w:p>
    <w:p w14:paraId="2622106A" w14:textId="77777777" w:rsidR="009F6C86" w:rsidRPr="00E916DB" w:rsidRDefault="009F6C86" w:rsidP="003F1DAA">
      <w:pPr>
        <w:jc w:val="both"/>
        <w:rPr>
          <w:highlight w:val="yellow"/>
        </w:rPr>
      </w:pPr>
    </w:p>
    <w:p w14:paraId="03DC6BC2" w14:textId="0F101BA1" w:rsidR="001C0A45" w:rsidRPr="00E916DB" w:rsidRDefault="00560DA3" w:rsidP="001C0A45">
      <w:pPr>
        <w:jc w:val="both"/>
      </w:pPr>
      <w:r w:rsidRPr="00E916DB">
        <w:t xml:space="preserve">Pro účely </w:t>
      </w:r>
      <w:r w:rsidR="00B56C26" w:rsidRPr="00E916DB">
        <w:t xml:space="preserve">všech </w:t>
      </w:r>
      <w:r w:rsidRPr="00E916DB">
        <w:t>školení</w:t>
      </w:r>
      <w:r w:rsidR="00B56C26" w:rsidRPr="00E916DB">
        <w:t xml:space="preserve"> v rámci této aktivity realizátor ve spolupráci s hlavním partnerem projektu </w:t>
      </w:r>
      <w:r w:rsidR="001715D3" w:rsidRPr="00E916DB">
        <w:t xml:space="preserve">nejprve </w:t>
      </w:r>
      <w:r w:rsidR="00B56C26" w:rsidRPr="00E916DB">
        <w:t xml:space="preserve">předem </w:t>
      </w:r>
      <w:r w:rsidRPr="00E916DB">
        <w:t>vytvoř</w:t>
      </w:r>
      <w:r w:rsidR="00B56C26" w:rsidRPr="00E916DB">
        <w:t>í</w:t>
      </w:r>
      <w:r w:rsidRPr="00E916DB">
        <w:t xml:space="preserve"> </w:t>
      </w:r>
      <w:r w:rsidR="00B56C26" w:rsidRPr="00E916DB">
        <w:t xml:space="preserve">podrobný </w:t>
      </w:r>
      <w:r w:rsidRPr="00E916DB">
        <w:t>plán školení</w:t>
      </w:r>
      <w:r w:rsidR="00B56C26" w:rsidRPr="00E916DB">
        <w:t xml:space="preserve"> v anglickém jazyce</w:t>
      </w:r>
      <w:r w:rsidRPr="00E916DB">
        <w:t xml:space="preserve">, který bude předložen </w:t>
      </w:r>
      <w:r w:rsidR="00B56C26" w:rsidRPr="00E916DB">
        <w:t xml:space="preserve">nejpozději </w:t>
      </w:r>
      <w:r w:rsidR="00C54CD1" w:rsidRPr="00E916DB">
        <w:t>do</w:t>
      </w:r>
      <w:r w:rsidR="00CA451E" w:rsidRPr="00E916DB">
        <w:t xml:space="preserve"> </w:t>
      </w:r>
      <w:r w:rsidR="00CA451E" w:rsidRPr="00960DB3">
        <w:rPr>
          <w:highlight w:val="yellow"/>
        </w:rPr>
        <w:t>3</w:t>
      </w:r>
      <w:r w:rsidR="00B56C26" w:rsidRPr="00960DB3">
        <w:rPr>
          <w:highlight w:val="yellow"/>
        </w:rPr>
        <w:t>1</w:t>
      </w:r>
      <w:r w:rsidR="00CA451E" w:rsidRPr="00960DB3">
        <w:rPr>
          <w:highlight w:val="yellow"/>
        </w:rPr>
        <w:t>.</w:t>
      </w:r>
      <w:r w:rsidR="00B56C26" w:rsidRPr="00960DB3">
        <w:rPr>
          <w:highlight w:val="yellow"/>
        </w:rPr>
        <w:t xml:space="preserve"> </w:t>
      </w:r>
      <w:r w:rsidR="003B75E1" w:rsidRPr="00960DB3">
        <w:rPr>
          <w:highlight w:val="yellow"/>
        </w:rPr>
        <w:t>3</w:t>
      </w:r>
      <w:r w:rsidR="00CA451E" w:rsidRPr="00960DB3">
        <w:rPr>
          <w:highlight w:val="yellow"/>
        </w:rPr>
        <w:t>.</w:t>
      </w:r>
      <w:r w:rsidR="00B56C26" w:rsidRPr="00960DB3">
        <w:rPr>
          <w:highlight w:val="yellow"/>
        </w:rPr>
        <w:t xml:space="preserve"> </w:t>
      </w:r>
      <w:r w:rsidR="00CA451E" w:rsidRPr="00960DB3">
        <w:rPr>
          <w:highlight w:val="yellow"/>
        </w:rPr>
        <w:t>20</w:t>
      </w:r>
      <w:r w:rsidR="003B75E1" w:rsidRPr="00960DB3">
        <w:rPr>
          <w:highlight w:val="yellow"/>
        </w:rPr>
        <w:t>20</w:t>
      </w:r>
      <w:r w:rsidR="00C54CD1" w:rsidRPr="00E916DB">
        <w:t xml:space="preserve"> </w:t>
      </w:r>
      <w:r w:rsidRPr="00E916DB">
        <w:t>k</w:t>
      </w:r>
      <w:r w:rsidR="001715D3" w:rsidRPr="00E916DB">
        <w:t>e</w:t>
      </w:r>
      <w:r w:rsidRPr="00E916DB">
        <w:t> </w:t>
      </w:r>
      <w:r w:rsidR="001715D3" w:rsidRPr="00E916DB">
        <w:t>schválení</w:t>
      </w:r>
      <w:r w:rsidRPr="00E916DB">
        <w:t xml:space="preserve"> ČRA. </w:t>
      </w:r>
      <w:r w:rsidR="00B56C26" w:rsidRPr="00E916DB">
        <w:t xml:space="preserve">Plán bude obsahovat program, rozsah a náplň jednotlivých školení. </w:t>
      </w:r>
      <w:r w:rsidR="001C0A45" w:rsidRPr="00E916DB">
        <w:t>Konkrétní termíny, počet a rozsah jednotlivých školení budou dohodnuty s gruzínským partnerem</w:t>
      </w:r>
      <w:r w:rsidR="006850A8" w:rsidRPr="00E916DB">
        <w:t xml:space="preserve"> (za dodržení níže stanovených podmínek)</w:t>
      </w:r>
      <w:r w:rsidR="001C0A45" w:rsidRPr="00E916DB">
        <w:t>.</w:t>
      </w:r>
    </w:p>
    <w:p w14:paraId="3A1E9C43" w14:textId="77777777" w:rsidR="00560DA3" w:rsidRPr="00E916DB" w:rsidRDefault="00560DA3" w:rsidP="003F1DAA">
      <w:pPr>
        <w:jc w:val="both"/>
      </w:pPr>
    </w:p>
    <w:p w14:paraId="435D8550" w14:textId="7EC2C0B2" w:rsidR="000B3774" w:rsidRPr="00E916DB" w:rsidRDefault="001715D3" w:rsidP="00A909F5">
      <w:pPr>
        <w:jc w:val="both"/>
      </w:pPr>
      <w:r w:rsidRPr="00E916DB">
        <w:t>Po schválení plánu r</w:t>
      </w:r>
      <w:r w:rsidR="008976DF" w:rsidRPr="00E916DB">
        <w:t xml:space="preserve">ealizátor zorganizuje </w:t>
      </w:r>
      <w:r w:rsidR="00D00AE9" w:rsidRPr="00E916DB">
        <w:t>pro min</w:t>
      </w:r>
      <w:r w:rsidR="003B6948" w:rsidRPr="00E916DB">
        <w:t>.</w:t>
      </w:r>
      <w:r w:rsidR="00D00AE9" w:rsidRPr="00E916DB">
        <w:t xml:space="preserve"> 8 vybraných školitelů </w:t>
      </w:r>
      <w:r w:rsidR="00560DA3" w:rsidRPr="00E916DB">
        <w:t>min</w:t>
      </w:r>
      <w:r w:rsidR="003B6948" w:rsidRPr="00E916DB">
        <w:t>.</w:t>
      </w:r>
      <w:r w:rsidR="00560DA3" w:rsidRPr="00E916DB">
        <w:t xml:space="preserve"> 2 školení</w:t>
      </w:r>
      <w:r w:rsidR="00C54CD1" w:rsidRPr="00E916DB">
        <w:t xml:space="preserve"> v ČR</w:t>
      </w:r>
      <w:r w:rsidR="00560DA3" w:rsidRPr="00E916DB">
        <w:t xml:space="preserve"> </w:t>
      </w:r>
      <w:r w:rsidRPr="00E916DB">
        <w:br/>
      </w:r>
      <w:r w:rsidR="00E87ED4" w:rsidRPr="00E916DB">
        <w:t>a 1 školení v</w:t>
      </w:r>
      <w:r w:rsidR="00A45AEE" w:rsidRPr="00E916DB">
        <w:t> </w:t>
      </w:r>
      <w:r w:rsidR="00E87ED4" w:rsidRPr="00E916DB">
        <w:t>Gruzii</w:t>
      </w:r>
      <w:r w:rsidR="00A45AEE" w:rsidRPr="00E916DB">
        <w:t xml:space="preserve"> mimo Tbilisi</w:t>
      </w:r>
      <w:r w:rsidR="008976DF" w:rsidRPr="00E916DB">
        <w:t xml:space="preserve">, přičemž každé školení bude mít </w:t>
      </w:r>
      <w:r w:rsidRPr="00E916DB">
        <w:t xml:space="preserve">rozsah </w:t>
      </w:r>
      <w:r w:rsidR="008976DF" w:rsidRPr="00E916DB">
        <w:t>min</w:t>
      </w:r>
      <w:r w:rsidR="003B6948" w:rsidRPr="00E916DB">
        <w:t>.</w:t>
      </w:r>
      <w:r w:rsidR="008976DF" w:rsidRPr="00E916DB">
        <w:t xml:space="preserve"> 10</w:t>
      </w:r>
      <w:r w:rsidR="00E87ED4" w:rsidRPr="00E916DB">
        <w:t xml:space="preserve"> </w:t>
      </w:r>
      <w:r w:rsidR="008976DF" w:rsidRPr="00E916DB">
        <w:t xml:space="preserve">pracovních </w:t>
      </w:r>
      <w:r w:rsidR="00E87ED4" w:rsidRPr="00E916DB">
        <w:t>dn</w:t>
      </w:r>
      <w:r w:rsidR="008976DF" w:rsidRPr="00E916DB">
        <w:t xml:space="preserve">í </w:t>
      </w:r>
      <w:r w:rsidR="00E1527F" w:rsidRPr="00E916DB">
        <w:t>po 8 h</w:t>
      </w:r>
      <w:r w:rsidR="00560DA3" w:rsidRPr="00E916DB">
        <w:t xml:space="preserve">. </w:t>
      </w:r>
      <w:r w:rsidR="00C10097" w:rsidRPr="00E916DB">
        <w:t xml:space="preserve">Jednotlivá školení na sebe nesmí přímo navazovat. </w:t>
      </w:r>
      <w:r w:rsidR="000B3774" w:rsidRPr="00E916DB">
        <w:t xml:space="preserve">Realizátor může zorganizovat </w:t>
      </w:r>
      <w:r w:rsidR="00EF6355" w:rsidRPr="00E916DB">
        <w:br/>
      </w:r>
      <w:r w:rsidR="000B3774" w:rsidRPr="00E916DB">
        <w:t xml:space="preserve">i </w:t>
      </w:r>
      <w:r w:rsidR="003F2419" w:rsidRPr="00E916DB">
        <w:t>větší počet</w:t>
      </w:r>
      <w:r w:rsidR="000B3774" w:rsidRPr="00E916DB">
        <w:t xml:space="preserve"> školení, musí však být dodržen min</w:t>
      </w:r>
      <w:r w:rsidRPr="00E916DB">
        <w:t>imální</w:t>
      </w:r>
      <w:r w:rsidR="000B3774" w:rsidRPr="00E916DB">
        <w:t xml:space="preserve"> celkový rozsah</w:t>
      </w:r>
      <w:r w:rsidRPr="00E916DB">
        <w:t xml:space="preserve"> </w:t>
      </w:r>
      <w:r w:rsidR="000B3774" w:rsidRPr="00E916DB">
        <w:t xml:space="preserve">30 </w:t>
      </w:r>
      <w:r w:rsidR="003B6948" w:rsidRPr="00E916DB">
        <w:t>pracovních</w:t>
      </w:r>
      <w:r w:rsidR="00D00AE9" w:rsidRPr="00E916DB">
        <w:t xml:space="preserve"> </w:t>
      </w:r>
      <w:r w:rsidR="000B3774" w:rsidRPr="00E916DB">
        <w:t xml:space="preserve">dní </w:t>
      </w:r>
      <w:r w:rsidR="00772511" w:rsidRPr="00E916DB">
        <w:t>po 8 h</w:t>
      </w:r>
      <w:r w:rsidR="000B3774" w:rsidRPr="00E916DB">
        <w:t xml:space="preserve">, přičemž min </w:t>
      </w:r>
      <w:r w:rsidR="00D00AE9" w:rsidRPr="00E916DB">
        <w:t>2</w:t>
      </w:r>
      <w:r w:rsidR="000B3774" w:rsidRPr="00E916DB">
        <w:t xml:space="preserve">0 </w:t>
      </w:r>
      <w:r w:rsidR="003B6948" w:rsidRPr="00E916DB">
        <w:t>pracovních</w:t>
      </w:r>
      <w:r w:rsidR="000B3774" w:rsidRPr="00E916DB">
        <w:t xml:space="preserve"> dní </w:t>
      </w:r>
      <w:r w:rsidR="00772511" w:rsidRPr="00E916DB">
        <w:t xml:space="preserve">po 8 h </w:t>
      </w:r>
      <w:r w:rsidR="000B3774" w:rsidRPr="00E916DB">
        <w:t>proběhne v</w:t>
      </w:r>
      <w:r w:rsidR="00D00AE9" w:rsidRPr="00E916DB">
        <w:t> </w:t>
      </w:r>
      <w:r w:rsidR="000B3774" w:rsidRPr="00E916DB">
        <w:t>ČR</w:t>
      </w:r>
      <w:r w:rsidR="00D00AE9" w:rsidRPr="00E916DB">
        <w:t xml:space="preserve"> a min</w:t>
      </w:r>
      <w:r w:rsidR="003B6948" w:rsidRPr="00E916DB">
        <w:t>.</w:t>
      </w:r>
      <w:r w:rsidR="00D00AE9" w:rsidRPr="00E916DB">
        <w:t xml:space="preserve"> 10 dní</w:t>
      </w:r>
      <w:r w:rsidR="00772511" w:rsidRPr="00E916DB">
        <w:t xml:space="preserve"> po 8 h</w:t>
      </w:r>
      <w:r w:rsidR="00D00AE9" w:rsidRPr="00E916DB">
        <w:t xml:space="preserve"> v Gruzii</w:t>
      </w:r>
      <w:r w:rsidR="000B3774" w:rsidRPr="00E916DB">
        <w:t>.</w:t>
      </w:r>
      <w:r w:rsidR="0084581B" w:rsidRPr="00E916DB">
        <w:t xml:space="preserve"> </w:t>
      </w:r>
    </w:p>
    <w:p w14:paraId="75D03922" w14:textId="77777777" w:rsidR="000B3774" w:rsidRPr="00E916DB" w:rsidRDefault="000B3774" w:rsidP="00A909F5">
      <w:pPr>
        <w:jc w:val="both"/>
      </w:pPr>
    </w:p>
    <w:p w14:paraId="502CBCD8" w14:textId="77777777" w:rsidR="009F6C86" w:rsidRPr="00E916DB" w:rsidRDefault="00A45AEE" w:rsidP="00A909F5">
      <w:pPr>
        <w:jc w:val="both"/>
      </w:pPr>
      <w:r w:rsidRPr="00E916DB">
        <w:t>Realizátor hradí veškeré náklady spojené s realizací všech školení (tzn. pronájmy místností, audiovizuální techniky, občerstvení, pomůcky, doprava, ubytování a stravu pro školitele v ČR i v</w:t>
      </w:r>
      <w:r w:rsidR="003F2419" w:rsidRPr="00E916DB">
        <w:t> </w:t>
      </w:r>
      <w:r w:rsidRPr="00E916DB">
        <w:t>Gruzii</w:t>
      </w:r>
      <w:r w:rsidR="003F2419" w:rsidRPr="00E916DB">
        <w:t xml:space="preserve"> atd.</w:t>
      </w:r>
      <w:r w:rsidRPr="00E916DB">
        <w:t xml:space="preserve">). </w:t>
      </w:r>
      <w:r w:rsidR="00560DA3" w:rsidRPr="00E916DB">
        <w:t xml:space="preserve">Seznam školitelů bude </w:t>
      </w:r>
      <w:r w:rsidR="008976DF" w:rsidRPr="00E916DB">
        <w:t>vytvořen</w:t>
      </w:r>
      <w:r w:rsidR="00560DA3" w:rsidRPr="00E916DB">
        <w:t xml:space="preserve"> </w:t>
      </w:r>
      <w:r w:rsidR="008976DF" w:rsidRPr="00E916DB">
        <w:t xml:space="preserve">hlavním </w:t>
      </w:r>
      <w:r w:rsidR="00560DA3" w:rsidRPr="00E916DB">
        <w:t>partnerem projektu</w:t>
      </w:r>
      <w:r w:rsidR="008976DF" w:rsidRPr="00E916DB">
        <w:t>;</w:t>
      </w:r>
      <w:r w:rsidR="00560DA3" w:rsidRPr="00E916DB">
        <w:t xml:space="preserve"> předpokládá </w:t>
      </w:r>
      <w:r w:rsidR="009F6C86" w:rsidRPr="00E916DB">
        <w:t xml:space="preserve">se </w:t>
      </w:r>
      <w:r w:rsidR="00560DA3" w:rsidRPr="00E916DB">
        <w:t xml:space="preserve">zapojení školitelů z více institucí, které budou </w:t>
      </w:r>
      <w:r w:rsidR="008976DF" w:rsidRPr="00E916DB">
        <w:t>zodpovědné</w:t>
      </w:r>
      <w:r w:rsidR="00560DA3" w:rsidRPr="00E916DB">
        <w:t xml:space="preserve"> za výkon státní správy v oblasti </w:t>
      </w:r>
      <w:r w:rsidR="00A909F5" w:rsidRPr="00E916DB">
        <w:t>impl</w:t>
      </w:r>
      <w:r w:rsidR="008976DF" w:rsidRPr="00E916DB">
        <w:t>e</w:t>
      </w:r>
      <w:r w:rsidR="00A909F5" w:rsidRPr="00E916DB">
        <w:t xml:space="preserve">mentace </w:t>
      </w:r>
      <w:r w:rsidR="008976DF" w:rsidRPr="00E916DB">
        <w:t>Z</w:t>
      </w:r>
      <w:r w:rsidR="00A909F5" w:rsidRPr="00E916DB">
        <w:t xml:space="preserve">ákona o chemických látkách a </w:t>
      </w:r>
      <w:r w:rsidR="00560DA3" w:rsidRPr="00E916DB">
        <w:t>kontroly nad uváděním chemických látek na trh</w:t>
      </w:r>
      <w:r w:rsidR="009F6C86" w:rsidRPr="00E916DB">
        <w:t>.</w:t>
      </w:r>
      <w:r w:rsidR="009F6C86" w:rsidRPr="00E916DB">
        <w:rPr>
          <w:rStyle w:val="Znakapoznpodarou"/>
        </w:rPr>
        <w:footnoteReference w:id="22"/>
      </w:r>
      <w:r w:rsidR="00A909F5" w:rsidRPr="00E916DB">
        <w:t xml:space="preserve"> </w:t>
      </w:r>
    </w:p>
    <w:p w14:paraId="5F558F19" w14:textId="77777777" w:rsidR="009F6C86" w:rsidRPr="00E916DB" w:rsidRDefault="009F6C86" w:rsidP="00A909F5">
      <w:pPr>
        <w:jc w:val="both"/>
      </w:pPr>
    </w:p>
    <w:p w14:paraId="705F89BF" w14:textId="78957204" w:rsidR="009F6C86" w:rsidRPr="00E916DB" w:rsidRDefault="00BF13D6" w:rsidP="009F6C86">
      <w:pPr>
        <w:jc w:val="both"/>
      </w:pPr>
      <w:r w:rsidRPr="00E916DB">
        <w:t>První</w:t>
      </w:r>
      <w:r w:rsidR="009F6C86" w:rsidRPr="00E916DB">
        <w:t xml:space="preserve"> školení proběhne nejpozději do </w:t>
      </w:r>
      <w:r w:rsidR="009F6C86" w:rsidRPr="00960DB3">
        <w:rPr>
          <w:highlight w:val="yellow"/>
        </w:rPr>
        <w:t xml:space="preserve">31. </w:t>
      </w:r>
      <w:r w:rsidR="003B75E1" w:rsidRPr="00960DB3">
        <w:rPr>
          <w:highlight w:val="yellow"/>
        </w:rPr>
        <w:t>5</w:t>
      </w:r>
      <w:r w:rsidR="009F6C86" w:rsidRPr="00960DB3">
        <w:rPr>
          <w:highlight w:val="yellow"/>
        </w:rPr>
        <w:t>. 20</w:t>
      </w:r>
      <w:r w:rsidR="003B75E1" w:rsidRPr="00960DB3">
        <w:rPr>
          <w:highlight w:val="yellow"/>
        </w:rPr>
        <w:t>20</w:t>
      </w:r>
      <w:r w:rsidR="009F6C86" w:rsidRPr="00E916DB">
        <w:t xml:space="preserve">. </w:t>
      </w:r>
      <w:r w:rsidR="00B56C26" w:rsidRPr="00E916DB">
        <w:t xml:space="preserve">Poslední </w:t>
      </w:r>
      <w:r w:rsidR="009F6C86" w:rsidRPr="00E916DB">
        <w:t>školení proběhn</w:t>
      </w:r>
      <w:r w:rsidR="00B56C26" w:rsidRPr="00E916DB">
        <w:t>e</w:t>
      </w:r>
      <w:r w:rsidR="009F6C86" w:rsidRPr="00E916DB">
        <w:t xml:space="preserve"> nejpozději do</w:t>
      </w:r>
      <w:r w:rsidR="003B75E1">
        <w:t xml:space="preserve"> </w:t>
      </w:r>
      <w:r w:rsidR="003B75E1" w:rsidRPr="00960DB3">
        <w:rPr>
          <w:highlight w:val="yellow"/>
        </w:rPr>
        <w:t>31</w:t>
      </w:r>
      <w:r w:rsidR="009F6C86" w:rsidRPr="00960DB3">
        <w:rPr>
          <w:highlight w:val="yellow"/>
        </w:rPr>
        <w:t xml:space="preserve">. </w:t>
      </w:r>
      <w:r w:rsidR="003B75E1" w:rsidRPr="00960DB3">
        <w:rPr>
          <w:highlight w:val="yellow"/>
        </w:rPr>
        <w:t>12</w:t>
      </w:r>
      <w:r w:rsidR="009F6C86" w:rsidRPr="00960DB3">
        <w:rPr>
          <w:highlight w:val="yellow"/>
        </w:rPr>
        <w:t>. 2020</w:t>
      </w:r>
      <w:r w:rsidR="009F6C86" w:rsidRPr="00E916DB">
        <w:t>. Konkrétní termíny školení budou dohodnuty s gruzínským</w:t>
      </w:r>
      <w:r w:rsidR="003F2419" w:rsidRPr="00E916DB">
        <w:t>i</w:t>
      </w:r>
      <w:r w:rsidR="009F6C86" w:rsidRPr="00E916DB">
        <w:t xml:space="preserve"> partner</w:t>
      </w:r>
      <w:r w:rsidR="003F2419" w:rsidRPr="00E916DB">
        <w:t>y</w:t>
      </w:r>
      <w:r w:rsidR="009F6C86" w:rsidRPr="00E916DB">
        <w:t>.</w:t>
      </w:r>
    </w:p>
    <w:p w14:paraId="1C345229" w14:textId="77777777" w:rsidR="009F6C86" w:rsidRPr="00E916DB" w:rsidRDefault="009F6C86" w:rsidP="009F6C86">
      <w:pPr>
        <w:jc w:val="both"/>
        <w:rPr>
          <w:u w:val="single"/>
        </w:rPr>
      </w:pPr>
    </w:p>
    <w:p w14:paraId="1E40A66B" w14:textId="77777777" w:rsidR="00A909F5" w:rsidRPr="00E916DB" w:rsidRDefault="005103F7" w:rsidP="00A909F5">
      <w:r w:rsidRPr="00E916DB">
        <w:t>Minimální požadavky na</w:t>
      </w:r>
      <w:r w:rsidR="00A909F5" w:rsidRPr="00E916DB">
        <w:t xml:space="preserve"> </w:t>
      </w:r>
      <w:r w:rsidR="00A45AEE" w:rsidRPr="00E916DB">
        <w:t>všech</w:t>
      </w:r>
      <w:r w:rsidRPr="00E916DB">
        <w:t>na</w:t>
      </w:r>
      <w:r w:rsidR="00A45AEE" w:rsidRPr="00E916DB">
        <w:t xml:space="preserve"> </w:t>
      </w:r>
      <w:r w:rsidR="00A909F5" w:rsidRPr="00E916DB">
        <w:t>školení v</w:t>
      </w:r>
      <w:r w:rsidR="00E87ED4" w:rsidRPr="00E916DB">
        <w:t> </w:t>
      </w:r>
      <w:r w:rsidR="00A909F5" w:rsidRPr="00E916DB">
        <w:t>ČR</w:t>
      </w:r>
      <w:r w:rsidR="00E87ED4" w:rsidRPr="00E916DB">
        <w:t xml:space="preserve"> a v Gruzii</w:t>
      </w:r>
      <w:r w:rsidR="00A909F5" w:rsidRPr="00E916DB">
        <w:t>:</w:t>
      </w:r>
    </w:p>
    <w:p w14:paraId="313D2134" w14:textId="2EB3A91D" w:rsidR="0084581B" w:rsidRPr="00E916DB" w:rsidRDefault="0084581B" w:rsidP="007E7F22">
      <w:pPr>
        <w:pStyle w:val="Odstavecseseznamem"/>
        <w:numPr>
          <w:ilvl w:val="0"/>
          <w:numId w:val="10"/>
        </w:numPr>
        <w:ind w:left="567" w:hanging="567"/>
        <w:jc w:val="both"/>
      </w:pPr>
      <w:r w:rsidRPr="00E916DB">
        <w:t>Školení budou vždy probíhat v českém/</w:t>
      </w:r>
      <w:r w:rsidR="00FC7849">
        <w:t xml:space="preserve">anglickém jazyce se simultánním, </w:t>
      </w:r>
      <w:r w:rsidR="00FC7849" w:rsidRPr="00960DB3">
        <w:rPr>
          <w:highlight w:val="yellow"/>
        </w:rPr>
        <w:t>případně konsekutivním</w:t>
      </w:r>
      <w:r w:rsidR="00FC7849">
        <w:t xml:space="preserve"> </w:t>
      </w:r>
      <w:r w:rsidRPr="00E916DB">
        <w:t>překladem do gruzínského jazyka.</w:t>
      </w:r>
    </w:p>
    <w:p w14:paraId="112F8290" w14:textId="2BA38B98" w:rsidR="00A909F5" w:rsidRPr="00E916DB" w:rsidRDefault="00A45AEE" w:rsidP="007E7F22">
      <w:pPr>
        <w:pStyle w:val="Odstavecseseznamem"/>
        <w:numPr>
          <w:ilvl w:val="0"/>
          <w:numId w:val="10"/>
        </w:numPr>
        <w:ind w:left="567" w:hanging="567"/>
        <w:jc w:val="both"/>
      </w:pPr>
      <w:r w:rsidRPr="00E916DB">
        <w:t>T</w:t>
      </w:r>
      <w:r w:rsidR="00A909F5" w:rsidRPr="00E916DB">
        <w:t xml:space="preserve">eoretická část tréninku bude zahrnovat </w:t>
      </w:r>
      <w:r w:rsidR="00C10097" w:rsidRPr="00E916DB">
        <w:t xml:space="preserve">především </w:t>
      </w:r>
      <w:r w:rsidR="00A909F5" w:rsidRPr="00E916DB">
        <w:t xml:space="preserve">prezentace, </w:t>
      </w:r>
      <w:r w:rsidR="00616AED" w:rsidRPr="00E916DB">
        <w:t>diskuse,</w:t>
      </w:r>
      <w:r w:rsidR="00A909F5" w:rsidRPr="00E916DB">
        <w:t xml:space="preserve"> apod.</w:t>
      </w:r>
      <w:r w:rsidRPr="00E916DB">
        <w:t>;</w:t>
      </w:r>
    </w:p>
    <w:p w14:paraId="66B08A67" w14:textId="77777777" w:rsidR="00A909F5" w:rsidRPr="00E916DB" w:rsidRDefault="00A45AEE" w:rsidP="007E7F22">
      <w:pPr>
        <w:pStyle w:val="Odstavecseseznamem"/>
        <w:numPr>
          <w:ilvl w:val="0"/>
          <w:numId w:val="10"/>
        </w:numPr>
        <w:ind w:left="567" w:hanging="567"/>
        <w:jc w:val="both"/>
      </w:pPr>
      <w:r w:rsidRPr="00E916DB">
        <w:t>P</w:t>
      </w:r>
      <w:r w:rsidR="00A909F5" w:rsidRPr="00E916DB">
        <w:t xml:space="preserve">raktická část se bude skládat z modelové inspekce podle </w:t>
      </w:r>
      <w:r w:rsidRPr="00E916DB">
        <w:rPr>
          <w:i/>
        </w:rPr>
        <w:t>Metodiky pro zajištění efektivní kontroly povinností vyplývajících z nařízení REACH a CLP</w:t>
      </w:r>
      <w:r w:rsidRPr="00E916DB">
        <w:t>;</w:t>
      </w:r>
    </w:p>
    <w:p w14:paraId="1DBA852F" w14:textId="77777777" w:rsidR="00A909F5" w:rsidRPr="00E916DB" w:rsidRDefault="00A45AEE" w:rsidP="007E7F22">
      <w:pPr>
        <w:pStyle w:val="Odstavecseseznamem"/>
        <w:numPr>
          <w:ilvl w:val="0"/>
          <w:numId w:val="10"/>
        </w:numPr>
        <w:ind w:left="567" w:hanging="567"/>
        <w:jc w:val="both"/>
      </w:pPr>
      <w:r w:rsidRPr="00E916DB">
        <w:t>P</w:t>
      </w:r>
      <w:r w:rsidR="00A909F5" w:rsidRPr="00E916DB">
        <w:t>raktický trénink zaměřený na uvádění chemických látek na trh bude zahrnovat návštěvu min</w:t>
      </w:r>
      <w:r w:rsidR="003B6948" w:rsidRPr="00E916DB">
        <w:t>.</w:t>
      </w:r>
      <w:r w:rsidR="00A909F5" w:rsidRPr="00E916DB">
        <w:t xml:space="preserve"> 1 výrobce/dovozce či distributora chemických látek</w:t>
      </w:r>
      <w:r w:rsidR="00E87ED4" w:rsidRPr="00E916DB">
        <w:t xml:space="preserve"> v ČR </w:t>
      </w:r>
      <w:r w:rsidR="003F2419" w:rsidRPr="00E916DB">
        <w:br/>
      </w:r>
      <w:r w:rsidR="00E87ED4" w:rsidRPr="00E916DB">
        <w:t>a</w:t>
      </w:r>
      <w:r w:rsidR="003F2419" w:rsidRPr="00E916DB">
        <w:t xml:space="preserve"> </w:t>
      </w:r>
      <w:r w:rsidRPr="00E916DB">
        <w:t>min</w:t>
      </w:r>
      <w:r w:rsidR="003B6948" w:rsidRPr="00E916DB">
        <w:t>.</w:t>
      </w:r>
      <w:r w:rsidRPr="00E916DB">
        <w:t xml:space="preserve"> </w:t>
      </w:r>
      <w:r w:rsidR="00E87ED4" w:rsidRPr="00E916DB">
        <w:t>1 výrobce/dovozce či distributora chemických látek v Gruzii</w:t>
      </w:r>
      <w:r w:rsidR="00A909F5" w:rsidRPr="00E916DB">
        <w:t xml:space="preserve">; </w:t>
      </w:r>
    </w:p>
    <w:p w14:paraId="179427E8" w14:textId="77777777" w:rsidR="00A45AEE" w:rsidRPr="00E916DB" w:rsidRDefault="00A909F5" w:rsidP="003929DE">
      <w:pPr>
        <w:ind w:left="567" w:hanging="567"/>
        <w:jc w:val="both"/>
      </w:pPr>
      <w:r w:rsidRPr="00E916DB">
        <w:t>•</w:t>
      </w:r>
      <w:r w:rsidR="00A45AEE" w:rsidRPr="00E916DB">
        <w:tab/>
        <w:t>Š</w:t>
      </w:r>
      <w:r w:rsidRPr="00E916DB">
        <w:t xml:space="preserve">kolení musí zajišťovat </w:t>
      </w:r>
      <w:r w:rsidR="00C10097" w:rsidRPr="00E916DB">
        <w:t>minimálně osob</w:t>
      </w:r>
      <w:r w:rsidR="00772511" w:rsidRPr="00E916DB">
        <w:t>a</w:t>
      </w:r>
      <w:r w:rsidR="00C10097" w:rsidRPr="00E916DB">
        <w:t xml:space="preserve">, </w:t>
      </w:r>
      <w:r w:rsidR="00772511" w:rsidRPr="00E916DB">
        <w:t>kterou</w:t>
      </w:r>
      <w:r w:rsidR="00C10097" w:rsidRPr="00E916DB">
        <w:t xml:space="preserve"> realizátor ve své nabídce prokázal splnění kvalifikační</w:t>
      </w:r>
      <w:r w:rsidR="00772511" w:rsidRPr="00E916DB">
        <w:t>ho</w:t>
      </w:r>
      <w:r w:rsidR="00C10097" w:rsidRPr="00E916DB">
        <w:t xml:space="preserve"> kritéri</w:t>
      </w:r>
      <w:r w:rsidR="00772511" w:rsidRPr="00E916DB">
        <w:t>a vedoucího nebo zástupce vedoucího realizačního týmu</w:t>
      </w:r>
      <w:r w:rsidR="00C10097" w:rsidRPr="00E916DB">
        <w:t>,</w:t>
      </w:r>
      <w:r w:rsidR="00C10097" w:rsidRPr="00E916DB">
        <w:rPr>
          <w:rStyle w:val="Znakapoznpodarou"/>
        </w:rPr>
        <w:footnoteReference w:id="23"/>
      </w:r>
      <w:r w:rsidR="00C10097" w:rsidRPr="00E916DB">
        <w:t xml:space="preserve"> a další relevantní experti</w:t>
      </w:r>
      <w:r w:rsidRPr="00E916DB">
        <w:t xml:space="preserve"> mající prokazatelné znalosti a zkušenosti s problematikou uvádění chemických látek na trh; </w:t>
      </w:r>
    </w:p>
    <w:p w14:paraId="29CB9BDE" w14:textId="77777777" w:rsidR="00A909F5" w:rsidRPr="00E916DB" w:rsidRDefault="00A45AEE" w:rsidP="007E7F22">
      <w:pPr>
        <w:pStyle w:val="Odstavecseseznamem"/>
        <w:numPr>
          <w:ilvl w:val="0"/>
          <w:numId w:val="12"/>
        </w:numPr>
        <w:ind w:left="567" w:hanging="567"/>
        <w:jc w:val="both"/>
      </w:pPr>
      <w:r w:rsidRPr="00E916DB">
        <w:t>P</w:t>
      </w:r>
      <w:r w:rsidR="00A909F5" w:rsidRPr="00E916DB">
        <w:t xml:space="preserve">ro potřeby </w:t>
      </w:r>
      <w:r w:rsidR="00292F15" w:rsidRPr="00E916DB">
        <w:t>všech školení</w:t>
      </w:r>
      <w:r w:rsidR="00A909F5" w:rsidRPr="00E916DB">
        <w:t xml:space="preserve"> realizátor zpracuje školící materiál</w:t>
      </w:r>
      <w:r w:rsidR="00292F15" w:rsidRPr="00E916DB">
        <w:t>y</w:t>
      </w:r>
      <w:r w:rsidR="00A909F5" w:rsidRPr="00E916DB">
        <w:t xml:space="preserve"> ve formě skript. Tato skripta budou nejprve zpracována v </w:t>
      </w:r>
      <w:r w:rsidR="00C75911" w:rsidRPr="00E916DB">
        <w:t>anglickém</w:t>
      </w:r>
      <w:r w:rsidR="00A909F5" w:rsidRPr="00E916DB">
        <w:t xml:space="preserve"> jazyce a poté spolu s</w:t>
      </w:r>
      <w:r w:rsidR="005103F7" w:rsidRPr="00E916DB">
        <w:t> </w:t>
      </w:r>
      <w:r w:rsidR="00292F15" w:rsidRPr="00E916DB">
        <w:t>podrobným</w:t>
      </w:r>
      <w:r w:rsidR="005103F7" w:rsidRPr="00E916DB">
        <w:t xml:space="preserve"> </w:t>
      </w:r>
      <w:r w:rsidR="00A909F5" w:rsidRPr="00E916DB">
        <w:t>programem školení předána ČRA k</w:t>
      </w:r>
      <w:r w:rsidR="00292F15" w:rsidRPr="00E916DB">
        <w:t> </w:t>
      </w:r>
      <w:r w:rsidR="00A909F5" w:rsidRPr="00E916DB">
        <w:t>odsouhlasení</w:t>
      </w:r>
      <w:r w:rsidR="00292F15" w:rsidRPr="00E916DB">
        <w:t>,</w:t>
      </w:r>
      <w:r w:rsidR="00A909F5" w:rsidRPr="00E916DB">
        <w:t xml:space="preserve"> a to </w:t>
      </w:r>
      <w:r w:rsidR="005103F7" w:rsidRPr="00E916DB">
        <w:t xml:space="preserve">vždy </w:t>
      </w:r>
      <w:r w:rsidR="00A909F5" w:rsidRPr="00E916DB">
        <w:t xml:space="preserve">minimálně </w:t>
      </w:r>
      <w:r w:rsidR="00BF13D6" w:rsidRPr="00E916DB">
        <w:t>dva</w:t>
      </w:r>
      <w:r w:rsidR="00A909F5" w:rsidRPr="00E916DB">
        <w:t xml:space="preserve"> měsíce před vlastním školením. Následně budou skripta </w:t>
      </w:r>
      <w:r w:rsidR="005103F7" w:rsidRPr="00E916DB">
        <w:t xml:space="preserve">a podrobný program </w:t>
      </w:r>
      <w:r w:rsidR="00A909F5" w:rsidRPr="00E916DB">
        <w:t>pro potřeby školení přeložen</w:t>
      </w:r>
      <w:r w:rsidR="005103F7" w:rsidRPr="00E916DB">
        <w:t>y</w:t>
      </w:r>
      <w:r w:rsidR="00A909F5" w:rsidRPr="00E916DB">
        <w:t xml:space="preserve"> do gruzínského jazyka. Obě jazykové mutace budou součástí průběžné zprávy o realizaci projektu ZRS. Všichni účastníci školení obdrží tištěnou </w:t>
      </w:r>
      <w:r w:rsidR="003F2419" w:rsidRPr="00E916DB">
        <w:br/>
      </w:r>
      <w:r w:rsidR="00A909F5" w:rsidRPr="00E916DB">
        <w:t>i elektronickou kopii skript v gruzínské jazykové mutaci;</w:t>
      </w:r>
    </w:p>
    <w:p w14:paraId="03274A0D" w14:textId="106778B5" w:rsidR="00A909F5" w:rsidRPr="00E916DB" w:rsidRDefault="00A909F5" w:rsidP="003929DE">
      <w:pPr>
        <w:ind w:left="567" w:hanging="567"/>
        <w:jc w:val="both"/>
      </w:pPr>
      <w:r w:rsidRPr="00E916DB">
        <w:lastRenderedPageBreak/>
        <w:t>•</w:t>
      </w:r>
      <w:r w:rsidRPr="00E916DB">
        <w:tab/>
      </w:r>
      <w:r w:rsidR="005103F7" w:rsidRPr="00E916DB">
        <w:t>K</w:t>
      </w:r>
      <w:r w:rsidR="009F6C86" w:rsidRPr="00E916DB">
        <w:t xml:space="preserve">aždé </w:t>
      </w:r>
      <w:r w:rsidRPr="00E916DB">
        <w:t xml:space="preserve">školení bude </w:t>
      </w:r>
      <w:r w:rsidR="009F6C86" w:rsidRPr="00E916DB">
        <w:t xml:space="preserve">vždy </w:t>
      </w:r>
      <w:r w:rsidRPr="00E916DB">
        <w:t xml:space="preserve">ukončeno přezkoušením účastníků v teoretických </w:t>
      </w:r>
      <w:r w:rsidR="00EF6355" w:rsidRPr="00E916DB">
        <w:br/>
      </w:r>
      <w:r w:rsidRPr="00E916DB">
        <w:t xml:space="preserve">a praktických dovednostech. V případě zjištěných nedostatků realizátor opětovně provede školení zaměřené na ty části, ve kterých byly nedostatky zjištěny. Účastníci </w:t>
      </w:r>
      <w:r w:rsidR="009F6C86" w:rsidRPr="00E916DB">
        <w:t xml:space="preserve">vždy </w:t>
      </w:r>
      <w:r w:rsidRPr="00E916DB">
        <w:t>obdrží osvědčení o absolvování školení;</w:t>
      </w:r>
    </w:p>
    <w:p w14:paraId="15508342" w14:textId="77777777" w:rsidR="00A909F5" w:rsidRPr="00E916DB" w:rsidRDefault="00A909F5" w:rsidP="003929DE">
      <w:pPr>
        <w:ind w:left="567" w:hanging="567"/>
        <w:jc w:val="both"/>
      </w:pPr>
      <w:r w:rsidRPr="00E916DB">
        <w:t>•</w:t>
      </w:r>
      <w:r w:rsidRPr="00E916DB">
        <w:tab/>
      </w:r>
      <w:r w:rsidR="005103F7" w:rsidRPr="00E916DB">
        <w:t>O</w:t>
      </w:r>
      <w:r w:rsidRPr="00E916DB">
        <w:t xml:space="preserve"> průběhu a výsledcích </w:t>
      </w:r>
      <w:r w:rsidR="000B3774" w:rsidRPr="00E916DB">
        <w:t xml:space="preserve">každého </w:t>
      </w:r>
      <w:r w:rsidRPr="00E916DB">
        <w:t>školení bude vyhotovena zpráva s vyhodnocením školení a reflexí účastníků na kvalitu a přínos pro jejich další rozvoj. Zpráva bude vyhotovena v českém a gruzínském jazyce a bude spolu s prezenční listinou a kopiemi osvědčení o absolvování školení součástí průběžné zprávy o realizaci projektu ZRS.</w:t>
      </w:r>
    </w:p>
    <w:p w14:paraId="4CC826BD" w14:textId="77777777" w:rsidR="003F1DAA" w:rsidRPr="00E916DB" w:rsidRDefault="003F1DAA" w:rsidP="003F1DAA"/>
    <w:p w14:paraId="47DAEE65" w14:textId="77777777" w:rsidR="00E16561" w:rsidRDefault="00E16561" w:rsidP="00E16561">
      <w:pPr>
        <w:jc w:val="both"/>
        <w:rPr>
          <w:i/>
        </w:rPr>
      </w:pPr>
      <w:r w:rsidRPr="00261212">
        <w:rPr>
          <w:i/>
        </w:rPr>
        <w:t>Výše uvedené požadavky budou realizátorem kompletně splněny, způsob naplnění a plnění nad rámec požadavků zadávací dokumentace je uveden v následujícím textu.</w:t>
      </w:r>
    </w:p>
    <w:p w14:paraId="34F877A0" w14:textId="77777777" w:rsidR="00E16561" w:rsidRDefault="00E16561" w:rsidP="00E16561">
      <w:pPr>
        <w:spacing w:before="120"/>
        <w:jc w:val="both"/>
        <w:rPr>
          <w:i/>
        </w:rPr>
      </w:pPr>
      <w:r w:rsidRPr="00C70571">
        <w:rPr>
          <w:i/>
        </w:rPr>
        <w:t xml:space="preserve">Cílem tréninku bude vyškolit vybrané zástupce gruzínského partnera v oblasti </w:t>
      </w:r>
      <w:r>
        <w:rPr>
          <w:i/>
        </w:rPr>
        <w:t xml:space="preserve">návrhu Chemického zákona, nařízení CLP a REACH. </w:t>
      </w:r>
    </w:p>
    <w:p w14:paraId="3B121449" w14:textId="3D6B90A2" w:rsidR="00E16561" w:rsidRPr="0086440A" w:rsidRDefault="00E16561" w:rsidP="00B81A59">
      <w:pPr>
        <w:spacing w:before="120"/>
        <w:jc w:val="both"/>
      </w:pPr>
      <w:r w:rsidRPr="0086440A">
        <w:rPr>
          <w:i/>
        </w:rPr>
        <w:t>Školení budou vždy probíhat v českém/anglickém jazyce se simultánním</w:t>
      </w:r>
      <w:r w:rsidR="00FC7849">
        <w:rPr>
          <w:i/>
        </w:rPr>
        <w:t xml:space="preserve">, </w:t>
      </w:r>
      <w:r w:rsidR="00FC7849" w:rsidRPr="00960DB3">
        <w:rPr>
          <w:i/>
          <w:highlight w:val="yellow"/>
        </w:rPr>
        <w:t>případně</w:t>
      </w:r>
      <w:r w:rsidR="00FC7849">
        <w:rPr>
          <w:i/>
        </w:rPr>
        <w:t xml:space="preserve"> </w:t>
      </w:r>
      <w:r w:rsidR="00FC7849" w:rsidRPr="00960DB3">
        <w:rPr>
          <w:i/>
          <w:highlight w:val="yellow"/>
        </w:rPr>
        <w:t>konsekutivním</w:t>
      </w:r>
      <w:r w:rsidRPr="0086440A">
        <w:rPr>
          <w:i/>
        </w:rPr>
        <w:t xml:space="preserve"> překladem do</w:t>
      </w:r>
      <w:r w:rsidRPr="0084581B">
        <w:t xml:space="preserve"> </w:t>
      </w:r>
      <w:r w:rsidRPr="0086440A">
        <w:rPr>
          <w:i/>
        </w:rPr>
        <w:t>gruzínského jazyka.</w:t>
      </w:r>
    </w:p>
    <w:p w14:paraId="3FA10238" w14:textId="0341A313" w:rsidR="00E16561" w:rsidRDefault="00E16561" w:rsidP="00E16561">
      <w:pPr>
        <w:spacing w:before="120"/>
        <w:rPr>
          <w:i/>
        </w:rPr>
      </w:pPr>
      <w:r w:rsidRPr="00B95634">
        <w:rPr>
          <w:i/>
        </w:rPr>
        <w:t xml:space="preserve">V České republice bude školení zaměřeno na intenzivní trénink budoucích školitelů s cílem školitele připravit, aby byli schopni dlouhodobě provádět pravidelná školení v rozsahu plně postihujícím problematiku </w:t>
      </w:r>
      <w:r>
        <w:rPr>
          <w:i/>
        </w:rPr>
        <w:t xml:space="preserve">klasifikace, označování a balení dle nařízení CLP, tvorbou bezpečnostních listů, povinností registrace a práce s agenturou ECHA dle nařízení REACH a procesem prováděných kontrol s nakládáním chemických látek a směsí dle metodických pokynů, které byly připraveny na základě návrhu Chemického zákona </w:t>
      </w:r>
      <w:r w:rsidR="003B75E1" w:rsidRPr="00960DB3">
        <w:rPr>
          <w:i/>
          <w:highlight w:val="yellow"/>
        </w:rPr>
        <w:t>a jeho prováděcích vyhlášek</w:t>
      </w:r>
      <w:r w:rsidR="003B75E1">
        <w:rPr>
          <w:i/>
        </w:rPr>
        <w:t xml:space="preserve"> </w:t>
      </w:r>
      <w:r>
        <w:rPr>
          <w:i/>
        </w:rPr>
        <w:t>pro</w:t>
      </w:r>
      <w:r w:rsidRPr="00B95634">
        <w:rPr>
          <w:i/>
        </w:rPr>
        <w:t xml:space="preserve"> Gruzii</w:t>
      </w:r>
      <w:r>
        <w:rPr>
          <w:i/>
        </w:rPr>
        <w:t xml:space="preserve"> a to </w:t>
      </w:r>
      <w:r w:rsidRPr="00B95634">
        <w:rPr>
          <w:i/>
        </w:rPr>
        <w:t xml:space="preserve">pro příslušné inspektory životního prostředí. </w:t>
      </w:r>
    </w:p>
    <w:p w14:paraId="1EDF060C" w14:textId="3A5EB9AB" w:rsidR="00E16561" w:rsidRDefault="00E16561" w:rsidP="00E16561">
      <w:pPr>
        <w:spacing w:before="120"/>
        <w:jc w:val="both"/>
        <w:rPr>
          <w:i/>
        </w:rPr>
      </w:pPr>
      <w:r>
        <w:rPr>
          <w:i/>
        </w:rPr>
        <w:t xml:space="preserve">Školení bude rozděleno do 5 </w:t>
      </w:r>
      <w:r w:rsidRPr="00C31C20">
        <w:rPr>
          <w:i/>
        </w:rPr>
        <w:t xml:space="preserve">samostatných </w:t>
      </w:r>
      <w:r>
        <w:rPr>
          <w:i/>
        </w:rPr>
        <w:t xml:space="preserve">částí vždy po 5 pracovních dnech a bude realizováno na území ČR. </w:t>
      </w:r>
      <w:r w:rsidR="00E90D96">
        <w:rPr>
          <w:i/>
        </w:rPr>
        <w:t xml:space="preserve">Druhá část školení proběhne v Gruzii ve dvou termínech po 5 dnech. </w:t>
      </w:r>
      <w:r w:rsidRPr="00C70571">
        <w:rPr>
          <w:i/>
        </w:rPr>
        <w:t xml:space="preserve">Konkrétní termíny </w:t>
      </w:r>
      <w:r w:rsidR="00C427FF">
        <w:rPr>
          <w:i/>
        </w:rPr>
        <w:t xml:space="preserve">a náplň </w:t>
      </w:r>
      <w:r w:rsidRPr="00C70571">
        <w:rPr>
          <w:i/>
        </w:rPr>
        <w:t>školení budou dohodnuty s gruzínským partnerem.</w:t>
      </w:r>
    </w:p>
    <w:p w14:paraId="6CF7BCD1" w14:textId="77777777" w:rsidR="00E16561" w:rsidRPr="00C70571" w:rsidRDefault="00E16561" w:rsidP="00E16561">
      <w:pPr>
        <w:jc w:val="both"/>
        <w:rPr>
          <w:i/>
        </w:rPr>
      </w:pPr>
    </w:p>
    <w:p w14:paraId="7713A28C" w14:textId="77777777" w:rsidR="00E16561" w:rsidRDefault="00E16561" w:rsidP="00E16561">
      <w:pPr>
        <w:rPr>
          <w:i/>
        </w:rPr>
      </w:pPr>
      <w:r>
        <w:rPr>
          <w:i/>
        </w:rPr>
        <w:t xml:space="preserve">Školení </w:t>
      </w:r>
      <w:r w:rsidRPr="00C31C20">
        <w:rPr>
          <w:i/>
        </w:rPr>
        <w:t xml:space="preserve">bude minimálně </w:t>
      </w:r>
      <w:r>
        <w:rPr>
          <w:i/>
        </w:rPr>
        <w:t xml:space="preserve">zahrnovat tyto oblasti:  </w:t>
      </w:r>
    </w:p>
    <w:p w14:paraId="474FC22E" w14:textId="77777777" w:rsidR="00E16561" w:rsidRDefault="00E16561" w:rsidP="00E16561">
      <w:pPr>
        <w:rPr>
          <w:i/>
        </w:rPr>
      </w:pPr>
    </w:p>
    <w:p w14:paraId="59D93926" w14:textId="77777777" w:rsidR="00E16561" w:rsidRPr="004033A5" w:rsidRDefault="00E16561" w:rsidP="007E7F22">
      <w:pPr>
        <w:pStyle w:val="Odstavecseseznamem"/>
        <w:numPr>
          <w:ilvl w:val="0"/>
          <w:numId w:val="48"/>
        </w:numPr>
        <w:rPr>
          <w:b/>
          <w:i/>
        </w:rPr>
      </w:pPr>
      <w:r w:rsidRPr="004033A5">
        <w:rPr>
          <w:b/>
          <w:i/>
        </w:rPr>
        <w:t xml:space="preserve">Nařízení CLP: </w:t>
      </w:r>
    </w:p>
    <w:p w14:paraId="7D7249DB" w14:textId="77777777" w:rsidR="00E16561" w:rsidRPr="00B74774" w:rsidRDefault="00E16561" w:rsidP="00E16561">
      <w:pPr>
        <w:rPr>
          <w:i/>
        </w:rPr>
      </w:pPr>
      <w:r w:rsidRPr="00D40259">
        <w:rPr>
          <w:i/>
          <w:u w:val="single"/>
        </w:rPr>
        <w:t>Teoretická část</w:t>
      </w:r>
      <w:r w:rsidRPr="00B74774">
        <w:rPr>
          <w:i/>
        </w:rPr>
        <w:t xml:space="preserve">: </w:t>
      </w:r>
    </w:p>
    <w:p w14:paraId="24885BB5" w14:textId="77777777" w:rsidR="00E16561" w:rsidRDefault="00E16561" w:rsidP="00E16561">
      <w:pPr>
        <w:rPr>
          <w:i/>
        </w:rPr>
      </w:pPr>
      <w:r w:rsidRPr="00B74774">
        <w:rPr>
          <w:i/>
        </w:rPr>
        <w:t>Školitelé budou seznámeni formou prez</w:t>
      </w:r>
      <w:r>
        <w:rPr>
          <w:i/>
        </w:rPr>
        <w:t>e</w:t>
      </w:r>
      <w:r w:rsidRPr="00B74774">
        <w:rPr>
          <w:i/>
        </w:rPr>
        <w:t>ntací se základy a principy z oblasti nařízení CLP – klasifikace, označování a balení chemických látek a směsí a oznamovací povinností dle</w:t>
      </w:r>
      <w:r w:rsidRPr="000B749C">
        <w:rPr>
          <w:i/>
        </w:rPr>
        <w:t xml:space="preserve"> nařízení CLP.</w:t>
      </w:r>
    </w:p>
    <w:p w14:paraId="1E33000E" w14:textId="77777777" w:rsidR="00E16561" w:rsidRPr="00C479C0" w:rsidRDefault="00E16561" w:rsidP="00E16561">
      <w:pPr>
        <w:rPr>
          <w:i/>
          <w:highlight w:val="yellow"/>
        </w:rPr>
      </w:pPr>
    </w:p>
    <w:p w14:paraId="2595CFA3" w14:textId="77777777" w:rsidR="00E16561" w:rsidRPr="000B749C" w:rsidRDefault="00E16561" w:rsidP="00E16561">
      <w:pPr>
        <w:rPr>
          <w:i/>
        </w:rPr>
      </w:pPr>
      <w:r w:rsidRPr="000B749C">
        <w:rPr>
          <w:i/>
        </w:rPr>
        <w:t xml:space="preserve">Nařízení CLP zahrnuje klasifikace tří oblastí nebezpečnosti: </w:t>
      </w:r>
    </w:p>
    <w:p w14:paraId="7F4B5CAE" w14:textId="77777777" w:rsidR="00E16561" w:rsidRDefault="00E16561" w:rsidP="007E7F22">
      <w:pPr>
        <w:pStyle w:val="Odstavecseseznamem"/>
        <w:numPr>
          <w:ilvl w:val="0"/>
          <w:numId w:val="42"/>
        </w:numPr>
        <w:rPr>
          <w:i/>
        </w:rPr>
      </w:pPr>
      <w:r>
        <w:rPr>
          <w:i/>
        </w:rPr>
        <w:t>Na základě fyzikálních a chemických vlastností</w:t>
      </w:r>
    </w:p>
    <w:p w14:paraId="092F6F75" w14:textId="77777777" w:rsidR="00E16561" w:rsidRDefault="00E16561" w:rsidP="007E7F22">
      <w:pPr>
        <w:pStyle w:val="Odstavecseseznamem"/>
        <w:numPr>
          <w:ilvl w:val="0"/>
          <w:numId w:val="42"/>
        </w:numPr>
        <w:rPr>
          <w:i/>
        </w:rPr>
      </w:pPr>
      <w:r>
        <w:rPr>
          <w:i/>
        </w:rPr>
        <w:t xml:space="preserve">Nebezpečí na zdraví </w:t>
      </w:r>
    </w:p>
    <w:p w14:paraId="7BD392DF" w14:textId="77777777" w:rsidR="00E16561" w:rsidRDefault="00E16561" w:rsidP="007E7F22">
      <w:pPr>
        <w:pStyle w:val="Odstavecseseznamem"/>
        <w:numPr>
          <w:ilvl w:val="0"/>
          <w:numId w:val="42"/>
        </w:numPr>
        <w:rPr>
          <w:i/>
        </w:rPr>
      </w:pPr>
      <w:r>
        <w:rPr>
          <w:i/>
        </w:rPr>
        <w:t>Nebezpečí pro životní prostředí</w:t>
      </w:r>
    </w:p>
    <w:p w14:paraId="7EB67E21" w14:textId="77777777" w:rsidR="00E16561" w:rsidRDefault="00E16561" w:rsidP="00E16561">
      <w:pPr>
        <w:rPr>
          <w:i/>
        </w:rPr>
      </w:pPr>
      <w:r>
        <w:rPr>
          <w:i/>
        </w:rPr>
        <w:t xml:space="preserve">Každá skupina nebezpečnosti má jednotlivé třídy nebezpečnosti, které jsou dále děleny na různé stupně kategorie: </w:t>
      </w:r>
    </w:p>
    <w:p w14:paraId="3A11A16A" w14:textId="77777777" w:rsidR="00E16561" w:rsidRDefault="00E16561" w:rsidP="00E16561">
      <w:pPr>
        <w:rPr>
          <w:i/>
        </w:rPr>
      </w:pPr>
    </w:p>
    <w:p w14:paraId="516A28DD" w14:textId="77777777" w:rsidR="00E16561" w:rsidRDefault="00E16561" w:rsidP="00E16561">
      <w:pPr>
        <w:rPr>
          <w:i/>
        </w:rPr>
      </w:pPr>
      <w:r>
        <w:rPr>
          <w:i/>
        </w:rPr>
        <w:t xml:space="preserve">Klasifikace nebezpečnosti na základě fyzikálních a chemických vlastností: </w:t>
      </w:r>
    </w:p>
    <w:p w14:paraId="70AE7974" w14:textId="77777777" w:rsidR="00E16561" w:rsidRDefault="00E16561" w:rsidP="007E7F22">
      <w:pPr>
        <w:pStyle w:val="Odstavecseseznamem"/>
        <w:numPr>
          <w:ilvl w:val="0"/>
          <w:numId w:val="43"/>
        </w:numPr>
        <w:rPr>
          <w:i/>
        </w:rPr>
      </w:pPr>
      <w:r>
        <w:rPr>
          <w:i/>
        </w:rPr>
        <w:t>Výbušnina</w:t>
      </w:r>
    </w:p>
    <w:p w14:paraId="707648CE" w14:textId="77777777" w:rsidR="00E16561" w:rsidRDefault="00E16561" w:rsidP="007E7F22">
      <w:pPr>
        <w:pStyle w:val="Odstavecseseznamem"/>
        <w:numPr>
          <w:ilvl w:val="0"/>
          <w:numId w:val="43"/>
        </w:numPr>
        <w:rPr>
          <w:i/>
        </w:rPr>
      </w:pPr>
      <w:r>
        <w:rPr>
          <w:i/>
        </w:rPr>
        <w:t>Hořlavý plyn</w:t>
      </w:r>
    </w:p>
    <w:p w14:paraId="04D3F5CF" w14:textId="77777777" w:rsidR="00E16561" w:rsidRDefault="00E16561" w:rsidP="007E7F22">
      <w:pPr>
        <w:pStyle w:val="Odstavecseseznamem"/>
        <w:numPr>
          <w:ilvl w:val="0"/>
          <w:numId w:val="43"/>
        </w:numPr>
        <w:rPr>
          <w:i/>
        </w:rPr>
      </w:pPr>
      <w:r>
        <w:rPr>
          <w:i/>
        </w:rPr>
        <w:t>Aerosol</w:t>
      </w:r>
    </w:p>
    <w:p w14:paraId="5289BA20" w14:textId="77777777" w:rsidR="00E16561" w:rsidRDefault="00E16561" w:rsidP="007E7F22">
      <w:pPr>
        <w:pStyle w:val="Odstavecseseznamem"/>
        <w:numPr>
          <w:ilvl w:val="0"/>
          <w:numId w:val="43"/>
        </w:numPr>
        <w:rPr>
          <w:i/>
        </w:rPr>
      </w:pPr>
      <w:r>
        <w:rPr>
          <w:i/>
        </w:rPr>
        <w:lastRenderedPageBreak/>
        <w:t>Oxidující plyn</w:t>
      </w:r>
    </w:p>
    <w:p w14:paraId="08B632BF" w14:textId="77777777" w:rsidR="00E16561" w:rsidRDefault="00E16561" w:rsidP="007E7F22">
      <w:pPr>
        <w:pStyle w:val="Odstavecseseznamem"/>
        <w:numPr>
          <w:ilvl w:val="0"/>
          <w:numId w:val="43"/>
        </w:numPr>
        <w:rPr>
          <w:i/>
        </w:rPr>
      </w:pPr>
      <w:r>
        <w:rPr>
          <w:i/>
        </w:rPr>
        <w:t>Plyny pod tlakem</w:t>
      </w:r>
    </w:p>
    <w:p w14:paraId="50C58A0D" w14:textId="77777777" w:rsidR="00E16561" w:rsidRDefault="00E16561" w:rsidP="007E7F22">
      <w:pPr>
        <w:pStyle w:val="Odstavecseseznamem"/>
        <w:numPr>
          <w:ilvl w:val="0"/>
          <w:numId w:val="43"/>
        </w:numPr>
        <w:rPr>
          <w:i/>
        </w:rPr>
      </w:pPr>
      <w:r>
        <w:rPr>
          <w:i/>
        </w:rPr>
        <w:t>Hořlavá kapalina</w:t>
      </w:r>
    </w:p>
    <w:p w14:paraId="454DE532" w14:textId="77777777" w:rsidR="00E16561" w:rsidRDefault="00E16561" w:rsidP="007E7F22">
      <w:pPr>
        <w:pStyle w:val="Odstavecseseznamem"/>
        <w:numPr>
          <w:ilvl w:val="0"/>
          <w:numId w:val="43"/>
        </w:numPr>
        <w:rPr>
          <w:i/>
        </w:rPr>
      </w:pPr>
      <w:r>
        <w:rPr>
          <w:i/>
        </w:rPr>
        <w:t xml:space="preserve">Hořlavá tuhá látka </w:t>
      </w:r>
    </w:p>
    <w:p w14:paraId="585E8C26" w14:textId="77777777" w:rsidR="00E16561" w:rsidRDefault="00E16561" w:rsidP="007E7F22">
      <w:pPr>
        <w:pStyle w:val="Odstavecseseznamem"/>
        <w:numPr>
          <w:ilvl w:val="0"/>
          <w:numId w:val="43"/>
        </w:numPr>
        <w:rPr>
          <w:i/>
        </w:rPr>
      </w:pPr>
      <w:r>
        <w:rPr>
          <w:i/>
        </w:rPr>
        <w:t>Samovolně reagující látka nebo směs</w:t>
      </w:r>
    </w:p>
    <w:p w14:paraId="3E33779B" w14:textId="77777777" w:rsidR="00E16561" w:rsidRDefault="00E16561" w:rsidP="007E7F22">
      <w:pPr>
        <w:pStyle w:val="Odstavecseseznamem"/>
        <w:numPr>
          <w:ilvl w:val="0"/>
          <w:numId w:val="43"/>
        </w:numPr>
        <w:rPr>
          <w:i/>
        </w:rPr>
      </w:pPr>
      <w:r>
        <w:rPr>
          <w:i/>
        </w:rPr>
        <w:t>Samozápalná kapalina</w:t>
      </w:r>
    </w:p>
    <w:p w14:paraId="57803B11" w14:textId="77777777" w:rsidR="00E16561" w:rsidRDefault="00E16561" w:rsidP="007E7F22">
      <w:pPr>
        <w:pStyle w:val="Odstavecseseznamem"/>
        <w:numPr>
          <w:ilvl w:val="0"/>
          <w:numId w:val="43"/>
        </w:numPr>
        <w:rPr>
          <w:i/>
        </w:rPr>
      </w:pPr>
      <w:r>
        <w:rPr>
          <w:i/>
        </w:rPr>
        <w:t>Samozápalná tuhá látka</w:t>
      </w:r>
    </w:p>
    <w:p w14:paraId="6D66D922" w14:textId="77777777" w:rsidR="00E16561" w:rsidRDefault="00E16561" w:rsidP="007E7F22">
      <w:pPr>
        <w:pStyle w:val="Odstavecseseznamem"/>
        <w:numPr>
          <w:ilvl w:val="0"/>
          <w:numId w:val="43"/>
        </w:numPr>
        <w:rPr>
          <w:i/>
        </w:rPr>
      </w:pPr>
      <w:r w:rsidRPr="00445B83">
        <w:rPr>
          <w:i/>
        </w:rPr>
        <w:t>Samozahřívající se látka nebo směs</w:t>
      </w:r>
    </w:p>
    <w:p w14:paraId="1DA4E504" w14:textId="77777777" w:rsidR="00E16561" w:rsidRDefault="00E16561" w:rsidP="007E7F22">
      <w:pPr>
        <w:pStyle w:val="Odstavecseseznamem"/>
        <w:numPr>
          <w:ilvl w:val="0"/>
          <w:numId w:val="43"/>
        </w:numPr>
        <w:rPr>
          <w:i/>
        </w:rPr>
      </w:pPr>
      <w:r w:rsidRPr="00445B83">
        <w:rPr>
          <w:i/>
        </w:rPr>
        <w:t>Látka nebo směs, která při styku s vodou uvolňuje hořlavé plyny</w:t>
      </w:r>
    </w:p>
    <w:p w14:paraId="59F28113" w14:textId="77777777" w:rsidR="00E16561" w:rsidRDefault="00E16561" w:rsidP="007E7F22">
      <w:pPr>
        <w:pStyle w:val="Odstavecseseznamem"/>
        <w:numPr>
          <w:ilvl w:val="0"/>
          <w:numId w:val="43"/>
        </w:numPr>
        <w:rPr>
          <w:i/>
        </w:rPr>
      </w:pPr>
      <w:r w:rsidRPr="00445B83">
        <w:rPr>
          <w:i/>
        </w:rPr>
        <w:t>Oxidující kapalina</w:t>
      </w:r>
    </w:p>
    <w:p w14:paraId="474E9FB3" w14:textId="77777777" w:rsidR="00E16561" w:rsidRDefault="00E16561" w:rsidP="007E7F22">
      <w:pPr>
        <w:pStyle w:val="Odstavecseseznamem"/>
        <w:numPr>
          <w:ilvl w:val="0"/>
          <w:numId w:val="43"/>
        </w:numPr>
        <w:rPr>
          <w:i/>
        </w:rPr>
      </w:pPr>
      <w:r w:rsidRPr="00445B83">
        <w:rPr>
          <w:i/>
        </w:rPr>
        <w:t>Oxidující tuhá látka</w:t>
      </w:r>
    </w:p>
    <w:p w14:paraId="2E518226" w14:textId="77777777" w:rsidR="00E16561" w:rsidRDefault="00E16561" w:rsidP="007E7F22">
      <w:pPr>
        <w:pStyle w:val="Odstavecseseznamem"/>
        <w:numPr>
          <w:ilvl w:val="0"/>
          <w:numId w:val="43"/>
        </w:numPr>
        <w:rPr>
          <w:i/>
        </w:rPr>
      </w:pPr>
      <w:r w:rsidRPr="00445B83">
        <w:rPr>
          <w:i/>
        </w:rPr>
        <w:t>Organický peroxid</w:t>
      </w:r>
    </w:p>
    <w:p w14:paraId="07FAC9C5" w14:textId="77777777" w:rsidR="00E16561" w:rsidRPr="00445B83" w:rsidRDefault="00E16561" w:rsidP="007E7F22">
      <w:pPr>
        <w:pStyle w:val="Odstavecseseznamem"/>
        <w:numPr>
          <w:ilvl w:val="0"/>
          <w:numId w:val="43"/>
        </w:numPr>
        <w:rPr>
          <w:i/>
        </w:rPr>
      </w:pPr>
      <w:r w:rsidRPr="00C479C0">
        <w:rPr>
          <w:i/>
        </w:rPr>
        <w:t>Látka nebo směs korozivní pro kovy</w:t>
      </w:r>
    </w:p>
    <w:p w14:paraId="3B1B3580" w14:textId="77777777" w:rsidR="00E16561" w:rsidRDefault="00E16561" w:rsidP="00E16561">
      <w:pPr>
        <w:rPr>
          <w:i/>
        </w:rPr>
      </w:pPr>
    </w:p>
    <w:p w14:paraId="1DE04C6A" w14:textId="77777777" w:rsidR="00E16561" w:rsidRDefault="00E16561" w:rsidP="00E16561">
      <w:pPr>
        <w:rPr>
          <w:i/>
        </w:rPr>
      </w:pPr>
      <w:r>
        <w:rPr>
          <w:i/>
        </w:rPr>
        <w:t xml:space="preserve">Klasifikace nebezpečnosti na zdraví: </w:t>
      </w:r>
    </w:p>
    <w:p w14:paraId="40E03AFA" w14:textId="77777777" w:rsidR="00E16561" w:rsidRDefault="00E16561" w:rsidP="007E7F22">
      <w:pPr>
        <w:pStyle w:val="Odstavecseseznamem"/>
        <w:numPr>
          <w:ilvl w:val="0"/>
          <w:numId w:val="44"/>
        </w:numPr>
        <w:rPr>
          <w:i/>
        </w:rPr>
      </w:pPr>
      <w:r w:rsidRPr="00C479C0">
        <w:rPr>
          <w:i/>
        </w:rPr>
        <w:t>Akutní toxicita</w:t>
      </w:r>
    </w:p>
    <w:p w14:paraId="754352B2" w14:textId="77777777" w:rsidR="00E16561" w:rsidRDefault="00E16561" w:rsidP="007E7F22">
      <w:pPr>
        <w:pStyle w:val="Odstavecseseznamem"/>
        <w:numPr>
          <w:ilvl w:val="0"/>
          <w:numId w:val="44"/>
        </w:numPr>
        <w:rPr>
          <w:i/>
        </w:rPr>
      </w:pPr>
      <w:r w:rsidRPr="00C479C0">
        <w:rPr>
          <w:i/>
        </w:rPr>
        <w:t>Žíravost/dráždivost pro kůži</w:t>
      </w:r>
    </w:p>
    <w:p w14:paraId="32C87A9D" w14:textId="77777777" w:rsidR="00E16561" w:rsidRDefault="00E16561" w:rsidP="007E7F22">
      <w:pPr>
        <w:pStyle w:val="Odstavecseseznamem"/>
        <w:numPr>
          <w:ilvl w:val="0"/>
          <w:numId w:val="44"/>
        </w:numPr>
        <w:rPr>
          <w:i/>
        </w:rPr>
      </w:pPr>
      <w:r w:rsidRPr="00C479C0">
        <w:rPr>
          <w:i/>
        </w:rPr>
        <w:t>Vážné poškození očí / podráždění očí</w:t>
      </w:r>
    </w:p>
    <w:p w14:paraId="5014ADEE" w14:textId="77777777" w:rsidR="00E16561" w:rsidRDefault="00E16561" w:rsidP="007E7F22">
      <w:pPr>
        <w:pStyle w:val="Odstavecseseznamem"/>
        <w:numPr>
          <w:ilvl w:val="0"/>
          <w:numId w:val="44"/>
        </w:numPr>
        <w:rPr>
          <w:i/>
        </w:rPr>
      </w:pPr>
      <w:r w:rsidRPr="00C479C0">
        <w:rPr>
          <w:i/>
        </w:rPr>
        <w:t>Senzibilizace dýchacích cest / senzibilizace kůže</w:t>
      </w:r>
    </w:p>
    <w:p w14:paraId="44615595" w14:textId="77777777" w:rsidR="00E16561" w:rsidRDefault="00E16561" w:rsidP="007E7F22">
      <w:pPr>
        <w:pStyle w:val="Odstavecseseznamem"/>
        <w:numPr>
          <w:ilvl w:val="0"/>
          <w:numId w:val="44"/>
        </w:numPr>
        <w:rPr>
          <w:i/>
        </w:rPr>
      </w:pPr>
      <w:r w:rsidRPr="00C479C0">
        <w:rPr>
          <w:i/>
        </w:rPr>
        <w:t>Mutagenita v zárodečných buňkách</w:t>
      </w:r>
    </w:p>
    <w:p w14:paraId="651D11F7" w14:textId="77777777" w:rsidR="00E16561" w:rsidRDefault="00E16561" w:rsidP="007E7F22">
      <w:pPr>
        <w:pStyle w:val="Odstavecseseznamem"/>
        <w:numPr>
          <w:ilvl w:val="0"/>
          <w:numId w:val="44"/>
        </w:numPr>
        <w:rPr>
          <w:i/>
        </w:rPr>
      </w:pPr>
      <w:r w:rsidRPr="00C479C0">
        <w:rPr>
          <w:i/>
        </w:rPr>
        <w:t>Karcinogenita</w:t>
      </w:r>
    </w:p>
    <w:p w14:paraId="27470C98" w14:textId="77777777" w:rsidR="00E16561" w:rsidRDefault="00E16561" w:rsidP="007E7F22">
      <w:pPr>
        <w:pStyle w:val="Odstavecseseznamem"/>
        <w:numPr>
          <w:ilvl w:val="0"/>
          <w:numId w:val="44"/>
        </w:numPr>
        <w:rPr>
          <w:i/>
        </w:rPr>
      </w:pPr>
      <w:r w:rsidRPr="00C479C0">
        <w:rPr>
          <w:i/>
        </w:rPr>
        <w:t>Toxicita pro reprodukci</w:t>
      </w:r>
    </w:p>
    <w:p w14:paraId="6BBAF137" w14:textId="77777777" w:rsidR="00E16561" w:rsidRDefault="00E16561" w:rsidP="007E7F22">
      <w:pPr>
        <w:pStyle w:val="Odstavecseseznamem"/>
        <w:numPr>
          <w:ilvl w:val="0"/>
          <w:numId w:val="44"/>
        </w:numPr>
        <w:rPr>
          <w:i/>
        </w:rPr>
      </w:pPr>
      <w:r w:rsidRPr="00C479C0">
        <w:rPr>
          <w:i/>
        </w:rPr>
        <w:t>Toxicita pro specifické cílové orgány – jednorázová expozice</w:t>
      </w:r>
    </w:p>
    <w:p w14:paraId="7DC4CE8D" w14:textId="77777777" w:rsidR="00E16561" w:rsidRDefault="00E16561" w:rsidP="007E7F22">
      <w:pPr>
        <w:pStyle w:val="Odstavecseseznamem"/>
        <w:numPr>
          <w:ilvl w:val="0"/>
          <w:numId w:val="44"/>
        </w:numPr>
        <w:rPr>
          <w:i/>
        </w:rPr>
      </w:pPr>
      <w:r w:rsidRPr="00C479C0">
        <w:rPr>
          <w:i/>
        </w:rPr>
        <w:t>Toxicita pro specifické cílové orgány – opakovaná expozice</w:t>
      </w:r>
    </w:p>
    <w:p w14:paraId="0234F5EE" w14:textId="77777777" w:rsidR="00E16561" w:rsidRDefault="00E16561" w:rsidP="007E7F22">
      <w:pPr>
        <w:pStyle w:val="Odstavecseseznamem"/>
        <w:numPr>
          <w:ilvl w:val="0"/>
          <w:numId w:val="44"/>
        </w:numPr>
        <w:rPr>
          <w:i/>
        </w:rPr>
      </w:pPr>
      <w:r w:rsidRPr="00C479C0">
        <w:rPr>
          <w:i/>
        </w:rPr>
        <w:t>Nebezpečná při vdechnutí</w:t>
      </w:r>
    </w:p>
    <w:p w14:paraId="44CB64EE" w14:textId="77777777" w:rsidR="00E16561" w:rsidRDefault="00E16561" w:rsidP="00E16561">
      <w:pPr>
        <w:pStyle w:val="Odstavecseseznamem"/>
        <w:rPr>
          <w:i/>
        </w:rPr>
      </w:pPr>
    </w:p>
    <w:p w14:paraId="49EBE484" w14:textId="77777777" w:rsidR="00E16561" w:rsidRDefault="00E16561" w:rsidP="00E16561">
      <w:pPr>
        <w:rPr>
          <w:i/>
        </w:rPr>
      </w:pPr>
      <w:r>
        <w:rPr>
          <w:i/>
        </w:rPr>
        <w:t xml:space="preserve">Klasifikace nebezpečnosti pro životní prostředí: </w:t>
      </w:r>
    </w:p>
    <w:p w14:paraId="79AA7590" w14:textId="77777777" w:rsidR="00E16561" w:rsidRDefault="00E16561" w:rsidP="007E7F22">
      <w:pPr>
        <w:pStyle w:val="Odstavecseseznamem"/>
        <w:numPr>
          <w:ilvl w:val="0"/>
          <w:numId w:val="45"/>
        </w:numPr>
        <w:rPr>
          <w:i/>
        </w:rPr>
      </w:pPr>
      <w:r w:rsidRPr="00C479C0">
        <w:rPr>
          <w:i/>
        </w:rPr>
        <w:t>Nebezpečný pro vodní prostředí</w:t>
      </w:r>
    </w:p>
    <w:p w14:paraId="1B6D1ECF" w14:textId="77777777" w:rsidR="00E16561" w:rsidRDefault="00E16561" w:rsidP="007E7F22">
      <w:pPr>
        <w:pStyle w:val="Odstavecseseznamem"/>
        <w:numPr>
          <w:ilvl w:val="0"/>
          <w:numId w:val="45"/>
        </w:numPr>
        <w:rPr>
          <w:i/>
        </w:rPr>
      </w:pPr>
      <w:r w:rsidRPr="00C479C0">
        <w:rPr>
          <w:i/>
        </w:rPr>
        <w:t>Nebezpečná pro ozonovou vrstvu</w:t>
      </w:r>
    </w:p>
    <w:p w14:paraId="4443AAAA" w14:textId="77777777" w:rsidR="00E16561" w:rsidRDefault="00E16561" w:rsidP="00E16561">
      <w:pPr>
        <w:rPr>
          <w:i/>
        </w:rPr>
      </w:pPr>
    </w:p>
    <w:p w14:paraId="0B270A37" w14:textId="77777777" w:rsidR="00E16561" w:rsidRDefault="00E16561" w:rsidP="00E16561">
      <w:pPr>
        <w:pStyle w:val="Odstavecseseznamem"/>
        <w:ind w:left="0"/>
        <w:rPr>
          <w:i/>
        </w:rPr>
      </w:pPr>
      <w:r>
        <w:rPr>
          <w:i/>
        </w:rPr>
        <w:t xml:space="preserve">Každá klasifikace má dle nařízení CLP přiřazenu standardní větu o nebezpečnosti H-větu, symbol nebezpečnosti (GHS symbol), signální slovo a pokyny pro bezpečné zacházení P-věty. </w:t>
      </w:r>
    </w:p>
    <w:p w14:paraId="73BF9D7E" w14:textId="77777777" w:rsidR="00E16561" w:rsidRDefault="00E16561" w:rsidP="00E16561">
      <w:pPr>
        <w:pStyle w:val="Odstavecseseznamem"/>
        <w:ind w:left="0"/>
        <w:rPr>
          <w:i/>
        </w:rPr>
      </w:pPr>
    </w:p>
    <w:p w14:paraId="1909EFD9" w14:textId="08ABD28D" w:rsidR="00E16561" w:rsidRDefault="00E16561" w:rsidP="00E16561">
      <w:pPr>
        <w:pStyle w:val="Odstavecseseznamem"/>
        <w:ind w:left="0"/>
        <w:rPr>
          <w:i/>
        </w:rPr>
      </w:pPr>
      <w:r>
        <w:rPr>
          <w:i/>
        </w:rPr>
        <w:t xml:space="preserve">Princip a metodika klasifikace do jednotlivých tříd a kategorií nebezpečnosti je popsána v čl.3 a příloze I nařízení CLP. </w:t>
      </w:r>
    </w:p>
    <w:p w14:paraId="2D432216" w14:textId="77777777" w:rsidR="00E16561" w:rsidRDefault="00E16561" w:rsidP="00E16561">
      <w:pPr>
        <w:pStyle w:val="Odstavecseseznamem"/>
        <w:ind w:left="0"/>
        <w:rPr>
          <w:i/>
        </w:rPr>
      </w:pPr>
    </w:p>
    <w:p w14:paraId="037F800F" w14:textId="77777777" w:rsidR="00E16561" w:rsidRDefault="00E16561" w:rsidP="00E16561">
      <w:pPr>
        <w:pStyle w:val="Odstavecseseznamem"/>
        <w:ind w:left="0"/>
        <w:rPr>
          <w:i/>
        </w:rPr>
      </w:pPr>
      <w:r>
        <w:rPr>
          <w:i/>
        </w:rPr>
        <w:t>I</w:t>
      </w:r>
      <w:r w:rsidRPr="007C55D8">
        <w:rPr>
          <w:i/>
        </w:rPr>
        <w:t>nformování o nebezpečnosti prostřednictvím označení</w:t>
      </w:r>
      <w:r>
        <w:rPr>
          <w:i/>
        </w:rPr>
        <w:t xml:space="preserve"> je předmětem Hlavy III nařízení CLP a obsahuje pravidla, jak sestavit štítek dle chemické legislativy, tak aby veřejnost byla informována o nebezpečných vlastnostech dané látky a směsi.</w:t>
      </w:r>
    </w:p>
    <w:p w14:paraId="4D607FAA" w14:textId="77777777" w:rsidR="00E16561" w:rsidRDefault="00E16561" w:rsidP="00E16561">
      <w:pPr>
        <w:pStyle w:val="Odstavecseseznamem"/>
        <w:ind w:left="0"/>
        <w:rPr>
          <w:i/>
        </w:rPr>
      </w:pPr>
    </w:p>
    <w:p w14:paraId="0A0E69CA" w14:textId="77777777" w:rsidR="00E16561" w:rsidRDefault="00E16561" w:rsidP="00E16561">
      <w:pPr>
        <w:pStyle w:val="Odstavecseseznamem"/>
        <w:ind w:left="0"/>
        <w:rPr>
          <w:i/>
        </w:rPr>
      </w:pPr>
      <w:r>
        <w:rPr>
          <w:i/>
        </w:rPr>
        <w:t xml:space="preserve">Balení nebezpečných látek a směsí je stanoveno Hlavou IV nařízení CLP. </w:t>
      </w:r>
    </w:p>
    <w:p w14:paraId="65FD135E" w14:textId="77777777" w:rsidR="00E16561" w:rsidRDefault="00E16561" w:rsidP="00E16561">
      <w:pPr>
        <w:pStyle w:val="Odstavecseseznamem"/>
        <w:ind w:left="0"/>
        <w:rPr>
          <w:i/>
        </w:rPr>
      </w:pPr>
    </w:p>
    <w:p w14:paraId="38DCE4B3" w14:textId="210E4AFD" w:rsidR="00E16561" w:rsidRDefault="00E16561" w:rsidP="00E16561">
      <w:pPr>
        <w:pStyle w:val="Odstavecseseznamem"/>
        <w:ind w:left="0"/>
        <w:rPr>
          <w:i/>
        </w:rPr>
      </w:pPr>
      <w:r>
        <w:rPr>
          <w:i/>
        </w:rPr>
        <w:t>Vysvětleny budou také tzv. harmonizované klasifikace chemických látek, které jsou vyjmenovány v </w:t>
      </w:r>
      <w:r w:rsidR="00A9617B">
        <w:rPr>
          <w:i/>
        </w:rPr>
        <w:t xml:space="preserve">příloze </w:t>
      </w:r>
      <w:r>
        <w:rPr>
          <w:i/>
        </w:rPr>
        <w:t xml:space="preserve">VI nařízení CLP. </w:t>
      </w:r>
    </w:p>
    <w:p w14:paraId="77592583" w14:textId="77777777" w:rsidR="005F5D06" w:rsidRDefault="005F5D06" w:rsidP="00E16561">
      <w:pPr>
        <w:pStyle w:val="Odstavecseseznamem"/>
        <w:ind w:left="0"/>
        <w:rPr>
          <w:i/>
        </w:rPr>
      </w:pPr>
    </w:p>
    <w:p w14:paraId="0D3E81EB" w14:textId="35F920A4" w:rsidR="00E16561" w:rsidRDefault="005F5D06" w:rsidP="00E16561">
      <w:pPr>
        <w:pStyle w:val="Odstavecseseznamem"/>
        <w:ind w:left="0"/>
        <w:rPr>
          <w:i/>
        </w:rPr>
      </w:pPr>
      <w:r>
        <w:rPr>
          <w:i/>
        </w:rPr>
        <w:t>Vysvětlen bude rovněž v</w:t>
      </w:r>
      <w:r w:rsidR="00E16561">
        <w:rPr>
          <w:i/>
        </w:rPr>
        <w:t>ýpočet klasifikace látek a směsí</w:t>
      </w:r>
      <w:r>
        <w:rPr>
          <w:i/>
        </w:rPr>
        <w:t>, který je odlišný</w:t>
      </w:r>
      <w:r w:rsidR="00E16561">
        <w:rPr>
          <w:i/>
        </w:rPr>
        <w:t xml:space="preserve">. </w:t>
      </w:r>
    </w:p>
    <w:p w14:paraId="320AD483" w14:textId="77777777" w:rsidR="00E16561" w:rsidRDefault="00E16561" w:rsidP="00E16561">
      <w:pPr>
        <w:pStyle w:val="Odstavecseseznamem"/>
        <w:ind w:left="0"/>
        <w:rPr>
          <w:i/>
        </w:rPr>
      </w:pPr>
    </w:p>
    <w:p w14:paraId="64876BA5" w14:textId="77777777" w:rsidR="00E16561" w:rsidRDefault="00E16561" w:rsidP="00E16561">
      <w:pPr>
        <w:pStyle w:val="Odstavecseseznamem"/>
        <w:ind w:left="0"/>
        <w:rPr>
          <w:i/>
        </w:rPr>
      </w:pPr>
      <w:r w:rsidRPr="00D40259">
        <w:rPr>
          <w:i/>
          <w:u w:val="single"/>
        </w:rPr>
        <w:lastRenderedPageBreak/>
        <w:t>Praktická část</w:t>
      </w:r>
      <w:r>
        <w:rPr>
          <w:i/>
        </w:rPr>
        <w:t xml:space="preserve">: </w:t>
      </w:r>
    </w:p>
    <w:p w14:paraId="3A3992C7" w14:textId="77777777" w:rsidR="00E16561" w:rsidRPr="00D40259" w:rsidRDefault="00E16561" w:rsidP="00E16561">
      <w:pPr>
        <w:pStyle w:val="Odstavecseseznamem"/>
        <w:ind w:left="0"/>
        <w:rPr>
          <w:i/>
        </w:rPr>
      </w:pPr>
      <w:r>
        <w:rPr>
          <w:i/>
        </w:rPr>
        <w:t xml:space="preserve">Po každé teoretické části dané oblasti z nařízení CLP bude následovat praktická část, která bude realizována formou výpočtů a sestavování klasifikací a informací na štítku nebezpečné látky či směsi. </w:t>
      </w:r>
      <w:r w:rsidRPr="00D40259">
        <w:rPr>
          <w:i/>
        </w:rPr>
        <w:t xml:space="preserve">K praktickým výpočtům budou použita data pro konkrétní látku z databáze MEDIS-ALARM, jako jsou například fyzikální a chemické vlastnosti, hodnoty pro toxicitu, ekotoxicitu a další. </w:t>
      </w:r>
    </w:p>
    <w:p w14:paraId="4DC09D1B" w14:textId="77777777" w:rsidR="00E16561" w:rsidRPr="004640C4" w:rsidRDefault="00E16561" w:rsidP="00E16561">
      <w:pPr>
        <w:pStyle w:val="Odstavecseseznamem"/>
        <w:ind w:left="0"/>
        <w:rPr>
          <w:i/>
        </w:rPr>
      </w:pPr>
    </w:p>
    <w:p w14:paraId="51B0B69D" w14:textId="77777777" w:rsidR="00E16561" w:rsidRPr="00595A12" w:rsidRDefault="00E16561" w:rsidP="007E7F22">
      <w:pPr>
        <w:pStyle w:val="Odstavecseseznamem"/>
        <w:numPr>
          <w:ilvl w:val="0"/>
          <w:numId w:val="48"/>
        </w:numPr>
        <w:rPr>
          <w:b/>
          <w:i/>
        </w:rPr>
      </w:pPr>
      <w:r w:rsidRPr="00595A12">
        <w:rPr>
          <w:b/>
          <w:i/>
        </w:rPr>
        <w:t xml:space="preserve">Nařízení REACH: </w:t>
      </w:r>
    </w:p>
    <w:p w14:paraId="035A9116" w14:textId="77777777" w:rsidR="00E16561" w:rsidRDefault="00E16561" w:rsidP="00E16561">
      <w:pPr>
        <w:rPr>
          <w:i/>
        </w:rPr>
      </w:pPr>
      <w:r>
        <w:rPr>
          <w:i/>
        </w:rPr>
        <w:t xml:space="preserve">Další skupina školení se bude zabývat nařízením REACH. </w:t>
      </w:r>
    </w:p>
    <w:p w14:paraId="36678D7C" w14:textId="77777777" w:rsidR="00E82EDF" w:rsidRPr="00E82EDF" w:rsidRDefault="00E82EDF" w:rsidP="00E16561">
      <w:pPr>
        <w:rPr>
          <w:i/>
          <w:sz w:val="12"/>
          <w:szCs w:val="12"/>
          <w:u w:val="single"/>
        </w:rPr>
      </w:pPr>
    </w:p>
    <w:p w14:paraId="447CA99F" w14:textId="77777777" w:rsidR="00E16561" w:rsidRDefault="00E16561" w:rsidP="00E16561">
      <w:pPr>
        <w:rPr>
          <w:i/>
        </w:rPr>
      </w:pPr>
      <w:r w:rsidRPr="00D40259">
        <w:rPr>
          <w:i/>
          <w:u w:val="single"/>
        </w:rPr>
        <w:t>Teoretická část</w:t>
      </w:r>
      <w:r>
        <w:rPr>
          <w:i/>
        </w:rPr>
        <w:t xml:space="preserve">: </w:t>
      </w:r>
    </w:p>
    <w:p w14:paraId="7D840E2D" w14:textId="77777777" w:rsidR="00E16561" w:rsidRPr="005C5B49" w:rsidRDefault="00E16561" w:rsidP="007E7F22">
      <w:pPr>
        <w:pStyle w:val="Odstavecseseznamem"/>
        <w:numPr>
          <w:ilvl w:val="0"/>
          <w:numId w:val="49"/>
        </w:numPr>
        <w:rPr>
          <w:i/>
        </w:rPr>
      </w:pPr>
      <w:r w:rsidRPr="005C5B49">
        <w:rPr>
          <w:i/>
        </w:rPr>
        <w:t>Tvorba bezpečnostního listu dle čl. 31 dle platné novelizace nařízení REACH a</w:t>
      </w:r>
      <w:r>
        <w:rPr>
          <w:i/>
        </w:rPr>
        <w:t xml:space="preserve"> </w:t>
      </w:r>
      <w:r w:rsidRPr="005C5B49">
        <w:rPr>
          <w:i/>
        </w:rPr>
        <w:t xml:space="preserve">všech náležitostí, které musí obsahovat – oddíl 1 až oddíl 16. </w:t>
      </w:r>
    </w:p>
    <w:p w14:paraId="4E20D73F" w14:textId="77777777" w:rsidR="00E16561" w:rsidRDefault="00E16561" w:rsidP="007E7F22">
      <w:pPr>
        <w:pStyle w:val="Odstavecseseznamem"/>
        <w:numPr>
          <w:ilvl w:val="0"/>
          <w:numId w:val="46"/>
        </w:numPr>
        <w:rPr>
          <w:i/>
        </w:rPr>
      </w:pPr>
      <w:r w:rsidRPr="00FD007C">
        <w:rPr>
          <w:i/>
        </w:rPr>
        <w:t xml:space="preserve">povinností registrace látek, </w:t>
      </w:r>
    </w:p>
    <w:p w14:paraId="5CEE7250" w14:textId="77777777" w:rsidR="00E16561" w:rsidRDefault="00E16561" w:rsidP="007E7F22">
      <w:pPr>
        <w:pStyle w:val="Odstavecseseznamem"/>
        <w:numPr>
          <w:ilvl w:val="0"/>
          <w:numId w:val="46"/>
        </w:numPr>
        <w:rPr>
          <w:i/>
        </w:rPr>
      </w:pPr>
      <w:r w:rsidRPr="00FD007C">
        <w:rPr>
          <w:i/>
        </w:rPr>
        <w:t>fungováním a pravomocemi agentury ECHA,</w:t>
      </w:r>
    </w:p>
    <w:p w14:paraId="42A44C84" w14:textId="77777777" w:rsidR="00E16561" w:rsidRDefault="00E16561" w:rsidP="007E7F22">
      <w:pPr>
        <w:pStyle w:val="Odstavecseseznamem"/>
        <w:numPr>
          <w:ilvl w:val="0"/>
          <w:numId w:val="46"/>
        </w:numPr>
        <w:rPr>
          <w:i/>
        </w:rPr>
      </w:pPr>
      <w:r w:rsidRPr="00FD007C">
        <w:rPr>
          <w:i/>
        </w:rPr>
        <w:t xml:space="preserve"> povolování látek vzbuzující velmi velké obavy (SVHC látky).</w:t>
      </w:r>
    </w:p>
    <w:p w14:paraId="34183B8C" w14:textId="77777777" w:rsidR="00E16561" w:rsidRDefault="00E16561" w:rsidP="007E7F22">
      <w:pPr>
        <w:pStyle w:val="Odstavecseseznamem"/>
        <w:numPr>
          <w:ilvl w:val="0"/>
          <w:numId w:val="46"/>
        </w:numPr>
        <w:rPr>
          <w:i/>
        </w:rPr>
      </w:pPr>
      <w:r>
        <w:rPr>
          <w:i/>
        </w:rPr>
        <w:t>IT nástroje agentury ECHA:</w:t>
      </w:r>
    </w:p>
    <w:p w14:paraId="20B12A4D" w14:textId="77777777" w:rsidR="00E16561" w:rsidRDefault="00E16561" w:rsidP="007E7F22">
      <w:pPr>
        <w:pStyle w:val="Odstavecseseznamem"/>
        <w:numPr>
          <w:ilvl w:val="1"/>
          <w:numId w:val="46"/>
        </w:numPr>
        <w:rPr>
          <w:i/>
        </w:rPr>
      </w:pPr>
      <w:r>
        <w:rPr>
          <w:i/>
        </w:rPr>
        <w:t xml:space="preserve"> REACH-IT (komunikační kanál agentury ECHA s výrobcem, dovozcem, následným uživatelem a distributorem) </w:t>
      </w:r>
    </w:p>
    <w:p w14:paraId="47B0878A" w14:textId="3C5F7DBD" w:rsidR="00E16561" w:rsidRDefault="00E16561" w:rsidP="007E7F22">
      <w:pPr>
        <w:pStyle w:val="Odstavecseseznamem"/>
        <w:numPr>
          <w:ilvl w:val="1"/>
          <w:numId w:val="46"/>
        </w:numPr>
        <w:rPr>
          <w:i/>
        </w:rPr>
      </w:pPr>
      <w:r>
        <w:rPr>
          <w:i/>
        </w:rPr>
        <w:t xml:space="preserve">IUCLID (offline software pro vyplňování dokumentace </w:t>
      </w:r>
      <w:r w:rsidR="00A9617B">
        <w:rPr>
          <w:i/>
        </w:rPr>
        <w:t xml:space="preserve">zasílané </w:t>
      </w:r>
      <w:r>
        <w:rPr>
          <w:i/>
        </w:rPr>
        <w:t>agentuře ECHA)</w:t>
      </w:r>
    </w:p>
    <w:p w14:paraId="5A4CA27B" w14:textId="77777777" w:rsidR="00E16561" w:rsidRDefault="00E16561" w:rsidP="00E16561">
      <w:pPr>
        <w:pStyle w:val="Odstavecseseznamem"/>
        <w:ind w:left="0"/>
        <w:rPr>
          <w:i/>
        </w:rPr>
      </w:pPr>
      <w:r w:rsidRPr="00D40259">
        <w:rPr>
          <w:i/>
          <w:u w:val="single"/>
        </w:rPr>
        <w:t>Praktická část</w:t>
      </w:r>
      <w:r>
        <w:rPr>
          <w:i/>
        </w:rPr>
        <w:t xml:space="preserve">: </w:t>
      </w:r>
    </w:p>
    <w:p w14:paraId="4902315C" w14:textId="77777777" w:rsidR="00E16561" w:rsidRDefault="00E16561" w:rsidP="007E7F22">
      <w:pPr>
        <w:pStyle w:val="Odstavecseseznamem"/>
        <w:numPr>
          <w:ilvl w:val="0"/>
          <w:numId w:val="50"/>
        </w:numPr>
        <w:rPr>
          <w:i/>
        </w:rPr>
      </w:pPr>
      <w:r>
        <w:rPr>
          <w:i/>
        </w:rPr>
        <w:t>Samotná tvorba, revize a kontrola bezpečnostních listů konkrétních látek a směsí účastníky školení</w:t>
      </w:r>
    </w:p>
    <w:p w14:paraId="742C66BE" w14:textId="77777777" w:rsidR="00E16561" w:rsidRDefault="00E16561" w:rsidP="007E7F22">
      <w:pPr>
        <w:pStyle w:val="Odstavecseseznamem"/>
        <w:numPr>
          <w:ilvl w:val="0"/>
          <w:numId w:val="50"/>
        </w:numPr>
        <w:rPr>
          <w:b/>
          <w:i/>
        </w:rPr>
      </w:pPr>
      <w:r w:rsidRPr="005C5B49">
        <w:rPr>
          <w:i/>
        </w:rPr>
        <w:t xml:space="preserve">Vyhledávání informací na stránkách </w:t>
      </w:r>
      <w:r w:rsidRPr="00E16561">
        <w:rPr>
          <w:i/>
          <w:color w:val="000000" w:themeColor="text1"/>
        </w:rPr>
        <w:t xml:space="preserve">agentury ECHA </w:t>
      </w:r>
      <w:hyperlink r:id="rId12" w:history="1">
        <w:r w:rsidRPr="00E16561">
          <w:rPr>
            <w:rStyle w:val="Hypertextovodkaz"/>
            <w:i/>
            <w:color w:val="000000" w:themeColor="text1"/>
          </w:rPr>
          <w:t>https://echa.europa.eu</w:t>
        </w:r>
      </w:hyperlink>
      <w:r w:rsidRPr="00E16561">
        <w:rPr>
          <w:i/>
          <w:color w:val="000000" w:themeColor="text1"/>
        </w:rPr>
        <w:t xml:space="preserve"> formou </w:t>
      </w:r>
      <w:r>
        <w:rPr>
          <w:i/>
        </w:rPr>
        <w:t xml:space="preserve">příkladů a vlastního řešení navazující kontroly dle </w:t>
      </w:r>
      <w:r w:rsidRPr="00D40259">
        <w:rPr>
          <w:i/>
        </w:rPr>
        <w:t>Metodiky pro zajištění efektivní kontroly povinností vyplývajících z nařízení REACH a CLP</w:t>
      </w:r>
      <w:r>
        <w:rPr>
          <w:i/>
        </w:rPr>
        <w:t>.</w:t>
      </w:r>
      <w:r w:rsidRPr="004640C4">
        <w:rPr>
          <w:i/>
        </w:rPr>
        <w:t xml:space="preserve"> </w:t>
      </w:r>
    </w:p>
    <w:p w14:paraId="666E7C6F" w14:textId="77777777" w:rsidR="00E16561" w:rsidRDefault="00E16561" w:rsidP="00E16561">
      <w:pPr>
        <w:pStyle w:val="Odstavecseseznamem"/>
        <w:rPr>
          <w:b/>
          <w:i/>
        </w:rPr>
      </w:pPr>
    </w:p>
    <w:p w14:paraId="37A8A071" w14:textId="77777777" w:rsidR="00E16561" w:rsidRPr="00D40259" w:rsidRDefault="00E16561" w:rsidP="007E7F22">
      <w:pPr>
        <w:pStyle w:val="Odstavecseseznamem"/>
        <w:numPr>
          <w:ilvl w:val="0"/>
          <w:numId w:val="48"/>
        </w:numPr>
        <w:rPr>
          <w:b/>
          <w:i/>
        </w:rPr>
      </w:pPr>
      <w:r w:rsidRPr="00D40259">
        <w:rPr>
          <w:b/>
          <w:i/>
        </w:rPr>
        <w:t>Metodika pro zajištění efektivní kontroly povinností vyplývajících z nařízení REACH a CLP</w:t>
      </w:r>
      <w:r>
        <w:rPr>
          <w:b/>
          <w:i/>
        </w:rPr>
        <w:t>:</w:t>
      </w:r>
    </w:p>
    <w:p w14:paraId="70C4CCD4" w14:textId="77777777" w:rsidR="00CB7D94" w:rsidRPr="00CB7D94" w:rsidRDefault="00CB7D94" w:rsidP="00E16561">
      <w:pPr>
        <w:pStyle w:val="Odstavecseseznamem"/>
        <w:ind w:left="0"/>
        <w:rPr>
          <w:i/>
          <w:sz w:val="12"/>
          <w:szCs w:val="12"/>
          <w:u w:val="single"/>
        </w:rPr>
      </w:pPr>
    </w:p>
    <w:p w14:paraId="5B1FDB07" w14:textId="77777777" w:rsidR="00E16561" w:rsidRDefault="00E16561" w:rsidP="00E16561">
      <w:pPr>
        <w:pStyle w:val="Odstavecseseznamem"/>
        <w:ind w:left="0"/>
        <w:rPr>
          <w:i/>
        </w:rPr>
      </w:pPr>
      <w:r w:rsidRPr="00D40259">
        <w:rPr>
          <w:i/>
          <w:u w:val="single"/>
        </w:rPr>
        <w:t>Teoretická část</w:t>
      </w:r>
      <w:r>
        <w:rPr>
          <w:i/>
        </w:rPr>
        <w:t xml:space="preserve">: </w:t>
      </w:r>
    </w:p>
    <w:p w14:paraId="70227C6C" w14:textId="77777777" w:rsidR="00E16561" w:rsidRDefault="00E16561" w:rsidP="00E16561">
      <w:pPr>
        <w:pStyle w:val="Odstavecseseznamem"/>
        <w:ind w:left="0"/>
        <w:rPr>
          <w:i/>
        </w:rPr>
      </w:pPr>
      <w:r w:rsidRPr="00595A12">
        <w:rPr>
          <w:i/>
        </w:rPr>
        <w:t>V rámci školení na metodiku budou proškolované osoby seznámeny s</w:t>
      </w:r>
      <w:r>
        <w:rPr>
          <w:i/>
        </w:rPr>
        <w:t> </w:t>
      </w:r>
      <w:r w:rsidRPr="00595A12">
        <w:rPr>
          <w:i/>
        </w:rPr>
        <w:t>principem</w:t>
      </w:r>
      <w:r>
        <w:rPr>
          <w:i/>
        </w:rPr>
        <w:t xml:space="preserve"> a postupem: </w:t>
      </w:r>
    </w:p>
    <w:p w14:paraId="760C361D" w14:textId="71078FA5" w:rsidR="00E16561" w:rsidRPr="00F965EC" w:rsidRDefault="00E70CE3" w:rsidP="007E7F22">
      <w:pPr>
        <w:pStyle w:val="Odstavecseseznamem"/>
        <w:numPr>
          <w:ilvl w:val="0"/>
          <w:numId w:val="47"/>
        </w:numPr>
        <w:rPr>
          <w:i/>
        </w:rPr>
      </w:pPr>
      <w:r>
        <w:rPr>
          <w:i/>
        </w:rPr>
        <w:t>k</w:t>
      </w:r>
      <w:r w:rsidR="00E16561" w:rsidRPr="00595A12">
        <w:rPr>
          <w:i/>
        </w:rPr>
        <w:t>ontrol</w:t>
      </w:r>
      <w:r w:rsidR="00E16561" w:rsidRPr="00F965EC">
        <w:rPr>
          <w:i/>
        </w:rPr>
        <w:t xml:space="preserve"> </w:t>
      </w:r>
    </w:p>
    <w:p w14:paraId="4D84F28A" w14:textId="77777777" w:rsidR="00E16561" w:rsidRDefault="00E16561" w:rsidP="007E7F22">
      <w:pPr>
        <w:pStyle w:val="Odstavecseseznamem"/>
        <w:numPr>
          <w:ilvl w:val="0"/>
          <w:numId w:val="47"/>
        </w:numPr>
        <w:rPr>
          <w:i/>
        </w:rPr>
      </w:pPr>
      <w:r w:rsidRPr="00595A12">
        <w:rPr>
          <w:i/>
        </w:rPr>
        <w:t xml:space="preserve">evidence </w:t>
      </w:r>
    </w:p>
    <w:p w14:paraId="005989A7" w14:textId="77777777" w:rsidR="00E16561" w:rsidRDefault="00E16561" w:rsidP="007E7F22">
      <w:pPr>
        <w:pStyle w:val="Odstavecseseznamem"/>
        <w:numPr>
          <w:ilvl w:val="0"/>
          <w:numId w:val="47"/>
        </w:numPr>
        <w:rPr>
          <w:i/>
        </w:rPr>
      </w:pPr>
      <w:r w:rsidRPr="00595A12">
        <w:rPr>
          <w:i/>
        </w:rPr>
        <w:t xml:space="preserve">správních řízení v případě zjištěných pochybení v souladu s Chemickým zákonem. </w:t>
      </w:r>
    </w:p>
    <w:p w14:paraId="29E593D5" w14:textId="77777777" w:rsidR="00E16561" w:rsidRPr="00E70CE3" w:rsidRDefault="00E16561" w:rsidP="00E16561">
      <w:pPr>
        <w:rPr>
          <w:i/>
          <w:sz w:val="6"/>
          <w:szCs w:val="6"/>
        </w:rPr>
      </w:pPr>
    </w:p>
    <w:p w14:paraId="67650BE8" w14:textId="77777777" w:rsidR="00E16561" w:rsidRDefault="00E16561" w:rsidP="00E16561">
      <w:pPr>
        <w:rPr>
          <w:i/>
        </w:rPr>
      </w:pPr>
      <w:r w:rsidRPr="00D40259">
        <w:rPr>
          <w:i/>
          <w:u w:val="single"/>
        </w:rPr>
        <w:t>Praktická část</w:t>
      </w:r>
      <w:r>
        <w:rPr>
          <w:i/>
        </w:rPr>
        <w:t xml:space="preserve">: </w:t>
      </w:r>
    </w:p>
    <w:p w14:paraId="2A86BFC7" w14:textId="77777777" w:rsidR="00E16561" w:rsidRDefault="00E16561" w:rsidP="007E7F22">
      <w:pPr>
        <w:pStyle w:val="Odstavecseseznamem"/>
        <w:numPr>
          <w:ilvl w:val="0"/>
          <w:numId w:val="51"/>
        </w:numPr>
        <w:rPr>
          <w:i/>
        </w:rPr>
      </w:pPr>
      <w:r>
        <w:rPr>
          <w:i/>
        </w:rPr>
        <w:t>Organizace prováděné kontroly</w:t>
      </w:r>
    </w:p>
    <w:p w14:paraId="0E77F416" w14:textId="77777777" w:rsidR="00E16561" w:rsidRDefault="00E16561" w:rsidP="007E7F22">
      <w:pPr>
        <w:pStyle w:val="Odstavecseseznamem"/>
        <w:numPr>
          <w:ilvl w:val="0"/>
          <w:numId w:val="51"/>
        </w:numPr>
        <w:rPr>
          <w:i/>
        </w:rPr>
      </w:pPr>
      <w:r>
        <w:rPr>
          <w:i/>
        </w:rPr>
        <w:t>Sepsání protokolu o provedené kontrole</w:t>
      </w:r>
    </w:p>
    <w:p w14:paraId="2ADBABB6" w14:textId="77777777" w:rsidR="00E16561" w:rsidRDefault="00E16561" w:rsidP="007E7F22">
      <w:pPr>
        <w:pStyle w:val="Odstavecseseznamem"/>
        <w:numPr>
          <w:ilvl w:val="0"/>
          <w:numId w:val="51"/>
        </w:numPr>
        <w:rPr>
          <w:i/>
        </w:rPr>
      </w:pPr>
      <w:r>
        <w:rPr>
          <w:i/>
        </w:rPr>
        <w:t xml:space="preserve">Nastavení sankcí za zjištěná porušení dle chemické legislativy </w:t>
      </w:r>
    </w:p>
    <w:p w14:paraId="4857360A" w14:textId="77777777" w:rsidR="00E16561" w:rsidRPr="0086440A" w:rsidRDefault="00E16561" w:rsidP="007E7F22">
      <w:pPr>
        <w:pStyle w:val="Odstavecseseznamem"/>
        <w:numPr>
          <w:ilvl w:val="0"/>
          <w:numId w:val="51"/>
        </w:numPr>
        <w:rPr>
          <w:i/>
        </w:rPr>
      </w:pPr>
      <w:r>
        <w:rPr>
          <w:i/>
        </w:rPr>
        <w:t>M</w:t>
      </w:r>
      <w:r w:rsidRPr="0086440A">
        <w:rPr>
          <w:i/>
        </w:rPr>
        <w:t>odelové inspekce podle Metodiky pro zajištění efektivní kontroly povinností vyplývajících z nařízení REACH a CLP</w:t>
      </w:r>
    </w:p>
    <w:p w14:paraId="54C0FE11" w14:textId="77777777" w:rsidR="00E16561" w:rsidRPr="00595A12" w:rsidRDefault="00E16561" w:rsidP="00E70CE3">
      <w:pPr>
        <w:spacing w:before="120"/>
        <w:rPr>
          <w:i/>
        </w:rPr>
      </w:pPr>
      <w:r>
        <w:rPr>
          <w:i/>
        </w:rPr>
        <w:t>Součástí školení bude praktické cvičení, kdy proškolované osoby na území ČR samostatně povedou kontrolu subjektu, který uvádí na trh nebezpečnou látku či směs.</w:t>
      </w:r>
    </w:p>
    <w:p w14:paraId="0ADFA340" w14:textId="77777777" w:rsidR="00E16561" w:rsidRDefault="00E16561" w:rsidP="00E16561">
      <w:pPr>
        <w:rPr>
          <w:i/>
        </w:rPr>
      </w:pPr>
    </w:p>
    <w:p w14:paraId="40869642" w14:textId="18440B13" w:rsidR="00E16561" w:rsidRDefault="00E16561" w:rsidP="00E16561">
      <w:pPr>
        <w:spacing w:before="120"/>
        <w:jc w:val="both"/>
        <w:rPr>
          <w:i/>
        </w:rPr>
      </w:pPr>
      <w:r w:rsidRPr="00C70571">
        <w:rPr>
          <w:i/>
        </w:rPr>
        <w:t>Pro potřeby tréninku vypracuje realizační tým školící materiály a to ve formě skript (obsahu</w:t>
      </w:r>
      <w:r w:rsidR="0024685F">
        <w:rPr>
          <w:i/>
        </w:rPr>
        <w:t>jících probíraná témata</w:t>
      </w:r>
      <w:r w:rsidRPr="00C70571">
        <w:rPr>
          <w:i/>
        </w:rPr>
        <w:t>).</w:t>
      </w:r>
      <w:r>
        <w:rPr>
          <w:i/>
        </w:rPr>
        <w:t xml:space="preserve"> </w:t>
      </w:r>
      <w:r w:rsidRPr="00C70571">
        <w:rPr>
          <w:i/>
        </w:rPr>
        <w:t>Tato skripta budou nejprve zpracována v</w:t>
      </w:r>
      <w:r w:rsidR="00FC7849">
        <w:rPr>
          <w:i/>
        </w:rPr>
        <w:t> </w:t>
      </w:r>
      <w:r w:rsidRPr="00C70571">
        <w:rPr>
          <w:i/>
        </w:rPr>
        <w:t>českém</w:t>
      </w:r>
      <w:r w:rsidR="00FC7849">
        <w:rPr>
          <w:i/>
        </w:rPr>
        <w:t xml:space="preserve">, </w:t>
      </w:r>
      <w:r w:rsidR="00FC7849" w:rsidRPr="00960DB3">
        <w:rPr>
          <w:i/>
          <w:highlight w:val="yellow"/>
        </w:rPr>
        <w:t xml:space="preserve">případně </w:t>
      </w:r>
      <w:r w:rsidR="00FC7849" w:rsidRPr="00960DB3">
        <w:rPr>
          <w:i/>
          <w:highlight w:val="yellow"/>
        </w:rPr>
        <w:lastRenderedPageBreak/>
        <w:t>anglickém</w:t>
      </w:r>
      <w:r w:rsidRPr="00960DB3">
        <w:rPr>
          <w:i/>
          <w:highlight w:val="yellow"/>
        </w:rPr>
        <w:t xml:space="preserve"> jazyce</w:t>
      </w:r>
      <w:r w:rsidRPr="00C70571">
        <w:rPr>
          <w:i/>
        </w:rPr>
        <w:t xml:space="preserve"> a poté spolu s programem školení předána ČRA k</w:t>
      </w:r>
      <w:r>
        <w:rPr>
          <w:i/>
        </w:rPr>
        <w:t> </w:t>
      </w:r>
      <w:r w:rsidRPr="00C70571">
        <w:rPr>
          <w:i/>
        </w:rPr>
        <w:t>odsouhlasení</w:t>
      </w:r>
      <w:r>
        <w:rPr>
          <w:i/>
        </w:rPr>
        <w:t xml:space="preserve"> a dodána účastníkům v dostatečném časovém předstihu</w:t>
      </w:r>
      <w:r w:rsidRPr="00C70571">
        <w:rPr>
          <w:i/>
        </w:rPr>
        <w:t xml:space="preserve"> </w:t>
      </w:r>
      <w:r w:rsidR="008C45F8">
        <w:rPr>
          <w:i/>
        </w:rPr>
        <w:t xml:space="preserve">(tj. min. 2 měsíce) </w:t>
      </w:r>
      <w:r w:rsidRPr="00C70571">
        <w:rPr>
          <w:i/>
        </w:rPr>
        <w:t xml:space="preserve">před vlastním školením. Následně budou skripta pro potřeby školení přeložena do gruzínského jazyka. Obě jazykové mutace budou součástí průběžné zprávy o realizaci projektu ZRS. Všichni účastníci školení obdrží tištěnou i elektronickou kopii skript v gruzínské jazykové mutaci), které budou obsahovat probíraná témata. </w:t>
      </w:r>
    </w:p>
    <w:p w14:paraId="063F2AD0" w14:textId="172E1EC6" w:rsidR="00E16561" w:rsidRPr="00C70571" w:rsidRDefault="00307FCE" w:rsidP="00E16561">
      <w:pPr>
        <w:spacing w:before="120"/>
        <w:jc w:val="both"/>
        <w:rPr>
          <w:i/>
        </w:rPr>
      </w:pPr>
      <w:r>
        <w:rPr>
          <w:i/>
        </w:rPr>
        <w:t xml:space="preserve">Každé školení </w:t>
      </w:r>
      <w:r w:rsidR="00E16561" w:rsidRPr="00C70571">
        <w:rPr>
          <w:i/>
        </w:rPr>
        <w:t>bude ukončen</w:t>
      </w:r>
      <w:r>
        <w:rPr>
          <w:i/>
        </w:rPr>
        <w:t>o</w:t>
      </w:r>
      <w:r w:rsidR="00E16561" w:rsidRPr="00C70571">
        <w:rPr>
          <w:i/>
        </w:rPr>
        <w:t xml:space="preserve"> přezkoušením účastníků v teoretických a praktických dovednostech. </w:t>
      </w:r>
      <w:r w:rsidR="00E16561" w:rsidRPr="00E10B20">
        <w:rPr>
          <w:i/>
        </w:rPr>
        <w:t>Problematické záležitosti budou dovysvětleny. Úspěšní</w:t>
      </w:r>
      <w:r w:rsidR="00E16561" w:rsidRPr="00C70571">
        <w:rPr>
          <w:i/>
        </w:rPr>
        <w:t xml:space="preserve"> účastníci tréninku následně obdrží osvědčení o jeho absolvování.</w:t>
      </w:r>
      <w:r w:rsidR="00E16561">
        <w:rPr>
          <w:i/>
        </w:rPr>
        <w:t xml:space="preserve"> </w:t>
      </w:r>
    </w:p>
    <w:p w14:paraId="405A0FF4" w14:textId="77777777" w:rsidR="00E16561" w:rsidRPr="00687F88" w:rsidRDefault="00E16561" w:rsidP="00E16561">
      <w:pPr>
        <w:spacing w:before="120"/>
        <w:jc w:val="both"/>
        <w:rPr>
          <w:i/>
          <w:sz w:val="12"/>
          <w:szCs w:val="12"/>
        </w:rPr>
      </w:pPr>
    </w:p>
    <w:p w14:paraId="5A22EBCA" w14:textId="77777777" w:rsidR="00E16561" w:rsidRPr="00E10B20" w:rsidRDefault="00E16561" w:rsidP="00E16561">
      <w:pPr>
        <w:jc w:val="both"/>
        <w:rPr>
          <w:b/>
          <w:i/>
        </w:rPr>
      </w:pPr>
      <w:r w:rsidRPr="00E10B20">
        <w:rPr>
          <w:b/>
          <w:i/>
        </w:rPr>
        <w:t>Časový a programový návrh agendy školení školitelů v ČR</w:t>
      </w:r>
      <w:r w:rsidRPr="00E10B20">
        <w:rPr>
          <w:i/>
        </w:rPr>
        <w:t xml:space="preserve"> (finální agenda bude upravena na základě podrobného plánu školení odsouhlaseného ČRA):</w:t>
      </w:r>
      <w:r w:rsidRPr="00E10B20">
        <w:rPr>
          <w:b/>
          <w:i/>
        </w:rPr>
        <w:t xml:space="preserve"> </w:t>
      </w:r>
    </w:p>
    <w:p w14:paraId="08BC90A8" w14:textId="77777777" w:rsidR="00E16561" w:rsidRPr="00CB7D94" w:rsidRDefault="00E16561" w:rsidP="00E16561">
      <w:pPr>
        <w:jc w:val="both"/>
        <w:rPr>
          <w:b/>
          <w:i/>
          <w:color w:val="FF0000"/>
          <w:sz w:val="6"/>
          <w:szCs w:val="6"/>
        </w:rPr>
      </w:pPr>
    </w:p>
    <w:tbl>
      <w:tblPr>
        <w:tblStyle w:val="Mkatabulky"/>
        <w:tblW w:w="0" w:type="auto"/>
        <w:tblLook w:val="04A0" w:firstRow="1" w:lastRow="0" w:firstColumn="1" w:lastColumn="0" w:noHBand="0" w:noVBand="1"/>
      </w:tblPr>
      <w:tblGrid>
        <w:gridCol w:w="9210"/>
      </w:tblGrid>
      <w:tr w:rsidR="00E16561" w:rsidRPr="005A1AF0" w14:paraId="332F3F02" w14:textId="77777777" w:rsidTr="00AD4A3E">
        <w:tc>
          <w:tcPr>
            <w:tcW w:w="9210" w:type="dxa"/>
          </w:tcPr>
          <w:p w14:paraId="45064291" w14:textId="2A7DA8CA" w:rsidR="00E16561" w:rsidRPr="00E10B20" w:rsidRDefault="00E16561" w:rsidP="00E16561">
            <w:pPr>
              <w:jc w:val="both"/>
              <w:rPr>
                <w:i/>
              </w:rPr>
            </w:pPr>
            <w:r>
              <w:rPr>
                <w:i/>
              </w:rPr>
              <w:t xml:space="preserve">Doba trvání školení školitelů: </w:t>
            </w:r>
            <w:r w:rsidRPr="001E1023">
              <w:rPr>
                <w:b/>
                <w:i/>
              </w:rPr>
              <w:t xml:space="preserve">celkem 25 pracovních </w:t>
            </w:r>
            <w:r w:rsidRPr="00E10B20">
              <w:rPr>
                <w:b/>
                <w:i/>
              </w:rPr>
              <w:t xml:space="preserve">dnů </w:t>
            </w:r>
            <w:r w:rsidR="000C7098" w:rsidRPr="000C7098">
              <w:rPr>
                <w:i/>
              </w:rPr>
              <w:t>(5x5 dní)</w:t>
            </w:r>
            <w:r w:rsidR="000C7098">
              <w:rPr>
                <w:b/>
                <w:i/>
              </w:rPr>
              <w:t xml:space="preserve"> </w:t>
            </w:r>
            <w:r w:rsidRPr="00E10B20">
              <w:rPr>
                <w:b/>
                <w:i/>
              </w:rPr>
              <w:t xml:space="preserve">(tzn. 5 dní nad rámec požadavků </w:t>
            </w:r>
            <w:r>
              <w:rPr>
                <w:b/>
                <w:i/>
              </w:rPr>
              <w:t>zadávací dokumentace</w:t>
            </w:r>
            <w:r w:rsidRPr="00E10B20">
              <w:rPr>
                <w:b/>
                <w:i/>
              </w:rPr>
              <w:t>)</w:t>
            </w:r>
          </w:p>
          <w:p w14:paraId="1C347DBC" w14:textId="77777777" w:rsidR="00E16561" w:rsidRDefault="00E16561" w:rsidP="00E16561">
            <w:pPr>
              <w:jc w:val="both"/>
              <w:rPr>
                <w:i/>
              </w:rPr>
            </w:pPr>
            <w:r>
              <w:rPr>
                <w:i/>
              </w:rPr>
              <w:t>Místo: Česká republika, Praha – školící prostory MEDISTYLu</w:t>
            </w:r>
          </w:p>
          <w:p w14:paraId="24C84C99" w14:textId="77777777" w:rsidR="00E16561" w:rsidRPr="005A1AF0" w:rsidRDefault="00E16561" w:rsidP="00E16561">
            <w:pPr>
              <w:jc w:val="both"/>
              <w:rPr>
                <w:i/>
              </w:rPr>
            </w:pPr>
            <w:r>
              <w:rPr>
                <w:i/>
              </w:rPr>
              <w:t xml:space="preserve">Počet účastníků ze státní </w:t>
            </w:r>
            <w:r w:rsidRPr="009958D5">
              <w:rPr>
                <w:i/>
                <w:color w:val="000000" w:themeColor="text1"/>
              </w:rPr>
              <w:t xml:space="preserve">správy: </w:t>
            </w:r>
            <w:r w:rsidRPr="00CB7D94">
              <w:rPr>
                <w:b/>
                <w:i/>
                <w:color w:val="000000" w:themeColor="text1"/>
              </w:rPr>
              <w:t>minimálně 8 osob</w:t>
            </w:r>
          </w:p>
        </w:tc>
      </w:tr>
    </w:tbl>
    <w:p w14:paraId="3690F6C2" w14:textId="77777777" w:rsidR="00E16561" w:rsidRDefault="00E16561" w:rsidP="00E16561">
      <w:pPr>
        <w:jc w:val="both"/>
        <w:rPr>
          <w:b/>
          <w:i/>
          <w:color w:val="FF0000"/>
        </w:rPr>
      </w:pPr>
    </w:p>
    <w:tbl>
      <w:tblPr>
        <w:tblStyle w:val="Mkatabulky"/>
        <w:tblW w:w="9210" w:type="dxa"/>
        <w:tblLook w:val="04A0" w:firstRow="1" w:lastRow="0" w:firstColumn="1" w:lastColumn="0" w:noHBand="0" w:noVBand="1"/>
      </w:tblPr>
      <w:tblGrid>
        <w:gridCol w:w="1526"/>
        <w:gridCol w:w="4678"/>
        <w:gridCol w:w="3006"/>
      </w:tblGrid>
      <w:tr w:rsidR="00E16561" w:rsidRPr="005A1AF0" w14:paraId="1A890B34" w14:textId="77777777" w:rsidTr="00AD4A3E">
        <w:trPr>
          <w:tblHeader/>
        </w:trPr>
        <w:tc>
          <w:tcPr>
            <w:tcW w:w="1526" w:type="dxa"/>
            <w:shd w:val="clear" w:color="auto" w:fill="F2F2F2" w:themeFill="background1" w:themeFillShade="F2"/>
          </w:tcPr>
          <w:p w14:paraId="725751CE" w14:textId="77777777" w:rsidR="00E16561" w:rsidRPr="005A1AF0" w:rsidRDefault="00E16561" w:rsidP="00E16561">
            <w:pPr>
              <w:jc w:val="both"/>
              <w:rPr>
                <w:i/>
              </w:rPr>
            </w:pPr>
            <w:r>
              <w:rPr>
                <w:i/>
              </w:rPr>
              <w:t>D</w:t>
            </w:r>
            <w:r w:rsidRPr="005A1AF0">
              <w:rPr>
                <w:i/>
              </w:rPr>
              <w:t>en</w:t>
            </w:r>
          </w:p>
        </w:tc>
        <w:tc>
          <w:tcPr>
            <w:tcW w:w="4678" w:type="dxa"/>
            <w:shd w:val="clear" w:color="auto" w:fill="F2F2F2" w:themeFill="background1" w:themeFillShade="F2"/>
          </w:tcPr>
          <w:p w14:paraId="1AEA4A2B" w14:textId="77777777" w:rsidR="00E16561" w:rsidRPr="005A1AF0" w:rsidRDefault="00E16561" w:rsidP="00E16561">
            <w:pPr>
              <w:jc w:val="both"/>
              <w:rPr>
                <w:i/>
              </w:rPr>
            </w:pPr>
            <w:r w:rsidRPr="005A1AF0">
              <w:rPr>
                <w:i/>
              </w:rPr>
              <w:t>Cíl</w:t>
            </w:r>
          </w:p>
        </w:tc>
        <w:tc>
          <w:tcPr>
            <w:tcW w:w="3006" w:type="dxa"/>
            <w:shd w:val="clear" w:color="auto" w:fill="F2F2F2" w:themeFill="background1" w:themeFillShade="F2"/>
          </w:tcPr>
          <w:p w14:paraId="292C10B0" w14:textId="77777777" w:rsidR="00E16561" w:rsidRPr="005A1AF0" w:rsidRDefault="00E16561" w:rsidP="00E16561">
            <w:pPr>
              <w:jc w:val="both"/>
              <w:rPr>
                <w:i/>
              </w:rPr>
            </w:pPr>
            <w:r w:rsidRPr="005A1AF0">
              <w:rPr>
                <w:i/>
              </w:rPr>
              <w:t>Účastníci realizačního týmu</w:t>
            </w:r>
          </w:p>
        </w:tc>
      </w:tr>
      <w:tr w:rsidR="00E16561" w14:paraId="3558010B" w14:textId="77777777" w:rsidTr="00AD4A3E">
        <w:tc>
          <w:tcPr>
            <w:tcW w:w="9210" w:type="dxa"/>
            <w:gridSpan w:val="3"/>
          </w:tcPr>
          <w:p w14:paraId="167F8683" w14:textId="77777777" w:rsidR="00E16561" w:rsidRPr="005A1AF0" w:rsidRDefault="00E16561" w:rsidP="00E16561">
            <w:pPr>
              <w:jc w:val="both"/>
              <w:rPr>
                <w:i/>
              </w:rPr>
            </w:pPr>
            <w:r>
              <w:rPr>
                <w:i/>
              </w:rPr>
              <w:t>1.etapa nařízení CLP – 5 pracovních dnů</w:t>
            </w:r>
          </w:p>
        </w:tc>
      </w:tr>
      <w:tr w:rsidR="00E16561" w14:paraId="6B365B23" w14:textId="77777777" w:rsidTr="00AD4A3E">
        <w:tc>
          <w:tcPr>
            <w:tcW w:w="1526" w:type="dxa"/>
          </w:tcPr>
          <w:p w14:paraId="0C2CD858" w14:textId="77777777" w:rsidR="00E16561" w:rsidRDefault="00E16561" w:rsidP="00E16561">
            <w:pPr>
              <w:spacing w:before="120"/>
              <w:jc w:val="both"/>
              <w:rPr>
                <w:i/>
              </w:rPr>
            </w:pPr>
            <w:r>
              <w:rPr>
                <w:i/>
              </w:rPr>
              <w:t>1. -3. den</w:t>
            </w:r>
          </w:p>
        </w:tc>
        <w:tc>
          <w:tcPr>
            <w:tcW w:w="4678" w:type="dxa"/>
          </w:tcPr>
          <w:p w14:paraId="2F74572D" w14:textId="77777777" w:rsidR="00E16561" w:rsidRPr="009958D5" w:rsidRDefault="00E16561" w:rsidP="00E16561">
            <w:pPr>
              <w:spacing w:before="120"/>
              <w:jc w:val="both"/>
              <w:rPr>
                <w:i/>
                <w:color w:val="000000" w:themeColor="text1"/>
              </w:rPr>
            </w:pPr>
            <w:r w:rsidRPr="009958D5">
              <w:rPr>
                <w:i/>
                <w:color w:val="000000" w:themeColor="text1"/>
              </w:rPr>
              <w:t xml:space="preserve">Klasifikace nebezpečnosti na základě fyzikálních a chemických vlastností – teoretická část </w:t>
            </w:r>
          </w:p>
          <w:p w14:paraId="1D411D76" w14:textId="77777777" w:rsidR="00E16561" w:rsidRDefault="00E16561" w:rsidP="00E16561">
            <w:pPr>
              <w:jc w:val="both"/>
              <w:rPr>
                <w:i/>
              </w:rPr>
            </w:pPr>
            <w:r w:rsidRPr="009958D5">
              <w:rPr>
                <w:i/>
                <w:color w:val="000000" w:themeColor="text1"/>
              </w:rPr>
              <w:t xml:space="preserve">Princip zařazení a výpočtů, rozmezí jednotlivých kategorií tříd nebezpečnosti na základě fyzikálních a chemických vlastností viz výčet výše (ad A – nařízení CLP) včetně jejich H, P- vět, GHS symbolů, signálních slov </w:t>
            </w:r>
          </w:p>
        </w:tc>
        <w:tc>
          <w:tcPr>
            <w:tcW w:w="3006" w:type="dxa"/>
            <w:vMerge w:val="restart"/>
          </w:tcPr>
          <w:p w14:paraId="6613EF9D" w14:textId="31A5887A" w:rsidR="00E16561" w:rsidRPr="005A1AF0" w:rsidRDefault="00903F04" w:rsidP="00E16561">
            <w:pPr>
              <w:jc w:val="both"/>
              <w:rPr>
                <w:i/>
              </w:rPr>
            </w:pPr>
            <w:r>
              <w:rPr>
                <w:i/>
              </w:rPr>
              <w:t>XXXXXXXXXXX</w:t>
            </w:r>
          </w:p>
          <w:p w14:paraId="25DC3945" w14:textId="3C4155E8" w:rsidR="00E16561" w:rsidRPr="005A1AF0" w:rsidRDefault="00903F04" w:rsidP="00E16561">
            <w:pPr>
              <w:jc w:val="both"/>
              <w:rPr>
                <w:i/>
              </w:rPr>
            </w:pPr>
            <w:r>
              <w:rPr>
                <w:i/>
              </w:rPr>
              <w:t>XXXXXXXXXXX</w:t>
            </w:r>
          </w:p>
          <w:p w14:paraId="0C8DE0BD" w14:textId="02F598E7" w:rsidR="00E16561" w:rsidRPr="005A1AF0" w:rsidRDefault="00903F04" w:rsidP="00E16561">
            <w:pPr>
              <w:jc w:val="both"/>
              <w:rPr>
                <w:i/>
              </w:rPr>
            </w:pPr>
            <w:r>
              <w:rPr>
                <w:i/>
              </w:rPr>
              <w:t>XXXXXXXXXXX</w:t>
            </w:r>
          </w:p>
          <w:p w14:paraId="39F36FE1" w14:textId="0E1C70D5" w:rsidR="00E16561" w:rsidRPr="00960DB3" w:rsidRDefault="00903F04" w:rsidP="00E16561">
            <w:pPr>
              <w:jc w:val="both"/>
              <w:rPr>
                <w:i/>
                <w:color w:val="000000" w:themeColor="text1"/>
                <w:highlight w:val="yellow"/>
              </w:rPr>
            </w:pPr>
            <w:r>
              <w:rPr>
                <w:i/>
                <w:color w:val="000000" w:themeColor="text1"/>
                <w:highlight w:val="yellow"/>
              </w:rPr>
              <w:t>XXXXXXXXXXX</w:t>
            </w:r>
            <w:r w:rsidR="00E16561" w:rsidRPr="00960DB3">
              <w:rPr>
                <w:i/>
                <w:highlight w:val="yellow"/>
              </w:rPr>
              <w:t xml:space="preserve"> a/nebo</w:t>
            </w:r>
          </w:p>
          <w:p w14:paraId="4B17CD93" w14:textId="3FB7F841" w:rsidR="00E16561" w:rsidRDefault="00903F04" w:rsidP="003C2F1F">
            <w:pPr>
              <w:jc w:val="both"/>
              <w:rPr>
                <w:i/>
              </w:rPr>
            </w:pPr>
            <w:r>
              <w:rPr>
                <w:i/>
                <w:color w:val="000000" w:themeColor="text1"/>
              </w:rPr>
              <w:t>XXXXXXXXXXX</w:t>
            </w:r>
          </w:p>
        </w:tc>
      </w:tr>
      <w:tr w:rsidR="00E16561" w14:paraId="087ACBB1" w14:textId="77777777" w:rsidTr="00AD4A3E">
        <w:tc>
          <w:tcPr>
            <w:tcW w:w="1526" w:type="dxa"/>
          </w:tcPr>
          <w:p w14:paraId="1F534CA5" w14:textId="77777777" w:rsidR="00E16561" w:rsidRDefault="00E16561" w:rsidP="00E16561">
            <w:pPr>
              <w:spacing w:before="120"/>
              <w:jc w:val="both"/>
              <w:rPr>
                <w:i/>
              </w:rPr>
            </w:pPr>
            <w:r>
              <w:rPr>
                <w:i/>
              </w:rPr>
              <w:t>4.-5. den</w:t>
            </w:r>
          </w:p>
        </w:tc>
        <w:tc>
          <w:tcPr>
            <w:tcW w:w="4678" w:type="dxa"/>
          </w:tcPr>
          <w:p w14:paraId="59B02464" w14:textId="77777777" w:rsidR="00E16561" w:rsidRDefault="00E16561" w:rsidP="00E16561">
            <w:pPr>
              <w:rPr>
                <w:i/>
              </w:rPr>
            </w:pPr>
            <w:r>
              <w:rPr>
                <w:i/>
              </w:rPr>
              <w:t>Klasifikace nebezpečnosti na základě fyzikálních a chemických vlastností – praktická část</w:t>
            </w:r>
          </w:p>
          <w:p w14:paraId="0F3A8852" w14:textId="77777777" w:rsidR="00E16561" w:rsidRDefault="00E16561" w:rsidP="007E7F22">
            <w:pPr>
              <w:pStyle w:val="Odstavecseseznamem"/>
              <w:numPr>
                <w:ilvl w:val="0"/>
                <w:numId w:val="53"/>
              </w:numPr>
              <w:rPr>
                <w:i/>
              </w:rPr>
            </w:pPr>
            <w:r w:rsidRPr="009958D5">
              <w:rPr>
                <w:i/>
              </w:rPr>
              <w:t>Výpočet klasifikace u vybraných chemických látek a směsí, které jsou umístěny na trhu v Gruzii a v</w:t>
            </w:r>
            <w:r>
              <w:rPr>
                <w:i/>
              </w:rPr>
              <w:t> </w:t>
            </w:r>
            <w:r w:rsidRPr="009958D5">
              <w:rPr>
                <w:i/>
              </w:rPr>
              <w:t>ČR</w:t>
            </w:r>
            <w:r>
              <w:rPr>
                <w:i/>
              </w:rPr>
              <w:t>- např. zábavní pyrotechnika</w:t>
            </w:r>
          </w:p>
          <w:p w14:paraId="5570F0FC" w14:textId="6C33EB2D" w:rsidR="00A03B83" w:rsidRPr="00A03B83" w:rsidRDefault="00A03B83" w:rsidP="00A03B83">
            <w:pPr>
              <w:rPr>
                <w:i/>
              </w:rPr>
            </w:pPr>
            <w:r>
              <w:rPr>
                <w:i/>
              </w:rPr>
              <w:t>Test získaných znalostí</w:t>
            </w:r>
          </w:p>
        </w:tc>
        <w:tc>
          <w:tcPr>
            <w:tcW w:w="3006" w:type="dxa"/>
            <w:vMerge/>
          </w:tcPr>
          <w:p w14:paraId="68D9D986" w14:textId="77777777" w:rsidR="00E16561" w:rsidRDefault="00E16561" w:rsidP="00E16561">
            <w:pPr>
              <w:spacing w:before="120"/>
              <w:jc w:val="both"/>
              <w:rPr>
                <w:i/>
              </w:rPr>
            </w:pPr>
          </w:p>
        </w:tc>
      </w:tr>
      <w:tr w:rsidR="00E16561" w14:paraId="0DC75763" w14:textId="77777777" w:rsidTr="00AD4A3E">
        <w:tc>
          <w:tcPr>
            <w:tcW w:w="9210" w:type="dxa"/>
            <w:gridSpan w:val="3"/>
          </w:tcPr>
          <w:p w14:paraId="69E4E8E4" w14:textId="77777777" w:rsidR="00E16561" w:rsidRDefault="00E16561" w:rsidP="00E16561">
            <w:pPr>
              <w:spacing w:before="120"/>
              <w:jc w:val="both"/>
              <w:rPr>
                <w:i/>
              </w:rPr>
            </w:pPr>
            <w:r>
              <w:rPr>
                <w:i/>
              </w:rPr>
              <w:t>2.etapa nařízení CLP – 5 pracovních dnů</w:t>
            </w:r>
          </w:p>
        </w:tc>
      </w:tr>
      <w:tr w:rsidR="00E16561" w14:paraId="5B0130F4" w14:textId="77777777" w:rsidTr="00AD4A3E">
        <w:tc>
          <w:tcPr>
            <w:tcW w:w="1526" w:type="dxa"/>
          </w:tcPr>
          <w:p w14:paraId="33701B4D" w14:textId="77777777" w:rsidR="00E16561" w:rsidRDefault="00E16561" w:rsidP="00E16561">
            <w:pPr>
              <w:spacing w:before="120"/>
              <w:jc w:val="both"/>
              <w:rPr>
                <w:i/>
              </w:rPr>
            </w:pPr>
            <w:r>
              <w:rPr>
                <w:i/>
              </w:rPr>
              <w:t>1. -3. den</w:t>
            </w:r>
          </w:p>
        </w:tc>
        <w:tc>
          <w:tcPr>
            <w:tcW w:w="4678" w:type="dxa"/>
          </w:tcPr>
          <w:p w14:paraId="6ED4247F" w14:textId="77777777" w:rsidR="00E16561" w:rsidRPr="009958D5" w:rsidRDefault="00E16561" w:rsidP="00E16561">
            <w:pPr>
              <w:rPr>
                <w:i/>
                <w:color w:val="000000" w:themeColor="text1"/>
              </w:rPr>
            </w:pPr>
            <w:r w:rsidRPr="009958D5">
              <w:rPr>
                <w:i/>
                <w:color w:val="000000" w:themeColor="text1"/>
              </w:rPr>
              <w:t>Klasifikace nebezpečnosti na zdraví - teoretická část</w:t>
            </w:r>
          </w:p>
          <w:p w14:paraId="5B891FEF" w14:textId="77777777" w:rsidR="00E16561" w:rsidRPr="009958D5" w:rsidRDefault="00E16561" w:rsidP="00E16561">
            <w:pPr>
              <w:rPr>
                <w:i/>
                <w:color w:val="000000" w:themeColor="text1"/>
              </w:rPr>
            </w:pPr>
            <w:r w:rsidRPr="009958D5">
              <w:rPr>
                <w:i/>
                <w:color w:val="000000" w:themeColor="text1"/>
              </w:rPr>
              <w:t>Princip zařazení a výpočtů, rozmezí jednotlivých kategorií tříd nebezpečnosti na zdraví viz výčet výše (ad A – nařízení CLP) včetně jejich H, P- vět, GHS symbolů, signálních slov</w:t>
            </w:r>
          </w:p>
        </w:tc>
        <w:tc>
          <w:tcPr>
            <w:tcW w:w="3006" w:type="dxa"/>
            <w:vMerge w:val="restart"/>
          </w:tcPr>
          <w:p w14:paraId="5CA094ED" w14:textId="2BF6A175" w:rsidR="00E82EDF" w:rsidRPr="005A1AF0" w:rsidRDefault="00903F04" w:rsidP="00E82EDF">
            <w:pPr>
              <w:jc w:val="both"/>
              <w:rPr>
                <w:i/>
              </w:rPr>
            </w:pPr>
            <w:r>
              <w:rPr>
                <w:i/>
              </w:rPr>
              <w:t>XXXXXXXXXX</w:t>
            </w:r>
          </w:p>
          <w:p w14:paraId="177E2037" w14:textId="2F38EA64" w:rsidR="00E82EDF" w:rsidRPr="005A1AF0" w:rsidRDefault="00903F04" w:rsidP="00E82EDF">
            <w:pPr>
              <w:jc w:val="both"/>
              <w:rPr>
                <w:i/>
              </w:rPr>
            </w:pPr>
            <w:r>
              <w:rPr>
                <w:i/>
              </w:rPr>
              <w:t>XXXXXXXXXX</w:t>
            </w:r>
          </w:p>
          <w:p w14:paraId="5CA6A8D5" w14:textId="4046CAC1" w:rsidR="00E82EDF" w:rsidRPr="005A1AF0" w:rsidRDefault="00903F04" w:rsidP="00E82EDF">
            <w:pPr>
              <w:jc w:val="both"/>
              <w:rPr>
                <w:i/>
              </w:rPr>
            </w:pPr>
            <w:r>
              <w:rPr>
                <w:i/>
              </w:rPr>
              <w:t>XXXXXXXXXX</w:t>
            </w:r>
          </w:p>
          <w:p w14:paraId="021243EF" w14:textId="1FB11207" w:rsidR="003C2F1F" w:rsidRPr="00960DB3" w:rsidRDefault="00903F04" w:rsidP="003C2F1F">
            <w:pPr>
              <w:jc w:val="both"/>
              <w:rPr>
                <w:i/>
                <w:color w:val="000000" w:themeColor="text1"/>
                <w:highlight w:val="yellow"/>
              </w:rPr>
            </w:pPr>
            <w:r>
              <w:rPr>
                <w:i/>
                <w:color w:val="000000" w:themeColor="text1"/>
                <w:highlight w:val="yellow"/>
              </w:rPr>
              <w:t>XXXXXXXXXX</w:t>
            </w:r>
            <w:r w:rsidR="003C2F1F" w:rsidRPr="00960DB3">
              <w:rPr>
                <w:i/>
                <w:highlight w:val="yellow"/>
              </w:rPr>
              <w:t xml:space="preserve"> a/nebo</w:t>
            </w:r>
          </w:p>
          <w:p w14:paraId="400D584C" w14:textId="05BA9E06" w:rsidR="00E16561" w:rsidRDefault="00903F04" w:rsidP="00E82EDF">
            <w:pPr>
              <w:jc w:val="both"/>
              <w:rPr>
                <w:i/>
              </w:rPr>
            </w:pPr>
            <w:r>
              <w:rPr>
                <w:i/>
                <w:color w:val="000000" w:themeColor="text1"/>
              </w:rPr>
              <w:t>XXXXXXXXXX</w:t>
            </w:r>
          </w:p>
        </w:tc>
      </w:tr>
      <w:tr w:rsidR="00E16561" w14:paraId="0FED3616" w14:textId="77777777" w:rsidTr="00AD4A3E">
        <w:tc>
          <w:tcPr>
            <w:tcW w:w="1526" w:type="dxa"/>
          </w:tcPr>
          <w:p w14:paraId="57BFD635" w14:textId="77777777" w:rsidR="00E16561" w:rsidRDefault="00E16561" w:rsidP="00E16561">
            <w:pPr>
              <w:spacing w:before="120"/>
              <w:jc w:val="both"/>
              <w:rPr>
                <w:i/>
              </w:rPr>
            </w:pPr>
            <w:r>
              <w:rPr>
                <w:i/>
              </w:rPr>
              <w:lastRenderedPageBreak/>
              <w:t>4.-5. den</w:t>
            </w:r>
          </w:p>
        </w:tc>
        <w:tc>
          <w:tcPr>
            <w:tcW w:w="4678" w:type="dxa"/>
          </w:tcPr>
          <w:p w14:paraId="758999B9" w14:textId="77777777" w:rsidR="00E16561" w:rsidRPr="009958D5" w:rsidRDefault="00E16561" w:rsidP="00E16561">
            <w:pPr>
              <w:rPr>
                <w:i/>
                <w:color w:val="000000" w:themeColor="text1"/>
              </w:rPr>
            </w:pPr>
            <w:r w:rsidRPr="009958D5">
              <w:rPr>
                <w:i/>
                <w:color w:val="000000" w:themeColor="text1"/>
              </w:rPr>
              <w:t>Klasifikace nebezpečnosti na zdraví - praktická část</w:t>
            </w:r>
          </w:p>
          <w:p w14:paraId="3C0FF229" w14:textId="77777777" w:rsidR="00E16561" w:rsidRDefault="00E16561" w:rsidP="007E7F22">
            <w:pPr>
              <w:pStyle w:val="Odstavecseseznamem"/>
              <w:numPr>
                <w:ilvl w:val="0"/>
                <w:numId w:val="52"/>
              </w:numPr>
              <w:rPr>
                <w:i/>
                <w:color w:val="000000" w:themeColor="text1"/>
              </w:rPr>
            </w:pPr>
            <w:r w:rsidRPr="009958D5">
              <w:rPr>
                <w:i/>
                <w:color w:val="000000" w:themeColor="text1"/>
              </w:rPr>
              <w:t>Výpočet klasifikace u vybraných chemických látek a směsí, které jsou umístěny na trhu v Gruzii a v ČR – např. čistící prostředky</w:t>
            </w:r>
          </w:p>
          <w:p w14:paraId="3ADB52AE" w14:textId="7B5BE3AE" w:rsidR="00A03B83" w:rsidRPr="00A03B83" w:rsidRDefault="00A03B83" w:rsidP="00A03B83">
            <w:pPr>
              <w:rPr>
                <w:i/>
                <w:color w:val="000000" w:themeColor="text1"/>
              </w:rPr>
            </w:pPr>
            <w:r>
              <w:rPr>
                <w:i/>
              </w:rPr>
              <w:t>Test získaných znalostí</w:t>
            </w:r>
          </w:p>
        </w:tc>
        <w:tc>
          <w:tcPr>
            <w:tcW w:w="3006" w:type="dxa"/>
            <w:vMerge/>
          </w:tcPr>
          <w:p w14:paraId="0AFFBC73" w14:textId="77777777" w:rsidR="00E16561" w:rsidRDefault="00E16561" w:rsidP="00E16561">
            <w:pPr>
              <w:spacing w:before="120"/>
              <w:jc w:val="both"/>
              <w:rPr>
                <w:i/>
              </w:rPr>
            </w:pPr>
          </w:p>
        </w:tc>
      </w:tr>
      <w:tr w:rsidR="00E16561" w14:paraId="3D5B8574" w14:textId="77777777" w:rsidTr="00AD4A3E">
        <w:tc>
          <w:tcPr>
            <w:tcW w:w="9210" w:type="dxa"/>
            <w:gridSpan w:val="3"/>
          </w:tcPr>
          <w:p w14:paraId="1A40A736" w14:textId="77777777" w:rsidR="00E16561" w:rsidRDefault="00E16561" w:rsidP="00E16561">
            <w:pPr>
              <w:spacing w:before="120"/>
              <w:jc w:val="both"/>
              <w:rPr>
                <w:i/>
              </w:rPr>
            </w:pPr>
            <w:r>
              <w:rPr>
                <w:i/>
              </w:rPr>
              <w:t>3.etapa nařízení CLP – 5 pracovních dnů</w:t>
            </w:r>
          </w:p>
        </w:tc>
      </w:tr>
      <w:tr w:rsidR="00E16561" w14:paraId="647FBF11" w14:textId="77777777" w:rsidTr="00AD4A3E">
        <w:tc>
          <w:tcPr>
            <w:tcW w:w="1526" w:type="dxa"/>
          </w:tcPr>
          <w:p w14:paraId="7B1B8DE0" w14:textId="77777777" w:rsidR="00E16561" w:rsidRDefault="00E16561" w:rsidP="00E16561">
            <w:pPr>
              <w:spacing w:before="120"/>
              <w:jc w:val="both"/>
              <w:rPr>
                <w:i/>
              </w:rPr>
            </w:pPr>
            <w:r>
              <w:rPr>
                <w:i/>
              </w:rPr>
              <w:t>1.den</w:t>
            </w:r>
          </w:p>
        </w:tc>
        <w:tc>
          <w:tcPr>
            <w:tcW w:w="4678" w:type="dxa"/>
          </w:tcPr>
          <w:p w14:paraId="6B1EC94D" w14:textId="77777777" w:rsidR="00E16561" w:rsidRPr="009958D5" w:rsidRDefault="00E16561" w:rsidP="00E16561">
            <w:pPr>
              <w:rPr>
                <w:i/>
                <w:color w:val="000000" w:themeColor="text1"/>
              </w:rPr>
            </w:pPr>
            <w:r w:rsidRPr="009958D5">
              <w:rPr>
                <w:i/>
                <w:color w:val="000000" w:themeColor="text1"/>
              </w:rPr>
              <w:t>Klasifikace nebezpečnosti pro životní prostředí  - teoretická část</w:t>
            </w:r>
          </w:p>
          <w:p w14:paraId="171D83CA" w14:textId="77777777" w:rsidR="00E16561" w:rsidRPr="00CB7D94" w:rsidRDefault="00E16561" w:rsidP="00E16561">
            <w:pPr>
              <w:rPr>
                <w:i/>
                <w:color w:val="FF0000"/>
              </w:rPr>
            </w:pPr>
            <w:r w:rsidRPr="009958D5">
              <w:rPr>
                <w:i/>
                <w:color w:val="000000" w:themeColor="text1"/>
              </w:rPr>
              <w:t>Princip zařazení a výpočtů, rozmezí jednotlivých kategorií tříd nebezpečnosti pro životní prostředí viz výčet výše (ad A – nařízení CLP) včetně jejich H, P- vět, GHS symbolů, signálních slov</w:t>
            </w:r>
          </w:p>
        </w:tc>
        <w:tc>
          <w:tcPr>
            <w:tcW w:w="3006" w:type="dxa"/>
            <w:vMerge w:val="restart"/>
          </w:tcPr>
          <w:p w14:paraId="6427606D" w14:textId="1CDE975C" w:rsidR="00E82EDF" w:rsidRPr="005A1AF0" w:rsidRDefault="00903F04" w:rsidP="00E82EDF">
            <w:pPr>
              <w:jc w:val="both"/>
              <w:rPr>
                <w:i/>
              </w:rPr>
            </w:pPr>
            <w:r>
              <w:rPr>
                <w:i/>
              </w:rPr>
              <w:t>XXXXXXXXXXX</w:t>
            </w:r>
          </w:p>
          <w:p w14:paraId="55AB1F78" w14:textId="0DBA8A1B" w:rsidR="00E82EDF" w:rsidRPr="005A1AF0" w:rsidRDefault="00903F04" w:rsidP="00E82EDF">
            <w:pPr>
              <w:jc w:val="both"/>
              <w:rPr>
                <w:i/>
              </w:rPr>
            </w:pPr>
            <w:r>
              <w:rPr>
                <w:i/>
              </w:rPr>
              <w:t>XXXXXXXXXXX</w:t>
            </w:r>
          </w:p>
          <w:p w14:paraId="20E331B0" w14:textId="6388EC0D" w:rsidR="00E82EDF" w:rsidRPr="005A1AF0" w:rsidRDefault="00903F04" w:rsidP="00E82EDF">
            <w:pPr>
              <w:jc w:val="both"/>
              <w:rPr>
                <w:i/>
              </w:rPr>
            </w:pPr>
            <w:r>
              <w:rPr>
                <w:i/>
              </w:rPr>
              <w:t>XXXXXXXXXXX</w:t>
            </w:r>
          </w:p>
          <w:p w14:paraId="761D9A30" w14:textId="730C0808" w:rsidR="003C2F1F" w:rsidRPr="00960DB3" w:rsidRDefault="00903F04" w:rsidP="003C2F1F">
            <w:pPr>
              <w:jc w:val="both"/>
              <w:rPr>
                <w:i/>
                <w:color w:val="000000" w:themeColor="text1"/>
                <w:highlight w:val="yellow"/>
              </w:rPr>
            </w:pPr>
            <w:r>
              <w:rPr>
                <w:i/>
                <w:color w:val="000000" w:themeColor="text1"/>
                <w:highlight w:val="yellow"/>
              </w:rPr>
              <w:t>XXXXXXXXXXX</w:t>
            </w:r>
            <w:r w:rsidR="003C2F1F" w:rsidRPr="00960DB3">
              <w:rPr>
                <w:i/>
                <w:highlight w:val="yellow"/>
              </w:rPr>
              <w:t xml:space="preserve"> a/nebo</w:t>
            </w:r>
          </w:p>
          <w:p w14:paraId="405DAB41" w14:textId="396ACFD1" w:rsidR="00E16561" w:rsidRDefault="00903F04" w:rsidP="00E82EDF">
            <w:pPr>
              <w:jc w:val="both"/>
              <w:rPr>
                <w:i/>
              </w:rPr>
            </w:pPr>
            <w:r>
              <w:rPr>
                <w:i/>
                <w:color w:val="000000" w:themeColor="text1"/>
              </w:rPr>
              <w:t>XXXXXXXXXXX</w:t>
            </w:r>
          </w:p>
        </w:tc>
      </w:tr>
      <w:tr w:rsidR="00E16561" w14:paraId="2E5FFC82" w14:textId="77777777" w:rsidTr="00AD4A3E">
        <w:tc>
          <w:tcPr>
            <w:tcW w:w="1526" w:type="dxa"/>
          </w:tcPr>
          <w:p w14:paraId="13D1E2F1" w14:textId="77777777" w:rsidR="00E16561" w:rsidRDefault="00E16561" w:rsidP="00E16561">
            <w:pPr>
              <w:spacing w:before="120"/>
              <w:jc w:val="both"/>
              <w:rPr>
                <w:i/>
              </w:rPr>
            </w:pPr>
            <w:r>
              <w:rPr>
                <w:i/>
              </w:rPr>
              <w:t>2.den</w:t>
            </w:r>
          </w:p>
        </w:tc>
        <w:tc>
          <w:tcPr>
            <w:tcW w:w="4678" w:type="dxa"/>
          </w:tcPr>
          <w:p w14:paraId="75FC0360" w14:textId="77777777" w:rsidR="00E16561" w:rsidRDefault="00E16561" w:rsidP="00E16561">
            <w:pPr>
              <w:rPr>
                <w:i/>
              </w:rPr>
            </w:pPr>
            <w:r>
              <w:rPr>
                <w:i/>
              </w:rPr>
              <w:t>Klasifikace nebezpečnosti pro životní prostředí  - praktická část</w:t>
            </w:r>
          </w:p>
          <w:p w14:paraId="601A732F" w14:textId="77777777" w:rsidR="00E16561" w:rsidRPr="00CB7D94" w:rsidRDefault="00E16561" w:rsidP="007E7F22">
            <w:pPr>
              <w:pStyle w:val="Odstavecseseznamem"/>
              <w:numPr>
                <w:ilvl w:val="0"/>
                <w:numId w:val="52"/>
              </w:numPr>
              <w:rPr>
                <w:i/>
              </w:rPr>
            </w:pPr>
            <w:r w:rsidRPr="009958D5">
              <w:rPr>
                <w:i/>
              </w:rPr>
              <w:t xml:space="preserve">Výpočet klasifikace u vybraných chemických látek a směsí, které jsou umístěny na trhu v Gruzii a v ČR – např. </w:t>
            </w:r>
            <w:r>
              <w:rPr>
                <w:i/>
              </w:rPr>
              <w:t>pohonné hmoty</w:t>
            </w:r>
          </w:p>
        </w:tc>
        <w:tc>
          <w:tcPr>
            <w:tcW w:w="3006" w:type="dxa"/>
            <w:vMerge/>
          </w:tcPr>
          <w:p w14:paraId="71C1AEE8" w14:textId="77777777" w:rsidR="00E16561" w:rsidRDefault="00E16561" w:rsidP="00E16561">
            <w:pPr>
              <w:spacing w:before="120"/>
              <w:jc w:val="both"/>
              <w:rPr>
                <w:i/>
              </w:rPr>
            </w:pPr>
          </w:p>
        </w:tc>
      </w:tr>
      <w:tr w:rsidR="00E16561" w14:paraId="0187094E" w14:textId="77777777" w:rsidTr="00AD4A3E">
        <w:tc>
          <w:tcPr>
            <w:tcW w:w="1526" w:type="dxa"/>
          </w:tcPr>
          <w:p w14:paraId="3366D561" w14:textId="77777777" w:rsidR="00E16561" w:rsidRDefault="00E16561" w:rsidP="00E16561">
            <w:pPr>
              <w:spacing w:before="120"/>
              <w:jc w:val="both"/>
              <w:rPr>
                <w:i/>
              </w:rPr>
            </w:pPr>
            <w:r>
              <w:rPr>
                <w:i/>
              </w:rPr>
              <w:t>3.den</w:t>
            </w:r>
          </w:p>
        </w:tc>
        <w:tc>
          <w:tcPr>
            <w:tcW w:w="4678" w:type="dxa"/>
          </w:tcPr>
          <w:p w14:paraId="0B14AF07" w14:textId="77777777" w:rsidR="00E16561" w:rsidRDefault="00E16561" w:rsidP="00E16561">
            <w:pPr>
              <w:rPr>
                <w:i/>
              </w:rPr>
            </w:pPr>
            <w:r>
              <w:rPr>
                <w:i/>
              </w:rPr>
              <w:t>Označování a balení dle CLP - teoretická část</w:t>
            </w:r>
          </w:p>
        </w:tc>
        <w:tc>
          <w:tcPr>
            <w:tcW w:w="3006" w:type="dxa"/>
            <w:vMerge/>
          </w:tcPr>
          <w:p w14:paraId="338B4947" w14:textId="77777777" w:rsidR="00E16561" w:rsidRDefault="00E16561" w:rsidP="00E16561">
            <w:pPr>
              <w:spacing w:before="120"/>
              <w:jc w:val="both"/>
              <w:rPr>
                <w:i/>
              </w:rPr>
            </w:pPr>
          </w:p>
        </w:tc>
      </w:tr>
      <w:tr w:rsidR="00E16561" w14:paraId="5680BEF2" w14:textId="77777777" w:rsidTr="00AD4A3E">
        <w:tc>
          <w:tcPr>
            <w:tcW w:w="1526" w:type="dxa"/>
          </w:tcPr>
          <w:p w14:paraId="347CA704" w14:textId="77777777" w:rsidR="00E16561" w:rsidRDefault="00E16561" w:rsidP="00E16561">
            <w:pPr>
              <w:spacing w:before="120"/>
              <w:jc w:val="both"/>
              <w:rPr>
                <w:i/>
              </w:rPr>
            </w:pPr>
            <w:r>
              <w:rPr>
                <w:i/>
              </w:rPr>
              <w:t>4.den</w:t>
            </w:r>
          </w:p>
        </w:tc>
        <w:tc>
          <w:tcPr>
            <w:tcW w:w="4678" w:type="dxa"/>
          </w:tcPr>
          <w:p w14:paraId="2D200857" w14:textId="77777777" w:rsidR="00E16561" w:rsidRDefault="00E16561" w:rsidP="00E16561">
            <w:pPr>
              <w:rPr>
                <w:i/>
              </w:rPr>
            </w:pPr>
            <w:r>
              <w:rPr>
                <w:i/>
              </w:rPr>
              <w:t>Označování a balení dle CLP - praktická část</w:t>
            </w:r>
          </w:p>
        </w:tc>
        <w:tc>
          <w:tcPr>
            <w:tcW w:w="3006" w:type="dxa"/>
            <w:vMerge/>
          </w:tcPr>
          <w:p w14:paraId="40ECC650" w14:textId="77777777" w:rsidR="00E16561" w:rsidRDefault="00E16561" w:rsidP="00E16561">
            <w:pPr>
              <w:spacing w:before="120"/>
              <w:jc w:val="both"/>
              <w:rPr>
                <w:i/>
              </w:rPr>
            </w:pPr>
          </w:p>
        </w:tc>
      </w:tr>
      <w:tr w:rsidR="00E16561" w14:paraId="7674F67F" w14:textId="77777777" w:rsidTr="00AD4A3E">
        <w:tc>
          <w:tcPr>
            <w:tcW w:w="1526" w:type="dxa"/>
          </w:tcPr>
          <w:p w14:paraId="242A1DD6" w14:textId="77777777" w:rsidR="00E16561" w:rsidRDefault="00E16561" w:rsidP="00E16561">
            <w:pPr>
              <w:spacing w:before="120"/>
              <w:jc w:val="both"/>
              <w:rPr>
                <w:i/>
              </w:rPr>
            </w:pPr>
            <w:r>
              <w:rPr>
                <w:i/>
              </w:rPr>
              <w:t>5.den</w:t>
            </w:r>
          </w:p>
        </w:tc>
        <w:tc>
          <w:tcPr>
            <w:tcW w:w="4678" w:type="dxa"/>
          </w:tcPr>
          <w:p w14:paraId="6B708E3D" w14:textId="77777777" w:rsidR="00E16561" w:rsidRDefault="00E16561" w:rsidP="00E16561">
            <w:pPr>
              <w:rPr>
                <w:i/>
              </w:rPr>
            </w:pPr>
            <w:r>
              <w:rPr>
                <w:i/>
              </w:rPr>
              <w:t>Oznamování klasifikací dle nařízení CLP – teoretická a praktická část</w:t>
            </w:r>
          </w:p>
          <w:p w14:paraId="7EC75F00" w14:textId="580DB2CB" w:rsidR="00A03B83" w:rsidRDefault="00A03B83" w:rsidP="00A03B83">
            <w:pPr>
              <w:spacing w:before="120"/>
              <w:rPr>
                <w:i/>
              </w:rPr>
            </w:pPr>
            <w:r>
              <w:rPr>
                <w:i/>
              </w:rPr>
              <w:t>Test získaných znalostí</w:t>
            </w:r>
          </w:p>
        </w:tc>
        <w:tc>
          <w:tcPr>
            <w:tcW w:w="3006" w:type="dxa"/>
            <w:vMerge/>
          </w:tcPr>
          <w:p w14:paraId="41946F0C" w14:textId="77777777" w:rsidR="00E16561" w:rsidRDefault="00E16561" w:rsidP="00E16561">
            <w:pPr>
              <w:spacing w:before="120"/>
              <w:jc w:val="both"/>
              <w:rPr>
                <w:i/>
              </w:rPr>
            </w:pPr>
          </w:p>
        </w:tc>
      </w:tr>
      <w:tr w:rsidR="00E16561" w14:paraId="1DCCF901" w14:textId="77777777" w:rsidTr="00AD4A3E">
        <w:tc>
          <w:tcPr>
            <w:tcW w:w="9210" w:type="dxa"/>
            <w:gridSpan w:val="3"/>
            <w:vAlign w:val="center"/>
          </w:tcPr>
          <w:p w14:paraId="00216FDC" w14:textId="77777777" w:rsidR="00E16561" w:rsidRDefault="00E16561" w:rsidP="00CB7D94">
            <w:pPr>
              <w:spacing w:before="120"/>
              <w:rPr>
                <w:i/>
              </w:rPr>
            </w:pPr>
            <w:r>
              <w:rPr>
                <w:i/>
              </w:rPr>
              <w:t>4.etapa nařízení REACH – 5 pracovních dnů</w:t>
            </w:r>
          </w:p>
        </w:tc>
      </w:tr>
      <w:tr w:rsidR="00E16561" w14:paraId="63824EC8" w14:textId="77777777" w:rsidTr="00AD4A3E">
        <w:tc>
          <w:tcPr>
            <w:tcW w:w="1526" w:type="dxa"/>
          </w:tcPr>
          <w:p w14:paraId="5B796A0A" w14:textId="77777777" w:rsidR="00E16561" w:rsidRDefault="00E16561" w:rsidP="00E16561">
            <w:pPr>
              <w:spacing w:before="120"/>
              <w:jc w:val="both"/>
              <w:rPr>
                <w:i/>
              </w:rPr>
            </w:pPr>
            <w:r>
              <w:rPr>
                <w:i/>
              </w:rPr>
              <w:t>1.-2. den</w:t>
            </w:r>
          </w:p>
        </w:tc>
        <w:tc>
          <w:tcPr>
            <w:tcW w:w="4678" w:type="dxa"/>
          </w:tcPr>
          <w:p w14:paraId="5BE5DF38" w14:textId="77777777" w:rsidR="00E16561" w:rsidRDefault="00E16561" w:rsidP="00E16561">
            <w:pPr>
              <w:rPr>
                <w:i/>
              </w:rPr>
            </w:pPr>
            <w:r>
              <w:rPr>
                <w:i/>
              </w:rPr>
              <w:t>Tvorba bezpečnostního listu- teoretická část</w:t>
            </w:r>
          </w:p>
        </w:tc>
        <w:tc>
          <w:tcPr>
            <w:tcW w:w="3006" w:type="dxa"/>
            <w:vMerge w:val="restart"/>
          </w:tcPr>
          <w:p w14:paraId="1CB13C2A" w14:textId="66EE91E7" w:rsidR="00E16561" w:rsidRPr="005A1AF0" w:rsidRDefault="00903F04" w:rsidP="00E16561">
            <w:pPr>
              <w:jc w:val="both"/>
              <w:rPr>
                <w:i/>
              </w:rPr>
            </w:pPr>
            <w:r>
              <w:rPr>
                <w:i/>
              </w:rPr>
              <w:t>XXXXXXXXXXXX</w:t>
            </w:r>
          </w:p>
          <w:p w14:paraId="565DE269" w14:textId="2AF5BB0D" w:rsidR="00E16561" w:rsidRPr="005A1AF0" w:rsidRDefault="00903F04" w:rsidP="00E16561">
            <w:pPr>
              <w:jc w:val="both"/>
              <w:rPr>
                <w:i/>
              </w:rPr>
            </w:pPr>
            <w:r>
              <w:rPr>
                <w:i/>
              </w:rPr>
              <w:t>XXXXXXXXXXXX</w:t>
            </w:r>
          </w:p>
          <w:p w14:paraId="6AC3B719" w14:textId="4BBE0103" w:rsidR="00E16561" w:rsidRPr="005A1AF0" w:rsidRDefault="00903F04" w:rsidP="00E16561">
            <w:pPr>
              <w:jc w:val="both"/>
              <w:rPr>
                <w:i/>
              </w:rPr>
            </w:pPr>
            <w:r>
              <w:rPr>
                <w:i/>
              </w:rPr>
              <w:t>XXXXXXXXXXXX</w:t>
            </w:r>
          </w:p>
          <w:p w14:paraId="4331C653" w14:textId="6619428E" w:rsidR="003C2F1F" w:rsidRPr="00960DB3" w:rsidRDefault="00903F04" w:rsidP="003C2F1F">
            <w:pPr>
              <w:jc w:val="both"/>
              <w:rPr>
                <w:i/>
                <w:color w:val="000000" w:themeColor="text1"/>
                <w:highlight w:val="yellow"/>
              </w:rPr>
            </w:pPr>
            <w:r>
              <w:rPr>
                <w:i/>
                <w:color w:val="000000" w:themeColor="text1"/>
                <w:highlight w:val="yellow"/>
              </w:rPr>
              <w:t>XXXXXXXXXXXX</w:t>
            </w:r>
            <w:r w:rsidR="003C2F1F" w:rsidRPr="00960DB3">
              <w:rPr>
                <w:i/>
                <w:highlight w:val="yellow"/>
              </w:rPr>
              <w:t xml:space="preserve"> a/nebo</w:t>
            </w:r>
          </w:p>
          <w:p w14:paraId="478C1159" w14:textId="15F20B05" w:rsidR="00E16561" w:rsidRDefault="00903F04" w:rsidP="00E82EDF">
            <w:pPr>
              <w:jc w:val="both"/>
              <w:rPr>
                <w:i/>
              </w:rPr>
            </w:pPr>
            <w:r>
              <w:rPr>
                <w:i/>
                <w:color w:val="000000" w:themeColor="text1"/>
              </w:rPr>
              <w:t>XXXXXXXXXXXX</w:t>
            </w:r>
          </w:p>
        </w:tc>
      </w:tr>
      <w:tr w:rsidR="00E16561" w14:paraId="341D8CC6" w14:textId="77777777" w:rsidTr="00AD4A3E">
        <w:tc>
          <w:tcPr>
            <w:tcW w:w="1526" w:type="dxa"/>
          </w:tcPr>
          <w:p w14:paraId="19154B7D" w14:textId="77777777" w:rsidR="00E16561" w:rsidRDefault="00E16561" w:rsidP="00E16561">
            <w:pPr>
              <w:spacing w:before="120"/>
              <w:jc w:val="both"/>
              <w:rPr>
                <w:i/>
              </w:rPr>
            </w:pPr>
            <w:r>
              <w:rPr>
                <w:i/>
              </w:rPr>
              <w:t>3.den</w:t>
            </w:r>
          </w:p>
        </w:tc>
        <w:tc>
          <w:tcPr>
            <w:tcW w:w="4678" w:type="dxa"/>
          </w:tcPr>
          <w:p w14:paraId="60FDC569" w14:textId="77777777" w:rsidR="00E16561" w:rsidRDefault="00E16561" w:rsidP="00E16561">
            <w:pPr>
              <w:rPr>
                <w:i/>
              </w:rPr>
            </w:pPr>
            <w:r>
              <w:rPr>
                <w:i/>
              </w:rPr>
              <w:t>Tvorba bezpečnostního listu- praktická část</w:t>
            </w:r>
          </w:p>
        </w:tc>
        <w:tc>
          <w:tcPr>
            <w:tcW w:w="3006" w:type="dxa"/>
            <w:vMerge/>
          </w:tcPr>
          <w:p w14:paraId="028B4688" w14:textId="77777777" w:rsidR="00E16561" w:rsidRDefault="00E16561" w:rsidP="00E16561">
            <w:pPr>
              <w:spacing w:before="120"/>
              <w:jc w:val="both"/>
              <w:rPr>
                <w:i/>
              </w:rPr>
            </w:pPr>
          </w:p>
        </w:tc>
      </w:tr>
      <w:tr w:rsidR="00E16561" w14:paraId="69A9A600" w14:textId="77777777" w:rsidTr="00AD4A3E">
        <w:tc>
          <w:tcPr>
            <w:tcW w:w="1526" w:type="dxa"/>
          </w:tcPr>
          <w:p w14:paraId="6CAE58B4" w14:textId="77777777" w:rsidR="00E16561" w:rsidRDefault="00E16561" w:rsidP="00E16561">
            <w:pPr>
              <w:spacing w:before="120"/>
              <w:jc w:val="both"/>
              <w:rPr>
                <w:i/>
              </w:rPr>
            </w:pPr>
            <w:r>
              <w:rPr>
                <w:i/>
              </w:rPr>
              <w:t>4.den</w:t>
            </w:r>
          </w:p>
        </w:tc>
        <w:tc>
          <w:tcPr>
            <w:tcW w:w="4678" w:type="dxa"/>
          </w:tcPr>
          <w:p w14:paraId="778DDAE3" w14:textId="77777777" w:rsidR="00E16561" w:rsidRDefault="00E16561" w:rsidP="00E16561">
            <w:pPr>
              <w:spacing w:before="120"/>
              <w:jc w:val="both"/>
              <w:rPr>
                <w:i/>
              </w:rPr>
            </w:pPr>
            <w:r>
              <w:rPr>
                <w:i/>
              </w:rPr>
              <w:t>Registrace dle nařízení REACH – teoretická část</w:t>
            </w:r>
          </w:p>
          <w:p w14:paraId="18132D14" w14:textId="77777777" w:rsidR="00E16561" w:rsidRDefault="00E16561" w:rsidP="00E16561">
            <w:pPr>
              <w:rPr>
                <w:i/>
              </w:rPr>
            </w:pPr>
            <w:r>
              <w:rPr>
                <w:i/>
              </w:rPr>
              <w:t>IT – nástroje: REACH- IT, IUCLID</w:t>
            </w:r>
          </w:p>
        </w:tc>
        <w:tc>
          <w:tcPr>
            <w:tcW w:w="3006" w:type="dxa"/>
            <w:vMerge/>
          </w:tcPr>
          <w:p w14:paraId="32B5206C" w14:textId="77777777" w:rsidR="00E16561" w:rsidRDefault="00E16561" w:rsidP="00E16561">
            <w:pPr>
              <w:spacing w:before="120"/>
              <w:jc w:val="both"/>
              <w:rPr>
                <w:i/>
              </w:rPr>
            </w:pPr>
          </w:p>
        </w:tc>
      </w:tr>
      <w:tr w:rsidR="00E16561" w14:paraId="0AFB7E16" w14:textId="77777777" w:rsidTr="00AD4A3E">
        <w:tc>
          <w:tcPr>
            <w:tcW w:w="1526" w:type="dxa"/>
          </w:tcPr>
          <w:p w14:paraId="2C5234E1" w14:textId="77777777" w:rsidR="00E16561" w:rsidRDefault="00E16561" w:rsidP="00E16561">
            <w:pPr>
              <w:spacing w:before="120"/>
              <w:jc w:val="both"/>
              <w:rPr>
                <w:i/>
              </w:rPr>
            </w:pPr>
            <w:r>
              <w:rPr>
                <w:i/>
              </w:rPr>
              <w:t>5.den</w:t>
            </w:r>
          </w:p>
        </w:tc>
        <w:tc>
          <w:tcPr>
            <w:tcW w:w="4678" w:type="dxa"/>
          </w:tcPr>
          <w:p w14:paraId="49BFEA45" w14:textId="77777777" w:rsidR="00A03B83" w:rsidRDefault="00E16561" w:rsidP="00E16561">
            <w:pPr>
              <w:rPr>
                <w:i/>
              </w:rPr>
            </w:pPr>
            <w:r>
              <w:rPr>
                <w:i/>
              </w:rPr>
              <w:t>ECHA – teoretická a praktická část</w:t>
            </w:r>
          </w:p>
          <w:p w14:paraId="68C35E46" w14:textId="0EFF190C" w:rsidR="00E16561" w:rsidRDefault="00A03B83" w:rsidP="00E16561">
            <w:pPr>
              <w:rPr>
                <w:i/>
              </w:rPr>
            </w:pPr>
            <w:r>
              <w:rPr>
                <w:i/>
              </w:rPr>
              <w:t>Test získaných znalostí</w:t>
            </w:r>
            <w:r w:rsidR="00E16561">
              <w:rPr>
                <w:i/>
              </w:rPr>
              <w:t xml:space="preserve"> </w:t>
            </w:r>
          </w:p>
        </w:tc>
        <w:tc>
          <w:tcPr>
            <w:tcW w:w="3006" w:type="dxa"/>
            <w:vMerge/>
          </w:tcPr>
          <w:p w14:paraId="2A0488A9" w14:textId="77777777" w:rsidR="00E16561" w:rsidRDefault="00E16561" w:rsidP="00E16561">
            <w:pPr>
              <w:spacing w:before="120"/>
              <w:jc w:val="both"/>
              <w:rPr>
                <w:i/>
              </w:rPr>
            </w:pPr>
          </w:p>
        </w:tc>
      </w:tr>
      <w:tr w:rsidR="00E16561" w14:paraId="1B5034C5" w14:textId="77777777" w:rsidTr="00AD4A3E">
        <w:tc>
          <w:tcPr>
            <w:tcW w:w="9210" w:type="dxa"/>
            <w:gridSpan w:val="3"/>
          </w:tcPr>
          <w:p w14:paraId="6D20B86E" w14:textId="77777777" w:rsidR="00E16561" w:rsidRDefault="00E16561" w:rsidP="00E16561">
            <w:pPr>
              <w:spacing w:before="120"/>
              <w:jc w:val="both"/>
              <w:rPr>
                <w:i/>
              </w:rPr>
            </w:pPr>
            <w:r>
              <w:rPr>
                <w:i/>
              </w:rPr>
              <w:t>5.etapa metodika prováděných kontrol dle chemické legislativy – 5 pracovních dnů</w:t>
            </w:r>
          </w:p>
        </w:tc>
      </w:tr>
      <w:tr w:rsidR="00E16561" w14:paraId="5A33F540" w14:textId="77777777" w:rsidTr="00AD4A3E">
        <w:tc>
          <w:tcPr>
            <w:tcW w:w="1526" w:type="dxa"/>
          </w:tcPr>
          <w:p w14:paraId="6F05371D" w14:textId="77777777" w:rsidR="00E16561" w:rsidRDefault="00E16561" w:rsidP="00E16561">
            <w:pPr>
              <w:spacing w:before="120"/>
              <w:jc w:val="both"/>
              <w:rPr>
                <w:i/>
              </w:rPr>
            </w:pPr>
            <w:r>
              <w:rPr>
                <w:i/>
              </w:rPr>
              <w:t>1.den</w:t>
            </w:r>
          </w:p>
        </w:tc>
        <w:tc>
          <w:tcPr>
            <w:tcW w:w="4678" w:type="dxa"/>
          </w:tcPr>
          <w:p w14:paraId="362053AA" w14:textId="77777777" w:rsidR="00E16561" w:rsidRDefault="00E16561" w:rsidP="00E16561">
            <w:pPr>
              <w:rPr>
                <w:i/>
              </w:rPr>
            </w:pPr>
            <w:r>
              <w:rPr>
                <w:i/>
              </w:rPr>
              <w:t>Metodika - kontrola</w:t>
            </w:r>
          </w:p>
        </w:tc>
        <w:tc>
          <w:tcPr>
            <w:tcW w:w="3006" w:type="dxa"/>
            <w:vMerge w:val="restart"/>
          </w:tcPr>
          <w:p w14:paraId="11366B9D" w14:textId="13EB0E3E" w:rsidR="00E16561" w:rsidRPr="005A1AF0" w:rsidRDefault="00903F04" w:rsidP="00E16561">
            <w:pPr>
              <w:jc w:val="both"/>
              <w:rPr>
                <w:i/>
              </w:rPr>
            </w:pPr>
            <w:r>
              <w:rPr>
                <w:i/>
              </w:rPr>
              <w:t>XXXXXXXXX</w:t>
            </w:r>
          </w:p>
          <w:p w14:paraId="6FCB2B1E" w14:textId="57BB7D7A" w:rsidR="00E16561" w:rsidRPr="005A1AF0" w:rsidRDefault="00903F04" w:rsidP="00E16561">
            <w:pPr>
              <w:jc w:val="both"/>
              <w:rPr>
                <w:i/>
              </w:rPr>
            </w:pPr>
            <w:r>
              <w:rPr>
                <w:i/>
              </w:rPr>
              <w:t>XXXXXXXXX</w:t>
            </w:r>
          </w:p>
          <w:p w14:paraId="604209DE" w14:textId="291125D9" w:rsidR="00E16561" w:rsidRPr="005A1AF0" w:rsidRDefault="00903F04" w:rsidP="00E16561">
            <w:pPr>
              <w:jc w:val="both"/>
              <w:rPr>
                <w:i/>
              </w:rPr>
            </w:pPr>
            <w:r>
              <w:rPr>
                <w:i/>
              </w:rPr>
              <w:t>XXXXXXXXX</w:t>
            </w:r>
          </w:p>
          <w:p w14:paraId="6550E5C8" w14:textId="349F9639" w:rsidR="003C2F1F" w:rsidRPr="00960DB3" w:rsidRDefault="00903F04" w:rsidP="003C2F1F">
            <w:pPr>
              <w:jc w:val="both"/>
              <w:rPr>
                <w:i/>
                <w:color w:val="000000" w:themeColor="text1"/>
                <w:highlight w:val="yellow"/>
              </w:rPr>
            </w:pPr>
            <w:r>
              <w:rPr>
                <w:i/>
                <w:color w:val="000000" w:themeColor="text1"/>
                <w:highlight w:val="yellow"/>
              </w:rPr>
              <w:t>XXXXXXXXX</w:t>
            </w:r>
            <w:r w:rsidR="003C2F1F" w:rsidRPr="00960DB3">
              <w:rPr>
                <w:i/>
                <w:highlight w:val="yellow"/>
              </w:rPr>
              <w:t xml:space="preserve"> a/nebo</w:t>
            </w:r>
          </w:p>
          <w:p w14:paraId="631C92AD" w14:textId="2A685671" w:rsidR="00E16561" w:rsidRDefault="00903F04" w:rsidP="00E82EDF">
            <w:pPr>
              <w:jc w:val="both"/>
              <w:rPr>
                <w:i/>
              </w:rPr>
            </w:pPr>
            <w:r>
              <w:rPr>
                <w:i/>
                <w:color w:val="000000" w:themeColor="text1"/>
              </w:rPr>
              <w:t>XXXXXXXXX</w:t>
            </w:r>
          </w:p>
        </w:tc>
      </w:tr>
      <w:tr w:rsidR="00E16561" w14:paraId="2E330A75" w14:textId="77777777" w:rsidTr="00AD4A3E">
        <w:tc>
          <w:tcPr>
            <w:tcW w:w="1526" w:type="dxa"/>
          </w:tcPr>
          <w:p w14:paraId="16548280" w14:textId="77777777" w:rsidR="00E16561" w:rsidRDefault="00E16561" w:rsidP="00E16561">
            <w:pPr>
              <w:spacing w:before="120"/>
              <w:jc w:val="both"/>
              <w:rPr>
                <w:i/>
              </w:rPr>
            </w:pPr>
            <w:r>
              <w:rPr>
                <w:i/>
              </w:rPr>
              <w:t>2.den</w:t>
            </w:r>
          </w:p>
        </w:tc>
        <w:tc>
          <w:tcPr>
            <w:tcW w:w="4678" w:type="dxa"/>
          </w:tcPr>
          <w:p w14:paraId="431F31B5" w14:textId="77777777" w:rsidR="00E16561" w:rsidRDefault="00E16561" w:rsidP="00E16561">
            <w:pPr>
              <w:rPr>
                <w:i/>
              </w:rPr>
            </w:pPr>
            <w:r>
              <w:rPr>
                <w:i/>
              </w:rPr>
              <w:t>Metodika – evidence a sepisování kontrolního protokolu</w:t>
            </w:r>
          </w:p>
        </w:tc>
        <w:tc>
          <w:tcPr>
            <w:tcW w:w="3006" w:type="dxa"/>
            <w:vMerge/>
          </w:tcPr>
          <w:p w14:paraId="1EC2B1FD" w14:textId="77777777" w:rsidR="00E16561" w:rsidRDefault="00E16561" w:rsidP="00E16561">
            <w:pPr>
              <w:spacing w:before="120"/>
              <w:jc w:val="both"/>
              <w:rPr>
                <w:i/>
              </w:rPr>
            </w:pPr>
          </w:p>
        </w:tc>
      </w:tr>
      <w:tr w:rsidR="00E16561" w14:paraId="2EFE7053" w14:textId="77777777" w:rsidTr="00AD4A3E">
        <w:tc>
          <w:tcPr>
            <w:tcW w:w="1526" w:type="dxa"/>
          </w:tcPr>
          <w:p w14:paraId="7724F248" w14:textId="77777777" w:rsidR="00E16561" w:rsidRDefault="00E16561" w:rsidP="00E16561">
            <w:pPr>
              <w:spacing w:before="120"/>
              <w:jc w:val="both"/>
              <w:rPr>
                <w:i/>
              </w:rPr>
            </w:pPr>
            <w:r>
              <w:rPr>
                <w:i/>
              </w:rPr>
              <w:t>3.den</w:t>
            </w:r>
          </w:p>
        </w:tc>
        <w:tc>
          <w:tcPr>
            <w:tcW w:w="4678" w:type="dxa"/>
          </w:tcPr>
          <w:p w14:paraId="5F6FB4CE" w14:textId="77777777" w:rsidR="00E16561" w:rsidRDefault="00E16561" w:rsidP="00E16561">
            <w:pPr>
              <w:rPr>
                <w:i/>
              </w:rPr>
            </w:pPr>
            <w:r w:rsidRPr="003A23BE">
              <w:rPr>
                <w:i/>
              </w:rPr>
              <w:t xml:space="preserve">Metodika - Nastavení sankcí za zjištěná porušení dle chemické legislativy </w:t>
            </w:r>
          </w:p>
        </w:tc>
        <w:tc>
          <w:tcPr>
            <w:tcW w:w="3006" w:type="dxa"/>
            <w:vMerge/>
          </w:tcPr>
          <w:p w14:paraId="5B783E64" w14:textId="77777777" w:rsidR="00E16561" w:rsidRDefault="00E16561" w:rsidP="00E16561">
            <w:pPr>
              <w:spacing w:before="120"/>
              <w:jc w:val="both"/>
              <w:rPr>
                <w:i/>
              </w:rPr>
            </w:pPr>
          </w:p>
        </w:tc>
      </w:tr>
      <w:tr w:rsidR="00E16561" w14:paraId="6EFAE8CE" w14:textId="77777777" w:rsidTr="00AD4A3E">
        <w:tc>
          <w:tcPr>
            <w:tcW w:w="1526" w:type="dxa"/>
          </w:tcPr>
          <w:p w14:paraId="7227EC80" w14:textId="77777777" w:rsidR="00E16561" w:rsidRDefault="00E16561" w:rsidP="00E16561">
            <w:pPr>
              <w:spacing w:before="120"/>
              <w:jc w:val="both"/>
              <w:rPr>
                <w:i/>
              </w:rPr>
            </w:pPr>
            <w:r>
              <w:rPr>
                <w:i/>
              </w:rPr>
              <w:lastRenderedPageBreak/>
              <w:t>4.den</w:t>
            </w:r>
          </w:p>
        </w:tc>
        <w:tc>
          <w:tcPr>
            <w:tcW w:w="4678" w:type="dxa"/>
          </w:tcPr>
          <w:p w14:paraId="00A8EE3A" w14:textId="77777777" w:rsidR="00E16561" w:rsidRDefault="00E16561" w:rsidP="00E16561">
            <w:pPr>
              <w:rPr>
                <w:i/>
              </w:rPr>
            </w:pPr>
            <w:r w:rsidRPr="00B20A99">
              <w:rPr>
                <w:i/>
              </w:rPr>
              <w:t>Návštěva výrobce/dovozce či distributora chemických látek v ČR</w:t>
            </w:r>
          </w:p>
        </w:tc>
        <w:tc>
          <w:tcPr>
            <w:tcW w:w="3006" w:type="dxa"/>
            <w:vMerge/>
          </w:tcPr>
          <w:p w14:paraId="6BC7E722" w14:textId="77777777" w:rsidR="00E16561" w:rsidRDefault="00E16561" w:rsidP="00E16561">
            <w:pPr>
              <w:spacing w:before="120"/>
              <w:jc w:val="both"/>
              <w:rPr>
                <w:i/>
              </w:rPr>
            </w:pPr>
          </w:p>
        </w:tc>
      </w:tr>
      <w:tr w:rsidR="00E16561" w14:paraId="6E52AA29" w14:textId="77777777" w:rsidTr="00AD4A3E">
        <w:tc>
          <w:tcPr>
            <w:tcW w:w="1526" w:type="dxa"/>
          </w:tcPr>
          <w:p w14:paraId="2AC209F8" w14:textId="77777777" w:rsidR="00E16561" w:rsidRDefault="00E16561" w:rsidP="00E16561">
            <w:pPr>
              <w:spacing w:before="120"/>
              <w:jc w:val="both"/>
              <w:rPr>
                <w:i/>
              </w:rPr>
            </w:pPr>
            <w:r>
              <w:rPr>
                <w:i/>
              </w:rPr>
              <w:t>5.den</w:t>
            </w:r>
          </w:p>
        </w:tc>
        <w:tc>
          <w:tcPr>
            <w:tcW w:w="4678" w:type="dxa"/>
          </w:tcPr>
          <w:p w14:paraId="77FB14F7" w14:textId="77777777" w:rsidR="00E16561" w:rsidRDefault="00E16561" w:rsidP="00E16561">
            <w:pPr>
              <w:rPr>
                <w:i/>
              </w:rPr>
            </w:pPr>
            <w:r>
              <w:rPr>
                <w:i/>
              </w:rPr>
              <w:t>M</w:t>
            </w:r>
            <w:r w:rsidRPr="00306011">
              <w:rPr>
                <w:i/>
              </w:rPr>
              <w:t>odelové inspekce podle Metodiky pro zajištění efektivní kontroly povinností vyplývajících z nařízení REACH a CLP</w:t>
            </w:r>
          </w:p>
          <w:p w14:paraId="71052E8E" w14:textId="76603400" w:rsidR="00A03B83" w:rsidRDefault="00A03B83" w:rsidP="00A03B83">
            <w:pPr>
              <w:spacing w:before="120"/>
              <w:rPr>
                <w:i/>
              </w:rPr>
            </w:pPr>
            <w:r>
              <w:rPr>
                <w:i/>
              </w:rPr>
              <w:t>Test získaných znalostí</w:t>
            </w:r>
          </w:p>
        </w:tc>
        <w:tc>
          <w:tcPr>
            <w:tcW w:w="3006" w:type="dxa"/>
            <w:vMerge/>
          </w:tcPr>
          <w:p w14:paraId="6ED7F804" w14:textId="77777777" w:rsidR="00E16561" w:rsidRDefault="00E16561" w:rsidP="00E16561">
            <w:pPr>
              <w:spacing w:before="120"/>
              <w:jc w:val="both"/>
              <w:rPr>
                <w:i/>
              </w:rPr>
            </w:pPr>
          </w:p>
        </w:tc>
      </w:tr>
    </w:tbl>
    <w:p w14:paraId="7456D8B5" w14:textId="77777777" w:rsidR="00E16561" w:rsidRDefault="00E16561" w:rsidP="00E16561">
      <w:pPr>
        <w:rPr>
          <w:b/>
          <w:i/>
          <w:color w:val="FF000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5056D2" w:rsidRPr="0099116C" w14:paraId="75573C92" w14:textId="77777777" w:rsidTr="00AD4A3E">
        <w:tc>
          <w:tcPr>
            <w:tcW w:w="1951" w:type="dxa"/>
            <w:shd w:val="clear" w:color="auto" w:fill="auto"/>
          </w:tcPr>
          <w:p w14:paraId="766CEAC9" w14:textId="77777777" w:rsidR="005056D2" w:rsidRPr="0099116C" w:rsidRDefault="005056D2" w:rsidP="00682992">
            <w:pPr>
              <w:pStyle w:val="Tun"/>
              <w:rPr>
                <w:b w:val="0"/>
                <w:i/>
                <w:szCs w:val="24"/>
              </w:rPr>
            </w:pPr>
            <w:r w:rsidRPr="0099116C">
              <w:rPr>
                <w:b w:val="0"/>
                <w:i/>
                <w:szCs w:val="24"/>
              </w:rPr>
              <w:t>Organizační informace</w:t>
            </w:r>
          </w:p>
        </w:tc>
        <w:tc>
          <w:tcPr>
            <w:tcW w:w="7259" w:type="dxa"/>
            <w:shd w:val="clear" w:color="auto" w:fill="auto"/>
          </w:tcPr>
          <w:p w14:paraId="4B7805A6" w14:textId="43F76D34" w:rsidR="005056D2" w:rsidRPr="00935F23" w:rsidRDefault="005056D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v českém/anglickém jazyce se simultánním</w:t>
            </w:r>
            <w:r w:rsidR="00FC7849">
              <w:rPr>
                <w:b w:val="0"/>
                <w:i/>
                <w:color w:val="000000" w:themeColor="text1"/>
                <w:szCs w:val="24"/>
              </w:rPr>
              <w:t xml:space="preserve">, </w:t>
            </w:r>
            <w:r w:rsidR="00FC7849" w:rsidRPr="00960DB3">
              <w:rPr>
                <w:b w:val="0"/>
                <w:i/>
                <w:color w:val="000000" w:themeColor="text1"/>
                <w:szCs w:val="24"/>
                <w:highlight w:val="yellow"/>
              </w:rPr>
              <w:t>případně konsekutivním</w:t>
            </w:r>
            <w:r w:rsidRPr="00935F23">
              <w:rPr>
                <w:b w:val="0"/>
                <w:i/>
                <w:color w:val="000000" w:themeColor="text1"/>
                <w:szCs w:val="24"/>
              </w:rPr>
              <w:t xml:space="preserve"> překladem do gruzínštiny. </w:t>
            </w:r>
          </w:p>
          <w:p w14:paraId="567D890B" w14:textId="77777777" w:rsidR="005056D2" w:rsidRPr="00935F23" w:rsidRDefault="005056D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každý den od 9:00 do 17:00</w:t>
            </w:r>
          </w:p>
          <w:p w14:paraId="28FF5FBC" w14:textId="77777777" w:rsidR="005056D2" w:rsidRPr="0099116C" w:rsidRDefault="005056D2" w:rsidP="007E7F22">
            <w:pPr>
              <w:pStyle w:val="Tun"/>
              <w:numPr>
                <w:ilvl w:val="0"/>
                <w:numId w:val="32"/>
              </w:numPr>
              <w:spacing w:before="60" w:after="60"/>
              <w:ind w:left="318" w:hanging="284"/>
              <w:rPr>
                <w:b w:val="0"/>
                <w:i/>
                <w:szCs w:val="24"/>
              </w:rPr>
            </w:pPr>
            <w:r w:rsidRPr="00935F23">
              <w:rPr>
                <w:b w:val="0"/>
                <w:i/>
                <w:color w:val="000000" w:themeColor="text1"/>
                <w:szCs w:val="24"/>
              </w:rPr>
              <w:t xml:space="preserve">Na školení bude </w:t>
            </w:r>
            <w:r w:rsidRPr="0099116C">
              <w:rPr>
                <w:b w:val="0"/>
                <w:i/>
                <w:szCs w:val="24"/>
              </w:rPr>
              <w:t>zajištěno občerstvení: coffee break, oběd</w:t>
            </w:r>
          </w:p>
          <w:p w14:paraId="680888FC" w14:textId="77777777" w:rsidR="005056D2" w:rsidRPr="0099116C" w:rsidRDefault="005056D2"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2A7C15A6" w14:textId="77777777" w:rsidR="005056D2" w:rsidRPr="0099116C" w:rsidRDefault="005056D2"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5056D2" w:rsidRPr="0099116C" w14:paraId="4C68906E" w14:textId="77777777" w:rsidTr="00AD4A3E">
        <w:tc>
          <w:tcPr>
            <w:tcW w:w="1951" w:type="dxa"/>
            <w:shd w:val="clear" w:color="auto" w:fill="auto"/>
          </w:tcPr>
          <w:p w14:paraId="2EBBA0E1" w14:textId="77777777" w:rsidR="005056D2" w:rsidRPr="0099116C" w:rsidRDefault="005056D2" w:rsidP="00682992">
            <w:pPr>
              <w:pStyle w:val="Tun"/>
              <w:rPr>
                <w:b w:val="0"/>
                <w:i/>
                <w:szCs w:val="24"/>
              </w:rPr>
            </w:pPr>
            <w:r w:rsidRPr="0099116C">
              <w:rPr>
                <w:b w:val="0"/>
                <w:i/>
                <w:szCs w:val="24"/>
              </w:rPr>
              <w:t>Technické zajištění školení</w:t>
            </w:r>
          </w:p>
        </w:tc>
        <w:tc>
          <w:tcPr>
            <w:tcW w:w="7259" w:type="dxa"/>
            <w:shd w:val="clear" w:color="auto" w:fill="auto"/>
          </w:tcPr>
          <w:p w14:paraId="6F17AAAE" w14:textId="77777777" w:rsidR="005056D2" w:rsidRDefault="005056D2" w:rsidP="007E7F22">
            <w:pPr>
              <w:pStyle w:val="Tun"/>
              <w:numPr>
                <w:ilvl w:val="0"/>
                <w:numId w:val="33"/>
              </w:numPr>
              <w:spacing w:before="60" w:after="60"/>
              <w:ind w:left="318" w:hanging="284"/>
              <w:rPr>
                <w:b w:val="0"/>
                <w:i/>
                <w:szCs w:val="24"/>
              </w:rPr>
            </w:pPr>
            <w:r w:rsidRPr="00935F23">
              <w:rPr>
                <w:b w:val="0"/>
                <w:i/>
                <w:szCs w:val="24"/>
              </w:rPr>
              <w:t>školící prostory firmy MEDISTYL</w:t>
            </w:r>
            <w:r>
              <w:rPr>
                <w:b w:val="0"/>
                <w:i/>
                <w:szCs w:val="24"/>
              </w:rPr>
              <w:t xml:space="preserve"> v Praze </w:t>
            </w:r>
          </w:p>
          <w:p w14:paraId="79FBD855" w14:textId="77777777" w:rsidR="005056D2" w:rsidRPr="0099116C" w:rsidRDefault="005056D2" w:rsidP="007E7F22">
            <w:pPr>
              <w:pStyle w:val="Tun"/>
              <w:numPr>
                <w:ilvl w:val="0"/>
                <w:numId w:val="33"/>
              </w:numPr>
              <w:spacing w:before="60" w:after="60"/>
              <w:ind w:left="318" w:hanging="284"/>
              <w:rPr>
                <w:b w:val="0"/>
                <w:i/>
                <w:szCs w:val="24"/>
              </w:rPr>
            </w:pPr>
            <w:r w:rsidRPr="0099116C">
              <w:rPr>
                <w:b w:val="0"/>
                <w:i/>
                <w:szCs w:val="24"/>
              </w:rPr>
              <w:t>audiovizuální techni</w:t>
            </w:r>
            <w:r>
              <w:rPr>
                <w:b w:val="0"/>
                <w:i/>
                <w:szCs w:val="24"/>
              </w:rPr>
              <w:t>ka: projekční plátno, projektor</w:t>
            </w:r>
            <w:r w:rsidRPr="0099116C">
              <w:rPr>
                <w:b w:val="0"/>
                <w:i/>
                <w:szCs w:val="24"/>
              </w:rPr>
              <w:t xml:space="preserve"> </w:t>
            </w:r>
          </w:p>
          <w:p w14:paraId="4DA73049" w14:textId="6279A2CD" w:rsidR="005056D2" w:rsidRDefault="005056D2" w:rsidP="007E7F22">
            <w:pPr>
              <w:pStyle w:val="Tun"/>
              <w:numPr>
                <w:ilvl w:val="0"/>
                <w:numId w:val="33"/>
              </w:numPr>
              <w:spacing w:before="60" w:after="60"/>
              <w:ind w:left="318" w:hanging="284"/>
              <w:rPr>
                <w:b w:val="0"/>
                <w:i/>
                <w:szCs w:val="24"/>
              </w:rPr>
            </w:pPr>
            <w:r w:rsidRPr="0099116C">
              <w:rPr>
                <w:b w:val="0"/>
                <w:i/>
                <w:szCs w:val="24"/>
              </w:rPr>
              <w:t xml:space="preserve">studijní materiály, </w:t>
            </w:r>
            <w:r>
              <w:rPr>
                <w:b w:val="0"/>
                <w:i/>
                <w:szCs w:val="24"/>
              </w:rPr>
              <w:t>pokyny k nařízení REACH a CLP vydané agenturou ECHA, v anglickém jazyce v elektronické formě</w:t>
            </w:r>
            <w:r w:rsidRPr="0099116C">
              <w:rPr>
                <w:b w:val="0"/>
                <w:i/>
                <w:szCs w:val="24"/>
              </w:rPr>
              <w:t xml:space="preserve">, </w:t>
            </w:r>
          </w:p>
          <w:p w14:paraId="0C201892" w14:textId="7AE3F1F4" w:rsidR="005056D2" w:rsidRPr="0066386D" w:rsidRDefault="005056D2" w:rsidP="007E7F22">
            <w:pPr>
              <w:pStyle w:val="Tun"/>
              <w:numPr>
                <w:ilvl w:val="0"/>
                <w:numId w:val="33"/>
              </w:numPr>
              <w:spacing w:before="60" w:after="60"/>
              <w:ind w:left="318" w:hanging="284"/>
              <w:rPr>
                <w:b w:val="0"/>
                <w:i/>
                <w:szCs w:val="24"/>
              </w:rPr>
            </w:pPr>
            <w:r w:rsidRPr="0066386D">
              <w:rPr>
                <w:b w:val="0"/>
                <w:i/>
                <w:szCs w:val="24"/>
              </w:rPr>
              <w:t xml:space="preserve">studijní a prezentační materiály v gruzínském jazyce, návrh Zákona o chemických látkách, </w:t>
            </w:r>
            <w:r w:rsidR="003C2F1F" w:rsidRPr="00960DB3">
              <w:rPr>
                <w:b w:val="0"/>
                <w:i/>
                <w:szCs w:val="24"/>
                <w:highlight w:val="yellow"/>
              </w:rPr>
              <w:t>návrhy jeho prováděcích vyhlášek</w:t>
            </w:r>
            <w:r w:rsidR="003C2F1F">
              <w:rPr>
                <w:b w:val="0"/>
                <w:i/>
                <w:szCs w:val="24"/>
              </w:rPr>
              <w:t xml:space="preserve">, </w:t>
            </w:r>
            <w:r w:rsidRPr="0066386D">
              <w:rPr>
                <w:b w:val="0"/>
                <w:i/>
                <w:szCs w:val="24"/>
              </w:rPr>
              <w:t>Metodika pro zajištění efektivní kontroly povinností vyplývajících z nařízení REACH a CLP, nařízení REACH a CLP</w:t>
            </w:r>
            <w:r w:rsidR="0066386D" w:rsidRPr="0066386D">
              <w:rPr>
                <w:b w:val="0"/>
                <w:i/>
                <w:szCs w:val="24"/>
              </w:rPr>
              <w:t>, Analýza stávající legislativy a kompetencí jednotlivých úřadů podílejících se na řízení chemických látek, Koncepce pro harmonizaci stávající legislativy s požadavky acquis communautaire</w:t>
            </w:r>
            <w:r w:rsidR="0066386D">
              <w:rPr>
                <w:b w:val="0"/>
                <w:i/>
                <w:szCs w:val="24"/>
              </w:rPr>
              <w:t xml:space="preserve"> </w:t>
            </w:r>
            <w:r w:rsidRPr="0066386D">
              <w:rPr>
                <w:b w:val="0"/>
                <w:i/>
                <w:szCs w:val="24"/>
              </w:rPr>
              <w:t>v elektronické formě, prezentace v tištěné a elektronické formě</w:t>
            </w:r>
          </w:p>
          <w:p w14:paraId="21F440A8" w14:textId="77777777" w:rsidR="005056D2" w:rsidRPr="0099116C" w:rsidRDefault="005056D2" w:rsidP="007E7F22">
            <w:pPr>
              <w:pStyle w:val="Tun"/>
              <w:numPr>
                <w:ilvl w:val="0"/>
                <w:numId w:val="33"/>
              </w:numPr>
              <w:spacing w:before="60" w:after="60"/>
              <w:ind w:left="318" w:hanging="284"/>
              <w:rPr>
                <w:b w:val="0"/>
                <w:i/>
                <w:szCs w:val="24"/>
              </w:rPr>
            </w:pPr>
            <w:r w:rsidRPr="0099116C">
              <w:rPr>
                <w:b w:val="0"/>
                <w:i/>
                <w:szCs w:val="24"/>
              </w:rPr>
              <w:t>k dispozici budou PC pro praktické ukázky</w:t>
            </w:r>
            <w:r>
              <w:rPr>
                <w:b w:val="0"/>
                <w:i/>
                <w:szCs w:val="24"/>
              </w:rPr>
              <w:t xml:space="preserve"> práce s databázemi chemických látek a softwarovými nástroji, cvičení</w:t>
            </w:r>
            <w:r w:rsidRPr="0099116C">
              <w:rPr>
                <w:b w:val="0"/>
                <w:i/>
                <w:szCs w:val="24"/>
              </w:rPr>
              <w:t xml:space="preserve"> a reálné řešení problémů inspekční činnosti pomocí </w:t>
            </w:r>
            <w:r w:rsidRPr="00935F23">
              <w:rPr>
                <w:b w:val="0"/>
                <w:i/>
                <w:szCs w:val="24"/>
              </w:rPr>
              <w:t>softwarových nástrojů poskytnutých realizátorem</w:t>
            </w:r>
            <w:r w:rsidRPr="0099116C">
              <w:rPr>
                <w:i/>
                <w:szCs w:val="24"/>
              </w:rPr>
              <w:t xml:space="preserve"> nad rámec požadavků zadávací dokumentace</w:t>
            </w:r>
          </w:p>
          <w:p w14:paraId="3261223B" w14:textId="132547E6" w:rsidR="005056D2" w:rsidRPr="0099116C" w:rsidRDefault="005056D2" w:rsidP="007E7F22">
            <w:pPr>
              <w:pStyle w:val="Tun"/>
              <w:numPr>
                <w:ilvl w:val="0"/>
                <w:numId w:val="33"/>
              </w:numPr>
              <w:spacing w:before="60" w:after="60"/>
              <w:ind w:left="318" w:hanging="284"/>
              <w:rPr>
                <w:b w:val="0"/>
                <w:i/>
                <w:szCs w:val="24"/>
              </w:rPr>
            </w:pPr>
            <w:r w:rsidRPr="0099116C">
              <w:rPr>
                <w:b w:val="0"/>
                <w:i/>
                <w:szCs w:val="24"/>
              </w:rPr>
              <w:t>ze školení bude pořízen</w:t>
            </w:r>
            <w:r>
              <w:rPr>
                <w:b w:val="0"/>
                <w:i/>
                <w:szCs w:val="24"/>
              </w:rPr>
              <w:t>a</w:t>
            </w:r>
            <w:r w:rsidRPr="0099116C">
              <w:rPr>
                <w:b w:val="0"/>
                <w:i/>
                <w:szCs w:val="24"/>
              </w:rPr>
              <w:t xml:space="preserve"> </w:t>
            </w:r>
            <w:r>
              <w:rPr>
                <w:b w:val="0"/>
                <w:i/>
                <w:szCs w:val="24"/>
              </w:rPr>
              <w:t>fotodokumentace</w:t>
            </w:r>
            <w:r w:rsidR="00254944">
              <w:rPr>
                <w:b w:val="0"/>
                <w:i/>
                <w:szCs w:val="24"/>
              </w:rPr>
              <w:t xml:space="preserve"> a vyhodnocující zpráva</w:t>
            </w:r>
          </w:p>
          <w:p w14:paraId="536B09EC" w14:textId="56407D2E" w:rsidR="005056D2" w:rsidRPr="0099116C" w:rsidRDefault="005056D2" w:rsidP="007E7F22">
            <w:pPr>
              <w:pStyle w:val="Tun"/>
              <w:numPr>
                <w:ilvl w:val="0"/>
                <w:numId w:val="33"/>
              </w:numPr>
              <w:spacing w:before="60" w:after="60"/>
              <w:ind w:left="318" w:hanging="284"/>
              <w:rPr>
                <w:b w:val="0"/>
                <w:i/>
                <w:szCs w:val="24"/>
              </w:rPr>
            </w:pPr>
            <w:r w:rsidRPr="0099116C">
              <w:rPr>
                <w:b w:val="0"/>
                <w:i/>
                <w:szCs w:val="24"/>
              </w:rPr>
              <w:t xml:space="preserve">pro praktickou část školení </w:t>
            </w:r>
            <w:r>
              <w:rPr>
                <w:b w:val="0"/>
                <w:i/>
                <w:szCs w:val="24"/>
              </w:rPr>
              <w:t xml:space="preserve">v terénu </w:t>
            </w:r>
            <w:r w:rsidRPr="0099116C">
              <w:rPr>
                <w:b w:val="0"/>
                <w:i/>
                <w:szCs w:val="24"/>
              </w:rPr>
              <w:t xml:space="preserve">bude zajištěna přeprava účastníků do </w:t>
            </w:r>
            <w:r>
              <w:rPr>
                <w:b w:val="0"/>
                <w:i/>
                <w:szCs w:val="24"/>
              </w:rPr>
              <w:t>vybraného zařízení</w:t>
            </w:r>
          </w:p>
        </w:tc>
      </w:tr>
    </w:tbl>
    <w:p w14:paraId="0387683A" w14:textId="77777777" w:rsidR="005056D2" w:rsidRDefault="005056D2" w:rsidP="00E16561">
      <w:pPr>
        <w:rPr>
          <w:b/>
          <w:i/>
          <w:color w:val="FF0000"/>
          <w:highlight w:val="yellow"/>
        </w:rPr>
      </w:pPr>
    </w:p>
    <w:p w14:paraId="142C191E" w14:textId="77777777" w:rsidR="002F0B45" w:rsidRDefault="002F0B45" w:rsidP="005056D2">
      <w:pPr>
        <w:spacing w:after="120"/>
        <w:jc w:val="both"/>
        <w:rPr>
          <w:b/>
          <w:i/>
        </w:rPr>
      </w:pPr>
    </w:p>
    <w:p w14:paraId="1F03AD88" w14:textId="77777777" w:rsidR="00E16561" w:rsidRPr="00E10B20" w:rsidRDefault="00E16561" w:rsidP="005056D2">
      <w:pPr>
        <w:spacing w:after="120"/>
        <w:jc w:val="both"/>
        <w:rPr>
          <w:b/>
          <w:i/>
        </w:rPr>
      </w:pPr>
      <w:r w:rsidRPr="00E10B20">
        <w:rPr>
          <w:b/>
          <w:i/>
        </w:rPr>
        <w:t>Časový a programový návrh agendy školení školitelů v Gruzii</w:t>
      </w:r>
      <w:r w:rsidRPr="00E10B20">
        <w:rPr>
          <w:i/>
        </w:rPr>
        <w:t xml:space="preserve"> (finální agenda bude upravena na základě podrobného plánu školení odsouhlaseného ČRA):</w:t>
      </w:r>
      <w:r w:rsidRPr="00E10B20">
        <w:rPr>
          <w:b/>
          <w:i/>
        </w:rPr>
        <w:t xml:space="preserve"> </w:t>
      </w:r>
    </w:p>
    <w:tbl>
      <w:tblPr>
        <w:tblStyle w:val="Mkatabulky"/>
        <w:tblW w:w="0" w:type="auto"/>
        <w:tblLook w:val="04A0" w:firstRow="1" w:lastRow="0" w:firstColumn="1" w:lastColumn="0" w:noHBand="0" w:noVBand="1"/>
      </w:tblPr>
      <w:tblGrid>
        <w:gridCol w:w="9210"/>
      </w:tblGrid>
      <w:tr w:rsidR="00E16561" w:rsidRPr="00E10B20" w14:paraId="6CC73751" w14:textId="77777777" w:rsidTr="00AD4A3E">
        <w:tc>
          <w:tcPr>
            <w:tcW w:w="9210" w:type="dxa"/>
          </w:tcPr>
          <w:p w14:paraId="6B2507F4" w14:textId="3B6EF36E" w:rsidR="00E16561" w:rsidRPr="00E10B20" w:rsidRDefault="00E16561" w:rsidP="00E16561">
            <w:pPr>
              <w:jc w:val="both"/>
              <w:rPr>
                <w:i/>
              </w:rPr>
            </w:pPr>
            <w:r w:rsidRPr="00E10B20">
              <w:rPr>
                <w:i/>
              </w:rPr>
              <w:t xml:space="preserve">Doba trvání školení školitelů: </w:t>
            </w:r>
            <w:r w:rsidRPr="005056D2">
              <w:rPr>
                <w:b/>
                <w:i/>
              </w:rPr>
              <w:t>celkem 10 pracovních dnů</w:t>
            </w:r>
            <w:r w:rsidR="000C7098">
              <w:rPr>
                <w:b/>
                <w:i/>
              </w:rPr>
              <w:t xml:space="preserve"> </w:t>
            </w:r>
            <w:r w:rsidR="000C7098" w:rsidRPr="000C7098">
              <w:rPr>
                <w:i/>
              </w:rPr>
              <w:t>(2 x 5 dní)</w:t>
            </w:r>
          </w:p>
          <w:p w14:paraId="06AF1BC6" w14:textId="77777777" w:rsidR="00E16561" w:rsidRPr="00E10B20" w:rsidRDefault="00E16561" w:rsidP="00E16561">
            <w:pPr>
              <w:jc w:val="both"/>
              <w:rPr>
                <w:i/>
              </w:rPr>
            </w:pPr>
            <w:r w:rsidRPr="00E10B20">
              <w:rPr>
                <w:i/>
              </w:rPr>
              <w:lastRenderedPageBreak/>
              <w:t xml:space="preserve">Místo: Gruzie – (místo školení mimo Tbilisi bude upřesněno dle dohody s hl. partnerem) </w:t>
            </w:r>
          </w:p>
          <w:p w14:paraId="06C91F6C" w14:textId="77777777" w:rsidR="00E16561" w:rsidRPr="00E10B20" w:rsidRDefault="00E16561" w:rsidP="00E16561">
            <w:pPr>
              <w:jc w:val="both"/>
              <w:rPr>
                <w:i/>
              </w:rPr>
            </w:pPr>
            <w:r w:rsidRPr="00E10B20">
              <w:rPr>
                <w:i/>
              </w:rPr>
              <w:t xml:space="preserve">Počet účastníků ze státní správy: </w:t>
            </w:r>
            <w:r w:rsidRPr="005056D2">
              <w:rPr>
                <w:b/>
                <w:i/>
              </w:rPr>
              <w:t>minimálně 8 osob</w:t>
            </w:r>
          </w:p>
        </w:tc>
      </w:tr>
    </w:tbl>
    <w:p w14:paraId="31A20A66" w14:textId="77777777" w:rsidR="00E16561" w:rsidRDefault="00E16561" w:rsidP="00E16561">
      <w:pPr>
        <w:spacing w:before="120"/>
        <w:jc w:val="both"/>
        <w:rPr>
          <w:i/>
        </w:rPr>
      </w:pPr>
    </w:p>
    <w:tbl>
      <w:tblPr>
        <w:tblStyle w:val="Mkatabulky"/>
        <w:tblW w:w="9210" w:type="dxa"/>
        <w:tblLook w:val="04A0" w:firstRow="1" w:lastRow="0" w:firstColumn="1" w:lastColumn="0" w:noHBand="0" w:noVBand="1"/>
      </w:tblPr>
      <w:tblGrid>
        <w:gridCol w:w="2235"/>
        <w:gridCol w:w="3969"/>
        <w:gridCol w:w="3006"/>
      </w:tblGrid>
      <w:tr w:rsidR="00E16561" w:rsidRPr="005A1AF0" w14:paraId="224B41B7" w14:textId="77777777" w:rsidTr="00AD4A3E">
        <w:trPr>
          <w:tblHeader/>
        </w:trPr>
        <w:tc>
          <w:tcPr>
            <w:tcW w:w="2235" w:type="dxa"/>
            <w:shd w:val="clear" w:color="auto" w:fill="F2F2F2" w:themeFill="background1" w:themeFillShade="F2"/>
          </w:tcPr>
          <w:p w14:paraId="3075BB28" w14:textId="77777777" w:rsidR="00E16561" w:rsidRPr="005A1AF0" w:rsidRDefault="00E16561" w:rsidP="00E16561">
            <w:pPr>
              <w:jc w:val="both"/>
              <w:rPr>
                <w:i/>
              </w:rPr>
            </w:pPr>
            <w:r>
              <w:rPr>
                <w:i/>
              </w:rPr>
              <w:t>D</w:t>
            </w:r>
            <w:r w:rsidRPr="005A1AF0">
              <w:rPr>
                <w:i/>
              </w:rPr>
              <w:t>en</w:t>
            </w:r>
          </w:p>
        </w:tc>
        <w:tc>
          <w:tcPr>
            <w:tcW w:w="3969" w:type="dxa"/>
            <w:shd w:val="clear" w:color="auto" w:fill="F2F2F2" w:themeFill="background1" w:themeFillShade="F2"/>
          </w:tcPr>
          <w:p w14:paraId="2F99A7AD" w14:textId="77777777" w:rsidR="00E16561" w:rsidRPr="005A1AF0" w:rsidRDefault="00E16561" w:rsidP="00E16561">
            <w:pPr>
              <w:jc w:val="both"/>
              <w:rPr>
                <w:i/>
              </w:rPr>
            </w:pPr>
            <w:r w:rsidRPr="005A1AF0">
              <w:rPr>
                <w:i/>
              </w:rPr>
              <w:t>Cíl</w:t>
            </w:r>
          </w:p>
        </w:tc>
        <w:tc>
          <w:tcPr>
            <w:tcW w:w="3006" w:type="dxa"/>
            <w:shd w:val="clear" w:color="auto" w:fill="F2F2F2" w:themeFill="background1" w:themeFillShade="F2"/>
          </w:tcPr>
          <w:p w14:paraId="34C26FE4" w14:textId="77777777" w:rsidR="00E16561" w:rsidRPr="005A1AF0" w:rsidRDefault="00E16561" w:rsidP="00E16561">
            <w:pPr>
              <w:jc w:val="both"/>
              <w:rPr>
                <w:i/>
              </w:rPr>
            </w:pPr>
            <w:r w:rsidRPr="005A1AF0">
              <w:rPr>
                <w:i/>
              </w:rPr>
              <w:t>Účastníci realizačního týmu</w:t>
            </w:r>
          </w:p>
        </w:tc>
      </w:tr>
      <w:tr w:rsidR="00E16561" w14:paraId="6BB36F2B" w14:textId="77777777" w:rsidTr="00AD4A3E">
        <w:tc>
          <w:tcPr>
            <w:tcW w:w="9210" w:type="dxa"/>
            <w:gridSpan w:val="3"/>
          </w:tcPr>
          <w:p w14:paraId="3C24D2B0" w14:textId="77777777" w:rsidR="00E16561" w:rsidRDefault="00E16561" w:rsidP="00E16561">
            <w:pPr>
              <w:jc w:val="both"/>
              <w:rPr>
                <w:i/>
              </w:rPr>
            </w:pPr>
            <w:r>
              <w:rPr>
                <w:i/>
              </w:rPr>
              <w:t>1.etapa nařízení CLP – 5 pracovních dnů</w:t>
            </w:r>
          </w:p>
        </w:tc>
      </w:tr>
      <w:tr w:rsidR="00E16561" w14:paraId="59997254" w14:textId="77777777" w:rsidTr="00AD4A3E">
        <w:tc>
          <w:tcPr>
            <w:tcW w:w="2235" w:type="dxa"/>
          </w:tcPr>
          <w:p w14:paraId="5DBCBE87" w14:textId="77777777" w:rsidR="00E16561" w:rsidRDefault="00E16561" w:rsidP="00E16561">
            <w:pPr>
              <w:spacing w:before="120"/>
              <w:jc w:val="both"/>
              <w:rPr>
                <w:i/>
              </w:rPr>
            </w:pPr>
            <w:r>
              <w:rPr>
                <w:i/>
              </w:rPr>
              <w:t>1.den</w:t>
            </w:r>
          </w:p>
        </w:tc>
        <w:tc>
          <w:tcPr>
            <w:tcW w:w="3969" w:type="dxa"/>
          </w:tcPr>
          <w:p w14:paraId="2CE62F44" w14:textId="77777777" w:rsidR="00E16561" w:rsidRDefault="00E16561" w:rsidP="00E16561">
            <w:pPr>
              <w:spacing w:before="120"/>
              <w:jc w:val="both"/>
              <w:rPr>
                <w:i/>
              </w:rPr>
            </w:pPr>
            <w:r>
              <w:rPr>
                <w:i/>
              </w:rPr>
              <w:t>Klasifikace nebezpečnosti na základě fyzikálních a chemických vlastností – teoretická a praktická část</w:t>
            </w:r>
          </w:p>
        </w:tc>
        <w:tc>
          <w:tcPr>
            <w:tcW w:w="3006" w:type="dxa"/>
            <w:vMerge w:val="restart"/>
          </w:tcPr>
          <w:p w14:paraId="15AFFE9A" w14:textId="59827F65" w:rsidR="00E16561" w:rsidRPr="005A1AF0" w:rsidRDefault="00903F04" w:rsidP="00E16561">
            <w:pPr>
              <w:jc w:val="both"/>
              <w:rPr>
                <w:i/>
              </w:rPr>
            </w:pPr>
            <w:r>
              <w:rPr>
                <w:i/>
              </w:rPr>
              <w:t>XXXXXXXXXXX</w:t>
            </w:r>
          </w:p>
          <w:p w14:paraId="1BC70495" w14:textId="7B7F3AFD" w:rsidR="00E16561" w:rsidRPr="005A1AF0" w:rsidRDefault="00903F04" w:rsidP="00E16561">
            <w:pPr>
              <w:jc w:val="both"/>
              <w:rPr>
                <w:i/>
              </w:rPr>
            </w:pPr>
            <w:r>
              <w:rPr>
                <w:i/>
              </w:rPr>
              <w:t>XXXXXXXXXXX</w:t>
            </w:r>
          </w:p>
          <w:p w14:paraId="3D07892B" w14:textId="366A31A1" w:rsidR="00E16561" w:rsidRPr="005A1AF0" w:rsidRDefault="00903F04" w:rsidP="00E16561">
            <w:pPr>
              <w:jc w:val="both"/>
              <w:rPr>
                <w:i/>
              </w:rPr>
            </w:pPr>
            <w:r>
              <w:rPr>
                <w:i/>
              </w:rPr>
              <w:t>XXXXXXXXXXX</w:t>
            </w:r>
          </w:p>
          <w:p w14:paraId="6FC6FF95" w14:textId="1F2F815C" w:rsidR="003C2F1F" w:rsidRPr="00960DB3" w:rsidRDefault="00903F04" w:rsidP="003C2F1F">
            <w:pPr>
              <w:jc w:val="both"/>
              <w:rPr>
                <w:i/>
                <w:color w:val="000000" w:themeColor="text1"/>
                <w:highlight w:val="yellow"/>
              </w:rPr>
            </w:pPr>
            <w:r>
              <w:rPr>
                <w:i/>
                <w:color w:val="000000" w:themeColor="text1"/>
                <w:highlight w:val="yellow"/>
              </w:rPr>
              <w:t>XXXXXXXXXXX</w:t>
            </w:r>
            <w:r w:rsidR="003C2F1F" w:rsidRPr="00960DB3">
              <w:rPr>
                <w:i/>
                <w:highlight w:val="yellow"/>
              </w:rPr>
              <w:t xml:space="preserve"> a/nebo</w:t>
            </w:r>
          </w:p>
          <w:p w14:paraId="7E63E6C8" w14:textId="31B0E7DB" w:rsidR="00E16561" w:rsidRDefault="00903F04" w:rsidP="00E82EDF">
            <w:pPr>
              <w:jc w:val="both"/>
              <w:rPr>
                <w:i/>
              </w:rPr>
            </w:pPr>
            <w:r>
              <w:rPr>
                <w:i/>
                <w:color w:val="000000" w:themeColor="text1"/>
              </w:rPr>
              <w:t>XXXXXXXXXXX</w:t>
            </w:r>
          </w:p>
        </w:tc>
      </w:tr>
      <w:tr w:rsidR="00E16561" w14:paraId="6093B967" w14:textId="77777777" w:rsidTr="00AD4A3E">
        <w:tc>
          <w:tcPr>
            <w:tcW w:w="2235" w:type="dxa"/>
          </w:tcPr>
          <w:p w14:paraId="6EC3DB1A" w14:textId="77777777" w:rsidR="00E16561" w:rsidRDefault="00E16561" w:rsidP="00E16561">
            <w:pPr>
              <w:spacing w:before="120"/>
              <w:jc w:val="both"/>
              <w:rPr>
                <w:i/>
              </w:rPr>
            </w:pPr>
            <w:r>
              <w:rPr>
                <w:i/>
              </w:rPr>
              <w:t>2.den</w:t>
            </w:r>
          </w:p>
        </w:tc>
        <w:tc>
          <w:tcPr>
            <w:tcW w:w="3969" w:type="dxa"/>
          </w:tcPr>
          <w:p w14:paraId="6AB9656F" w14:textId="77777777" w:rsidR="00E16561" w:rsidRDefault="00E16561" w:rsidP="00E16561">
            <w:pPr>
              <w:spacing w:before="120"/>
              <w:jc w:val="both"/>
              <w:rPr>
                <w:i/>
              </w:rPr>
            </w:pPr>
            <w:r>
              <w:rPr>
                <w:i/>
              </w:rPr>
              <w:t>Klasifikace nebezpečnosti na zdraví - teoretická a praktická část</w:t>
            </w:r>
          </w:p>
        </w:tc>
        <w:tc>
          <w:tcPr>
            <w:tcW w:w="3006" w:type="dxa"/>
            <w:vMerge/>
          </w:tcPr>
          <w:p w14:paraId="6575503A" w14:textId="77777777" w:rsidR="00E16561" w:rsidRDefault="00E16561" w:rsidP="00E16561">
            <w:pPr>
              <w:spacing w:before="120"/>
              <w:jc w:val="both"/>
              <w:rPr>
                <w:i/>
              </w:rPr>
            </w:pPr>
          </w:p>
        </w:tc>
      </w:tr>
      <w:tr w:rsidR="00E16561" w14:paraId="0F7FED1B" w14:textId="77777777" w:rsidTr="00AD4A3E">
        <w:tc>
          <w:tcPr>
            <w:tcW w:w="2235" w:type="dxa"/>
          </w:tcPr>
          <w:p w14:paraId="1E3C99AF" w14:textId="77777777" w:rsidR="00E16561" w:rsidRDefault="00E16561" w:rsidP="00E16561">
            <w:pPr>
              <w:spacing w:before="120"/>
              <w:jc w:val="both"/>
              <w:rPr>
                <w:i/>
              </w:rPr>
            </w:pPr>
            <w:r>
              <w:rPr>
                <w:i/>
              </w:rPr>
              <w:t>3.den</w:t>
            </w:r>
          </w:p>
        </w:tc>
        <w:tc>
          <w:tcPr>
            <w:tcW w:w="3969" w:type="dxa"/>
          </w:tcPr>
          <w:p w14:paraId="15E08C51" w14:textId="77777777" w:rsidR="00E16561" w:rsidRDefault="00E16561" w:rsidP="00E16561">
            <w:pPr>
              <w:spacing w:before="120"/>
              <w:jc w:val="both"/>
              <w:rPr>
                <w:i/>
              </w:rPr>
            </w:pPr>
            <w:r>
              <w:rPr>
                <w:i/>
              </w:rPr>
              <w:t>Klasifikace nebezpečnosti pro životní prostředí  - teoretická a praktická část</w:t>
            </w:r>
          </w:p>
        </w:tc>
        <w:tc>
          <w:tcPr>
            <w:tcW w:w="3006" w:type="dxa"/>
            <w:vMerge/>
          </w:tcPr>
          <w:p w14:paraId="6273CCAD" w14:textId="77777777" w:rsidR="00E16561" w:rsidRDefault="00E16561" w:rsidP="00E16561">
            <w:pPr>
              <w:spacing w:before="120"/>
              <w:jc w:val="both"/>
              <w:rPr>
                <w:i/>
              </w:rPr>
            </w:pPr>
          </w:p>
        </w:tc>
      </w:tr>
      <w:tr w:rsidR="00E16561" w14:paraId="034620AE" w14:textId="77777777" w:rsidTr="00AD4A3E">
        <w:tc>
          <w:tcPr>
            <w:tcW w:w="2235" w:type="dxa"/>
          </w:tcPr>
          <w:p w14:paraId="39B7D9A2" w14:textId="77777777" w:rsidR="00E16561" w:rsidRDefault="00E16561" w:rsidP="00E16561">
            <w:pPr>
              <w:spacing w:before="120"/>
              <w:jc w:val="both"/>
              <w:rPr>
                <w:i/>
              </w:rPr>
            </w:pPr>
            <w:r>
              <w:rPr>
                <w:i/>
              </w:rPr>
              <w:t>4.den</w:t>
            </w:r>
          </w:p>
        </w:tc>
        <w:tc>
          <w:tcPr>
            <w:tcW w:w="3969" w:type="dxa"/>
          </w:tcPr>
          <w:p w14:paraId="5D24F7DD" w14:textId="77777777" w:rsidR="00E16561" w:rsidRDefault="00E16561" w:rsidP="00E16561">
            <w:pPr>
              <w:rPr>
                <w:i/>
              </w:rPr>
            </w:pPr>
            <w:r>
              <w:rPr>
                <w:i/>
              </w:rPr>
              <w:t>Označování a balení dle CLP – teoretická a praktická část</w:t>
            </w:r>
          </w:p>
        </w:tc>
        <w:tc>
          <w:tcPr>
            <w:tcW w:w="3006" w:type="dxa"/>
            <w:vMerge/>
          </w:tcPr>
          <w:p w14:paraId="6E45B538" w14:textId="77777777" w:rsidR="00E16561" w:rsidRDefault="00E16561" w:rsidP="00E16561">
            <w:pPr>
              <w:spacing w:before="120"/>
              <w:jc w:val="both"/>
              <w:rPr>
                <w:i/>
              </w:rPr>
            </w:pPr>
          </w:p>
        </w:tc>
      </w:tr>
      <w:tr w:rsidR="00E16561" w14:paraId="7868B3B6" w14:textId="77777777" w:rsidTr="00AD4A3E">
        <w:tc>
          <w:tcPr>
            <w:tcW w:w="2235" w:type="dxa"/>
          </w:tcPr>
          <w:p w14:paraId="34606617" w14:textId="77777777" w:rsidR="00E16561" w:rsidRDefault="00E16561" w:rsidP="00E16561">
            <w:pPr>
              <w:spacing w:before="120"/>
              <w:jc w:val="both"/>
              <w:rPr>
                <w:i/>
              </w:rPr>
            </w:pPr>
            <w:r>
              <w:rPr>
                <w:i/>
              </w:rPr>
              <w:t>5.den</w:t>
            </w:r>
          </w:p>
        </w:tc>
        <w:tc>
          <w:tcPr>
            <w:tcW w:w="3969" w:type="dxa"/>
          </w:tcPr>
          <w:p w14:paraId="5EBB0155" w14:textId="77777777" w:rsidR="00E16561" w:rsidRDefault="00E16561" w:rsidP="00E16561">
            <w:pPr>
              <w:spacing w:before="120"/>
              <w:jc w:val="both"/>
              <w:rPr>
                <w:i/>
              </w:rPr>
            </w:pPr>
            <w:r>
              <w:rPr>
                <w:i/>
              </w:rPr>
              <w:t>Oznamování klasifikací dle nařízení CLP – teoretická a praktická část</w:t>
            </w:r>
          </w:p>
          <w:p w14:paraId="713940A5" w14:textId="4ECDC1DC" w:rsidR="00A03B83" w:rsidRDefault="00A03B83" w:rsidP="00E16561">
            <w:pPr>
              <w:spacing w:before="120"/>
              <w:jc w:val="both"/>
              <w:rPr>
                <w:i/>
              </w:rPr>
            </w:pPr>
            <w:r>
              <w:rPr>
                <w:i/>
              </w:rPr>
              <w:t>Test získaných znalostí</w:t>
            </w:r>
          </w:p>
        </w:tc>
        <w:tc>
          <w:tcPr>
            <w:tcW w:w="3006" w:type="dxa"/>
            <w:vMerge/>
          </w:tcPr>
          <w:p w14:paraId="3C71E4F1" w14:textId="77777777" w:rsidR="00E16561" w:rsidRDefault="00E16561" w:rsidP="00E16561">
            <w:pPr>
              <w:spacing w:before="120"/>
              <w:jc w:val="both"/>
              <w:rPr>
                <w:i/>
              </w:rPr>
            </w:pPr>
          </w:p>
        </w:tc>
      </w:tr>
      <w:tr w:rsidR="00E16561" w:rsidRPr="005A1AF0" w14:paraId="52F65D17" w14:textId="77777777" w:rsidTr="00AD4A3E">
        <w:tc>
          <w:tcPr>
            <w:tcW w:w="9210" w:type="dxa"/>
            <w:gridSpan w:val="3"/>
          </w:tcPr>
          <w:p w14:paraId="63C335DD" w14:textId="77777777" w:rsidR="00E16561" w:rsidRDefault="00E16561" w:rsidP="00E16561">
            <w:pPr>
              <w:jc w:val="both"/>
              <w:rPr>
                <w:i/>
              </w:rPr>
            </w:pPr>
            <w:r>
              <w:rPr>
                <w:i/>
              </w:rPr>
              <w:t>5.etapa metodika prováděných kontrol dle chemické legislativy – 5 pracovních dnů</w:t>
            </w:r>
          </w:p>
        </w:tc>
      </w:tr>
      <w:tr w:rsidR="00E16561" w14:paraId="45669082" w14:textId="77777777" w:rsidTr="00AD4A3E">
        <w:tc>
          <w:tcPr>
            <w:tcW w:w="2235" w:type="dxa"/>
          </w:tcPr>
          <w:p w14:paraId="505E1438" w14:textId="77777777" w:rsidR="00E16561" w:rsidRDefault="00E16561" w:rsidP="00E16561">
            <w:pPr>
              <w:spacing w:before="120"/>
              <w:jc w:val="both"/>
              <w:rPr>
                <w:i/>
              </w:rPr>
            </w:pPr>
            <w:r>
              <w:rPr>
                <w:i/>
              </w:rPr>
              <w:t>1.den</w:t>
            </w:r>
          </w:p>
        </w:tc>
        <w:tc>
          <w:tcPr>
            <w:tcW w:w="3969" w:type="dxa"/>
          </w:tcPr>
          <w:p w14:paraId="443A9284" w14:textId="77777777" w:rsidR="00E16561" w:rsidRDefault="00E16561" w:rsidP="00E16561">
            <w:pPr>
              <w:spacing w:before="120"/>
              <w:jc w:val="both"/>
              <w:rPr>
                <w:i/>
              </w:rPr>
            </w:pPr>
            <w:r w:rsidRPr="0016080F">
              <w:rPr>
                <w:i/>
              </w:rPr>
              <w:t xml:space="preserve">Tvorba bezpečnostního listu- teoretická </w:t>
            </w:r>
            <w:r>
              <w:rPr>
                <w:i/>
              </w:rPr>
              <w:t xml:space="preserve">a praktická </w:t>
            </w:r>
            <w:r w:rsidRPr="0016080F">
              <w:rPr>
                <w:i/>
              </w:rPr>
              <w:t>část</w:t>
            </w:r>
          </w:p>
        </w:tc>
        <w:tc>
          <w:tcPr>
            <w:tcW w:w="3006" w:type="dxa"/>
            <w:vMerge w:val="restart"/>
          </w:tcPr>
          <w:p w14:paraId="1613BA8E" w14:textId="361BC00B" w:rsidR="00E16561" w:rsidRPr="005A1AF0" w:rsidRDefault="00903F04" w:rsidP="00E16561">
            <w:pPr>
              <w:jc w:val="both"/>
              <w:rPr>
                <w:i/>
              </w:rPr>
            </w:pPr>
            <w:r>
              <w:rPr>
                <w:i/>
              </w:rPr>
              <w:t>XXXXXXXXXXXX</w:t>
            </w:r>
          </w:p>
          <w:p w14:paraId="0DE8A2F2" w14:textId="4CC99DF3" w:rsidR="00E16561" w:rsidRPr="005A1AF0" w:rsidRDefault="00903F04" w:rsidP="00E16561">
            <w:pPr>
              <w:jc w:val="both"/>
              <w:rPr>
                <w:i/>
              </w:rPr>
            </w:pPr>
            <w:r>
              <w:rPr>
                <w:i/>
              </w:rPr>
              <w:t>XXXXXXXXXXXX</w:t>
            </w:r>
          </w:p>
          <w:p w14:paraId="30BFCAB9" w14:textId="155DA5E1" w:rsidR="00E16561" w:rsidRPr="005A1AF0" w:rsidRDefault="00903F04" w:rsidP="00E16561">
            <w:pPr>
              <w:jc w:val="both"/>
              <w:rPr>
                <w:i/>
              </w:rPr>
            </w:pPr>
            <w:r>
              <w:rPr>
                <w:i/>
              </w:rPr>
              <w:t>XXXXXXXXXXXX</w:t>
            </w:r>
          </w:p>
          <w:p w14:paraId="49D4AE3E" w14:textId="652564E4" w:rsidR="003C2F1F" w:rsidRPr="00960DB3" w:rsidRDefault="00903F04" w:rsidP="003C2F1F">
            <w:pPr>
              <w:jc w:val="both"/>
              <w:rPr>
                <w:i/>
                <w:color w:val="000000" w:themeColor="text1"/>
                <w:highlight w:val="yellow"/>
              </w:rPr>
            </w:pPr>
            <w:r>
              <w:rPr>
                <w:i/>
                <w:color w:val="000000" w:themeColor="text1"/>
                <w:highlight w:val="yellow"/>
              </w:rPr>
              <w:t>XXXXXXXXXXXX</w:t>
            </w:r>
            <w:r w:rsidR="003C2F1F" w:rsidRPr="00960DB3">
              <w:rPr>
                <w:i/>
                <w:highlight w:val="yellow"/>
              </w:rPr>
              <w:t xml:space="preserve"> a/nebo</w:t>
            </w:r>
          </w:p>
          <w:p w14:paraId="1127F820" w14:textId="177B245D" w:rsidR="00E16561" w:rsidRDefault="00903F04" w:rsidP="00E82EDF">
            <w:pPr>
              <w:jc w:val="both"/>
              <w:rPr>
                <w:i/>
              </w:rPr>
            </w:pPr>
            <w:r>
              <w:rPr>
                <w:i/>
                <w:color w:val="000000" w:themeColor="text1"/>
              </w:rPr>
              <w:t>XXXXXXXXXXXX</w:t>
            </w:r>
          </w:p>
        </w:tc>
      </w:tr>
      <w:tr w:rsidR="00E16561" w14:paraId="28D71874" w14:textId="77777777" w:rsidTr="00AD4A3E">
        <w:tc>
          <w:tcPr>
            <w:tcW w:w="2235" w:type="dxa"/>
          </w:tcPr>
          <w:p w14:paraId="0AC29D80" w14:textId="77777777" w:rsidR="00E16561" w:rsidRDefault="00E16561" w:rsidP="00E16561">
            <w:pPr>
              <w:spacing w:before="120"/>
              <w:jc w:val="both"/>
              <w:rPr>
                <w:i/>
              </w:rPr>
            </w:pPr>
            <w:r>
              <w:rPr>
                <w:i/>
              </w:rPr>
              <w:t>2.den</w:t>
            </w:r>
          </w:p>
        </w:tc>
        <w:tc>
          <w:tcPr>
            <w:tcW w:w="3969" w:type="dxa"/>
          </w:tcPr>
          <w:p w14:paraId="6720FBE8" w14:textId="02CE672E" w:rsidR="00E16561" w:rsidRDefault="00E16561" w:rsidP="00E16561">
            <w:pPr>
              <w:spacing w:before="120"/>
              <w:jc w:val="both"/>
              <w:rPr>
                <w:i/>
              </w:rPr>
            </w:pPr>
            <w:r>
              <w:rPr>
                <w:i/>
              </w:rPr>
              <w:t>Registrace dle nařízení REACH –  REACH-IT, IUCLID, agentura ECHA – teoretická a praktická část</w:t>
            </w:r>
          </w:p>
        </w:tc>
        <w:tc>
          <w:tcPr>
            <w:tcW w:w="3006" w:type="dxa"/>
            <w:vMerge/>
          </w:tcPr>
          <w:p w14:paraId="776CED43" w14:textId="77777777" w:rsidR="00E16561" w:rsidRDefault="00E16561" w:rsidP="00E16561">
            <w:pPr>
              <w:spacing w:before="120"/>
              <w:jc w:val="both"/>
              <w:rPr>
                <w:i/>
              </w:rPr>
            </w:pPr>
          </w:p>
        </w:tc>
      </w:tr>
      <w:tr w:rsidR="00E16561" w14:paraId="74750DC4" w14:textId="77777777" w:rsidTr="00AD4A3E">
        <w:tc>
          <w:tcPr>
            <w:tcW w:w="2235" w:type="dxa"/>
          </w:tcPr>
          <w:p w14:paraId="5ED1F062" w14:textId="77777777" w:rsidR="00E16561" w:rsidRDefault="00E16561" w:rsidP="00E16561">
            <w:pPr>
              <w:spacing w:before="120"/>
              <w:jc w:val="both"/>
              <w:rPr>
                <w:i/>
              </w:rPr>
            </w:pPr>
            <w:r>
              <w:rPr>
                <w:i/>
              </w:rPr>
              <w:t>3.den</w:t>
            </w:r>
          </w:p>
        </w:tc>
        <w:tc>
          <w:tcPr>
            <w:tcW w:w="3969" w:type="dxa"/>
          </w:tcPr>
          <w:p w14:paraId="36FFBC10" w14:textId="77777777" w:rsidR="00E16561" w:rsidRDefault="00E16561" w:rsidP="00E16561">
            <w:pPr>
              <w:rPr>
                <w:i/>
              </w:rPr>
            </w:pPr>
            <w:r w:rsidRPr="003A23BE">
              <w:rPr>
                <w:i/>
              </w:rPr>
              <w:t xml:space="preserve">Metodika - Nastavení sankcí za zjištěná porušení dle chemické legislativy </w:t>
            </w:r>
          </w:p>
        </w:tc>
        <w:tc>
          <w:tcPr>
            <w:tcW w:w="3006" w:type="dxa"/>
            <w:vMerge/>
          </w:tcPr>
          <w:p w14:paraId="0BDE9133" w14:textId="77777777" w:rsidR="00E16561" w:rsidRDefault="00E16561" w:rsidP="00E16561">
            <w:pPr>
              <w:spacing w:before="120"/>
              <w:jc w:val="both"/>
              <w:rPr>
                <w:i/>
              </w:rPr>
            </w:pPr>
          </w:p>
        </w:tc>
      </w:tr>
      <w:tr w:rsidR="00E16561" w14:paraId="7749A393" w14:textId="77777777" w:rsidTr="00AD4A3E">
        <w:tc>
          <w:tcPr>
            <w:tcW w:w="2235" w:type="dxa"/>
          </w:tcPr>
          <w:p w14:paraId="499E19E7" w14:textId="77777777" w:rsidR="00E16561" w:rsidRDefault="00E16561" w:rsidP="00E16561">
            <w:pPr>
              <w:spacing w:before="120"/>
              <w:jc w:val="both"/>
              <w:rPr>
                <w:i/>
              </w:rPr>
            </w:pPr>
            <w:r>
              <w:rPr>
                <w:i/>
              </w:rPr>
              <w:t>4.den</w:t>
            </w:r>
          </w:p>
        </w:tc>
        <w:tc>
          <w:tcPr>
            <w:tcW w:w="3969" w:type="dxa"/>
          </w:tcPr>
          <w:p w14:paraId="51549CF1" w14:textId="77777777" w:rsidR="00E16561" w:rsidRDefault="00E16561" w:rsidP="00E16561">
            <w:pPr>
              <w:rPr>
                <w:i/>
              </w:rPr>
            </w:pPr>
            <w:r w:rsidRPr="00B20A99">
              <w:rPr>
                <w:i/>
              </w:rPr>
              <w:t>Návštěva výrobce/dovozce či distributora chemických látek v </w:t>
            </w:r>
            <w:r>
              <w:rPr>
                <w:i/>
              </w:rPr>
              <w:t>Gruzii</w:t>
            </w:r>
          </w:p>
        </w:tc>
        <w:tc>
          <w:tcPr>
            <w:tcW w:w="3006" w:type="dxa"/>
            <w:vMerge/>
          </w:tcPr>
          <w:p w14:paraId="3615A437" w14:textId="77777777" w:rsidR="00E16561" w:rsidRDefault="00E16561" w:rsidP="00E16561">
            <w:pPr>
              <w:spacing w:before="120"/>
              <w:jc w:val="both"/>
              <w:rPr>
                <w:i/>
              </w:rPr>
            </w:pPr>
          </w:p>
        </w:tc>
      </w:tr>
      <w:tr w:rsidR="00E16561" w14:paraId="61BE888D" w14:textId="77777777" w:rsidTr="00AD4A3E">
        <w:tc>
          <w:tcPr>
            <w:tcW w:w="2235" w:type="dxa"/>
          </w:tcPr>
          <w:p w14:paraId="5F15372F" w14:textId="77777777" w:rsidR="00E16561" w:rsidRDefault="00E16561" w:rsidP="00E16561">
            <w:pPr>
              <w:spacing w:before="120"/>
              <w:jc w:val="both"/>
              <w:rPr>
                <w:i/>
              </w:rPr>
            </w:pPr>
            <w:r>
              <w:rPr>
                <w:i/>
              </w:rPr>
              <w:t>5.den</w:t>
            </w:r>
          </w:p>
        </w:tc>
        <w:tc>
          <w:tcPr>
            <w:tcW w:w="3969" w:type="dxa"/>
          </w:tcPr>
          <w:p w14:paraId="10F21D14" w14:textId="77777777" w:rsidR="00E16561" w:rsidRDefault="00E16561" w:rsidP="00E16561">
            <w:pPr>
              <w:rPr>
                <w:i/>
              </w:rPr>
            </w:pPr>
            <w:r>
              <w:rPr>
                <w:i/>
              </w:rPr>
              <w:t>M</w:t>
            </w:r>
            <w:r w:rsidRPr="00306011">
              <w:rPr>
                <w:i/>
              </w:rPr>
              <w:t>odelové inspekce podle Metodiky pro zajištění efektivní kontroly povinností vyplývajících z nařízení REACH a CLP</w:t>
            </w:r>
          </w:p>
          <w:p w14:paraId="4BF2FEC9" w14:textId="33525106" w:rsidR="00A03B83" w:rsidRDefault="00A03B83" w:rsidP="00E16561">
            <w:pPr>
              <w:rPr>
                <w:i/>
              </w:rPr>
            </w:pPr>
            <w:r>
              <w:rPr>
                <w:i/>
              </w:rPr>
              <w:t>Test získaných znalostí</w:t>
            </w:r>
          </w:p>
        </w:tc>
        <w:tc>
          <w:tcPr>
            <w:tcW w:w="3006" w:type="dxa"/>
            <w:vMerge/>
          </w:tcPr>
          <w:p w14:paraId="44253066" w14:textId="77777777" w:rsidR="00E16561" w:rsidRDefault="00E16561" w:rsidP="00E16561">
            <w:pPr>
              <w:spacing w:before="120"/>
              <w:jc w:val="both"/>
              <w:rPr>
                <w:i/>
              </w:rPr>
            </w:pPr>
          </w:p>
        </w:tc>
      </w:tr>
    </w:tbl>
    <w:p w14:paraId="65897EB5" w14:textId="77777777" w:rsidR="00E16561" w:rsidRDefault="00E16561" w:rsidP="00E16561">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FC495F" w:rsidRPr="0099116C" w14:paraId="669712E0" w14:textId="77777777" w:rsidTr="00AD4A3E">
        <w:tc>
          <w:tcPr>
            <w:tcW w:w="1951" w:type="dxa"/>
            <w:shd w:val="clear" w:color="auto" w:fill="auto"/>
          </w:tcPr>
          <w:p w14:paraId="3FDF741B" w14:textId="77777777" w:rsidR="00FC495F" w:rsidRPr="0099116C" w:rsidRDefault="00FC495F" w:rsidP="00682992">
            <w:pPr>
              <w:pStyle w:val="Tun"/>
              <w:rPr>
                <w:b w:val="0"/>
                <w:i/>
                <w:szCs w:val="24"/>
              </w:rPr>
            </w:pPr>
            <w:r w:rsidRPr="0099116C">
              <w:rPr>
                <w:b w:val="0"/>
                <w:i/>
                <w:szCs w:val="24"/>
              </w:rPr>
              <w:lastRenderedPageBreak/>
              <w:t>Organizační informace</w:t>
            </w:r>
          </w:p>
        </w:tc>
        <w:tc>
          <w:tcPr>
            <w:tcW w:w="7259" w:type="dxa"/>
            <w:shd w:val="clear" w:color="auto" w:fill="auto"/>
          </w:tcPr>
          <w:p w14:paraId="7A7611A9" w14:textId="06252E26" w:rsidR="00FC495F" w:rsidRPr="00935F23" w:rsidRDefault="00FC495F"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v</w:t>
            </w:r>
            <w:r w:rsidR="006A4225">
              <w:rPr>
                <w:b w:val="0"/>
                <w:i/>
                <w:color w:val="000000" w:themeColor="text1"/>
                <w:szCs w:val="24"/>
              </w:rPr>
              <w:t xml:space="preserve"> českém/anglickém </w:t>
            </w:r>
            <w:r>
              <w:rPr>
                <w:b w:val="0"/>
                <w:i/>
                <w:color w:val="000000" w:themeColor="text1"/>
                <w:szCs w:val="24"/>
              </w:rPr>
              <w:t xml:space="preserve">jazyce se </w:t>
            </w:r>
            <w:r w:rsidRPr="00935F23">
              <w:rPr>
                <w:b w:val="0"/>
                <w:i/>
                <w:color w:val="000000" w:themeColor="text1"/>
                <w:szCs w:val="24"/>
              </w:rPr>
              <w:t>simultánním</w:t>
            </w:r>
            <w:r w:rsidR="00FC7849">
              <w:rPr>
                <w:b w:val="0"/>
                <w:i/>
                <w:color w:val="000000" w:themeColor="text1"/>
                <w:szCs w:val="24"/>
              </w:rPr>
              <w:t xml:space="preserve">, </w:t>
            </w:r>
            <w:r w:rsidR="00FC7849" w:rsidRPr="00D676F0">
              <w:rPr>
                <w:b w:val="0"/>
                <w:i/>
                <w:color w:val="000000" w:themeColor="text1"/>
                <w:szCs w:val="24"/>
                <w:highlight w:val="yellow"/>
              </w:rPr>
              <w:t>případně konsekutivním</w:t>
            </w:r>
            <w:r w:rsidRPr="00935F23">
              <w:rPr>
                <w:b w:val="0"/>
                <w:i/>
                <w:color w:val="000000" w:themeColor="text1"/>
                <w:szCs w:val="24"/>
              </w:rPr>
              <w:t xml:space="preserve"> překladem do </w:t>
            </w:r>
            <w:r w:rsidR="006A4225">
              <w:rPr>
                <w:b w:val="0"/>
                <w:i/>
                <w:color w:val="000000" w:themeColor="text1"/>
                <w:szCs w:val="24"/>
              </w:rPr>
              <w:t>gruzínštiny</w:t>
            </w:r>
            <w:r w:rsidRPr="00935F23">
              <w:rPr>
                <w:b w:val="0"/>
                <w:i/>
                <w:color w:val="000000" w:themeColor="text1"/>
                <w:szCs w:val="24"/>
              </w:rPr>
              <w:t xml:space="preserve">. </w:t>
            </w:r>
          </w:p>
          <w:p w14:paraId="1E908924" w14:textId="77777777" w:rsidR="00FC495F" w:rsidRPr="00935F23" w:rsidRDefault="00FC495F"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každý den od 9:00 do 17:00</w:t>
            </w:r>
          </w:p>
          <w:p w14:paraId="29E9F096" w14:textId="77777777" w:rsidR="00FC495F" w:rsidRPr="0099116C" w:rsidRDefault="00FC495F" w:rsidP="007E7F22">
            <w:pPr>
              <w:pStyle w:val="Tun"/>
              <w:numPr>
                <w:ilvl w:val="0"/>
                <w:numId w:val="32"/>
              </w:numPr>
              <w:spacing w:before="60" w:after="60"/>
              <w:ind w:left="318" w:hanging="284"/>
              <w:rPr>
                <w:b w:val="0"/>
                <w:i/>
                <w:szCs w:val="24"/>
              </w:rPr>
            </w:pPr>
            <w:r w:rsidRPr="00935F23">
              <w:rPr>
                <w:b w:val="0"/>
                <w:i/>
                <w:color w:val="000000" w:themeColor="text1"/>
                <w:szCs w:val="24"/>
              </w:rPr>
              <w:t xml:space="preserve">Na školení bude </w:t>
            </w:r>
            <w:r w:rsidRPr="0099116C">
              <w:rPr>
                <w:b w:val="0"/>
                <w:i/>
                <w:szCs w:val="24"/>
              </w:rPr>
              <w:t>zajištěno občerstvení: coffee break, oběd</w:t>
            </w:r>
          </w:p>
          <w:p w14:paraId="0EBF816A" w14:textId="77777777" w:rsidR="00FC495F" w:rsidRPr="0099116C" w:rsidRDefault="00FC495F"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63D46798" w14:textId="77777777" w:rsidR="00FC495F" w:rsidRPr="0099116C" w:rsidRDefault="00FC495F"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FC495F" w:rsidRPr="0099116C" w14:paraId="7E222382" w14:textId="77777777" w:rsidTr="00AD4A3E">
        <w:tc>
          <w:tcPr>
            <w:tcW w:w="1951" w:type="dxa"/>
            <w:shd w:val="clear" w:color="auto" w:fill="auto"/>
          </w:tcPr>
          <w:p w14:paraId="4CBC015A" w14:textId="77777777" w:rsidR="00FC495F" w:rsidRPr="0099116C" w:rsidRDefault="00FC495F" w:rsidP="00682992">
            <w:pPr>
              <w:pStyle w:val="Tun"/>
              <w:rPr>
                <w:b w:val="0"/>
                <w:i/>
                <w:szCs w:val="24"/>
              </w:rPr>
            </w:pPr>
            <w:r w:rsidRPr="0099116C">
              <w:rPr>
                <w:b w:val="0"/>
                <w:i/>
                <w:szCs w:val="24"/>
              </w:rPr>
              <w:t>Technické zajištění školení</w:t>
            </w:r>
          </w:p>
        </w:tc>
        <w:tc>
          <w:tcPr>
            <w:tcW w:w="7259" w:type="dxa"/>
            <w:shd w:val="clear" w:color="auto" w:fill="auto"/>
          </w:tcPr>
          <w:p w14:paraId="638CBBB3" w14:textId="2549EF27" w:rsidR="00FC495F" w:rsidRPr="00CE6142" w:rsidRDefault="00B2652F" w:rsidP="007E7F22">
            <w:pPr>
              <w:pStyle w:val="Tun"/>
              <w:numPr>
                <w:ilvl w:val="0"/>
                <w:numId w:val="33"/>
              </w:numPr>
              <w:spacing w:before="60" w:after="60"/>
              <w:ind w:left="318" w:hanging="284"/>
              <w:rPr>
                <w:b w:val="0"/>
                <w:i/>
                <w:szCs w:val="24"/>
              </w:rPr>
            </w:pPr>
            <w:r>
              <w:rPr>
                <w:b w:val="0"/>
                <w:i/>
                <w:szCs w:val="24"/>
              </w:rPr>
              <w:t>Š</w:t>
            </w:r>
            <w:r w:rsidR="00FC495F">
              <w:rPr>
                <w:b w:val="0"/>
                <w:i/>
                <w:szCs w:val="24"/>
              </w:rPr>
              <w:t xml:space="preserve">kolící prostor odpovídající velikosti skupiny - </w:t>
            </w:r>
            <w:r w:rsidR="00FC495F" w:rsidRPr="00CE6142">
              <w:rPr>
                <w:b w:val="0"/>
                <w:i/>
                <w:szCs w:val="24"/>
              </w:rPr>
              <w:t xml:space="preserve">místo </w:t>
            </w:r>
            <w:r>
              <w:rPr>
                <w:b w:val="0"/>
                <w:i/>
                <w:szCs w:val="24"/>
              </w:rPr>
              <w:t xml:space="preserve">mimo Tbilisi </w:t>
            </w:r>
            <w:r w:rsidR="00FC495F" w:rsidRPr="00CE6142">
              <w:rPr>
                <w:b w:val="0"/>
                <w:i/>
                <w:szCs w:val="24"/>
              </w:rPr>
              <w:t xml:space="preserve">bude vybráno dle požadavků hlavního partnera projektu. </w:t>
            </w:r>
          </w:p>
          <w:p w14:paraId="2909B259" w14:textId="6484323E" w:rsidR="00FC495F" w:rsidRPr="0099116C" w:rsidRDefault="00B2652F" w:rsidP="007E7F22">
            <w:pPr>
              <w:pStyle w:val="Tun"/>
              <w:numPr>
                <w:ilvl w:val="0"/>
                <w:numId w:val="33"/>
              </w:numPr>
              <w:spacing w:before="60" w:after="60"/>
              <w:ind w:left="318" w:hanging="284"/>
              <w:rPr>
                <w:b w:val="0"/>
                <w:i/>
                <w:szCs w:val="24"/>
              </w:rPr>
            </w:pPr>
            <w:r>
              <w:rPr>
                <w:b w:val="0"/>
                <w:i/>
                <w:szCs w:val="24"/>
              </w:rPr>
              <w:t>A</w:t>
            </w:r>
            <w:r w:rsidR="00FC495F" w:rsidRPr="0099116C">
              <w:rPr>
                <w:b w:val="0"/>
                <w:i/>
                <w:szCs w:val="24"/>
              </w:rPr>
              <w:t>udiovizuální techni</w:t>
            </w:r>
            <w:r w:rsidR="00FC495F">
              <w:rPr>
                <w:b w:val="0"/>
                <w:i/>
                <w:szCs w:val="24"/>
              </w:rPr>
              <w:t>ka (projekční plátno, projektor, mikrofony, reproduktory), připojení na internet (na web ECHA a databáze</w:t>
            </w:r>
            <w:r w:rsidR="00FC495F" w:rsidRPr="0099116C">
              <w:rPr>
                <w:b w:val="0"/>
                <w:i/>
                <w:szCs w:val="24"/>
              </w:rPr>
              <w:t xml:space="preserve"> </w:t>
            </w:r>
            <w:r w:rsidR="00FC495F">
              <w:rPr>
                <w:b w:val="0"/>
                <w:i/>
                <w:szCs w:val="24"/>
              </w:rPr>
              <w:t>chemických látek), klipchart apod.</w:t>
            </w:r>
          </w:p>
          <w:p w14:paraId="60CA83BB" w14:textId="0AC24A05" w:rsidR="00F50182" w:rsidRPr="0066386D" w:rsidRDefault="00F50182" w:rsidP="00F50182">
            <w:pPr>
              <w:pStyle w:val="Tun"/>
              <w:numPr>
                <w:ilvl w:val="0"/>
                <w:numId w:val="33"/>
              </w:numPr>
              <w:spacing w:before="60" w:after="60"/>
              <w:ind w:left="318" w:hanging="284"/>
              <w:rPr>
                <w:b w:val="0"/>
                <w:i/>
                <w:szCs w:val="24"/>
              </w:rPr>
            </w:pPr>
            <w:r w:rsidRPr="0066386D">
              <w:rPr>
                <w:b w:val="0"/>
                <w:i/>
                <w:szCs w:val="24"/>
              </w:rPr>
              <w:t xml:space="preserve">studijní a prezentační materiály v gruzínském jazyce, návrh Zákona o chemických látkách, </w:t>
            </w:r>
            <w:r w:rsidR="003C2F1F">
              <w:rPr>
                <w:b w:val="0"/>
                <w:i/>
                <w:szCs w:val="24"/>
              </w:rPr>
              <w:t xml:space="preserve">návrhy jeho prováděcích vyhlášek, </w:t>
            </w:r>
            <w:r w:rsidRPr="0066386D">
              <w:rPr>
                <w:b w:val="0"/>
                <w:i/>
                <w:szCs w:val="24"/>
              </w:rPr>
              <w:t>Metodika pro zajištění efektivní kontroly povinností vyplývajících z nařízení REACH a CLP, nařízení REACH a CLP, Analýza stávající legislativy a kompetencí jednotlivých úřadů podílejících se na řízení chemických látek, Koncepce pro harmonizaci stávající legislativy s požadavky acquis communautaire</w:t>
            </w:r>
            <w:r>
              <w:rPr>
                <w:b w:val="0"/>
                <w:i/>
                <w:szCs w:val="24"/>
              </w:rPr>
              <w:t xml:space="preserve"> </w:t>
            </w:r>
            <w:r w:rsidRPr="0066386D">
              <w:rPr>
                <w:b w:val="0"/>
                <w:i/>
                <w:szCs w:val="24"/>
              </w:rPr>
              <w:t>v elektronické formě, prezentace v tištěné a elektronické formě</w:t>
            </w:r>
          </w:p>
          <w:p w14:paraId="0198EB62" w14:textId="3496BBFD" w:rsidR="00FC495F" w:rsidRPr="0099116C" w:rsidRDefault="00B2652F" w:rsidP="007E7F22">
            <w:pPr>
              <w:pStyle w:val="Tun"/>
              <w:numPr>
                <w:ilvl w:val="0"/>
                <w:numId w:val="33"/>
              </w:numPr>
              <w:spacing w:before="60" w:after="60"/>
              <w:ind w:left="318" w:hanging="284"/>
              <w:rPr>
                <w:b w:val="0"/>
                <w:i/>
                <w:szCs w:val="24"/>
              </w:rPr>
            </w:pPr>
            <w:r>
              <w:rPr>
                <w:b w:val="0"/>
                <w:i/>
                <w:szCs w:val="24"/>
              </w:rPr>
              <w:t>Z</w:t>
            </w:r>
            <w:r w:rsidR="00FC495F" w:rsidRPr="0099116C">
              <w:rPr>
                <w:b w:val="0"/>
                <w:i/>
                <w:szCs w:val="24"/>
              </w:rPr>
              <w:t>e školení bude pořízen</w:t>
            </w:r>
            <w:r w:rsidR="00FC495F">
              <w:rPr>
                <w:b w:val="0"/>
                <w:i/>
                <w:szCs w:val="24"/>
              </w:rPr>
              <w:t>a</w:t>
            </w:r>
            <w:r w:rsidR="00FC495F" w:rsidRPr="0099116C">
              <w:rPr>
                <w:b w:val="0"/>
                <w:i/>
                <w:szCs w:val="24"/>
              </w:rPr>
              <w:t xml:space="preserve"> </w:t>
            </w:r>
            <w:r w:rsidR="00FC495F">
              <w:rPr>
                <w:b w:val="0"/>
                <w:i/>
                <w:szCs w:val="24"/>
              </w:rPr>
              <w:t>fotodokumentace</w:t>
            </w:r>
            <w:r w:rsidR="00254944">
              <w:rPr>
                <w:b w:val="0"/>
                <w:i/>
                <w:szCs w:val="24"/>
              </w:rPr>
              <w:t xml:space="preserve"> a vyhodnocující zpráva</w:t>
            </w:r>
          </w:p>
          <w:p w14:paraId="628AB3D7" w14:textId="66891885" w:rsidR="00FC495F" w:rsidRPr="0099116C" w:rsidRDefault="00B2652F" w:rsidP="007E7F22">
            <w:pPr>
              <w:pStyle w:val="Tun"/>
              <w:numPr>
                <w:ilvl w:val="0"/>
                <w:numId w:val="33"/>
              </w:numPr>
              <w:spacing w:before="60" w:after="60"/>
              <w:ind w:left="318" w:hanging="284"/>
              <w:rPr>
                <w:b w:val="0"/>
                <w:i/>
                <w:szCs w:val="24"/>
              </w:rPr>
            </w:pPr>
            <w:r>
              <w:rPr>
                <w:b w:val="0"/>
                <w:i/>
                <w:szCs w:val="24"/>
              </w:rPr>
              <w:t>P</w:t>
            </w:r>
            <w:r w:rsidR="00FC495F" w:rsidRPr="0099116C">
              <w:rPr>
                <w:b w:val="0"/>
                <w:i/>
                <w:szCs w:val="24"/>
              </w:rPr>
              <w:t xml:space="preserve">ro praktickou část školení </w:t>
            </w:r>
            <w:r>
              <w:rPr>
                <w:b w:val="0"/>
                <w:i/>
                <w:szCs w:val="24"/>
              </w:rPr>
              <w:t xml:space="preserve">v terénu </w:t>
            </w:r>
            <w:r w:rsidR="00FC495F" w:rsidRPr="0099116C">
              <w:rPr>
                <w:b w:val="0"/>
                <w:i/>
                <w:szCs w:val="24"/>
              </w:rPr>
              <w:t xml:space="preserve">bude zajištěna přeprava účastníků do </w:t>
            </w:r>
            <w:r w:rsidR="00FC495F">
              <w:rPr>
                <w:b w:val="0"/>
                <w:i/>
                <w:szCs w:val="24"/>
              </w:rPr>
              <w:t>vybraného zařízení</w:t>
            </w:r>
          </w:p>
        </w:tc>
      </w:tr>
    </w:tbl>
    <w:p w14:paraId="66CEDEC3" w14:textId="77777777" w:rsidR="00E16561" w:rsidRDefault="00E16561" w:rsidP="00E16561">
      <w:pPr>
        <w:rPr>
          <w:b/>
          <w:i/>
          <w:color w:val="FF0000"/>
          <w:highlight w:val="yellow"/>
        </w:rPr>
      </w:pPr>
    </w:p>
    <w:p w14:paraId="0BFA2D26" w14:textId="3D389962" w:rsidR="002236A8" w:rsidRDefault="002236A8" w:rsidP="002236A8">
      <w:pPr>
        <w:jc w:val="both"/>
        <w:rPr>
          <w:b/>
          <w:i/>
        </w:rPr>
      </w:pPr>
      <w:r w:rsidRPr="00E916DB">
        <w:rPr>
          <w:b/>
          <w:i/>
        </w:rPr>
        <w:t>Za realizaci této aktivity bude zodpovědn</w:t>
      </w:r>
      <w:r>
        <w:rPr>
          <w:b/>
          <w:i/>
        </w:rPr>
        <w:t>á</w:t>
      </w:r>
      <w:r w:rsidRPr="00E916DB">
        <w:rPr>
          <w:b/>
          <w:i/>
        </w:rPr>
        <w:t xml:space="preserve"> </w:t>
      </w:r>
      <w:r w:rsidR="00903F04">
        <w:rPr>
          <w:b/>
          <w:i/>
        </w:rPr>
        <w:t>XXXXXXXXXXXXXX</w:t>
      </w:r>
      <w:r w:rsidRPr="00E916DB">
        <w:rPr>
          <w:b/>
          <w:i/>
        </w:rPr>
        <w:t xml:space="preserve"> (zástupce vedoucího realizačního týmu)</w:t>
      </w:r>
      <w:r>
        <w:rPr>
          <w:b/>
          <w:i/>
        </w:rPr>
        <w:t xml:space="preserve">, </w:t>
      </w:r>
      <w:r w:rsidRPr="00E916DB">
        <w:rPr>
          <w:b/>
          <w:i/>
        </w:rPr>
        <w:t>je</w:t>
      </w:r>
      <w:r>
        <w:rPr>
          <w:b/>
          <w:i/>
        </w:rPr>
        <w:t xml:space="preserve">jím zástupcem bude </w:t>
      </w:r>
      <w:r w:rsidR="00903F04">
        <w:rPr>
          <w:b/>
          <w:i/>
        </w:rPr>
        <w:t>XXXXXXXXXXX</w:t>
      </w:r>
      <w:r w:rsidRPr="00E916DB">
        <w:rPr>
          <w:b/>
          <w:i/>
        </w:rPr>
        <w:t xml:space="preserve"> </w:t>
      </w:r>
    </w:p>
    <w:p w14:paraId="5EB97B6A" w14:textId="77777777" w:rsidR="003F1DAA" w:rsidRPr="00E916DB" w:rsidRDefault="003F1DAA" w:rsidP="003F1DAA">
      <w:pPr>
        <w:rPr>
          <w:i/>
          <w:highlight w:val="yellow"/>
        </w:rPr>
      </w:pPr>
    </w:p>
    <w:p w14:paraId="0CC06EA6" w14:textId="77777777" w:rsidR="000D7887" w:rsidRPr="00E916DB" w:rsidRDefault="000D7887" w:rsidP="000D7887">
      <w:pPr>
        <w:rPr>
          <w:i/>
        </w:rPr>
      </w:pPr>
      <w:r w:rsidRPr="00E916DB">
        <w:rPr>
          <w:i/>
        </w:rPr>
        <w:t>1.2.4. Dohled nad školením zaměstnanců státní správy vyškolenými školiteli</w:t>
      </w:r>
    </w:p>
    <w:p w14:paraId="4D618150" w14:textId="77777777" w:rsidR="000D7887" w:rsidRPr="00E916DB" w:rsidRDefault="000D7887" w:rsidP="000D7887">
      <w:pPr>
        <w:rPr>
          <w:i/>
        </w:rPr>
      </w:pPr>
    </w:p>
    <w:p w14:paraId="30AABDF1" w14:textId="79A61DE6" w:rsidR="001C0A45" w:rsidRPr="00E916DB" w:rsidRDefault="005103F7" w:rsidP="005103F7">
      <w:pPr>
        <w:jc w:val="both"/>
      </w:pPr>
      <w:r w:rsidRPr="00E916DB">
        <w:t xml:space="preserve">Realizátor </w:t>
      </w:r>
      <w:r w:rsidR="00990C93" w:rsidRPr="00E916DB">
        <w:t>zaji</w:t>
      </w:r>
      <w:r w:rsidRPr="00E916DB">
        <w:t>stí</w:t>
      </w:r>
      <w:r w:rsidR="00990C93" w:rsidRPr="00E916DB">
        <w:t xml:space="preserve"> </w:t>
      </w:r>
      <w:r w:rsidR="00602B69" w:rsidRPr="00E916DB">
        <w:t xml:space="preserve">školení </w:t>
      </w:r>
      <w:r w:rsidR="001C0A45" w:rsidRPr="00E916DB">
        <w:t xml:space="preserve">pro </w:t>
      </w:r>
      <w:r w:rsidR="00602B69" w:rsidRPr="00E916DB">
        <w:t>min</w:t>
      </w:r>
      <w:r w:rsidR="003B6948" w:rsidRPr="00E916DB">
        <w:t>.</w:t>
      </w:r>
      <w:r w:rsidR="00602B69" w:rsidRPr="00E916DB">
        <w:t xml:space="preserve"> 20 dalších zástupců státních institucí v Gruzii </w:t>
      </w:r>
      <w:r w:rsidR="001C0A45" w:rsidRPr="00E916DB">
        <w:t xml:space="preserve">v oblasti problematiky uvádění chemických látek na trh </w:t>
      </w:r>
      <w:r w:rsidR="00602B69" w:rsidRPr="00E916DB">
        <w:t xml:space="preserve">o </w:t>
      </w:r>
      <w:r w:rsidR="00EB73AA" w:rsidRPr="00E916DB">
        <w:t>min</w:t>
      </w:r>
      <w:r w:rsidR="001715D3" w:rsidRPr="00E916DB">
        <w:t>imálním</w:t>
      </w:r>
      <w:r w:rsidR="00EB73AA" w:rsidRPr="00E916DB">
        <w:t xml:space="preserve"> </w:t>
      </w:r>
      <w:r w:rsidR="002200A5" w:rsidRPr="00E916DB">
        <w:t xml:space="preserve">celkovém </w:t>
      </w:r>
      <w:r w:rsidR="00990C93" w:rsidRPr="00E916DB">
        <w:t xml:space="preserve">rozsahu </w:t>
      </w:r>
      <w:r w:rsidR="00BF13D6" w:rsidRPr="00E916DB">
        <w:br/>
      </w:r>
      <w:r w:rsidR="002200A5" w:rsidRPr="00E916DB">
        <w:t>1</w:t>
      </w:r>
      <w:r w:rsidR="00990C93" w:rsidRPr="00E916DB">
        <w:t xml:space="preserve">5 </w:t>
      </w:r>
      <w:r w:rsidR="003B6948" w:rsidRPr="00E916DB">
        <w:t xml:space="preserve">pracovních </w:t>
      </w:r>
      <w:r w:rsidR="00EB73AA" w:rsidRPr="00E916DB">
        <w:t xml:space="preserve">dní </w:t>
      </w:r>
      <w:r w:rsidR="00772511" w:rsidRPr="00E916DB">
        <w:t>po 8 h</w:t>
      </w:r>
      <w:r w:rsidR="00602B69" w:rsidRPr="00E916DB">
        <w:t>. Samotná školení bude realizátor pouze</w:t>
      </w:r>
      <w:r w:rsidR="00730B6E" w:rsidRPr="00E916DB">
        <w:t xml:space="preserve"> </w:t>
      </w:r>
      <w:r w:rsidR="00772511" w:rsidRPr="00E916DB">
        <w:t>mentorovat</w:t>
      </w:r>
      <w:r w:rsidR="00602B69" w:rsidRPr="00E916DB">
        <w:t xml:space="preserve">, neboť ta </w:t>
      </w:r>
      <w:r w:rsidR="003F2419" w:rsidRPr="00E916DB">
        <w:t xml:space="preserve">již </w:t>
      </w:r>
      <w:r w:rsidR="00602B69" w:rsidRPr="00E916DB">
        <w:t>budou vedena vyškolenými školiteli, jejichž schopnosti budou touto cestou prověřeny. Seznam zástupců, kteří budou proškoleni, bude vytvořen hlavním partnerem projektu; předpokládá se opět zapojení zástupců institucí, které budou zodpovědné za výkon státní správy v oblasti implementace Zákona o chemických látkách a kontroly nad uváděním chemických látek na trh.</w:t>
      </w:r>
      <w:r w:rsidR="00602B69" w:rsidRPr="00E916DB">
        <w:rPr>
          <w:rStyle w:val="Znakapoznpodarou"/>
        </w:rPr>
        <w:footnoteReference w:id="24"/>
      </w:r>
      <w:r w:rsidR="00602B69" w:rsidRPr="00E916DB">
        <w:t xml:space="preserve"> Školení proběhnou </w:t>
      </w:r>
      <w:r w:rsidR="008D7F7E" w:rsidRPr="00E916DB">
        <w:t xml:space="preserve">v návaznosti na školení školitelů, nejpozději však </w:t>
      </w:r>
      <w:r w:rsidR="00602B69" w:rsidRPr="00E916DB">
        <w:t xml:space="preserve">v období </w:t>
      </w:r>
      <w:r w:rsidR="00602B69" w:rsidRPr="00BB29B4">
        <w:rPr>
          <w:highlight w:val="yellow"/>
        </w:rPr>
        <w:t>od</w:t>
      </w:r>
      <w:r w:rsidR="00BF13D6" w:rsidRPr="00BB29B4">
        <w:rPr>
          <w:highlight w:val="yellow"/>
        </w:rPr>
        <w:t xml:space="preserve"> </w:t>
      </w:r>
      <w:r w:rsidR="00B56C26" w:rsidRPr="00BB29B4">
        <w:rPr>
          <w:highlight w:val="yellow"/>
        </w:rPr>
        <w:t xml:space="preserve">1. </w:t>
      </w:r>
      <w:r w:rsidR="003C2F1F" w:rsidRPr="00BB29B4">
        <w:rPr>
          <w:highlight w:val="yellow"/>
        </w:rPr>
        <w:t>1</w:t>
      </w:r>
      <w:r w:rsidR="00602B69" w:rsidRPr="00BB29B4">
        <w:rPr>
          <w:highlight w:val="yellow"/>
        </w:rPr>
        <w:t>. 202</w:t>
      </w:r>
      <w:r w:rsidR="003C2F1F" w:rsidRPr="00BB29B4">
        <w:rPr>
          <w:highlight w:val="yellow"/>
        </w:rPr>
        <w:t>1</w:t>
      </w:r>
      <w:r w:rsidR="00602B69" w:rsidRPr="00BB29B4">
        <w:rPr>
          <w:highlight w:val="yellow"/>
        </w:rPr>
        <w:t xml:space="preserve"> do 3</w:t>
      </w:r>
      <w:r w:rsidR="003C2F1F" w:rsidRPr="00BB29B4">
        <w:rPr>
          <w:highlight w:val="yellow"/>
        </w:rPr>
        <w:t>0</w:t>
      </w:r>
      <w:r w:rsidR="00602B69" w:rsidRPr="00BB29B4">
        <w:rPr>
          <w:highlight w:val="yellow"/>
        </w:rPr>
        <w:t xml:space="preserve">. </w:t>
      </w:r>
      <w:r w:rsidR="003C2F1F" w:rsidRPr="00BB29B4">
        <w:rPr>
          <w:highlight w:val="yellow"/>
        </w:rPr>
        <w:t>4</w:t>
      </w:r>
      <w:r w:rsidR="00602B69" w:rsidRPr="00BB29B4">
        <w:rPr>
          <w:highlight w:val="yellow"/>
        </w:rPr>
        <w:t>. 202</w:t>
      </w:r>
      <w:r w:rsidR="003C2F1F" w:rsidRPr="00BB29B4">
        <w:rPr>
          <w:highlight w:val="yellow"/>
        </w:rPr>
        <w:t>1</w:t>
      </w:r>
      <w:r w:rsidR="00602B69" w:rsidRPr="00E916DB">
        <w:t xml:space="preserve">. </w:t>
      </w:r>
    </w:p>
    <w:p w14:paraId="2145A543" w14:textId="77777777" w:rsidR="00C75911" w:rsidRPr="00E916DB" w:rsidRDefault="00C75911" w:rsidP="001C0A45">
      <w:pPr>
        <w:jc w:val="both"/>
      </w:pPr>
    </w:p>
    <w:p w14:paraId="07E1C599" w14:textId="0F96F242" w:rsidR="001C0A45" w:rsidRPr="00E916DB" w:rsidRDefault="001C0A45" w:rsidP="001C0A45">
      <w:pPr>
        <w:jc w:val="both"/>
      </w:pPr>
      <w:r w:rsidRPr="00E916DB">
        <w:lastRenderedPageBreak/>
        <w:t>Realizátor hradí veškeré náklady spojené s realizací všech školení (tzn. pronájmy místností, audiovizuální techniky, občerstvení, pomůcky, doprava</w:t>
      </w:r>
      <w:r w:rsidR="006314E8" w:rsidRPr="00E916DB">
        <w:t xml:space="preserve"> po Gruzii</w:t>
      </w:r>
      <w:r w:rsidRPr="00E916DB">
        <w:t>, ubytování a stravu v případě vícedenních terénních výjezdů</w:t>
      </w:r>
      <w:r w:rsidR="008D7F7E" w:rsidRPr="00E916DB">
        <w:t xml:space="preserve"> atd.</w:t>
      </w:r>
      <w:r w:rsidRPr="00E916DB">
        <w:t>).</w:t>
      </w:r>
    </w:p>
    <w:p w14:paraId="7B663247" w14:textId="77777777" w:rsidR="001C0A45" w:rsidRPr="00E916DB" w:rsidRDefault="001C0A45" w:rsidP="005103F7">
      <w:pPr>
        <w:jc w:val="both"/>
      </w:pPr>
    </w:p>
    <w:p w14:paraId="1AA3DABC" w14:textId="74D6058D" w:rsidR="003F1DAA" w:rsidRPr="00E916DB" w:rsidRDefault="001C0A45" w:rsidP="005103F7">
      <w:pPr>
        <w:jc w:val="both"/>
      </w:pPr>
      <w:r w:rsidRPr="00E916DB">
        <w:t xml:space="preserve">Pro účely všech školení v rámci této aktivity realizátor ve spolupráci s hlavním partnerem projektu nejprve předem vytvoří podrobný plán školení v anglickém jazyce, který bude předložen nejpozději do </w:t>
      </w:r>
      <w:r w:rsidRPr="00BB29B4">
        <w:rPr>
          <w:highlight w:val="yellow"/>
        </w:rPr>
        <w:t>3</w:t>
      </w:r>
      <w:r w:rsidR="003F2419" w:rsidRPr="00BB29B4">
        <w:rPr>
          <w:highlight w:val="yellow"/>
        </w:rPr>
        <w:t>0</w:t>
      </w:r>
      <w:r w:rsidRPr="00BB29B4">
        <w:rPr>
          <w:highlight w:val="yellow"/>
        </w:rPr>
        <w:t xml:space="preserve">. </w:t>
      </w:r>
      <w:r w:rsidR="00C255BE" w:rsidRPr="00BB29B4">
        <w:rPr>
          <w:highlight w:val="yellow"/>
        </w:rPr>
        <w:t>11</w:t>
      </w:r>
      <w:r w:rsidRPr="00BB29B4">
        <w:rPr>
          <w:highlight w:val="yellow"/>
        </w:rPr>
        <w:t>. 2020</w:t>
      </w:r>
      <w:r w:rsidRPr="00E916DB">
        <w:t xml:space="preserve"> ke schválení ČRA. Plán bude obsahovat program, rozsah a náplň jednotlivých školení. </w:t>
      </w:r>
      <w:r w:rsidR="00990C93" w:rsidRPr="00E916DB">
        <w:t>Konkrétní termíny</w:t>
      </w:r>
      <w:r w:rsidR="002200A5" w:rsidRPr="00E916DB">
        <w:t xml:space="preserve">, počet a rozsah jednotlivých školení </w:t>
      </w:r>
      <w:r w:rsidR="00990C93" w:rsidRPr="00E916DB">
        <w:t>budou d</w:t>
      </w:r>
      <w:r w:rsidR="000B3774" w:rsidRPr="00E916DB">
        <w:t>ohodnuty s</w:t>
      </w:r>
      <w:r w:rsidRPr="00E916DB">
        <w:t xml:space="preserve"> vyškolenými školiteli a gruzínským partnerem projektu, musí však být dodržen minimální celkový počet 15 </w:t>
      </w:r>
      <w:r w:rsidR="003B6948" w:rsidRPr="00E916DB">
        <w:t>pracovních</w:t>
      </w:r>
      <w:r w:rsidRPr="00E916DB">
        <w:t xml:space="preserve"> dní </w:t>
      </w:r>
      <w:r w:rsidR="00772511" w:rsidRPr="00E916DB">
        <w:t>po 8 h</w:t>
      </w:r>
      <w:r w:rsidRPr="00E916DB">
        <w:t>.</w:t>
      </w:r>
    </w:p>
    <w:p w14:paraId="1B0B2B67" w14:textId="77777777" w:rsidR="001C0A45" w:rsidRPr="00E916DB" w:rsidRDefault="001C0A45" w:rsidP="00B56C26">
      <w:pPr>
        <w:jc w:val="both"/>
        <w:rPr>
          <w:highlight w:val="yellow"/>
        </w:rPr>
      </w:pPr>
    </w:p>
    <w:p w14:paraId="168CBE60" w14:textId="60618CF0" w:rsidR="009C4DE2" w:rsidRPr="00E916DB" w:rsidRDefault="001C0A45" w:rsidP="009C4DE2">
      <w:pPr>
        <w:jc w:val="both"/>
      </w:pPr>
      <w:r w:rsidRPr="00E916DB">
        <w:t>Realizátor dále ve spolupráci s pracovní skupinou zpracuje postup</w:t>
      </w:r>
      <w:r w:rsidR="005A19A2" w:rsidRPr="00E916DB">
        <w:t xml:space="preserve"> certifikace</w:t>
      </w:r>
      <w:r w:rsidRPr="00E916DB">
        <w:t xml:space="preserve"> školitelů</w:t>
      </w:r>
      <w:r w:rsidR="005A19A2" w:rsidRPr="00E916DB">
        <w:t xml:space="preserve"> tak, aby i po ukončení projektu byl zajištěn jednotný postup pro certifikaci školitelů.</w:t>
      </w:r>
      <w:r w:rsidRPr="00E916DB">
        <w:t xml:space="preserve"> </w:t>
      </w:r>
      <w:r w:rsidR="009A6A5B" w:rsidRPr="00E916DB">
        <w:t xml:space="preserve">Postup certifikace bude obsahovat certifikační schéma na odbornou způsobilost lektora vzdělávání pro oblast uvádění chemických látek na trh, vč. </w:t>
      </w:r>
      <w:r w:rsidR="001A6F59" w:rsidRPr="00E916DB">
        <w:t xml:space="preserve">nastavení systému managementu kvality, podmínek a požadavků na žadatele o certifikát </w:t>
      </w:r>
      <w:r w:rsidR="009C4DE2" w:rsidRPr="00E916DB">
        <w:t>a</w:t>
      </w:r>
      <w:r w:rsidR="001A6F59" w:rsidRPr="00E916DB">
        <w:t>td</w:t>
      </w:r>
      <w:r w:rsidR="009C4DE2" w:rsidRPr="00E916DB">
        <w:t>.</w:t>
      </w:r>
      <w:r w:rsidR="009A6A5B" w:rsidRPr="00E916DB">
        <w:t xml:space="preserve"> </w:t>
      </w:r>
      <w:r w:rsidRPr="00E916DB">
        <w:t xml:space="preserve">Postup certifikace školitelů v anglickém jazyce schválený pracovní skupinou bude </w:t>
      </w:r>
      <w:r w:rsidR="009C4DE2" w:rsidRPr="00E916DB">
        <w:t xml:space="preserve">předložen nejpozději do </w:t>
      </w:r>
      <w:r w:rsidR="009C4DE2" w:rsidRPr="00BB29B4">
        <w:rPr>
          <w:highlight w:val="yellow"/>
        </w:rPr>
        <w:t xml:space="preserve">30. </w:t>
      </w:r>
      <w:r w:rsidR="00C255BE" w:rsidRPr="00BB29B4">
        <w:rPr>
          <w:highlight w:val="yellow"/>
        </w:rPr>
        <w:t>11</w:t>
      </w:r>
      <w:r w:rsidR="009C4DE2" w:rsidRPr="00BB29B4">
        <w:rPr>
          <w:highlight w:val="yellow"/>
        </w:rPr>
        <w:t>. 2020</w:t>
      </w:r>
      <w:r w:rsidR="009C4DE2" w:rsidRPr="00E916DB">
        <w:t xml:space="preserve"> ČRA ke schválení. Po schválení ČRA bude postup certifikace </w:t>
      </w:r>
      <w:r w:rsidR="001A6F59" w:rsidRPr="00E916DB">
        <w:t xml:space="preserve">školitelů </w:t>
      </w:r>
      <w:r w:rsidR="009C4DE2" w:rsidRPr="00E916DB">
        <w:t xml:space="preserve">předán hlavnímu partnerovi. Předání a souhlas hlavního partnera s jeho obsahem bude potvrzeno formou předávacího protokolu, který bude vyhotoven v anglickém jazyce a bude podepsán zástupcem </w:t>
      </w:r>
      <w:r w:rsidR="00730B6E" w:rsidRPr="00E916DB">
        <w:t xml:space="preserve">hlavní </w:t>
      </w:r>
      <w:r w:rsidR="009C4DE2" w:rsidRPr="00E916DB">
        <w:t>partnerské organizace a realizátora. Protokol bude součástí průběžné zprávy o realizaci projektu ZRS (</w:t>
      </w:r>
      <w:r w:rsidR="009C4DE2" w:rsidRPr="00BB29B4">
        <w:rPr>
          <w:highlight w:val="yellow"/>
        </w:rPr>
        <w:t>do 3</w:t>
      </w:r>
      <w:r w:rsidR="00C255BE" w:rsidRPr="00BB29B4">
        <w:rPr>
          <w:highlight w:val="yellow"/>
        </w:rPr>
        <w:t>0</w:t>
      </w:r>
      <w:r w:rsidR="009C4DE2" w:rsidRPr="00BB29B4">
        <w:rPr>
          <w:highlight w:val="yellow"/>
        </w:rPr>
        <w:t xml:space="preserve">. </w:t>
      </w:r>
      <w:r w:rsidR="00C255BE" w:rsidRPr="00BB29B4">
        <w:rPr>
          <w:highlight w:val="yellow"/>
        </w:rPr>
        <w:t>4</w:t>
      </w:r>
      <w:r w:rsidR="009C4DE2" w:rsidRPr="00BB29B4">
        <w:rPr>
          <w:highlight w:val="yellow"/>
        </w:rPr>
        <w:t>. 202</w:t>
      </w:r>
      <w:r w:rsidR="00C255BE" w:rsidRPr="00BB29B4">
        <w:rPr>
          <w:highlight w:val="yellow"/>
        </w:rPr>
        <w:t>1</w:t>
      </w:r>
      <w:r w:rsidR="009C4DE2" w:rsidRPr="00E916DB">
        <w:t>).</w:t>
      </w:r>
    </w:p>
    <w:p w14:paraId="307025F1" w14:textId="77777777" w:rsidR="00B56C26" w:rsidRPr="00E916DB" w:rsidRDefault="00B56C26" w:rsidP="003F1DAA">
      <w:pPr>
        <w:rPr>
          <w:i/>
        </w:rPr>
      </w:pPr>
    </w:p>
    <w:p w14:paraId="596C69D0" w14:textId="77777777" w:rsidR="003F1DAA" w:rsidRPr="00E916DB" w:rsidRDefault="003F1DAA" w:rsidP="003F1DAA">
      <w:r w:rsidRPr="00E916DB">
        <w:t xml:space="preserve">Minimální požadavky na </w:t>
      </w:r>
      <w:r w:rsidR="00C75911" w:rsidRPr="00E916DB">
        <w:t>školení</w:t>
      </w:r>
      <w:r w:rsidRPr="00E916DB">
        <w:t xml:space="preserve"> v Gruzii:</w:t>
      </w:r>
    </w:p>
    <w:p w14:paraId="2F24338B" w14:textId="77777777" w:rsidR="00300557" w:rsidRPr="00E916DB" w:rsidRDefault="00300557" w:rsidP="003F1DAA"/>
    <w:p w14:paraId="1ADA3351" w14:textId="77777777" w:rsidR="0084581B" w:rsidRPr="00E916DB" w:rsidRDefault="0084581B" w:rsidP="007E7F22">
      <w:pPr>
        <w:pStyle w:val="Odstavecseseznamem"/>
        <w:numPr>
          <w:ilvl w:val="0"/>
          <w:numId w:val="11"/>
        </w:numPr>
        <w:jc w:val="both"/>
      </w:pPr>
      <w:r w:rsidRPr="00E916DB">
        <w:t>Školení budou probíhat v gruzínském jazyce se simultánním překladem do českého/anglického jazyka pro potřeby realizátora.</w:t>
      </w:r>
    </w:p>
    <w:p w14:paraId="3FEF5968" w14:textId="77777777" w:rsidR="003F1DAA" w:rsidRPr="00E916DB" w:rsidRDefault="00602B69" w:rsidP="007E7F22">
      <w:pPr>
        <w:pStyle w:val="Odstavecseseznamem"/>
        <w:numPr>
          <w:ilvl w:val="0"/>
          <w:numId w:val="11"/>
        </w:numPr>
        <w:jc w:val="both"/>
      </w:pPr>
      <w:r w:rsidRPr="00E916DB">
        <w:t>T</w:t>
      </w:r>
      <w:r w:rsidR="003F1DAA" w:rsidRPr="00E916DB">
        <w:t xml:space="preserve">eoretická a praktická část </w:t>
      </w:r>
      <w:r w:rsidRPr="00E916DB">
        <w:t>školení</w:t>
      </w:r>
      <w:r w:rsidR="003F1DAA" w:rsidRPr="00E916DB">
        <w:t xml:space="preserve"> bude </w:t>
      </w:r>
      <w:r w:rsidR="00DD4736" w:rsidRPr="00E916DB">
        <w:t xml:space="preserve">tematicky </w:t>
      </w:r>
      <w:r w:rsidR="003F1DAA" w:rsidRPr="00E916DB">
        <w:t>odpovídat školení provedenému v</w:t>
      </w:r>
      <w:r w:rsidR="002200A5" w:rsidRPr="00E916DB">
        <w:t> </w:t>
      </w:r>
      <w:r w:rsidR="003F1DAA" w:rsidRPr="00E916DB">
        <w:t>ČR</w:t>
      </w:r>
      <w:r w:rsidR="002200A5" w:rsidRPr="00E916DB">
        <w:t xml:space="preserve"> a v Gruzii v rámci aktivity 1.2.3.</w:t>
      </w:r>
      <w:r w:rsidR="003F1DAA" w:rsidRPr="00E916DB">
        <w:t>;</w:t>
      </w:r>
    </w:p>
    <w:p w14:paraId="5C45C059" w14:textId="77777777" w:rsidR="00565071" w:rsidRPr="00E916DB" w:rsidRDefault="00602B69" w:rsidP="007E7F22">
      <w:pPr>
        <w:pStyle w:val="Odstavecseseznamem"/>
        <w:numPr>
          <w:ilvl w:val="0"/>
          <w:numId w:val="11"/>
        </w:numPr>
        <w:jc w:val="both"/>
      </w:pPr>
      <w:r w:rsidRPr="00E916DB">
        <w:t>J</w:t>
      </w:r>
      <w:r w:rsidR="00565071" w:rsidRPr="00E916DB">
        <w:t>ednotlivá školení pro klíčové partnery projektu budou po dohodě</w:t>
      </w:r>
      <w:r w:rsidRPr="00E916DB">
        <w:t xml:space="preserve"> s pracovní skupinou uzpůsobena </w:t>
      </w:r>
      <w:r w:rsidR="00565071" w:rsidRPr="00E916DB">
        <w:t xml:space="preserve">specifickým potřebám </w:t>
      </w:r>
      <w:r w:rsidR="00CC399D" w:rsidRPr="00E916DB">
        <w:t xml:space="preserve">jednotlivých </w:t>
      </w:r>
      <w:r w:rsidR="00EB73AA" w:rsidRPr="00E916DB">
        <w:t>institucí</w:t>
      </w:r>
      <w:r w:rsidR="00CC399D" w:rsidRPr="00E916DB">
        <w:t xml:space="preserve"> na základě </w:t>
      </w:r>
      <w:r w:rsidR="00565071" w:rsidRPr="00E916DB">
        <w:t xml:space="preserve">povinností </w:t>
      </w:r>
      <w:r w:rsidRPr="00E916DB">
        <w:br/>
      </w:r>
      <w:r w:rsidR="00565071" w:rsidRPr="00E916DB">
        <w:t>a odpovědnost</w:t>
      </w:r>
      <w:r w:rsidR="00CC399D" w:rsidRPr="00E916DB">
        <w:t>í</w:t>
      </w:r>
      <w:r w:rsidR="00565071" w:rsidRPr="00E916DB">
        <w:t xml:space="preserve"> </w:t>
      </w:r>
      <w:r w:rsidR="00CC399D" w:rsidRPr="00E916DB">
        <w:t xml:space="preserve">vyplývajících z </w:t>
      </w:r>
      <w:r w:rsidRPr="00E916DB">
        <w:t>nového Z</w:t>
      </w:r>
      <w:r w:rsidR="00565071" w:rsidRPr="00E916DB">
        <w:t>ákona o chemických látkách</w:t>
      </w:r>
      <w:r w:rsidR="00C974A1" w:rsidRPr="00E916DB">
        <w:t>;</w:t>
      </w:r>
    </w:p>
    <w:p w14:paraId="7AF100CD" w14:textId="77777777" w:rsidR="003F1DAA" w:rsidRPr="00E916DB" w:rsidRDefault="000B3774" w:rsidP="007E7F22">
      <w:pPr>
        <w:pStyle w:val="Odstavecseseznamem"/>
        <w:numPr>
          <w:ilvl w:val="0"/>
          <w:numId w:val="11"/>
        </w:numPr>
        <w:jc w:val="both"/>
      </w:pPr>
      <w:r w:rsidRPr="00E916DB">
        <w:t>S</w:t>
      </w:r>
      <w:r w:rsidR="003F1DAA" w:rsidRPr="00E916DB">
        <w:t xml:space="preserve">oučástí </w:t>
      </w:r>
      <w:r w:rsidR="00571FDF" w:rsidRPr="00E916DB">
        <w:t xml:space="preserve">praktického školení </w:t>
      </w:r>
      <w:r w:rsidR="003F1DAA" w:rsidRPr="00E916DB">
        <w:t xml:space="preserve">bude i ukázková kontrola </w:t>
      </w:r>
      <w:r w:rsidR="00901A64" w:rsidRPr="00E916DB">
        <w:t>vytipovaných výrobců</w:t>
      </w:r>
      <w:r w:rsidR="00571FDF" w:rsidRPr="00E916DB">
        <w:t>/</w:t>
      </w:r>
      <w:r w:rsidR="00901A64" w:rsidRPr="00E916DB">
        <w:t xml:space="preserve">dovozců </w:t>
      </w:r>
      <w:r w:rsidR="00571FDF" w:rsidRPr="00E916DB">
        <w:t xml:space="preserve">či </w:t>
      </w:r>
      <w:r w:rsidR="00901A64" w:rsidRPr="00E916DB">
        <w:t xml:space="preserve">distributorů </w:t>
      </w:r>
      <w:r w:rsidR="00571FDF" w:rsidRPr="00E916DB">
        <w:t xml:space="preserve">chemických látek </w:t>
      </w:r>
      <w:r w:rsidR="003F1DAA" w:rsidRPr="00E916DB">
        <w:t>ve spolupráci s</w:t>
      </w:r>
      <w:r w:rsidRPr="00E916DB">
        <w:t xml:space="preserve"> hlavním </w:t>
      </w:r>
      <w:r w:rsidR="003F1DAA" w:rsidRPr="00E916DB">
        <w:t>partnerem projektu, kde si</w:t>
      </w:r>
      <w:r w:rsidR="00990C93" w:rsidRPr="00E916DB">
        <w:t xml:space="preserve"> </w:t>
      </w:r>
      <w:r w:rsidR="00DD4736" w:rsidRPr="00E916DB">
        <w:t>zástupci státních institucí</w:t>
      </w:r>
      <w:r w:rsidR="00571FDF" w:rsidRPr="00E916DB">
        <w:t xml:space="preserve"> pod dohledem školitelů</w:t>
      </w:r>
      <w:r w:rsidR="003F1DAA" w:rsidRPr="00E916DB">
        <w:t xml:space="preserve"> osvojí způsob a rozsah kontroly podniku z hlediska plnění legislativních požadavků </w:t>
      </w:r>
      <w:r w:rsidR="00FF4D35" w:rsidRPr="00E916DB">
        <w:t>v oblasti uvádění chemických látek na trh</w:t>
      </w:r>
      <w:r w:rsidR="003F1DAA" w:rsidRPr="00E916DB">
        <w:t>;</w:t>
      </w:r>
    </w:p>
    <w:p w14:paraId="0AB8BCF3" w14:textId="77777777" w:rsidR="00C75911" w:rsidRPr="00E916DB" w:rsidRDefault="00C75911" w:rsidP="007E7F22">
      <w:pPr>
        <w:pStyle w:val="Odstavecseseznamem"/>
        <w:numPr>
          <w:ilvl w:val="0"/>
          <w:numId w:val="11"/>
        </w:numPr>
        <w:jc w:val="both"/>
      </w:pPr>
      <w:r w:rsidRPr="00E916DB">
        <w:t>Pro potřeby všech školení realizátor zpracuje školící materiály ve formě skript. Tato skripta budou nejprve zpracována v anglickém jazyce a poté spolu s podrobným programem školení předána ČRA k odsouhlasení, a to vždy minimálně 2 měsíce před vlastním školením. Následně budou skripta a podrobný program pro potřeby školení přeloženy do gruzínského jazyka. Obě jazykové mutace budou součástí průběžné zprávy o realizaci projektu ZRS. Všichni účastníci školení obdrží tištěnou i elektronickou kopii skript v gruzínské jazykové mutaci;</w:t>
      </w:r>
    </w:p>
    <w:p w14:paraId="6C356F25" w14:textId="6C8E7DF6" w:rsidR="00C75911" w:rsidRPr="00E916DB" w:rsidRDefault="003F1DAA" w:rsidP="007E7F22">
      <w:pPr>
        <w:pStyle w:val="Odstavecseseznamem"/>
        <w:numPr>
          <w:ilvl w:val="0"/>
          <w:numId w:val="11"/>
        </w:numPr>
        <w:jc w:val="both"/>
      </w:pPr>
      <w:r w:rsidRPr="00E916DB">
        <w:t>Realizátor</w:t>
      </w:r>
      <w:r w:rsidR="00C75911" w:rsidRPr="00E916DB">
        <w:t xml:space="preserve"> (nikoli vyškolení školitelé)</w:t>
      </w:r>
      <w:r w:rsidRPr="00E916DB">
        <w:t xml:space="preserve"> na závěr </w:t>
      </w:r>
      <w:r w:rsidR="000B3774" w:rsidRPr="00E916DB">
        <w:t xml:space="preserve">každého školení </w:t>
      </w:r>
      <w:r w:rsidRPr="00E916DB">
        <w:t xml:space="preserve">přezkouší </w:t>
      </w:r>
      <w:r w:rsidR="002200A5" w:rsidRPr="00E916DB">
        <w:t xml:space="preserve">proškolené osoby </w:t>
      </w:r>
      <w:r w:rsidRPr="00E916DB">
        <w:t xml:space="preserve">v teoretických a praktických dovednostech. V případě zjištěných nedostatků realizátor opětovně provede školení zaměřené na ty části, ve kterých byly nedostatky </w:t>
      </w:r>
      <w:r w:rsidRPr="00E916DB">
        <w:lastRenderedPageBreak/>
        <w:t xml:space="preserve">zjištěny. V případě úspěšného absolvování testů získají </w:t>
      </w:r>
      <w:r w:rsidR="002200A5" w:rsidRPr="00E916DB">
        <w:t xml:space="preserve">proškolené osoby </w:t>
      </w:r>
      <w:r w:rsidRPr="00E916DB">
        <w:t xml:space="preserve">osvědčení </w:t>
      </w:r>
      <w:r w:rsidR="00EF6355" w:rsidRPr="00E916DB">
        <w:br/>
      </w:r>
      <w:r w:rsidRPr="00E916DB">
        <w:t>o absolvování školení</w:t>
      </w:r>
      <w:r w:rsidR="00C75911" w:rsidRPr="00E916DB">
        <w:t>.</w:t>
      </w:r>
    </w:p>
    <w:p w14:paraId="58F5D979" w14:textId="7AB8F9DD" w:rsidR="003F1DAA" w:rsidRPr="00E916DB" w:rsidRDefault="00C75911" w:rsidP="007E7F22">
      <w:pPr>
        <w:pStyle w:val="Odstavecseseznamem"/>
        <w:numPr>
          <w:ilvl w:val="0"/>
          <w:numId w:val="11"/>
        </w:numPr>
        <w:jc w:val="both"/>
      </w:pPr>
      <w:r w:rsidRPr="00E916DB">
        <w:t>Š</w:t>
      </w:r>
      <w:r w:rsidR="003F1DAA" w:rsidRPr="00E916DB">
        <w:t xml:space="preserve">kolitelé, kteří </w:t>
      </w:r>
      <w:r w:rsidR="00462685" w:rsidRPr="00E916DB">
        <w:t xml:space="preserve">úspěšně </w:t>
      </w:r>
      <w:r w:rsidR="003F1DAA" w:rsidRPr="00E916DB">
        <w:t>prov</w:t>
      </w:r>
      <w:r w:rsidR="00462685" w:rsidRPr="00E916DB">
        <w:t>ed</w:t>
      </w:r>
      <w:r w:rsidR="000D4597" w:rsidRPr="00E916DB">
        <w:t>ou</w:t>
      </w:r>
      <w:r w:rsidR="003F1DAA" w:rsidRPr="00E916DB">
        <w:t xml:space="preserve"> školení, následně obdrží certifikát lektora vzdělávání pro oblast </w:t>
      </w:r>
      <w:r w:rsidR="0018310C" w:rsidRPr="00E916DB">
        <w:t>uvádění chemických látek na trh</w:t>
      </w:r>
      <w:r w:rsidR="003F1DAA" w:rsidRPr="00E916DB">
        <w:t xml:space="preserve">. </w:t>
      </w:r>
      <w:r w:rsidR="008B0A90" w:rsidRPr="00E916DB">
        <w:t xml:space="preserve">Úspěšné provedení školení bude potvrzeno formou protokolu pro každého školitele. </w:t>
      </w:r>
      <w:r w:rsidR="00B51A23" w:rsidRPr="00E916DB">
        <w:t xml:space="preserve">Protokol </w:t>
      </w:r>
      <w:r w:rsidR="008B0A90" w:rsidRPr="00E916DB">
        <w:t xml:space="preserve">bude vyhotoven v anglickém jazyce </w:t>
      </w:r>
      <w:r w:rsidR="00B51A23" w:rsidRPr="00E916DB">
        <w:br/>
      </w:r>
      <w:r w:rsidR="008B0A90" w:rsidRPr="00E916DB">
        <w:t>a bude podepsán zástupcem hlavní partnerské organizace a realizátora. Protokol bude součástí průběžné zprávy o realizaci projektu ZRS (</w:t>
      </w:r>
      <w:r w:rsidR="008B0A90" w:rsidRPr="00BB29B4">
        <w:rPr>
          <w:highlight w:val="yellow"/>
        </w:rPr>
        <w:t>do 3</w:t>
      </w:r>
      <w:r w:rsidR="00C255BE" w:rsidRPr="00BB29B4">
        <w:rPr>
          <w:highlight w:val="yellow"/>
        </w:rPr>
        <w:t>0</w:t>
      </w:r>
      <w:r w:rsidR="008B0A90" w:rsidRPr="00BB29B4">
        <w:rPr>
          <w:highlight w:val="yellow"/>
        </w:rPr>
        <w:t xml:space="preserve">. </w:t>
      </w:r>
      <w:r w:rsidR="00C255BE" w:rsidRPr="00BB29B4">
        <w:rPr>
          <w:highlight w:val="yellow"/>
        </w:rPr>
        <w:t>4</w:t>
      </w:r>
      <w:r w:rsidR="008B0A90" w:rsidRPr="00BB29B4">
        <w:rPr>
          <w:highlight w:val="yellow"/>
        </w:rPr>
        <w:t>. 20</w:t>
      </w:r>
      <w:r w:rsidR="00B51A23" w:rsidRPr="00BB29B4">
        <w:rPr>
          <w:highlight w:val="yellow"/>
        </w:rPr>
        <w:t>2</w:t>
      </w:r>
      <w:r w:rsidR="00C255BE" w:rsidRPr="00BB29B4">
        <w:rPr>
          <w:highlight w:val="yellow"/>
        </w:rPr>
        <w:t>1</w:t>
      </w:r>
      <w:r w:rsidR="008B0A90" w:rsidRPr="00E916DB">
        <w:t>).</w:t>
      </w:r>
      <w:r w:rsidR="00B51A23" w:rsidRPr="00E916DB">
        <w:t xml:space="preserve"> </w:t>
      </w:r>
      <w:r w:rsidR="00462685" w:rsidRPr="00E916DB">
        <w:t>V případě zjištěných nedostatků realizátor opětovně provede školení školitelů zaměřené na ty části, ve kterých byly nedostatky zjištěny. C</w:t>
      </w:r>
      <w:r w:rsidRPr="00E916DB">
        <w:t xml:space="preserve">ertifikát </w:t>
      </w:r>
      <w:r w:rsidR="00462685" w:rsidRPr="00E916DB">
        <w:t xml:space="preserve">lektora vzdělávání pro oblast uvádění chemických látek na trh </w:t>
      </w:r>
      <w:r w:rsidRPr="00E916DB">
        <w:t>obdrž</w:t>
      </w:r>
      <w:r w:rsidR="00462685" w:rsidRPr="00E916DB">
        <w:t>í</w:t>
      </w:r>
      <w:r w:rsidR="00B51A23" w:rsidRPr="00E916DB">
        <w:t xml:space="preserve"> </w:t>
      </w:r>
      <w:r w:rsidR="00462685" w:rsidRPr="00E916DB">
        <w:t xml:space="preserve">do konce projektu </w:t>
      </w:r>
      <w:r w:rsidRPr="00E916DB">
        <w:t>min</w:t>
      </w:r>
      <w:r w:rsidR="003B6948" w:rsidRPr="00E916DB">
        <w:t>.</w:t>
      </w:r>
      <w:r w:rsidRPr="00E916DB">
        <w:t xml:space="preserve"> 8 školitelů;</w:t>
      </w:r>
    </w:p>
    <w:p w14:paraId="6AA4DAAF" w14:textId="77777777" w:rsidR="000B3774" w:rsidRPr="00E916DB" w:rsidRDefault="000B3774" w:rsidP="007E7F22">
      <w:pPr>
        <w:pStyle w:val="Odstavecseseznamem"/>
        <w:numPr>
          <w:ilvl w:val="0"/>
          <w:numId w:val="11"/>
        </w:numPr>
        <w:jc w:val="both"/>
      </w:pPr>
      <w:r w:rsidRPr="00E916DB">
        <w:t xml:space="preserve">O průběhu a výsledcích každého školení bude vyhotovena zpráva s vyhodnocením školení a reflexí účastníků na kvalitu a přínos pro jejich další rozvoj. Zpráva bude vyhotovena v českém a gruzínském jazyce a bude spolu s prezenční listinou a kopiemi osvědčení o absolvování školení </w:t>
      </w:r>
      <w:r w:rsidR="00C75911" w:rsidRPr="00E916DB">
        <w:t xml:space="preserve">a kopiemi certifikátů lektorů </w:t>
      </w:r>
      <w:r w:rsidRPr="00E916DB">
        <w:t>součástí průběžné zprávy o realizaci projektu ZRS.</w:t>
      </w:r>
    </w:p>
    <w:p w14:paraId="516662B6" w14:textId="77777777" w:rsidR="00A84DE9" w:rsidRPr="00E916DB" w:rsidRDefault="00A84DE9" w:rsidP="003F1DAA">
      <w:pPr>
        <w:ind w:left="709" w:hanging="709"/>
      </w:pPr>
    </w:p>
    <w:p w14:paraId="34A55244" w14:textId="77777777" w:rsidR="00CF6942" w:rsidRDefault="00CF6942" w:rsidP="00CF6942">
      <w:pPr>
        <w:jc w:val="both"/>
        <w:rPr>
          <w:i/>
        </w:rPr>
      </w:pPr>
      <w:r w:rsidRPr="00261212">
        <w:rPr>
          <w:i/>
        </w:rPr>
        <w:t>Výše uvedené požadavky budou realizátorem kompletně splněny, způsob naplnění a plnění nad rámec požadavků zadávací dokumentace je uveden v následujícím textu.</w:t>
      </w:r>
    </w:p>
    <w:p w14:paraId="4551CEB3" w14:textId="60B11E8A" w:rsidR="00CF6942" w:rsidRDefault="00CF6942" w:rsidP="00CF6942">
      <w:pPr>
        <w:spacing w:before="120"/>
        <w:jc w:val="both"/>
        <w:rPr>
          <w:i/>
        </w:rPr>
      </w:pPr>
      <w:r>
        <w:rPr>
          <w:i/>
        </w:rPr>
        <w:t xml:space="preserve">Cílem tréninku </w:t>
      </w:r>
      <w:r w:rsidRPr="00C70571">
        <w:rPr>
          <w:i/>
        </w:rPr>
        <w:t xml:space="preserve">bude prověření, zda jsou proškolení školitelé </w:t>
      </w:r>
      <w:r w:rsidRPr="00106F1D">
        <w:rPr>
          <w:i/>
        </w:rPr>
        <w:t xml:space="preserve">v rámci aktivity 1.2.3. </w:t>
      </w:r>
      <w:r w:rsidRPr="00C70571">
        <w:rPr>
          <w:i/>
        </w:rPr>
        <w:t>schopni samostatně vzdělávat zástupce inspekce životního prostředí v</w:t>
      </w:r>
      <w:r>
        <w:rPr>
          <w:i/>
        </w:rPr>
        <w:t> </w:t>
      </w:r>
      <w:r w:rsidRPr="00C70571">
        <w:rPr>
          <w:i/>
        </w:rPr>
        <w:t>Gruzii</w:t>
      </w:r>
      <w:r>
        <w:rPr>
          <w:i/>
        </w:rPr>
        <w:t xml:space="preserve"> a dalších zástupců </w:t>
      </w:r>
      <w:r w:rsidRPr="00106F1D">
        <w:rPr>
          <w:i/>
        </w:rPr>
        <w:t>institucí, které budou zodpovědné za výkon státní správy v oblasti implementace Zákona o chemických látkách</w:t>
      </w:r>
      <w:r>
        <w:rPr>
          <w:i/>
        </w:rPr>
        <w:t>,</w:t>
      </w:r>
      <w:r w:rsidRPr="00106F1D">
        <w:rPr>
          <w:i/>
        </w:rPr>
        <w:t xml:space="preserve"> </w:t>
      </w:r>
      <w:r w:rsidR="00C255BE" w:rsidRPr="00BB29B4">
        <w:rPr>
          <w:i/>
          <w:highlight w:val="yellow"/>
        </w:rPr>
        <w:t>jeho prováděcích vyhlášek</w:t>
      </w:r>
      <w:r w:rsidR="00C255BE">
        <w:rPr>
          <w:i/>
        </w:rPr>
        <w:t xml:space="preserve">, </w:t>
      </w:r>
      <w:r w:rsidRPr="00106F1D">
        <w:rPr>
          <w:i/>
        </w:rPr>
        <w:t>kontroly nad uváděním chemických látek na trh</w:t>
      </w:r>
      <w:r>
        <w:rPr>
          <w:i/>
        </w:rPr>
        <w:t>, tzn. plnění povinností z nařízení REACH a CLP</w:t>
      </w:r>
      <w:r w:rsidRPr="00106F1D">
        <w:rPr>
          <w:i/>
        </w:rPr>
        <w:t xml:space="preserve">. </w:t>
      </w:r>
    </w:p>
    <w:p w14:paraId="6E737441" w14:textId="77777777" w:rsidR="00CF6942" w:rsidRPr="00621F11" w:rsidRDefault="00CF6942" w:rsidP="00CF6942">
      <w:pPr>
        <w:spacing w:before="120"/>
        <w:jc w:val="both"/>
        <w:rPr>
          <w:i/>
          <w:color w:val="000000" w:themeColor="text1"/>
        </w:rPr>
      </w:pPr>
      <w:r w:rsidRPr="00621F11">
        <w:rPr>
          <w:i/>
          <w:color w:val="000000" w:themeColor="text1"/>
        </w:rPr>
        <w:t xml:space="preserve">Školení (teoretická i praktická část) bude mít obdobnou náplň jako trénink školitelů v České republice a v Gruzii, s tím, že jeho rozsah bude upraven na základě vyhodnocení českého tréninku a podle aktuálních potřeb gruzínské strany. Podrobný plán školení, vč. termínů, bude vytvořen ve spolupráci s hlavním partnerem projektu a bude odsouhlasen ČRA. </w:t>
      </w:r>
    </w:p>
    <w:p w14:paraId="5E3FC98A" w14:textId="77777777" w:rsidR="00CF6942" w:rsidRPr="0089595D" w:rsidRDefault="00CF6942" w:rsidP="00CF6942">
      <w:pPr>
        <w:jc w:val="both"/>
        <w:rPr>
          <w:i/>
          <w:color w:val="000000" w:themeColor="text1"/>
          <w:sz w:val="12"/>
          <w:szCs w:val="12"/>
        </w:rPr>
      </w:pPr>
    </w:p>
    <w:p w14:paraId="50238A93" w14:textId="77777777" w:rsidR="00CF6942" w:rsidRPr="00621F11" w:rsidRDefault="00CF6942" w:rsidP="00CF6942">
      <w:pPr>
        <w:jc w:val="both"/>
        <w:rPr>
          <w:i/>
          <w:color w:val="000000" w:themeColor="text1"/>
        </w:rPr>
      </w:pPr>
      <w:r w:rsidRPr="00621F11">
        <w:rPr>
          <w:i/>
          <w:color w:val="000000" w:themeColor="text1"/>
        </w:rPr>
        <w:t>Školení budou vždy probíhat v gruzínském jazyce se simultánním překladem do</w:t>
      </w:r>
      <w:r w:rsidRPr="00621F11">
        <w:rPr>
          <w:color w:val="000000" w:themeColor="text1"/>
        </w:rPr>
        <w:t xml:space="preserve"> </w:t>
      </w:r>
      <w:r w:rsidRPr="00621F11">
        <w:rPr>
          <w:i/>
          <w:color w:val="000000" w:themeColor="text1"/>
        </w:rPr>
        <w:t xml:space="preserve">českého/anglického jazyka a budou odpovídat školení dle aktivity 1.2.3 (školení školitelů), které proběhlo v ČR a Gruzii. Školení bude připraveno pro </w:t>
      </w:r>
      <w:r w:rsidRPr="00621F11">
        <w:rPr>
          <w:b/>
          <w:i/>
          <w:color w:val="000000" w:themeColor="text1"/>
        </w:rPr>
        <w:t>25 osob</w:t>
      </w:r>
      <w:r w:rsidRPr="00621F11">
        <w:rPr>
          <w:i/>
          <w:color w:val="000000" w:themeColor="text1"/>
        </w:rPr>
        <w:t xml:space="preserve"> </w:t>
      </w:r>
      <w:r w:rsidRPr="00621F11">
        <w:rPr>
          <w:b/>
          <w:i/>
          <w:color w:val="000000" w:themeColor="text1"/>
        </w:rPr>
        <w:t xml:space="preserve">(tzn. 5 osob nad rámec </w:t>
      </w:r>
      <w:r>
        <w:rPr>
          <w:b/>
          <w:i/>
          <w:color w:val="000000" w:themeColor="text1"/>
        </w:rPr>
        <w:t>zadávací dokumentace</w:t>
      </w:r>
      <w:r w:rsidRPr="00621F11">
        <w:rPr>
          <w:i/>
          <w:color w:val="000000" w:themeColor="text1"/>
        </w:rPr>
        <w:t>), a to v rozsahu 3 x 5 pracovních dnů v Gruzii. Přesné místo školení bude vybráno po konzultaci s hlavním partnerem projektu. Na základě zkušeností s realizací předchozích projektů v Gruzii bude preferováno místo mimo Tbilisi.</w:t>
      </w:r>
    </w:p>
    <w:p w14:paraId="42CBD4E0" w14:textId="77777777" w:rsidR="00CF6942" w:rsidRDefault="00CF6942" w:rsidP="00CF6942">
      <w:pPr>
        <w:jc w:val="both"/>
        <w:rPr>
          <w:i/>
        </w:rPr>
      </w:pPr>
    </w:p>
    <w:p w14:paraId="20B27E0D" w14:textId="419B51CC" w:rsidR="00CF6942" w:rsidRDefault="00CF6942" w:rsidP="00CF6942">
      <w:pPr>
        <w:jc w:val="both"/>
        <w:rPr>
          <w:i/>
        </w:rPr>
      </w:pPr>
      <w:r>
        <w:rPr>
          <w:i/>
        </w:rPr>
        <w:t xml:space="preserve">Realizátor připraví pro gruzínské školitele podrobný program školení včetně školících materiálů – skript a </w:t>
      </w:r>
      <w:r w:rsidRPr="00621F11">
        <w:rPr>
          <w:b/>
          <w:i/>
          <w:color w:val="000000" w:themeColor="text1"/>
        </w:rPr>
        <w:t xml:space="preserve">nad rámec zadávací dokumentace i přístupů do databáze MEDIS-ALARM a dále zprostředkuje přístup na webové stránky agentury ECHA </w:t>
      </w:r>
      <w:hyperlink r:id="rId13" w:history="1">
        <w:r w:rsidRPr="00621F11">
          <w:rPr>
            <w:rStyle w:val="Hypertextovodkaz"/>
            <w:b/>
            <w:i/>
            <w:color w:val="000000" w:themeColor="text1"/>
          </w:rPr>
          <w:t>https://echa.europa.eu</w:t>
        </w:r>
      </w:hyperlink>
      <w:r w:rsidRPr="00621F11">
        <w:rPr>
          <w:b/>
          <w:i/>
          <w:color w:val="000000" w:themeColor="text1"/>
        </w:rPr>
        <w:t>, aby mohli samotní školitelé provádět i praktická cvičení v rámci školení nařízení CLP a ECHA.</w:t>
      </w:r>
      <w:r w:rsidRPr="00621F11">
        <w:rPr>
          <w:i/>
          <w:color w:val="000000" w:themeColor="text1"/>
        </w:rPr>
        <w:t xml:space="preserve"> </w:t>
      </w:r>
      <w:r>
        <w:rPr>
          <w:i/>
        </w:rPr>
        <w:t xml:space="preserve">Praktická část bude obsahovat návštěvu </w:t>
      </w:r>
      <w:r w:rsidRPr="00E92728">
        <w:rPr>
          <w:i/>
        </w:rPr>
        <w:t>výrobc</w:t>
      </w:r>
      <w:r>
        <w:rPr>
          <w:i/>
        </w:rPr>
        <w:t>e</w:t>
      </w:r>
      <w:r w:rsidRPr="00E92728">
        <w:rPr>
          <w:i/>
        </w:rPr>
        <w:t>/dovozc</w:t>
      </w:r>
      <w:r>
        <w:rPr>
          <w:i/>
        </w:rPr>
        <w:t>e</w:t>
      </w:r>
      <w:r w:rsidRPr="00E92728">
        <w:rPr>
          <w:i/>
        </w:rPr>
        <w:t xml:space="preserve"> či distributor</w:t>
      </w:r>
      <w:r>
        <w:rPr>
          <w:i/>
        </w:rPr>
        <w:t>a</w:t>
      </w:r>
      <w:r w:rsidRPr="00E92728">
        <w:rPr>
          <w:i/>
        </w:rPr>
        <w:t xml:space="preserve"> chemických látek</w:t>
      </w:r>
      <w:r>
        <w:rPr>
          <w:i/>
        </w:rPr>
        <w:t xml:space="preserve"> a směsí</w:t>
      </w:r>
      <w:r w:rsidRPr="00E92728">
        <w:rPr>
          <w:i/>
        </w:rPr>
        <w:t xml:space="preserve"> </w:t>
      </w:r>
      <w:r>
        <w:rPr>
          <w:i/>
        </w:rPr>
        <w:t>vytipovaného</w:t>
      </w:r>
      <w:r w:rsidRPr="00E92728">
        <w:rPr>
          <w:i/>
        </w:rPr>
        <w:t xml:space="preserve"> ve spolupráci s hlavním partnerem projektu</w:t>
      </w:r>
      <w:r>
        <w:rPr>
          <w:i/>
        </w:rPr>
        <w:t>.</w:t>
      </w:r>
      <w:r w:rsidRPr="00E92728">
        <w:rPr>
          <w:i/>
        </w:rPr>
        <w:t xml:space="preserve"> </w:t>
      </w:r>
      <w:r>
        <w:rPr>
          <w:i/>
        </w:rPr>
        <w:t>V této praktické části si z</w:t>
      </w:r>
      <w:r w:rsidRPr="00E92728">
        <w:rPr>
          <w:i/>
        </w:rPr>
        <w:t>ástupci státních institucí pod dohledem školitelů osvojí způsob a rozsah kontroly podniku z hlediska plnění legislativních požadavků v oblasti uvádění chemických látek na trh</w:t>
      </w:r>
      <w:r>
        <w:rPr>
          <w:i/>
        </w:rPr>
        <w:t xml:space="preserve"> (Chemický zákon,</w:t>
      </w:r>
      <w:r w:rsidR="0019637A">
        <w:rPr>
          <w:i/>
        </w:rPr>
        <w:t xml:space="preserve"> </w:t>
      </w:r>
      <w:r w:rsidR="0019637A" w:rsidRPr="00BB29B4">
        <w:rPr>
          <w:i/>
          <w:u w:val="single"/>
        </w:rPr>
        <w:t>jeho prováděcí vyhlášky</w:t>
      </w:r>
      <w:r w:rsidR="0019637A">
        <w:rPr>
          <w:i/>
        </w:rPr>
        <w:t>,</w:t>
      </w:r>
      <w:r>
        <w:rPr>
          <w:i/>
        </w:rPr>
        <w:t xml:space="preserve"> nařízení CLP a REACH). Součástí bude i sepsání zprávy o provedené kontrole spolu s návrhem případných sankcí dle </w:t>
      </w:r>
      <w:r w:rsidR="009E1530" w:rsidRPr="00BB29B4">
        <w:rPr>
          <w:i/>
          <w:highlight w:val="yellow"/>
        </w:rPr>
        <w:t>návrhu</w:t>
      </w:r>
      <w:r w:rsidR="009E1530">
        <w:rPr>
          <w:i/>
        </w:rPr>
        <w:t xml:space="preserve"> </w:t>
      </w:r>
      <w:r>
        <w:rPr>
          <w:i/>
        </w:rPr>
        <w:t xml:space="preserve">Chemického zákona.  </w:t>
      </w:r>
    </w:p>
    <w:p w14:paraId="7A9A890B" w14:textId="77777777" w:rsidR="00CF6942" w:rsidRPr="00621F11" w:rsidRDefault="00CF6942" w:rsidP="00CF6942">
      <w:pPr>
        <w:jc w:val="both"/>
        <w:rPr>
          <w:i/>
          <w:sz w:val="6"/>
          <w:szCs w:val="6"/>
        </w:rPr>
      </w:pPr>
    </w:p>
    <w:p w14:paraId="15886069" w14:textId="77777777" w:rsidR="00CF6942" w:rsidRPr="00C70571" w:rsidRDefault="00CF6942" w:rsidP="00CF6942">
      <w:pPr>
        <w:spacing w:before="120"/>
        <w:jc w:val="both"/>
        <w:rPr>
          <w:i/>
        </w:rPr>
      </w:pPr>
      <w:r w:rsidRPr="00C70571">
        <w:rPr>
          <w:i/>
        </w:rPr>
        <w:lastRenderedPageBreak/>
        <w:t>Předmět teoretické části bude obdobný jako v</w:t>
      </w:r>
      <w:r>
        <w:rPr>
          <w:i/>
        </w:rPr>
        <w:t xml:space="preserve"> případě školení školitelů v </w:t>
      </w:r>
      <w:r w:rsidRPr="00C70571">
        <w:rPr>
          <w:i/>
        </w:rPr>
        <w:t>ČR:</w:t>
      </w:r>
    </w:p>
    <w:p w14:paraId="2BE767E6" w14:textId="2D4A5540" w:rsidR="00CF6942" w:rsidRPr="00D10977" w:rsidRDefault="00CF6942" w:rsidP="007E7F22">
      <w:pPr>
        <w:numPr>
          <w:ilvl w:val="0"/>
          <w:numId w:val="35"/>
        </w:numPr>
        <w:ind w:left="709" w:hanging="425"/>
        <w:jc w:val="both"/>
        <w:rPr>
          <w:i/>
        </w:rPr>
      </w:pPr>
      <w:r w:rsidRPr="00D10977">
        <w:rPr>
          <w:i/>
        </w:rPr>
        <w:t>Seznámení s nařízením CLP, REACH, Chemickým zákonem</w:t>
      </w:r>
      <w:r w:rsidR="009E1530">
        <w:rPr>
          <w:i/>
        </w:rPr>
        <w:t>,</w:t>
      </w:r>
      <w:r w:rsidRPr="00D10977">
        <w:rPr>
          <w:i/>
        </w:rPr>
        <w:t xml:space="preserve"> </w:t>
      </w:r>
      <w:r w:rsidR="009E1530" w:rsidRPr="00BB29B4">
        <w:rPr>
          <w:i/>
          <w:highlight w:val="yellow"/>
        </w:rPr>
        <w:t>jeho prováděcími vyhláškami</w:t>
      </w:r>
      <w:r w:rsidR="009E1530">
        <w:rPr>
          <w:i/>
        </w:rPr>
        <w:t xml:space="preserve"> </w:t>
      </w:r>
      <w:r w:rsidRPr="00D10977">
        <w:rPr>
          <w:i/>
        </w:rPr>
        <w:t>a Metodikou pro zajištění efektivní kontroly povinností vyplývající z nařízení REACH a CLP.</w:t>
      </w:r>
    </w:p>
    <w:p w14:paraId="6789AE88" w14:textId="77777777" w:rsidR="00CF6942" w:rsidRPr="00D10977" w:rsidRDefault="00CF6942" w:rsidP="007E7F22">
      <w:pPr>
        <w:numPr>
          <w:ilvl w:val="0"/>
          <w:numId w:val="35"/>
        </w:numPr>
        <w:ind w:left="709" w:hanging="425"/>
        <w:jc w:val="both"/>
        <w:rPr>
          <w:i/>
        </w:rPr>
      </w:pPr>
      <w:r w:rsidRPr="00D10977">
        <w:rPr>
          <w:i/>
        </w:rPr>
        <w:t xml:space="preserve">Výuka jednotlivých částí nařízení CLP </w:t>
      </w:r>
    </w:p>
    <w:p w14:paraId="27F9784A" w14:textId="77777777" w:rsidR="00CF6942" w:rsidRPr="00D10977" w:rsidRDefault="00CF6942" w:rsidP="007E7F22">
      <w:pPr>
        <w:numPr>
          <w:ilvl w:val="1"/>
          <w:numId w:val="35"/>
        </w:numPr>
        <w:jc w:val="both"/>
        <w:rPr>
          <w:i/>
        </w:rPr>
      </w:pPr>
      <w:r w:rsidRPr="00D10977">
        <w:rPr>
          <w:i/>
        </w:rPr>
        <w:t>Klasifikace nebezpečnosti na základě fyzikálních a chemických vlastností</w:t>
      </w:r>
    </w:p>
    <w:p w14:paraId="28888367" w14:textId="77777777" w:rsidR="00CF6942" w:rsidRPr="00D10977" w:rsidRDefault="00CF6942" w:rsidP="007E7F22">
      <w:pPr>
        <w:numPr>
          <w:ilvl w:val="1"/>
          <w:numId w:val="35"/>
        </w:numPr>
        <w:jc w:val="both"/>
        <w:rPr>
          <w:i/>
        </w:rPr>
      </w:pPr>
      <w:r w:rsidRPr="00D10977">
        <w:rPr>
          <w:i/>
        </w:rPr>
        <w:t>Klasifikace nebezpečnosti na zdraví</w:t>
      </w:r>
    </w:p>
    <w:p w14:paraId="1825DC10" w14:textId="77777777" w:rsidR="00CF6942" w:rsidRPr="00D10977" w:rsidRDefault="00CF6942" w:rsidP="007E7F22">
      <w:pPr>
        <w:numPr>
          <w:ilvl w:val="1"/>
          <w:numId w:val="35"/>
        </w:numPr>
        <w:jc w:val="both"/>
        <w:rPr>
          <w:i/>
        </w:rPr>
      </w:pPr>
      <w:r w:rsidRPr="00D10977">
        <w:rPr>
          <w:i/>
        </w:rPr>
        <w:t>Klasifikace nebezpečnosti na životní prostředí</w:t>
      </w:r>
    </w:p>
    <w:p w14:paraId="7F781CE3" w14:textId="77777777" w:rsidR="00CF6942" w:rsidRPr="00D10977" w:rsidRDefault="00CF6942" w:rsidP="007E7F22">
      <w:pPr>
        <w:numPr>
          <w:ilvl w:val="1"/>
          <w:numId w:val="35"/>
        </w:numPr>
        <w:jc w:val="both"/>
        <w:rPr>
          <w:i/>
        </w:rPr>
      </w:pPr>
      <w:r w:rsidRPr="00D10977">
        <w:rPr>
          <w:i/>
        </w:rPr>
        <w:t>Označovaní a balení chemických látek a směsí</w:t>
      </w:r>
    </w:p>
    <w:p w14:paraId="3DF930D1" w14:textId="77777777" w:rsidR="00CF6942" w:rsidRPr="00D10977" w:rsidRDefault="00CF6942" w:rsidP="007E7F22">
      <w:pPr>
        <w:numPr>
          <w:ilvl w:val="1"/>
          <w:numId w:val="35"/>
        </w:numPr>
        <w:jc w:val="both"/>
        <w:rPr>
          <w:i/>
        </w:rPr>
      </w:pPr>
      <w:r w:rsidRPr="00D10977">
        <w:rPr>
          <w:i/>
        </w:rPr>
        <w:t xml:space="preserve">Oznamovací povinnost klasifikace látek </w:t>
      </w:r>
    </w:p>
    <w:p w14:paraId="1BD2A19D" w14:textId="77777777" w:rsidR="00CF6942" w:rsidRPr="00D10977" w:rsidRDefault="00CF6942" w:rsidP="007E7F22">
      <w:pPr>
        <w:numPr>
          <w:ilvl w:val="0"/>
          <w:numId w:val="35"/>
        </w:numPr>
        <w:jc w:val="both"/>
        <w:rPr>
          <w:i/>
        </w:rPr>
      </w:pPr>
      <w:r w:rsidRPr="00D10977">
        <w:rPr>
          <w:i/>
        </w:rPr>
        <w:t>Výuka jednotlivých částí nařízení REACH</w:t>
      </w:r>
    </w:p>
    <w:p w14:paraId="7A8EB5C9" w14:textId="77777777" w:rsidR="00CF6942" w:rsidRPr="00D10977" w:rsidRDefault="00CF6942" w:rsidP="007E7F22">
      <w:pPr>
        <w:numPr>
          <w:ilvl w:val="1"/>
          <w:numId w:val="35"/>
        </w:numPr>
        <w:jc w:val="both"/>
        <w:rPr>
          <w:i/>
        </w:rPr>
      </w:pPr>
      <w:r w:rsidRPr="00D10977">
        <w:rPr>
          <w:i/>
        </w:rPr>
        <w:t>Tvorba bezpečnostního listu</w:t>
      </w:r>
    </w:p>
    <w:p w14:paraId="4FE0D13C" w14:textId="77777777" w:rsidR="00CF6942" w:rsidRPr="00D10977" w:rsidRDefault="00CF6942" w:rsidP="007E7F22">
      <w:pPr>
        <w:numPr>
          <w:ilvl w:val="1"/>
          <w:numId w:val="35"/>
        </w:numPr>
        <w:jc w:val="both"/>
        <w:rPr>
          <w:i/>
        </w:rPr>
      </w:pPr>
      <w:r w:rsidRPr="00D10977">
        <w:rPr>
          <w:i/>
        </w:rPr>
        <w:t>Registrace látek</w:t>
      </w:r>
    </w:p>
    <w:p w14:paraId="7EC7D651" w14:textId="77777777" w:rsidR="00CF6942" w:rsidRPr="00D10977" w:rsidRDefault="00CF6942" w:rsidP="007E7F22">
      <w:pPr>
        <w:numPr>
          <w:ilvl w:val="1"/>
          <w:numId w:val="35"/>
        </w:numPr>
        <w:jc w:val="both"/>
        <w:rPr>
          <w:i/>
        </w:rPr>
      </w:pPr>
      <w:r w:rsidRPr="00D10977">
        <w:rPr>
          <w:i/>
        </w:rPr>
        <w:t>Proces autorizace – povolení látek</w:t>
      </w:r>
      <w:r>
        <w:rPr>
          <w:i/>
        </w:rPr>
        <w:t xml:space="preserve"> </w:t>
      </w:r>
      <w:r w:rsidRPr="00D10977">
        <w:rPr>
          <w:i/>
        </w:rPr>
        <w:t xml:space="preserve">povolení látek </w:t>
      </w:r>
      <w:r w:rsidRPr="00DA5BCE">
        <w:rPr>
          <w:i/>
        </w:rPr>
        <w:t>vzbuzujících velmi velké obavy</w:t>
      </w:r>
      <w:r w:rsidRPr="00D10977">
        <w:rPr>
          <w:i/>
        </w:rPr>
        <w:t xml:space="preserve"> </w:t>
      </w:r>
    </w:p>
    <w:p w14:paraId="5375D45D" w14:textId="77777777" w:rsidR="00CF6942" w:rsidRDefault="00CF6942" w:rsidP="007E7F22">
      <w:pPr>
        <w:pStyle w:val="Odstavecseseznamem"/>
        <w:numPr>
          <w:ilvl w:val="1"/>
          <w:numId w:val="35"/>
        </w:numPr>
        <w:rPr>
          <w:i/>
        </w:rPr>
      </w:pPr>
      <w:r>
        <w:rPr>
          <w:i/>
        </w:rPr>
        <w:t>IT nástroje agentury ECHA:</w:t>
      </w:r>
    </w:p>
    <w:p w14:paraId="6A60E633" w14:textId="77777777" w:rsidR="00CF6942" w:rsidRDefault="00CF6942" w:rsidP="007E7F22">
      <w:pPr>
        <w:pStyle w:val="Odstavecseseznamem"/>
        <w:numPr>
          <w:ilvl w:val="2"/>
          <w:numId w:val="35"/>
        </w:numPr>
        <w:rPr>
          <w:i/>
        </w:rPr>
      </w:pPr>
      <w:r>
        <w:rPr>
          <w:i/>
        </w:rPr>
        <w:t xml:space="preserve"> REACH-IT (komunikační kanál agentury ECHA s výrobcem, dovozcem, následným uživatelem a distributorem) </w:t>
      </w:r>
    </w:p>
    <w:p w14:paraId="226C1A61" w14:textId="0E1D0152" w:rsidR="00CF6942" w:rsidRDefault="00CF6942" w:rsidP="007E7F22">
      <w:pPr>
        <w:pStyle w:val="Odstavecseseznamem"/>
        <w:numPr>
          <w:ilvl w:val="2"/>
          <w:numId w:val="35"/>
        </w:numPr>
        <w:rPr>
          <w:i/>
        </w:rPr>
      </w:pPr>
      <w:r>
        <w:rPr>
          <w:i/>
        </w:rPr>
        <w:t xml:space="preserve">IUCLID (offline software pro vyplňování dokumentace </w:t>
      </w:r>
      <w:r w:rsidR="00A9617B">
        <w:rPr>
          <w:i/>
        </w:rPr>
        <w:t xml:space="preserve">zasílané </w:t>
      </w:r>
      <w:r>
        <w:rPr>
          <w:i/>
        </w:rPr>
        <w:t>agentuře ECHA)</w:t>
      </w:r>
    </w:p>
    <w:p w14:paraId="283CCBA3" w14:textId="77777777" w:rsidR="00CF6942" w:rsidRDefault="00CF6942" w:rsidP="007E7F22">
      <w:pPr>
        <w:numPr>
          <w:ilvl w:val="0"/>
          <w:numId w:val="35"/>
        </w:numPr>
        <w:jc w:val="both"/>
        <w:rPr>
          <w:i/>
        </w:rPr>
      </w:pPr>
      <w:r w:rsidRPr="00D10977">
        <w:rPr>
          <w:i/>
        </w:rPr>
        <w:t>Metodika pro zajištění efektivní kontroly povinností vyplývající z nařízení REACH a CLP.</w:t>
      </w:r>
    </w:p>
    <w:p w14:paraId="3F5D023C" w14:textId="77777777" w:rsidR="00CF6942" w:rsidRDefault="00CF6942" w:rsidP="007E7F22">
      <w:pPr>
        <w:numPr>
          <w:ilvl w:val="1"/>
          <w:numId w:val="35"/>
        </w:numPr>
        <w:jc w:val="both"/>
        <w:rPr>
          <w:i/>
        </w:rPr>
      </w:pPr>
      <w:r>
        <w:rPr>
          <w:i/>
        </w:rPr>
        <w:t>Postup při prováděné kontrole výrobce/dovozce/následného uživatele/ distributora dle chemické legislativy</w:t>
      </w:r>
    </w:p>
    <w:p w14:paraId="6E2B7F5A" w14:textId="77777777" w:rsidR="00CF6942" w:rsidRDefault="00CF6942" w:rsidP="007E7F22">
      <w:pPr>
        <w:numPr>
          <w:ilvl w:val="1"/>
          <w:numId w:val="35"/>
        </w:numPr>
        <w:jc w:val="both"/>
        <w:rPr>
          <w:i/>
        </w:rPr>
      </w:pPr>
      <w:r>
        <w:rPr>
          <w:i/>
        </w:rPr>
        <w:t>Evidence a sepisování kontrolního protokolu</w:t>
      </w:r>
    </w:p>
    <w:p w14:paraId="15C18B72" w14:textId="77777777" w:rsidR="00CF6942" w:rsidRPr="00D10977" w:rsidRDefault="00CF6942" w:rsidP="007E7F22">
      <w:pPr>
        <w:numPr>
          <w:ilvl w:val="1"/>
          <w:numId w:val="35"/>
        </w:numPr>
        <w:jc w:val="both"/>
        <w:rPr>
          <w:i/>
        </w:rPr>
      </w:pPr>
      <w:r w:rsidRPr="003A23BE">
        <w:rPr>
          <w:i/>
        </w:rPr>
        <w:t>Nastavení sankcí za zjištěná porušení dle chemické legislativy</w:t>
      </w:r>
    </w:p>
    <w:p w14:paraId="3D0F4FAF" w14:textId="77777777" w:rsidR="00CF6942" w:rsidRPr="006A4225" w:rsidRDefault="00CF6942" w:rsidP="00CF6942">
      <w:pPr>
        <w:jc w:val="both"/>
        <w:rPr>
          <w:i/>
          <w:sz w:val="12"/>
          <w:szCs w:val="12"/>
          <w:highlight w:val="yellow"/>
        </w:rPr>
      </w:pPr>
    </w:p>
    <w:p w14:paraId="0F70BA0E" w14:textId="77777777" w:rsidR="00CF6942" w:rsidRPr="00D10977" w:rsidRDefault="00CF6942" w:rsidP="00CF6942">
      <w:pPr>
        <w:spacing w:before="120"/>
        <w:jc w:val="both"/>
        <w:rPr>
          <w:i/>
        </w:rPr>
      </w:pPr>
      <w:r w:rsidRPr="003C00F8">
        <w:rPr>
          <w:i/>
        </w:rPr>
        <w:t>Praktická část se uskuteční na lokalitách vybraných po dohodě s gruzínským partnerem v rozsahu minimálně 2 dnů.</w:t>
      </w:r>
      <w:r w:rsidRPr="00D10977">
        <w:rPr>
          <w:i/>
        </w:rPr>
        <w:t xml:space="preserve"> </w:t>
      </w:r>
    </w:p>
    <w:p w14:paraId="729E5784" w14:textId="77777777" w:rsidR="00CF6942" w:rsidRDefault="00CF6942" w:rsidP="00CF6942">
      <w:pPr>
        <w:spacing w:before="120"/>
        <w:jc w:val="both"/>
        <w:rPr>
          <w:i/>
        </w:rPr>
      </w:pPr>
      <w:r w:rsidRPr="003C00F8">
        <w:rPr>
          <w:i/>
        </w:rPr>
        <w:t>Předmětem praktické části bude:</w:t>
      </w:r>
    </w:p>
    <w:p w14:paraId="3F905824" w14:textId="77777777" w:rsidR="00CF6942" w:rsidRPr="00F044C2" w:rsidRDefault="00CF6942" w:rsidP="007E7F22">
      <w:pPr>
        <w:pStyle w:val="Odstavecseseznamem"/>
        <w:numPr>
          <w:ilvl w:val="0"/>
          <w:numId w:val="37"/>
        </w:numPr>
        <w:spacing w:before="120"/>
        <w:jc w:val="both"/>
        <w:rPr>
          <w:i/>
        </w:rPr>
      </w:pPr>
      <w:r>
        <w:rPr>
          <w:i/>
        </w:rPr>
        <w:t>Práce s databází MEDIS-ALARM a webovými stránkami ECHA – vyhledávání informací pro potřeby výpočtů klasifikací.</w:t>
      </w:r>
    </w:p>
    <w:p w14:paraId="1F923A37" w14:textId="77777777" w:rsidR="00CF6942" w:rsidRPr="003C00F8" w:rsidRDefault="00CF6942" w:rsidP="007E7F22">
      <w:pPr>
        <w:numPr>
          <w:ilvl w:val="0"/>
          <w:numId w:val="36"/>
        </w:numPr>
        <w:ind w:left="709" w:hanging="357"/>
        <w:jc w:val="both"/>
        <w:rPr>
          <w:i/>
        </w:rPr>
      </w:pPr>
      <w:r w:rsidRPr="003C00F8">
        <w:rPr>
          <w:i/>
        </w:rPr>
        <w:t>Organizace práce a příprava při prováděné kontrole výrobce/dovozce/následného uživatele/distributora, který nakládá s chemickými látkami a směsmi.</w:t>
      </w:r>
    </w:p>
    <w:p w14:paraId="47D0215A" w14:textId="77777777" w:rsidR="00CF6942" w:rsidRPr="003C00F8" w:rsidRDefault="00CF6942" w:rsidP="007E7F22">
      <w:pPr>
        <w:numPr>
          <w:ilvl w:val="0"/>
          <w:numId w:val="36"/>
        </w:numPr>
        <w:ind w:left="709" w:hanging="357"/>
        <w:jc w:val="both"/>
        <w:rPr>
          <w:i/>
        </w:rPr>
      </w:pPr>
      <w:r w:rsidRPr="003C00F8">
        <w:rPr>
          <w:i/>
        </w:rPr>
        <w:t>Kontrola výrobků dle nařízení CLP – etikety a celková klasifikace výrobku</w:t>
      </w:r>
    </w:p>
    <w:p w14:paraId="169C5D94" w14:textId="77777777" w:rsidR="00CF6942" w:rsidRPr="003C00F8" w:rsidRDefault="00CF6942" w:rsidP="007E7F22">
      <w:pPr>
        <w:numPr>
          <w:ilvl w:val="0"/>
          <w:numId w:val="36"/>
        </w:numPr>
        <w:ind w:left="709" w:hanging="357"/>
        <w:jc w:val="both"/>
        <w:rPr>
          <w:i/>
        </w:rPr>
      </w:pPr>
      <w:r w:rsidRPr="003C00F8">
        <w:rPr>
          <w:i/>
        </w:rPr>
        <w:t>Kontrola výrobků a dokumentů dle nařízení REACH – bezpečnostní list</w:t>
      </w:r>
    </w:p>
    <w:p w14:paraId="07BEAF1E" w14:textId="77777777" w:rsidR="00CF6942" w:rsidRPr="003C00F8" w:rsidRDefault="00CF6942" w:rsidP="007E7F22">
      <w:pPr>
        <w:numPr>
          <w:ilvl w:val="0"/>
          <w:numId w:val="36"/>
        </w:numPr>
        <w:ind w:left="709" w:hanging="357"/>
        <w:jc w:val="both"/>
        <w:rPr>
          <w:i/>
        </w:rPr>
      </w:pPr>
      <w:r w:rsidRPr="003C00F8">
        <w:rPr>
          <w:i/>
        </w:rPr>
        <w:t>Vyhodnocení z provedené kontroly</w:t>
      </w:r>
    </w:p>
    <w:p w14:paraId="3950B5CA" w14:textId="77777777" w:rsidR="00CF6942" w:rsidRPr="003C00F8" w:rsidRDefault="00CF6942" w:rsidP="007E7F22">
      <w:pPr>
        <w:numPr>
          <w:ilvl w:val="0"/>
          <w:numId w:val="36"/>
        </w:numPr>
        <w:ind w:left="709" w:hanging="357"/>
        <w:jc w:val="both"/>
        <w:rPr>
          <w:i/>
        </w:rPr>
      </w:pPr>
      <w:r w:rsidRPr="003C00F8">
        <w:rPr>
          <w:i/>
        </w:rPr>
        <w:t>Sepsání protokolu o provedené kontrole včetně nastavení sankce za případné nedodržení legislativních povinností</w:t>
      </w:r>
    </w:p>
    <w:p w14:paraId="685AE072" w14:textId="77777777" w:rsidR="00CF6942" w:rsidRPr="00C70571" w:rsidRDefault="00CF6942" w:rsidP="00CF6942">
      <w:pPr>
        <w:spacing w:before="120"/>
        <w:jc w:val="both"/>
        <w:rPr>
          <w:i/>
        </w:rPr>
      </w:pPr>
      <w:r w:rsidRPr="00C70571">
        <w:rPr>
          <w:i/>
        </w:rPr>
        <w:t xml:space="preserve">Workshop a trénink budou probíhat za dohledu expertů realizačního týmu pod vedením </w:t>
      </w:r>
      <w:r>
        <w:rPr>
          <w:i/>
        </w:rPr>
        <w:t>ing. Petry Sýkorové (zástupce vedoucího realizačního týmu)</w:t>
      </w:r>
      <w:r w:rsidRPr="00C70571">
        <w:rPr>
          <w:i/>
        </w:rPr>
        <w:t xml:space="preserve">. </w:t>
      </w:r>
    </w:p>
    <w:p w14:paraId="01615BFF" w14:textId="77777777" w:rsidR="00CF6942" w:rsidRDefault="00CF6942" w:rsidP="00CF6942">
      <w:pPr>
        <w:jc w:val="both"/>
        <w:rPr>
          <w:i/>
        </w:rPr>
      </w:pPr>
    </w:p>
    <w:p w14:paraId="0F12EC4E" w14:textId="77777777" w:rsidR="00CF6942" w:rsidRDefault="00CF6942" w:rsidP="00CF6942">
      <w:pPr>
        <w:spacing w:before="120"/>
        <w:jc w:val="both"/>
        <w:rPr>
          <w:i/>
        </w:rPr>
      </w:pPr>
      <w:r>
        <w:rPr>
          <w:i/>
        </w:rPr>
        <w:t>N</w:t>
      </w:r>
      <w:r w:rsidRPr="00C3330E">
        <w:rPr>
          <w:i/>
        </w:rPr>
        <w:t xml:space="preserve">a závěr každého školení přezkouší </w:t>
      </w:r>
      <w:r>
        <w:rPr>
          <w:i/>
        </w:rPr>
        <w:t xml:space="preserve">realizátor </w:t>
      </w:r>
      <w:r w:rsidRPr="00C3330E">
        <w:rPr>
          <w:i/>
        </w:rPr>
        <w:t>proškolené osoby</w:t>
      </w:r>
      <w:r>
        <w:rPr>
          <w:i/>
        </w:rPr>
        <w:t xml:space="preserve"> </w:t>
      </w:r>
      <w:r w:rsidRPr="00C3330E">
        <w:rPr>
          <w:i/>
        </w:rPr>
        <w:t xml:space="preserve">v teoretických a praktických dovednostech. V případě zjištěných nedostatků realizátor opětovně provede školení zaměřené </w:t>
      </w:r>
      <w:r w:rsidRPr="00C3330E">
        <w:rPr>
          <w:i/>
        </w:rPr>
        <w:lastRenderedPageBreak/>
        <w:t>na ty části, ve kterých byly nedostatky zjištěny. V případě úspěšného absolvování testů získají proškolené osoby osvědčení o absolvování školení.</w:t>
      </w:r>
      <w:r>
        <w:rPr>
          <w:i/>
        </w:rPr>
        <w:t xml:space="preserve"> Realizátor se bude účastnit, mentorovat a dozorovat školení </w:t>
      </w:r>
      <w:r w:rsidRPr="000D7887">
        <w:rPr>
          <w:i/>
        </w:rPr>
        <w:t>zaměstnanců státní správy školiteli</w:t>
      </w:r>
      <w:r>
        <w:rPr>
          <w:i/>
        </w:rPr>
        <w:t xml:space="preserve"> po celou dobu trvání tréninku. </w:t>
      </w:r>
    </w:p>
    <w:p w14:paraId="64001552" w14:textId="77777777" w:rsidR="00CF6942" w:rsidRDefault="00CF6942" w:rsidP="00CF6942">
      <w:pPr>
        <w:spacing w:before="120"/>
        <w:rPr>
          <w:i/>
        </w:rPr>
      </w:pPr>
      <w:r>
        <w:rPr>
          <w:i/>
        </w:rPr>
        <w:t xml:space="preserve">Na závěr realizátor vždy vyhodnotí průběh školení daného školitele na základě certifikačního schématu, které bude připraveno ze strany realizátora (podrobněji viz níže). V případě úspěšného absolvování vystaví realizátor: </w:t>
      </w:r>
      <w:r w:rsidRPr="00CE4717">
        <w:rPr>
          <w:i/>
        </w:rPr>
        <w:t>Certifikát lektora vzdělávání pro oblast uvádění chemických látek na trh.</w:t>
      </w:r>
      <w:r>
        <w:rPr>
          <w:i/>
        </w:rPr>
        <w:t xml:space="preserve"> Pokud budou zjištěny nedostatky, zajistí realizátor opakované proškolení v těch oblastech, ve kterých daný školitel neuspěl. </w:t>
      </w:r>
    </w:p>
    <w:p w14:paraId="723EDDD7" w14:textId="162838BD" w:rsidR="00CF6942" w:rsidRDefault="00CF6942" w:rsidP="00CF6942">
      <w:pPr>
        <w:spacing w:before="120"/>
        <w:rPr>
          <w:i/>
        </w:rPr>
      </w:pPr>
      <w:r w:rsidRPr="000B233E">
        <w:rPr>
          <w:i/>
        </w:rPr>
        <w:t xml:space="preserve">Úspěšné provedení školení bude potvrzeno formou protokolu pro každého školitele. </w:t>
      </w:r>
    </w:p>
    <w:p w14:paraId="70D16A9A" w14:textId="77777777" w:rsidR="00CF6942" w:rsidRPr="00DE2370" w:rsidRDefault="00CF6942" w:rsidP="00CF6942">
      <w:pPr>
        <w:rPr>
          <w:i/>
          <w:sz w:val="12"/>
          <w:szCs w:val="12"/>
        </w:rPr>
      </w:pPr>
    </w:p>
    <w:p w14:paraId="2CF38C8F" w14:textId="77777777" w:rsidR="00CF6942" w:rsidRDefault="00CF6942" w:rsidP="00CF6942">
      <w:pPr>
        <w:rPr>
          <w:i/>
        </w:rPr>
      </w:pPr>
      <w:r w:rsidRPr="000B233E">
        <w:rPr>
          <w:i/>
        </w:rPr>
        <w:t>O průběhu a výsledcích každého školení bude vyhotovena zpráva s vyhodnocením školení a reflexí účastníků na kvalitu a přínos pro jejich další rozvoj.</w:t>
      </w:r>
    </w:p>
    <w:p w14:paraId="1664121C" w14:textId="77777777" w:rsidR="00CF6942" w:rsidRDefault="00CF6942" w:rsidP="00CF6942">
      <w:pPr>
        <w:rPr>
          <w:i/>
        </w:rPr>
      </w:pPr>
    </w:p>
    <w:tbl>
      <w:tblPr>
        <w:tblStyle w:val="Mkatabulky"/>
        <w:tblW w:w="0" w:type="auto"/>
        <w:tblLook w:val="04A0" w:firstRow="1" w:lastRow="0" w:firstColumn="1" w:lastColumn="0" w:noHBand="0" w:noVBand="1"/>
      </w:tblPr>
      <w:tblGrid>
        <w:gridCol w:w="9210"/>
      </w:tblGrid>
      <w:tr w:rsidR="00CF6942" w:rsidRPr="005A1AF0" w14:paraId="64754187" w14:textId="77777777" w:rsidTr="00AD4A3E">
        <w:tc>
          <w:tcPr>
            <w:tcW w:w="9210" w:type="dxa"/>
          </w:tcPr>
          <w:p w14:paraId="18176C94" w14:textId="77777777" w:rsidR="00CF6942" w:rsidRPr="00621F11" w:rsidRDefault="00CF6942" w:rsidP="00E16561">
            <w:pPr>
              <w:jc w:val="both"/>
              <w:rPr>
                <w:i/>
                <w:color w:val="000000" w:themeColor="text1"/>
              </w:rPr>
            </w:pPr>
            <w:r w:rsidRPr="00621F11">
              <w:rPr>
                <w:i/>
                <w:color w:val="000000" w:themeColor="text1"/>
              </w:rPr>
              <w:t xml:space="preserve">Doba trvání školení zaměstnanců: </w:t>
            </w:r>
            <w:r w:rsidRPr="00621F11">
              <w:rPr>
                <w:b/>
                <w:i/>
                <w:color w:val="000000" w:themeColor="text1"/>
              </w:rPr>
              <w:t>celkem 15 pracovních dn</w:t>
            </w:r>
            <w:r>
              <w:rPr>
                <w:b/>
                <w:i/>
                <w:color w:val="000000" w:themeColor="text1"/>
              </w:rPr>
              <w:t>í</w:t>
            </w:r>
            <w:r w:rsidRPr="00621F11">
              <w:rPr>
                <w:i/>
                <w:color w:val="000000" w:themeColor="text1"/>
              </w:rPr>
              <w:t xml:space="preserve"> (3 x 5 dní)</w:t>
            </w:r>
          </w:p>
          <w:p w14:paraId="55AD2A47" w14:textId="77777777" w:rsidR="00CF6942" w:rsidRPr="00621F11" w:rsidRDefault="00CF6942" w:rsidP="00E16561">
            <w:pPr>
              <w:jc w:val="both"/>
              <w:rPr>
                <w:i/>
                <w:color w:val="000000" w:themeColor="text1"/>
              </w:rPr>
            </w:pPr>
            <w:r w:rsidRPr="00621F11">
              <w:rPr>
                <w:i/>
                <w:color w:val="000000" w:themeColor="text1"/>
              </w:rPr>
              <w:t>Místo: Gruzie (</w:t>
            </w:r>
            <w:r>
              <w:rPr>
                <w:i/>
                <w:color w:val="000000" w:themeColor="text1"/>
              </w:rPr>
              <w:t>k</w:t>
            </w:r>
            <w:r w:rsidRPr="00621F11">
              <w:rPr>
                <w:i/>
                <w:color w:val="000000" w:themeColor="text1"/>
              </w:rPr>
              <w:t>onkrétní místo bude upřesněno dle požadavků hlavního partnera projektu. Na základě zkušeností s realizací předchozích projektů v Gruzii bude preferováno místo mimo Tbilisi)</w:t>
            </w:r>
          </w:p>
          <w:p w14:paraId="6F3BCEB1" w14:textId="77777777" w:rsidR="00CF6942" w:rsidRPr="005A1AF0" w:rsidRDefault="00CF6942" w:rsidP="00E16561">
            <w:pPr>
              <w:jc w:val="both"/>
              <w:rPr>
                <w:i/>
              </w:rPr>
            </w:pPr>
            <w:r w:rsidRPr="00621F11">
              <w:rPr>
                <w:i/>
                <w:color w:val="000000" w:themeColor="text1"/>
              </w:rPr>
              <w:t xml:space="preserve">Počet účastníků ze státní správy: </w:t>
            </w:r>
            <w:r w:rsidRPr="00621F11">
              <w:rPr>
                <w:b/>
                <w:i/>
                <w:color w:val="000000" w:themeColor="text1"/>
              </w:rPr>
              <w:t>celkem</w:t>
            </w:r>
            <w:r w:rsidRPr="00621F11">
              <w:rPr>
                <w:i/>
                <w:color w:val="000000" w:themeColor="text1"/>
              </w:rPr>
              <w:t xml:space="preserve"> </w:t>
            </w:r>
            <w:r w:rsidRPr="00621F11">
              <w:rPr>
                <w:b/>
                <w:i/>
                <w:color w:val="000000" w:themeColor="text1"/>
              </w:rPr>
              <w:t>25 osob</w:t>
            </w:r>
            <w:r w:rsidRPr="00621F11">
              <w:rPr>
                <w:i/>
                <w:color w:val="000000" w:themeColor="text1"/>
              </w:rPr>
              <w:t xml:space="preserve"> </w:t>
            </w:r>
            <w:r w:rsidRPr="00621F11">
              <w:rPr>
                <w:b/>
                <w:i/>
                <w:color w:val="000000" w:themeColor="text1"/>
              </w:rPr>
              <w:t>(tzn. 5 osob nad rámec ZD)</w:t>
            </w:r>
          </w:p>
        </w:tc>
      </w:tr>
    </w:tbl>
    <w:p w14:paraId="015FC12C" w14:textId="77777777" w:rsidR="00CF6942" w:rsidRDefault="00CF6942" w:rsidP="00CF6942">
      <w:pPr>
        <w:jc w:val="both"/>
        <w:rPr>
          <w:b/>
          <w:i/>
          <w:color w:val="FF0000"/>
        </w:rPr>
      </w:pPr>
    </w:p>
    <w:tbl>
      <w:tblPr>
        <w:tblStyle w:val="Mkatabulky"/>
        <w:tblW w:w="9210" w:type="dxa"/>
        <w:tblLook w:val="04A0" w:firstRow="1" w:lastRow="0" w:firstColumn="1" w:lastColumn="0" w:noHBand="0" w:noVBand="1"/>
      </w:tblPr>
      <w:tblGrid>
        <w:gridCol w:w="2235"/>
        <w:gridCol w:w="3969"/>
        <w:gridCol w:w="3006"/>
      </w:tblGrid>
      <w:tr w:rsidR="00CF6942" w14:paraId="6729E1B1" w14:textId="77777777" w:rsidTr="00AD4A3E">
        <w:trPr>
          <w:tblHeader/>
        </w:trPr>
        <w:tc>
          <w:tcPr>
            <w:tcW w:w="2235" w:type="dxa"/>
            <w:tcBorders>
              <w:bottom w:val="single" w:sz="4" w:space="0" w:color="auto"/>
            </w:tcBorders>
            <w:shd w:val="clear" w:color="auto" w:fill="F2F2F2" w:themeFill="background1" w:themeFillShade="F2"/>
            <w:vAlign w:val="center"/>
          </w:tcPr>
          <w:p w14:paraId="51826264" w14:textId="77777777" w:rsidR="00CF6942" w:rsidRDefault="00CF6942" w:rsidP="00E16561">
            <w:pPr>
              <w:spacing w:before="120"/>
              <w:rPr>
                <w:i/>
              </w:rPr>
            </w:pPr>
            <w:r>
              <w:rPr>
                <w:i/>
              </w:rPr>
              <w:t>Den</w:t>
            </w:r>
          </w:p>
        </w:tc>
        <w:tc>
          <w:tcPr>
            <w:tcW w:w="3969" w:type="dxa"/>
            <w:tcBorders>
              <w:bottom w:val="single" w:sz="4" w:space="0" w:color="auto"/>
            </w:tcBorders>
            <w:shd w:val="clear" w:color="auto" w:fill="F2F2F2" w:themeFill="background1" w:themeFillShade="F2"/>
            <w:vAlign w:val="center"/>
          </w:tcPr>
          <w:p w14:paraId="12057305" w14:textId="77777777" w:rsidR="00CF6942" w:rsidRDefault="00CF6942" w:rsidP="00E16561">
            <w:pPr>
              <w:rPr>
                <w:i/>
              </w:rPr>
            </w:pPr>
            <w:r>
              <w:rPr>
                <w:i/>
              </w:rPr>
              <w:t>Cíl</w:t>
            </w:r>
          </w:p>
        </w:tc>
        <w:tc>
          <w:tcPr>
            <w:tcW w:w="3006" w:type="dxa"/>
            <w:tcBorders>
              <w:bottom w:val="single" w:sz="4" w:space="0" w:color="auto"/>
            </w:tcBorders>
            <w:shd w:val="clear" w:color="auto" w:fill="F2F2F2" w:themeFill="background1" w:themeFillShade="F2"/>
            <w:vAlign w:val="center"/>
          </w:tcPr>
          <w:p w14:paraId="761A39D7" w14:textId="77777777" w:rsidR="00CF6942" w:rsidRPr="005A1AF0" w:rsidRDefault="00CF6942" w:rsidP="00E16561">
            <w:pPr>
              <w:rPr>
                <w:i/>
              </w:rPr>
            </w:pPr>
            <w:r>
              <w:rPr>
                <w:i/>
              </w:rPr>
              <w:t>Účastníci realizačního týmu</w:t>
            </w:r>
          </w:p>
        </w:tc>
      </w:tr>
      <w:tr w:rsidR="00CF6942" w14:paraId="1E4215DA" w14:textId="77777777" w:rsidTr="00AD4A3E">
        <w:trPr>
          <w:trHeight w:val="314"/>
        </w:trPr>
        <w:tc>
          <w:tcPr>
            <w:tcW w:w="9210" w:type="dxa"/>
            <w:gridSpan w:val="3"/>
            <w:shd w:val="clear" w:color="auto" w:fill="FFFFFF" w:themeFill="background1"/>
            <w:vAlign w:val="center"/>
          </w:tcPr>
          <w:p w14:paraId="4CC4356B" w14:textId="63C6C527" w:rsidR="00CF6942" w:rsidRDefault="00CF6942" w:rsidP="00E16561">
            <w:pPr>
              <w:rPr>
                <w:i/>
              </w:rPr>
            </w:pPr>
            <w:r>
              <w:rPr>
                <w:i/>
              </w:rPr>
              <w:t>1. etapa nařízení CLP – 5 pracovních dnů</w:t>
            </w:r>
          </w:p>
        </w:tc>
      </w:tr>
      <w:tr w:rsidR="00CF6942" w14:paraId="6F7F537F" w14:textId="77777777" w:rsidTr="00AD4A3E">
        <w:tc>
          <w:tcPr>
            <w:tcW w:w="2235" w:type="dxa"/>
          </w:tcPr>
          <w:p w14:paraId="684D06B6" w14:textId="77777777" w:rsidR="00CF6942" w:rsidRDefault="00CF6942" w:rsidP="00E16561">
            <w:pPr>
              <w:spacing w:before="120"/>
              <w:jc w:val="both"/>
              <w:rPr>
                <w:i/>
              </w:rPr>
            </w:pPr>
            <w:r>
              <w:rPr>
                <w:i/>
              </w:rPr>
              <w:t>1.den</w:t>
            </w:r>
          </w:p>
        </w:tc>
        <w:tc>
          <w:tcPr>
            <w:tcW w:w="3969" w:type="dxa"/>
          </w:tcPr>
          <w:p w14:paraId="6E076EFF" w14:textId="77777777" w:rsidR="00CF6942" w:rsidRPr="00621F11" w:rsidRDefault="00CF6942" w:rsidP="00E16561">
            <w:pPr>
              <w:rPr>
                <w:i/>
                <w:color w:val="000000" w:themeColor="text1"/>
              </w:rPr>
            </w:pPr>
            <w:r w:rsidRPr="00621F11">
              <w:rPr>
                <w:i/>
                <w:color w:val="000000" w:themeColor="text1"/>
              </w:rPr>
              <w:t>Klasifikace nebezpečnosti na základě fyzikálních a chemických vlastností -teoretická část</w:t>
            </w:r>
          </w:p>
          <w:p w14:paraId="08360D19" w14:textId="5826762D" w:rsidR="00CF6942" w:rsidRPr="00621F11" w:rsidRDefault="00CF6942" w:rsidP="00E16561">
            <w:pPr>
              <w:rPr>
                <w:i/>
                <w:color w:val="000000" w:themeColor="text1"/>
              </w:rPr>
            </w:pPr>
            <w:r w:rsidRPr="00621F11">
              <w:rPr>
                <w:i/>
                <w:color w:val="000000" w:themeColor="text1"/>
              </w:rPr>
              <w:t>Princip zařazení a výpočtů, rozmezí jednotlivých kategorií tříd nebezpečnosti fyzikálních a chemických vlastností viz výčet výše (ad A – nařízení CLP) včetně jejich H, P- vě</w:t>
            </w:r>
            <w:r w:rsidR="008F7382">
              <w:rPr>
                <w:i/>
                <w:color w:val="000000" w:themeColor="text1"/>
              </w:rPr>
              <w:t>t, GHS symbolů, signálních slov</w:t>
            </w:r>
          </w:p>
        </w:tc>
        <w:tc>
          <w:tcPr>
            <w:tcW w:w="3006" w:type="dxa"/>
            <w:vMerge w:val="restart"/>
          </w:tcPr>
          <w:p w14:paraId="1CA132AE" w14:textId="0D329735" w:rsidR="00CF6942" w:rsidRPr="005A1AF0" w:rsidRDefault="00903F04" w:rsidP="00E16561">
            <w:pPr>
              <w:rPr>
                <w:i/>
              </w:rPr>
            </w:pPr>
            <w:r>
              <w:rPr>
                <w:i/>
              </w:rPr>
              <w:t>XXXXXXXXXXX</w:t>
            </w:r>
          </w:p>
          <w:p w14:paraId="6F21F255" w14:textId="61C3B423" w:rsidR="00CF6942" w:rsidRPr="005A1AF0" w:rsidRDefault="00903F04" w:rsidP="00E16561">
            <w:pPr>
              <w:rPr>
                <w:i/>
              </w:rPr>
            </w:pPr>
            <w:r>
              <w:rPr>
                <w:i/>
              </w:rPr>
              <w:t>XXXXXXXXXXX</w:t>
            </w:r>
          </w:p>
          <w:p w14:paraId="045A9EC5" w14:textId="2E5D7C64" w:rsidR="00CF6942" w:rsidRPr="005A1AF0" w:rsidRDefault="00903F04" w:rsidP="00E16561">
            <w:pPr>
              <w:rPr>
                <w:i/>
              </w:rPr>
            </w:pPr>
            <w:r>
              <w:rPr>
                <w:i/>
              </w:rPr>
              <w:t>XXXXXXXXXXX</w:t>
            </w:r>
          </w:p>
          <w:p w14:paraId="1052C7DD" w14:textId="06259A74" w:rsidR="00304A56" w:rsidRPr="00BB29B4" w:rsidRDefault="00903F04" w:rsidP="00304A56">
            <w:pPr>
              <w:jc w:val="both"/>
              <w:rPr>
                <w:i/>
                <w:color w:val="000000" w:themeColor="text1"/>
                <w:highlight w:val="yellow"/>
              </w:rPr>
            </w:pPr>
            <w:r>
              <w:rPr>
                <w:i/>
                <w:color w:val="000000" w:themeColor="text1"/>
                <w:highlight w:val="yellow"/>
              </w:rPr>
              <w:t>XXXXXXXXXXX</w:t>
            </w:r>
            <w:r w:rsidR="00304A56" w:rsidRPr="00BB29B4">
              <w:rPr>
                <w:i/>
                <w:highlight w:val="yellow"/>
              </w:rPr>
              <w:t xml:space="preserve"> a/nebo</w:t>
            </w:r>
          </w:p>
          <w:p w14:paraId="238990A8" w14:textId="664022E6" w:rsidR="00CF6942" w:rsidRDefault="00903F04" w:rsidP="00304A56">
            <w:pPr>
              <w:rPr>
                <w:i/>
              </w:rPr>
            </w:pPr>
            <w:r>
              <w:rPr>
                <w:i/>
                <w:color w:val="000000" w:themeColor="text1"/>
              </w:rPr>
              <w:t>XXXXXXXXXXX</w:t>
            </w:r>
          </w:p>
        </w:tc>
      </w:tr>
      <w:tr w:rsidR="00CF6942" w14:paraId="7E24809D" w14:textId="77777777" w:rsidTr="00AD4A3E">
        <w:tc>
          <w:tcPr>
            <w:tcW w:w="2235" w:type="dxa"/>
          </w:tcPr>
          <w:p w14:paraId="02B32082" w14:textId="77777777" w:rsidR="00CF6942" w:rsidRDefault="00CF6942" w:rsidP="00E16561">
            <w:pPr>
              <w:spacing w:before="120"/>
              <w:jc w:val="both"/>
              <w:rPr>
                <w:i/>
              </w:rPr>
            </w:pPr>
            <w:r>
              <w:rPr>
                <w:i/>
              </w:rPr>
              <w:t>2.den</w:t>
            </w:r>
          </w:p>
        </w:tc>
        <w:tc>
          <w:tcPr>
            <w:tcW w:w="3969" w:type="dxa"/>
          </w:tcPr>
          <w:p w14:paraId="2CF2C7F6" w14:textId="77777777" w:rsidR="00CF6942" w:rsidRPr="00621F11" w:rsidRDefault="00CF6942" w:rsidP="00E16561">
            <w:pPr>
              <w:rPr>
                <w:i/>
                <w:color w:val="000000" w:themeColor="text1"/>
              </w:rPr>
            </w:pPr>
            <w:r w:rsidRPr="00621F11">
              <w:rPr>
                <w:i/>
                <w:color w:val="000000" w:themeColor="text1"/>
              </w:rPr>
              <w:t>Klasifikace nebezpečnosti na zdraví  - teoretická část</w:t>
            </w:r>
          </w:p>
          <w:p w14:paraId="5A9E990B" w14:textId="089E344C" w:rsidR="00CF6942" w:rsidRPr="00621F11" w:rsidRDefault="00CF6942" w:rsidP="00E16561">
            <w:pPr>
              <w:rPr>
                <w:i/>
                <w:color w:val="000000" w:themeColor="text1"/>
              </w:rPr>
            </w:pPr>
            <w:r w:rsidRPr="00621F11">
              <w:rPr>
                <w:i/>
                <w:color w:val="000000" w:themeColor="text1"/>
              </w:rPr>
              <w:t>Princip zařazení a výpočtů, rozmezí jednotlivých kategorií tříd nebezpečnosti na zdraví viz výčet výše (ad A – nařízení CLP) včetně jejich H, P- vě</w:t>
            </w:r>
            <w:r w:rsidR="008F7382">
              <w:rPr>
                <w:i/>
                <w:color w:val="000000" w:themeColor="text1"/>
              </w:rPr>
              <w:t>t, GHS symbolů, signálních slov</w:t>
            </w:r>
          </w:p>
        </w:tc>
        <w:tc>
          <w:tcPr>
            <w:tcW w:w="3006" w:type="dxa"/>
            <w:vMerge/>
          </w:tcPr>
          <w:p w14:paraId="11622B51" w14:textId="77777777" w:rsidR="00CF6942" w:rsidRDefault="00CF6942" w:rsidP="00E16561">
            <w:pPr>
              <w:spacing w:before="120"/>
              <w:jc w:val="both"/>
              <w:rPr>
                <w:i/>
              </w:rPr>
            </w:pPr>
          </w:p>
        </w:tc>
      </w:tr>
      <w:tr w:rsidR="00CF6942" w14:paraId="39696943" w14:textId="77777777" w:rsidTr="00AD4A3E">
        <w:tc>
          <w:tcPr>
            <w:tcW w:w="2235" w:type="dxa"/>
          </w:tcPr>
          <w:p w14:paraId="5966FE18" w14:textId="77777777" w:rsidR="00CF6942" w:rsidRDefault="00CF6942" w:rsidP="00E16561">
            <w:pPr>
              <w:spacing w:before="120"/>
              <w:jc w:val="both"/>
              <w:rPr>
                <w:i/>
              </w:rPr>
            </w:pPr>
            <w:r>
              <w:rPr>
                <w:i/>
              </w:rPr>
              <w:t>3.den</w:t>
            </w:r>
          </w:p>
        </w:tc>
        <w:tc>
          <w:tcPr>
            <w:tcW w:w="3969" w:type="dxa"/>
          </w:tcPr>
          <w:p w14:paraId="5F2ED0AF" w14:textId="77777777" w:rsidR="00CF6942" w:rsidRPr="00621F11" w:rsidRDefault="00CF6942" w:rsidP="00E16561">
            <w:pPr>
              <w:rPr>
                <w:i/>
                <w:color w:val="000000" w:themeColor="text1"/>
              </w:rPr>
            </w:pPr>
            <w:r w:rsidRPr="00621F11">
              <w:rPr>
                <w:i/>
                <w:color w:val="000000" w:themeColor="text1"/>
              </w:rPr>
              <w:t>Klasifikace nebezpečnosti pro životní prostředí - teoretická část</w:t>
            </w:r>
          </w:p>
          <w:p w14:paraId="420738F2" w14:textId="1B9A6F05" w:rsidR="00CF6942" w:rsidRPr="00621F11" w:rsidRDefault="00CF6942" w:rsidP="00E16561">
            <w:pPr>
              <w:rPr>
                <w:i/>
                <w:color w:val="000000" w:themeColor="text1"/>
              </w:rPr>
            </w:pPr>
            <w:r w:rsidRPr="00621F11">
              <w:rPr>
                <w:i/>
                <w:color w:val="000000" w:themeColor="text1"/>
              </w:rPr>
              <w:t xml:space="preserve">Princip zařazení a výpočtů, rozmezí jednotlivých kategorií tříd nebezpečnosti na životní prostředí viz výčet výše (ad A – nařízení CLP) včetně jejich H, P- vět, GHS symbolů, </w:t>
            </w:r>
            <w:r w:rsidR="008F7382">
              <w:rPr>
                <w:i/>
                <w:color w:val="000000" w:themeColor="text1"/>
              </w:rPr>
              <w:t>signálních slov</w:t>
            </w:r>
          </w:p>
        </w:tc>
        <w:tc>
          <w:tcPr>
            <w:tcW w:w="3006" w:type="dxa"/>
            <w:vMerge/>
          </w:tcPr>
          <w:p w14:paraId="2A206FB0" w14:textId="77777777" w:rsidR="00CF6942" w:rsidRDefault="00CF6942" w:rsidP="00E16561">
            <w:pPr>
              <w:spacing w:before="120"/>
              <w:jc w:val="both"/>
              <w:rPr>
                <w:i/>
              </w:rPr>
            </w:pPr>
          </w:p>
        </w:tc>
      </w:tr>
      <w:tr w:rsidR="00CF6942" w14:paraId="305F8B95" w14:textId="77777777" w:rsidTr="00AD4A3E">
        <w:tc>
          <w:tcPr>
            <w:tcW w:w="2235" w:type="dxa"/>
          </w:tcPr>
          <w:p w14:paraId="1BF7FD45" w14:textId="77777777" w:rsidR="00CF6942" w:rsidRDefault="00CF6942" w:rsidP="00E16561">
            <w:pPr>
              <w:spacing w:before="120"/>
              <w:jc w:val="both"/>
              <w:rPr>
                <w:i/>
              </w:rPr>
            </w:pPr>
            <w:r>
              <w:rPr>
                <w:i/>
              </w:rPr>
              <w:lastRenderedPageBreak/>
              <w:t>4.den</w:t>
            </w:r>
          </w:p>
        </w:tc>
        <w:tc>
          <w:tcPr>
            <w:tcW w:w="3969" w:type="dxa"/>
          </w:tcPr>
          <w:p w14:paraId="2BF0F361" w14:textId="6EDF9C57" w:rsidR="00CF6942" w:rsidRPr="00621F11" w:rsidRDefault="00CF6942" w:rsidP="00E16561">
            <w:pPr>
              <w:rPr>
                <w:i/>
                <w:color w:val="000000" w:themeColor="text1"/>
              </w:rPr>
            </w:pPr>
            <w:r w:rsidRPr="00621F11">
              <w:rPr>
                <w:i/>
                <w:color w:val="000000" w:themeColor="text1"/>
              </w:rPr>
              <w:t>Označování a balení dle CL</w:t>
            </w:r>
            <w:r w:rsidR="008F7382">
              <w:rPr>
                <w:i/>
                <w:color w:val="000000" w:themeColor="text1"/>
              </w:rPr>
              <w:t>P – teoretická a praktická část</w:t>
            </w:r>
          </w:p>
        </w:tc>
        <w:tc>
          <w:tcPr>
            <w:tcW w:w="3006" w:type="dxa"/>
            <w:vMerge/>
          </w:tcPr>
          <w:p w14:paraId="55B58942" w14:textId="77777777" w:rsidR="00CF6942" w:rsidRDefault="00CF6942" w:rsidP="00E16561">
            <w:pPr>
              <w:spacing w:before="120"/>
              <w:jc w:val="both"/>
              <w:rPr>
                <w:i/>
              </w:rPr>
            </w:pPr>
          </w:p>
        </w:tc>
      </w:tr>
      <w:tr w:rsidR="00CF6942" w14:paraId="428170CD" w14:textId="77777777" w:rsidTr="00AD4A3E">
        <w:tc>
          <w:tcPr>
            <w:tcW w:w="2235" w:type="dxa"/>
          </w:tcPr>
          <w:p w14:paraId="5C7AAE77" w14:textId="77777777" w:rsidR="00CF6942" w:rsidRDefault="00CF6942" w:rsidP="00E16561">
            <w:pPr>
              <w:spacing w:before="120"/>
              <w:jc w:val="both"/>
              <w:rPr>
                <w:i/>
              </w:rPr>
            </w:pPr>
            <w:r>
              <w:rPr>
                <w:i/>
              </w:rPr>
              <w:t>5.den</w:t>
            </w:r>
          </w:p>
        </w:tc>
        <w:tc>
          <w:tcPr>
            <w:tcW w:w="3969" w:type="dxa"/>
          </w:tcPr>
          <w:p w14:paraId="6983F52D" w14:textId="77777777" w:rsidR="00CF6942" w:rsidRPr="00621F11" w:rsidRDefault="00CF6942" w:rsidP="00E16561">
            <w:pPr>
              <w:rPr>
                <w:i/>
                <w:color w:val="000000" w:themeColor="text1"/>
              </w:rPr>
            </w:pPr>
            <w:r w:rsidRPr="00621F11">
              <w:rPr>
                <w:i/>
                <w:color w:val="000000" w:themeColor="text1"/>
              </w:rPr>
              <w:t>Oznamování klasifikací dle nařízení CLP – teoretická a praktická část</w:t>
            </w:r>
          </w:p>
          <w:p w14:paraId="0661B969" w14:textId="77777777" w:rsidR="00CF6942" w:rsidRPr="00621F11" w:rsidRDefault="00CF6942" w:rsidP="008F7382">
            <w:pPr>
              <w:spacing w:before="120"/>
              <w:rPr>
                <w:i/>
                <w:color w:val="000000" w:themeColor="text1"/>
              </w:rPr>
            </w:pPr>
            <w:r w:rsidRPr="00621F11">
              <w:rPr>
                <w:i/>
                <w:color w:val="000000" w:themeColor="text1"/>
              </w:rPr>
              <w:t>Na závěr – test proškolovaných osob</w:t>
            </w:r>
          </w:p>
          <w:p w14:paraId="6E12A07F" w14:textId="77777777" w:rsidR="00CF6942" w:rsidRPr="00621F11" w:rsidRDefault="00CF6942" w:rsidP="00E16561">
            <w:pPr>
              <w:rPr>
                <w:i/>
                <w:color w:val="000000" w:themeColor="text1"/>
              </w:rPr>
            </w:pPr>
            <w:r w:rsidRPr="00621F11">
              <w:rPr>
                <w:i/>
                <w:color w:val="000000" w:themeColor="text1"/>
              </w:rPr>
              <w:t xml:space="preserve">Zhodnocení celého průběhu školení </w:t>
            </w:r>
          </w:p>
        </w:tc>
        <w:tc>
          <w:tcPr>
            <w:tcW w:w="3006" w:type="dxa"/>
            <w:vMerge/>
          </w:tcPr>
          <w:p w14:paraId="5BA4208C" w14:textId="77777777" w:rsidR="00CF6942" w:rsidRDefault="00CF6942" w:rsidP="00E16561">
            <w:pPr>
              <w:spacing w:before="120"/>
              <w:jc w:val="both"/>
              <w:rPr>
                <w:i/>
              </w:rPr>
            </w:pPr>
          </w:p>
        </w:tc>
      </w:tr>
      <w:tr w:rsidR="00CF6942" w14:paraId="4AE0D21A" w14:textId="77777777" w:rsidTr="00AD4A3E">
        <w:trPr>
          <w:trHeight w:val="427"/>
        </w:trPr>
        <w:tc>
          <w:tcPr>
            <w:tcW w:w="9210" w:type="dxa"/>
            <w:gridSpan w:val="3"/>
            <w:vAlign w:val="center"/>
          </w:tcPr>
          <w:p w14:paraId="7AD14F6C" w14:textId="1525F027" w:rsidR="00CF6942" w:rsidRPr="00621F11" w:rsidRDefault="00CF6942" w:rsidP="00E16561">
            <w:pPr>
              <w:rPr>
                <w:i/>
                <w:color w:val="000000" w:themeColor="text1"/>
              </w:rPr>
            </w:pPr>
            <w:r w:rsidRPr="00621F11">
              <w:rPr>
                <w:i/>
                <w:color w:val="000000" w:themeColor="text1"/>
              </w:rPr>
              <w:t>2.</w:t>
            </w:r>
            <w:r>
              <w:rPr>
                <w:i/>
                <w:color w:val="000000" w:themeColor="text1"/>
              </w:rPr>
              <w:t xml:space="preserve"> </w:t>
            </w:r>
            <w:r w:rsidRPr="00621F11">
              <w:rPr>
                <w:i/>
                <w:color w:val="000000" w:themeColor="text1"/>
              </w:rPr>
              <w:t>etapa nařízení REACH – 5 pracovních dnů</w:t>
            </w:r>
          </w:p>
        </w:tc>
      </w:tr>
      <w:tr w:rsidR="00CF6942" w14:paraId="5FA1DA42" w14:textId="77777777" w:rsidTr="00AD4A3E">
        <w:tc>
          <w:tcPr>
            <w:tcW w:w="2235" w:type="dxa"/>
          </w:tcPr>
          <w:p w14:paraId="2DE910A1" w14:textId="77777777" w:rsidR="00CF6942" w:rsidRDefault="00CF6942" w:rsidP="00E16561">
            <w:pPr>
              <w:spacing w:before="120"/>
              <w:jc w:val="both"/>
              <w:rPr>
                <w:i/>
              </w:rPr>
            </w:pPr>
            <w:r>
              <w:rPr>
                <w:i/>
              </w:rPr>
              <w:t>1.-2. den</w:t>
            </w:r>
          </w:p>
        </w:tc>
        <w:tc>
          <w:tcPr>
            <w:tcW w:w="3969" w:type="dxa"/>
          </w:tcPr>
          <w:p w14:paraId="7F134579" w14:textId="659EB63C" w:rsidR="00CF6942" w:rsidRPr="00621F11" w:rsidRDefault="00CF6942" w:rsidP="001D55EA">
            <w:pPr>
              <w:rPr>
                <w:i/>
                <w:color w:val="000000" w:themeColor="text1"/>
              </w:rPr>
            </w:pPr>
            <w:r w:rsidRPr="00621F11">
              <w:rPr>
                <w:i/>
                <w:color w:val="000000" w:themeColor="text1"/>
              </w:rPr>
              <w:t xml:space="preserve">Tvorba bezpečnostního listu- teoretická část </w:t>
            </w:r>
          </w:p>
        </w:tc>
        <w:tc>
          <w:tcPr>
            <w:tcW w:w="3006" w:type="dxa"/>
            <w:vMerge w:val="restart"/>
          </w:tcPr>
          <w:p w14:paraId="215D25E6" w14:textId="04536A80" w:rsidR="00CF6942" w:rsidRPr="005A1AF0" w:rsidRDefault="00903F04" w:rsidP="00CF6942">
            <w:pPr>
              <w:rPr>
                <w:i/>
              </w:rPr>
            </w:pPr>
            <w:r>
              <w:rPr>
                <w:i/>
              </w:rPr>
              <w:t>XXXXXXXXXXX</w:t>
            </w:r>
          </w:p>
          <w:p w14:paraId="0D83B49C" w14:textId="422C7CA6" w:rsidR="00CF6942" w:rsidRPr="005A1AF0" w:rsidRDefault="00903F04" w:rsidP="00CF6942">
            <w:pPr>
              <w:rPr>
                <w:i/>
              </w:rPr>
            </w:pPr>
            <w:r>
              <w:rPr>
                <w:i/>
              </w:rPr>
              <w:t>XXXXXXXXXXX</w:t>
            </w:r>
          </w:p>
          <w:p w14:paraId="10B4862A" w14:textId="5FB463F1" w:rsidR="00CF6942" w:rsidRPr="005A1AF0" w:rsidRDefault="00903F04" w:rsidP="00CF6942">
            <w:pPr>
              <w:rPr>
                <w:i/>
              </w:rPr>
            </w:pPr>
            <w:r>
              <w:rPr>
                <w:i/>
              </w:rPr>
              <w:t>XXXXXXXXXXX</w:t>
            </w:r>
          </w:p>
          <w:p w14:paraId="0511D7C7" w14:textId="72CEDB64" w:rsidR="00304A56" w:rsidRPr="00BB29B4" w:rsidRDefault="00903F04" w:rsidP="00304A56">
            <w:pPr>
              <w:jc w:val="both"/>
              <w:rPr>
                <w:i/>
                <w:color w:val="000000" w:themeColor="text1"/>
                <w:highlight w:val="yellow"/>
              </w:rPr>
            </w:pPr>
            <w:r>
              <w:rPr>
                <w:i/>
                <w:color w:val="000000" w:themeColor="text1"/>
                <w:highlight w:val="yellow"/>
              </w:rPr>
              <w:t xml:space="preserve">XXXXXXXXXXX </w:t>
            </w:r>
            <w:r w:rsidR="00304A56" w:rsidRPr="00BB29B4">
              <w:rPr>
                <w:i/>
                <w:highlight w:val="yellow"/>
              </w:rPr>
              <w:t>a/nebo</w:t>
            </w:r>
          </w:p>
          <w:p w14:paraId="20044A44" w14:textId="5888634C" w:rsidR="00CF6942" w:rsidRDefault="00903F04" w:rsidP="00304A56">
            <w:pPr>
              <w:rPr>
                <w:i/>
              </w:rPr>
            </w:pPr>
            <w:r>
              <w:rPr>
                <w:i/>
                <w:color w:val="000000" w:themeColor="text1"/>
              </w:rPr>
              <w:t>XXXXXXXXXXX</w:t>
            </w:r>
          </w:p>
        </w:tc>
      </w:tr>
      <w:tr w:rsidR="00CF6942" w14:paraId="5FFC4084" w14:textId="77777777" w:rsidTr="00AD4A3E">
        <w:tc>
          <w:tcPr>
            <w:tcW w:w="2235" w:type="dxa"/>
          </w:tcPr>
          <w:p w14:paraId="5F3F01B9" w14:textId="77777777" w:rsidR="00CF6942" w:rsidRDefault="00CF6942" w:rsidP="00E16561">
            <w:pPr>
              <w:spacing w:before="120"/>
              <w:jc w:val="both"/>
              <w:rPr>
                <w:i/>
              </w:rPr>
            </w:pPr>
            <w:r>
              <w:rPr>
                <w:i/>
              </w:rPr>
              <w:t>3.den</w:t>
            </w:r>
          </w:p>
        </w:tc>
        <w:tc>
          <w:tcPr>
            <w:tcW w:w="3969" w:type="dxa"/>
          </w:tcPr>
          <w:p w14:paraId="0AF800D8" w14:textId="5E4058E2" w:rsidR="00CF6942" w:rsidRPr="00621F11" w:rsidRDefault="00CF6942" w:rsidP="001D55EA">
            <w:pPr>
              <w:rPr>
                <w:i/>
                <w:color w:val="000000" w:themeColor="text1"/>
              </w:rPr>
            </w:pPr>
            <w:r w:rsidRPr="00621F11">
              <w:rPr>
                <w:i/>
                <w:color w:val="000000" w:themeColor="text1"/>
              </w:rPr>
              <w:t>Tvorba bezpečnostního listu- praktická část</w:t>
            </w:r>
          </w:p>
        </w:tc>
        <w:tc>
          <w:tcPr>
            <w:tcW w:w="3006" w:type="dxa"/>
            <w:vMerge/>
          </w:tcPr>
          <w:p w14:paraId="67451324" w14:textId="77777777" w:rsidR="00CF6942" w:rsidRDefault="00CF6942" w:rsidP="00E16561">
            <w:pPr>
              <w:spacing w:before="120"/>
              <w:jc w:val="both"/>
              <w:rPr>
                <w:i/>
              </w:rPr>
            </w:pPr>
          </w:p>
        </w:tc>
      </w:tr>
      <w:tr w:rsidR="00CF6942" w14:paraId="0F1F2308" w14:textId="77777777" w:rsidTr="00AD4A3E">
        <w:tc>
          <w:tcPr>
            <w:tcW w:w="2235" w:type="dxa"/>
          </w:tcPr>
          <w:p w14:paraId="6B43EC21" w14:textId="77777777" w:rsidR="00CF6942" w:rsidRDefault="00CF6942" w:rsidP="00E16561">
            <w:pPr>
              <w:spacing w:before="120"/>
              <w:jc w:val="both"/>
              <w:rPr>
                <w:i/>
              </w:rPr>
            </w:pPr>
            <w:r>
              <w:rPr>
                <w:i/>
              </w:rPr>
              <w:t>4.den</w:t>
            </w:r>
          </w:p>
        </w:tc>
        <w:tc>
          <w:tcPr>
            <w:tcW w:w="3969" w:type="dxa"/>
          </w:tcPr>
          <w:p w14:paraId="27C6A893" w14:textId="77777777" w:rsidR="00CF6942" w:rsidRPr="00621F11" w:rsidRDefault="00CF6942" w:rsidP="00E16561">
            <w:pPr>
              <w:spacing w:before="120"/>
              <w:jc w:val="both"/>
              <w:rPr>
                <w:i/>
                <w:color w:val="000000" w:themeColor="text1"/>
              </w:rPr>
            </w:pPr>
            <w:r w:rsidRPr="00621F11">
              <w:rPr>
                <w:i/>
                <w:color w:val="000000" w:themeColor="text1"/>
              </w:rPr>
              <w:t>Registrace dle nařízení REACH – teoretická část</w:t>
            </w:r>
          </w:p>
          <w:p w14:paraId="5C5B788C" w14:textId="14C202D4" w:rsidR="00CF6942" w:rsidRPr="00621F11" w:rsidRDefault="00CF6942" w:rsidP="001D55EA">
            <w:pPr>
              <w:rPr>
                <w:i/>
                <w:color w:val="000000" w:themeColor="text1"/>
              </w:rPr>
            </w:pPr>
            <w:r w:rsidRPr="00621F11">
              <w:rPr>
                <w:i/>
                <w:color w:val="000000" w:themeColor="text1"/>
              </w:rPr>
              <w:t>Nástroje agentury ECHA - REACH IT, IUCLID</w:t>
            </w:r>
          </w:p>
        </w:tc>
        <w:tc>
          <w:tcPr>
            <w:tcW w:w="3006" w:type="dxa"/>
            <w:vMerge/>
          </w:tcPr>
          <w:p w14:paraId="3C2C6B5A" w14:textId="77777777" w:rsidR="00CF6942" w:rsidRDefault="00CF6942" w:rsidP="00E16561">
            <w:pPr>
              <w:spacing w:before="120"/>
              <w:jc w:val="both"/>
              <w:rPr>
                <w:i/>
              </w:rPr>
            </w:pPr>
          </w:p>
        </w:tc>
      </w:tr>
      <w:tr w:rsidR="00CF6942" w14:paraId="2ACC965E" w14:textId="77777777" w:rsidTr="00AD4A3E">
        <w:tc>
          <w:tcPr>
            <w:tcW w:w="2235" w:type="dxa"/>
          </w:tcPr>
          <w:p w14:paraId="388F9A63" w14:textId="77777777" w:rsidR="00CF6942" w:rsidRDefault="00CF6942" w:rsidP="00E16561">
            <w:pPr>
              <w:spacing w:before="120"/>
              <w:jc w:val="both"/>
              <w:rPr>
                <w:i/>
              </w:rPr>
            </w:pPr>
            <w:r>
              <w:rPr>
                <w:i/>
              </w:rPr>
              <w:t>5.den</w:t>
            </w:r>
          </w:p>
        </w:tc>
        <w:tc>
          <w:tcPr>
            <w:tcW w:w="3969" w:type="dxa"/>
          </w:tcPr>
          <w:p w14:paraId="78228F71" w14:textId="77777777" w:rsidR="00CF6942" w:rsidRPr="00621F11" w:rsidRDefault="00CF6942" w:rsidP="00E16561">
            <w:pPr>
              <w:rPr>
                <w:i/>
                <w:color w:val="000000" w:themeColor="text1"/>
              </w:rPr>
            </w:pPr>
            <w:r w:rsidRPr="00621F11">
              <w:rPr>
                <w:i/>
                <w:color w:val="000000" w:themeColor="text1"/>
              </w:rPr>
              <w:t>ECHA – teoretická a praktická část</w:t>
            </w:r>
          </w:p>
          <w:p w14:paraId="60E5ED31" w14:textId="77F1C90F" w:rsidR="00CF6942" w:rsidRPr="00621F11" w:rsidRDefault="007A5857" w:rsidP="001D55EA">
            <w:pPr>
              <w:spacing w:before="120"/>
              <w:rPr>
                <w:i/>
                <w:color w:val="000000" w:themeColor="text1"/>
              </w:rPr>
            </w:pPr>
            <w:r>
              <w:rPr>
                <w:i/>
                <w:color w:val="000000" w:themeColor="text1"/>
              </w:rPr>
              <w:t>T</w:t>
            </w:r>
            <w:r w:rsidR="00CF6942" w:rsidRPr="00621F11">
              <w:rPr>
                <w:i/>
                <w:color w:val="000000" w:themeColor="text1"/>
              </w:rPr>
              <w:t>est proškolovaných osob</w:t>
            </w:r>
            <w:r>
              <w:rPr>
                <w:i/>
                <w:color w:val="000000" w:themeColor="text1"/>
              </w:rPr>
              <w:t>,</w:t>
            </w:r>
            <w:r w:rsidR="00CF6942" w:rsidRPr="00621F11">
              <w:rPr>
                <w:i/>
                <w:color w:val="000000" w:themeColor="text1"/>
              </w:rPr>
              <w:t xml:space="preserve"> </w:t>
            </w:r>
          </w:p>
          <w:p w14:paraId="6FC9567A" w14:textId="77777777" w:rsidR="00CF6942" w:rsidRPr="00621F11" w:rsidRDefault="00CF6942" w:rsidP="00E16561">
            <w:pPr>
              <w:rPr>
                <w:i/>
                <w:color w:val="000000" w:themeColor="text1"/>
              </w:rPr>
            </w:pPr>
            <w:r w:rsidRPr="00621F11">
              <w:rPr>
                <w:i/>
                <w:color w:val="000000" w:themeColor="text1"/>
              </w:rPr>
              <w:t xml:space="preserve">Zhodnocení celého průběhu školení </w:t>
            </w:r>
          </w:p>
        </w:tc>
        <w:tc>
          <w:tcPr>
            <w:tcW w:w="3006" w:type="dxa"/>
            <w:vMerge/>
          </w:tcPr>
          <w:p w14:paraId="1A0772D2" w14:textId="77777777" w:rsidR="00CF6942" w:rsidRDefault="00CF6942" w:rsidP="00E16561">
            <w:pPr>
              <w:spacing w:before="120"/>
              <w:jc w:val="both"/>
              <w:rPr>
                <w:i/>
              </w:rPr>
            </w:pPr>
          </w:p>
        </w:tc>
      </w:tr>
      <w:tr w:rsidR="00CF6942" w14:paraId="7E7726E3" w14:textId="77777777" w:rsidTr="00AD4A3E">
        <w:trPr>
          <w:trHeight w:val="632"/>
        </w:trPr>
        <w:tc>
          <w:tcPr>
            <w:tcW w:w="9210" w:type="dxa"/>
            <w:gridSpan w:val="3"/>
            <w:vAlign w:val="center"/>
          </w:tcPr>
          <w:p w14:paraId="05B150D8" w14:textId="11BB3B10" w:rsidR="00CF6942" w:rsidRPr="00621F11" w:rsidRDefault="00CF6942" w:rsidP="007A5857">
            <w:pPr>
              <w:rPr>
                <w:i/>
                <w:color w:val="000000" w:themeColor="text1"/>
              </w:rPr>
            </w:pPr>
            <w:r w:rsidRPr="00621F11">
              <w:rPr>
                <w:i/>
                <w:color w:val="000000" w:themeColor="text1"/>
              </w:rPr>
              <w:t>3.etapa nařízení Metodika pro zajištění efektivní kontroly povinností vyplývající z nařízení REACH a CLP – 5 pracovních dnů</w:t>
            </w:r>
          </w:p>
        </w:tc>
      </w:tr>
      <w:tr w:rsidR="00CF6942" w14:paraId="36024F38" w14:textId="77777777" w:rsidTr="00AD4A3E">
        <w:tc>
          <w:tcPr>
            <w:tcW w:w="2235" w:type="dxa"/>
          </w:tcPr>
          <w:p w14:paraId="3C1BCA0D" w14:textId="77777777" w:rsidR="00CF6942" w:rsidRDefault="00CF6942" w:rsidP="00E16561">
            <w:pPr>
              <w:spacing w:before="120"/>
              <w:jc w:val="both"/>
              <w:rPr>
                <w:i/>
              </w:rPr>
            </w:pPr>
            <w:r>
              <w:rPr>
                <w:i/>
              </w:rPr>
              <w:t>1.den</w:t>
            </w:r>
          </w:p>
        </w:tc>
        <w:tc>
          <w:tcPr>
            <w:tcW w:w="3969" w:type="dxa"/>
          </w:tcPr>
          <w:p w14:paraId="0D28A2B6" w14:textId="6D840B29" w:rsidR="00CF6942" w:rsidRPr="00621F11" w:rsidRDefault="00CF6942" w:rsidP="00711D47">
            <w:pPr>
              <w:jc w:val="both"/>
              <w:rPr>
                <w:i/>
                <w:color w:val="000000" w:themeColor="text1"/>
              </w:rPr>
            </w:pPr>
            <w:r w:rsidRPr="00621F11">
              <w:rPr>
                <w:i/>
                <w:color w:val="000000" w:themeColor="text1"/>
              </w:rPr>
              <w:t>Postup při prováděné kontrole výrobce/dovozce/následného uživatele/ distributora dle chemické legislativy</w:t>
            </w:r>
          </w:p>
        </w:tc>
        <w:tc>
          <w:tcPr>
            <w:tcW w:w="3006" w:type="dxa"/>
            <w:vMerge w:val="restart"/>
          </w:tcPr>
          <w:p w14:paraId="3DB69B32" w14:textId="1D189219" w:rsidR="00CF6942" w:rsidRPr="005A1AF0" w:rsidRDefault="00903F04" w:rsidP="00CF6942">
            <w:pPr>
              <w:rPr>
                <w:i/>
              </w:rPr>
            </w:pPr>
            <w:r>
              <w:rPr>
                <w:i/>
              </w:rPr>
              <w:t>XXXXXXXXXXX</w:t>
            </w:r>
          </w:p>
          <w:p w14:paraId="216CA52B" w14:textId="4E2188D5" w:rsidR="00CF6942" w:rsidRPr="005A1AF0" w:rsidRDefault="00903F04" w:rsidP="00CF6942">
            <w:pPr>
              <w:rPr>
                <w:i/>
              </w:rPr>
            </w:pPr>
            <w:r>
              <w:rPr>
                <w:i/>
              </w:rPr>
              <w:t>XXXXXXXXXXX</w:t>
            </w:r>
          </w:p>
          <w:p w14:paraId="6009363D" w14:textId="31D9A8F0" w:rsidR="00CF6942" w:rsidRPr="005A1AF0" w:rsidRDefault="00903F04" w:rsidP="00CF6942">
            <w:pPr>
              <w:rPr>
                <w:i/>
              </w:rPr>
            </w:pPr>
            <w:r>
              <w:rPr>
                <w:i/>
              </w:rPr>
              <w:t>XXXXXXXXXXX</w:t>
            </w:r>
          </w:p>
          <w:p w14:paraId="3E258C05" w14:textId="67667718" w:rsidR="00304A56" w:rsidRPr="00BB29B4" w:rsidRDefault="00903F04" w:rsidP="00304A56">
            <w:pPr>
              <w:jc w:val="both"/>
              <w:rPr>
                <w:i/>
                <w:color w:val="000000" w:themeColor="text1"/>
                <w:highlight w:val="yellow"/>
              </w:rPr>
            </w:pPr>
            <w:r>
              <w:rPr>
                <w:i/>
                <w:color w:val="000000" w:themeColor="text1"/>
                <w:highlight w:val="yellow"/>
              </w:rPr>
              <w:t>XXXXXXXXXXX</w:t>
            </w:r>
            <w:r w:rsidR="00304A56" w:rsidRPr="00BB29B4">
              <w:rPr>
                <w:i/>
                <w:highlight w:val="yellow"/>
              </w:rPr>
              <w:t xml:space="preserve"> a/nebo</w:t>
            </w:r>
          </w:p>
          <w:p w14:paraId="5EB08C46" w14:textId="008C8AA8" w:rsidR="00CF6942" w:rsidRDefault="00903F04" w:rsidP="00304A56">
            <w:pPr>
              <w:rPr>
                <w:i/>
              </w:rPr>
            </w:pPr>
            <w:r>
              <w:rPr>
                <w:i/>
                <w:color w:val="000000" w:themeColor="text1"/>
              </w:rPr>
              <w:t>XXXXXXXXXXX</w:t>
            </w:r>
          </w:p>
        </w:tc>
      </w:tr>
      <w:tr w:rsidR="00CF6942" w14:paraId="463AB9AA" w14:textId="77777777" w:rsidTr="00AD4A3E">
        <w:tc>
          <w:tcPr>
            <w:tcW w:w="2235" w:type="dxa"/>
          </w:tcPr>
          <w:p w14:paraId="11A5DF81" w14:textId="77777777" w:rsidR="00CF6942" w:rsidRDefault="00CF6942" w:rsidP="00E16561">
            <w:pPr>
              <w:spacing w:before="120"/>
              <w:jc w:val="both"/>
              <w:rPr>
                <w:i/>
              </w:rPr>
            </w:pPr>
            <w:r>
              <w:rPr>
                <w:i/>
              </w:rPr>
              <w:t>2.den</w:t>
            </w:r>
          </w:p>
        </w:tc>
        <w:tc>
          <w:tcPr>
            <w:tcW w:w="3969" w:type="dxa"/>
          </w:tcPr>
          <w:p w14:paraId="237C0845" w14:textId="77777777" w:rsidR="00CF6942" w:rsidRPr="00621F11" w:rsidRDefault="00CF6942" w:rsidP="00E16561">
            <w:pPr>
              <w:rPr>
                <w:i/>
                <w:color w:val="000000" w:themeColor="text1"/>
              </w:rPr>
            </w:pPr>
            <w:r w:rsidRPr="00621F11">
              <w:rPr>
                <w:i/>
                <w:color w:val="000000" w:themeColor="text1"/>
              </w:rPr>
              <w:t>Metodika – evidence a sepisování kontrolního protokolu</w:t>
            </w:r>
          </w:p>
        </w:tc>
        <w:tc>
          <w:tcPr>
            <w:tcW w:w="3006" w:type="dxa"/>
            <w:vMerge/>
          </w:tcPr>
          <w:p w14:paraId="6855FF94" w14:textId="77777777" w:rsidR="00CF6942" w:rsidRDefault="00CF6942" w:rsidP="00E16561">
            <w:pPr>
              <w:spacing w:before="120"/>
              <w:jc w:val="both"/>
              <w:rPr>
                <w:i/>
              </w:rPr>
            </w:pPr>
          </w:p>
        </w:tc>
      </w:tr>
      <w:tr w:rsidR="00CF6942" w14:paraId="6E070D68" w14:textId="77777777" w:rsidTr="00AD4A3E">
        <w:tc>
          <w:tcPr>
            <w:tcW w:w="2235" w:type="dxa"/>
          </w:tcPr>
          <w:p w14:paraId="55F193FC" w14:textId="77777777" w:rsidR="00CF6942" w:rsidRDefault="00CF6942" w:rsidP="00E16561">
            <w:pPr>
              <w:spacing w:before="120"/>
              <w:jc w:val="both"/>
              <w:rPr>
                <w:i/>
              </w:rPr>
            </w:pPr>
            <w:r>
              <w:rPr>
                <w:i/>
              </w:rPr>
              <w:t>3.den</w:t>
            </w:r>
          </w:p>
        </w:tc>
        <w:tc>
          <w:tcPr>
            <w:tcW w:w="3969" w:type="dxa"/>
          </w:tcPr>
          <w:p w14:paraId="2FC71399" w14:textId="77777777" w:rsidR="00CF6942" w:rsidRPr="00621F11" w:rsidRDefault="00CF6942" w:rsidP="00E16561">
            <w:pPr>
              <w:rPr>
                <w:i/>
                <w:color w:val="000000" w:themeColor="text1"/>
              </w:rPr>
            </w:pPr>
            <w:r w:rsidRPr="00621F11">
              <w:rPr>
                <w:i/>
                <w:color w:val="000000" w:themeColor="text1"/>
              </w:rPr>
              <w:t xml:space="preserve">Metodika - Nastavení sankcí za zjištěná porušení dle chemické legislativy </w:t>
            </w:r>
          </w:p>
        </w:tc>
        <w:tc>
          <w:tcPr>
            <w:tcW w:w="3006" w:type="dxa"/>
            <w:vMerge/>
          </w:tcPr>
          <w:p w14:paraId="0347A163" w14:textId="77777777" w:rsidR="00CF6942" w:rsidRDefault="00CF6942" w:rsidP="00E16561">
            <w:pPr>
              <w:spacing w:before="120"/>
              <w:jc w:val="both"/>
              <w:rPr>
                <w:i/>
              </w:rPr>
            </w:pPr>
          </w:p>
        </w:tc>
      </w:tr>
      <w:tr w:rsidR="00CF6942" w14:paraId="2DDF8DEE" w14:textId="77777777" w:rsidTr="00AD4A3E">
        <w:tc>
          <w:tcPr>
            <w:tcW w:w="2235" w:type="dxa"/>
          </w:tcPr>
          <w:p w14:paraId="1F9A42B3" w14:textId="77777777" w:rsidR="00CF6942" w:rsidRDefault="00CF6942" w:rsidP="00E16561">
            <w:pPr>
              <w:spacing w:before="120"/>
              <w:jc w:val="both"/>
              <w:rPr>
                <w:i/>
              </w:rPr>
            </w:pPr>
            <w:r>
              <w:rPr>
                <w:i/>
              </w:rPr>
              <w:t>4.-5.den</w:t>
            </w:r>
          </w:p>
        </w:tc>
        <w:tc>
          <w:tcPr>
            <w:tcW w:w="3969" w:type="dxa"/>
          </w:tcPr>
          <w:p w14:paraId="7BFD976E" w14:textId="77777777" w:rsidR="00CF6942" w:rsidRPr="00621F11" w:rsidRDefault="00CF6942" w:rsidP="00E16561">
            <w:pPr>
              <w:rPr>
                <w:i/>
                <w:color w:val="000000" w:themeColor="text1"/>
              </w:rPr>
            </w:pPr>
            <w:r w:rsidRPr="00621F11">
              <w:rPr>
                <w:i/>
                <w:color w:val="000000" w:themeColor="text1"/>
              </w:rPr>
              <w:t>Praktická část: Návštěva výrobce/dovozce či distributora chemických látek v Gruzii</w:t>
            </w:r>
          </w:p>
          <w:p w14:paraId="4AA73EF6" w14:textId="77777777" w:rsidR="00CF6942" w:rsidRPr="00621F11" w:rsidRDefault="00CF6942" w:rsidP="00E16561">
            <w:pPr>
              <w:jc w:val="both"/>
              <w:rPr>
                <w:i/>
                <w:color w:val="000000" w:themeColor="text1"/>
              </w:rPr>
            </w:pPr>
            <w:r w:rsidRPr="00621F11">
              <w:rPr>
                <w:i/>
                <w:color w:val="000000" w:themeColor="text1"/>
              </w:rPr>
              <w:t>Modelové inspekce podle Metodiky pro zajištění efektivní kontroly povinností vyplývajících z nařízení REACH a CLP</w:t>
            </w:r>
          </w:p>
          <w:p w14:paraId="58E3D50C" w14:textId="1B25B4A9" w:rsidR="00711D47" w:rsidRPr="00621F11" w:rsidRDefault="007A5857" w:rsidP="00711D47">
            <w:pPr>
              <w:spacing w:before="120"/>
              <w:rPr>
                <w:i/>
                <w:color w:val="000000" w:themeColor="text1"/>
              </w:rPr>
            </w:pPr>
            <w:r>
              <w:rPr>
                <w:i/>
                <w:color w:val="000000" w:themeColor="text1"/>
              </w:rPr>
              <w:t>T</w:t>
            </w:r>
            <w:r w:rsidR="00711D47" w:rsidRPr="00621F11">
              <w:rPr>
                <w:i/>
                <w:color w:val="000000" w:themeColor="text1"/>
              </w:rPr>
              <w:t>est proškolovaných osob</w:t>
            </w:r>
            <w:r>
              <w:rPr>
                <w:i/>
                <w:color w:val="000000" w:themeColor="text1"/>
              </w:rPr>
              <w:t>,</w:t>
            </w:r>
            <w:r w:rsidR="00711D47" w:rsidRPr="00621F11">
              <w:rPr>
                <w:i/>
                <w:color w:val="000000" w:themeColor="text1"/>
              </w:rPr>
              <w:t xml:space="preserve"> </w:t>
            </w:r>
          </w:p>
          <w:p w14:paraId="0D2741B5" w14:textId="77777777" w:rsidR="00CF6942" w:rsidRPr="00621F11" w:rsidRDefault="00CF6942" w:rsidP="00E16561">
            <w:pPr>
              <w:jc w:val="both"/>
              <w:rPr>
                <w:i/>
                <w:color w:val="000000" w:themeColor="text1"/>
              </w:rPr>
            </w:pPr>
            <w:r w:rsidRPr="00621F11">
              <w:rPr>
                <w:i/>
                <w:color w:val="000000" w:themeColor="text1"/>
              </w:rPr>
              <w:t>Zhodnocení celého průběhu školení + provedení certifikace školitelů</w:t>
            </w:r>
          </w:p>
        </w:tc>
        <w:tc>
          <w:tcPr>
            <w:tcW w:w="3006" w:type="dxa"/>
            <w:vMerge/>
          </w:tcPr>
          <w:p w14:paraId="3610642B" w14:textId="77777777" w:rsidR="00CF6942" w:rsidRDefault="00CF6942" w:rsidP="00E16561">
            <w:pPr>
              <w:spacing w:before="120"/>
              <w:jc w:val="both"/>
              <w:rPr>
                <w:i/>
              </w:rPr>
            </w:pPr>
          </w:p>
        </w:tc>
      </w:tr>
    </w:tbl>
    <w:p w14:paraId="7454A1CC" w14:textId="77777777" w:rsidR="00CF6942" w:rsidRPr="000B233E" w:rsidRDefault="00CF6942" w:rsidP="00CF694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CF6942" w:rsidRPr="0099116C" w14:paraId="20BE67F4" w14:textId="77777777" w:rsidTr="00AD4A3E">
        <w:tc>
          <w:tcPr>
            <w:tcW w:w="1951" w:type="dxa"/>
            <w:shd w:val="clear" w:color="auto" w:fill="auto"/>
          </w:tcPr>
          <w:p w14:paraId="4C585792" w14:textId="77777777" w:rsidR="00CF6942" w:rsidRPr="0099116C" w:rsidRDefault="00CF6942" w:rsidP="00E16561">
            <w:pPr>
              <w:pStyle w:val="Tun"/>
              <w:rPr>
                <w:b w:val="0"/>
                <w:i/>
                <w:szCs w:val="24"/>
              </w:rPr>
            </w:pPr>
            <w:r w:rsidRPr="0099116C">
              <w:rPr>
                <w:b w:val="0"/>
                <w:i/>
                <w:szCs w:val="24"/>
              </w:rPr>
              <w:lastRenderedPageBreak/>
              <w:t>Organizační informace</w:t>
            </w:r>
          </w:p>
        </w:tc>
        <w:tc>
          <w:tcPr>
            <w:tcW w:w="7259" w:type="dxa"/>
            <w:shd w:val="clear" w:color="auto" w:fill="auto"/>
          </w:tcPr>
          <w:p w14:paraId="74244C5D" w14:textId="2E91EAF5" w:rsidR="00CF6942" w:rsidRPr="00935F23" w:rsidRDefault="00CF694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v</w:t>
            </w:r>
            <w:r w:rsidR="00C43C42">
              <w:rPr>
                <w:b w:val="0"/>
                <w:i/>
                <w:color w:val="000000" w:themeColor="text1"/>
                <w:szCs w:val="24"/>
              </w:rPr>
              <w:t xml:space="preserve"> gruzínském jazyce se </w:t>
            </w:r>
            <w:r w:rsidR="00C43C42" w:rsidRPr="00935F23">
              <w:rPr>
                <w:b w:val="0"/>
                <w:i/>
                <w:color w:val="000000" w:themeColor="text1"/>
                <w:szCs w:val="24"/>
              </w:rPr>
              <w:t xml:space="preserve">simultánním překladem do </w:t>
            </w:r>
            <w:r w:rsidRPr="00935F23">
              <w:rPr>
                <w:b w:val="0"/>
                <w:i/>
                <w:color w:val="000000" w:themeColor="text1"/>
                <w:szCs w:val="24"/>
              </w:rPr>
              <w:t>české</w:t>
            </w:r>
            <w:r w:rsidR="00C43C42">
              <w:rPr>
                <w:b w:val="0"/>
                <w:i/>
                <w:color w:val="000000" w:themeColor="text1"/>
                <w:szCs w:val="24"/>
              </w:rPr>
              <w:t>ho</w:t>
            </w:r>
            <w:r w:rsidRPr="00935F23">
              <w:rPr>
                <w:b w:val="0"/>
                <w:i/>
                <w:color w:val="000000" w:themeColor="text1"/>
                <w:szCs w:val="24"/>
              </w:rPr>
              <w:t>/anglické</w:t>
            </w:r>
            <w:r w:rsidR="00C43C42">
              <w:rPr>
                <w:b w:val="0"/>
                <w:i/>
                <w:color w:val="000000" w:themeColor="text1"/>
                <w:szCs w:val="24"/>
              </w:rPr>
              <w:t>ho</w:t>
            </w:r>
            <w:r w:rsidRPr="00935F23">
              <w:rPr>
                <w:b w:val="0"/>
                <w:i/>
                <w:color w:val="000000" w:themeColor="text1"/>
                <w:szCs w:val="24"/>
              </w:rPr>
              <w:t xml:space="preserve"> jazy</w:t>
            </w:r>
            <w:r w:rsidR="00C43C42">
              <w:rPr>
                <w:b w:val="0"/>
                <w:i/>
                <w:color w:val="000000" w:themeColor="text1"/>
                <w:szCs w:val="24"/>
              </w:rPr>
              <w:t>ka</w:t>
            </w:r>
            <w:r w:rsidR="00FC7849">
              <w:rPr>
                <w:b w:val="0"/>
                <w:i/>
                <w:color w:val="000000" w:themeColor="text1"/>
                <w:szCs w:val="24"/>
              </w:rPr>
              <w:t xml:space="preserve"> </w:t>
            </w:r>
            <w:r w:rsidR="00FC7849" w:rsidRPr="00BB29B4">
              <w:rPr>
                <w:b w:val="0"/>
                <w:i/>
                <w:color w:val="000000" w:themeColor="text1"/>
                <w:szCs w:val="24"/>
                <w:highlight w:val="yellow"/>
              </w:rPr>
              <w:t>pro potřeby realizátora</w:t>
            </w:r>
            <w:r w:rsidRPr="00935F23">
              <w:rPr>
                <w:b w:val="0"/>
                <w:i/>
                <w:color w:val="000000" w:themeColor="text1"/>
                <w:szCs w:val="24"/>
              </w:rPr>
              <w:t xml:space="preserve">. </w:t>
            </w:r>
          </w:p>
          <w:p w14:paraId="2F9271D7" w14:textId="77777777" w:rsidR="00CF6942" w:rsidRPr="00935F23" w:rsidRDefault="00CF6942" w:rsidP="007E7F22">
            <w:pPr>
              <w:pStyle w:val="Tun"/>
              <w:numPr>
                <w:ilvl w:val="0"/>
                <w:numId w:val="32"/>
              </w:numPr>
              <w:spacing w:before="60" w:after="60"/>
              <w:ind w:left="318" w:hanging="284"/>
              <w:rPr>
                <w:b w:val="0"/>
                <w:i/>
                <w:color w:val="000000" w:themeColor="text1"/>
                <w:szCs w:val="24"/>
              </w:rPr>
            </w:pPr>
            <w:r w:rsidRPr="00935F23">
              <w:rPr>
                <w:b w:val="0"/>
                <w:i/>
                <w:color w:val="000000" w:themeColor="text1"/>
                <w:szCs w:val="24"/>
              </w:rPr>
              <w:t>Školení bude probíhat každý den od 9:00 do 17:00</w:t>
            </w:r>
          </w:p>
          <w:p w14:paraId="202607DE" w14:textId="77777777" w:rsidR="00CF6942" w:rsidRPr="0099116C" w:rsidRDefault="00CF6942" w:rsidP="007E7F22">
            <w:pPr>
              <w:pStyle w:val="Tun"/>
              <w:numPr>
                <w:ilvl w:val="0"/>
                <w:numId w:val="32"/>
              </w:numPr>
              <w:spacing w:before="60" w:after="60"/>
              <w:ind w:left="318" w:hanging="284"/>
              <w:rPr>
                <w:b w:val="0"/>
                <w:i/>
                <w:szCs w:val="24"/>
              </w:rPr>
            </w:pPr>
            <w:r w:rsidRPr="00935F23">
              <w:rPr>
                <w:b w:val="0"/>
                <w:i/>
                <w:color w:val="000000" w:themeColor="text1"/>
                <w:szCs w:val="24"/>
              </w:rPr>
              <w:t xml:space="preserve">Na školení bude </w:t>
            </w:r>
            <w:r w:rsidRPr="0099116C">
              <w:rPr>
                <w:b w:val="0"/>
                <w:i/>
                <w:szCs w:val="24"/>
              </w:rPr>
              <w:t>zajištěno občerstvení: coffee break, oběd</w:t>
            </w:r>
          </w:p>
          <w:p w14:paraId="6E08A36A" w14:textId="77777777" w:rsidR="00CF6942" w:rsidRPr="0099116C" w:rsidRDefault="00CF6942"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5C721C8E" w14:textId="77777777" w:rsidR="00CF6942" w:rsidRPr="0099116C" w:rsidRDefault="00CF6942"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CF6942" w:rsidRPr="0099116C" w14:paraId="72A9E124" w14:textId="77777777" w:rsidTr="00AD4A3E">
        <w:tc>
          <w:tcPr>
            <w:tcW w:w="1951" w:type="dxa"/>
            <w:shd w:val="clear" w:color="auto" w:fill="auto"/>
          </w:tcPr>
          <w:p w14:paraId="43A6B27D" w14:textId="77777777" w:rsidR="00CF6942" w:rsidRPr="0099116C" w:rsidRDefault="00CF6942" w:rsidP="00E16561">
            <w:pPr>
              <w:pStyle w:val="Tun"/>
              <w:rPr>
                <w:b w:val="0"/>
                <w:i/>
                <w:szCs w:val="24"/>
              </w:rPr>
            </w:pPr>
            <w:r w:rsidRPr="0099116C">
              <w:rPr>
                <w:b w:val="0"/>
                <w:i/>
                <w:szCs w:val="24"/>
              </w:rPr>
              <w:t>Technické zajištění školení</w:t>
            </w:r>
          </w:p>
        </w:tc>
        <w:tc>
          <w:tcPr>
            <w:tcW w:w="7259" w:type="dxa"/>
            <w:shd w:val="clear" w:color="auto" w:fill="auto"/>
          </w:tcPr>
          <w:p w14:paraId="40E25EDF" w14:textId="4C707817" w:rsidR="00CE6142" w:rsidRPr="00CE6142" w:rsidRDefault="002A7717" w:rsidP="007E7F22">
            <w:pPr>
              <w:pStyle w:val="Tun"/>
              <w:numPr>
                <w:ilvl w:val="0"/>
                <w:numId w:val="33"/>
              </w:numPr>
              <w:spacing w:before="60" w:after="60"/>
              <w:ind w:left="318" w:hanging="284"/>
              <w:rPr>
                <w:b w:val="0"/>
                <w:i/>
                <w:szCs w:val="24"/>
              </w:rPr>
            </w:pPr>
            <w:r>
              <w:rPr>
                <w:b w:val="0"/>
                <w:i/>
                <w:szCs w:val="24"/>
              </w:rPr>
              <w:t>Š</w:t>
            </w:r>
            <w:r w:rsidR="00C43C42">
              <w:rPr>
                <w:b w:val="0"/>
                <w:i/>
                <w:szCs w:val="24"/>
              </w:rPr>
              <w:t xml:space="preserve">kolící prostor odpovídající velikosti skupiny - </w:t>
            </w:r>
            <w:r w:rsidR="00CE6142" w:rsidRPr="00CE6142">
              <w:rPr>
                <w:b w:val="0"/>
                <w:i/>
                <w:szCs w:val="24"/>
              </w:rPr>
              <w:t>místo bude vybráno dle požadavků hlavního partnera projektu. Na základě zkušeností s realizací předchozích projektů v Gruzii bude pre</w:t>
            </w:r>
            <w:r w:rsidR="00565180">
              <w:rPr>
                <w:b w:val="0"/>
                <w:i/>
                <w:szCs w:val="24"/>
              </w:rPr>
              <w:t>ferováno místo mimo Tbilisi</w:t>
            </w:r>
          </w:p>
          <w:p w14:paraId="229FEBC5" w14:textId="73501FC0" w:rsidR="00C43C42" w:rsidRPr="0099116C" w:rsidRDefault="002A7717" w:rsidP="007E7F22">
            <w:pPr>
              <w:pStyle w:val="Tun"/>
              <w:numPr>
                <w:ilvl w:val="0"/>
                <w:numId w:val="33"/>
              </w:numPr>
              <w:spacing w:before="60" w:after="60"/>
              <w:ind w:left="318" w:hanging="284"/>
              <w:rPr>
                <w:b w:val="0"/>
                <w:i/>
                <w:szCs w:val="24"/>
              </w:rPr>
            </w:pPr>
            <w:r>
              <w:rPr>
                <w:b w:val="0"/>
                <w:i/>
                <w:szCs w:val="24"/>
              </w:rPr>
              <w:t>A</w:t>
            </w:r>
            <w:r w:rsidR="00C43C42" w:rsidRPr="0099116C">
              <w:rPr>
                <w:b w:val="0"/>
                <w:i/>
                <w:szCs w:val="24"/>
              </w:rPr>
              <w:t>udiovizuální techni</w:t>
            </w:r>
            <w:r w:rsidR="00C43C42">
              <w:rPr>
                <w:b w:val="0"/>
                <w:i/>
                <w:szCs w:val="24"/>
              </w:rPr>
              <w:t>ka (projekční plátno, projektor, mikrofony, reproduktory), připojení na internet (na web ECHA a databáze</w:t>
            </w:r>
            <w:r w:rsidR="00C43C42" w:rsidRPr="0099116C">
              <w:rPr>
                <w:b w:val="0"/>
                <w:i/>
                <w:szCs w:val="24"/>
              </w:rPr>
              <w:t xml:space="preserve"> </w:t>
            </w:r>
            <w:r w:rsidR="00C43C42">
              <w:rPr>
                <w:b w:val="0"/>
                <w:i/>
                <w:szCs w:val="24"/>
              </w:rPr>
              <w:t>chemických látek), klipchart apod.</w:t>
            </w:r>
          </w:p>
          <w:p w14:paraId="1089228E" w14:textId="587D058B" w:rsidR="00395592" w:rsidRPr="0066386D" w:rsidRDefault="002A7717" w:rsidP="00395592">
            <w:pPr>
              <w:pStyle w:val="Tun"/>
              <w:numPr>
                <w:ilvl w:val="0"/>
                <w:numId w:val="33"/>
              </w:numPr>
              <w:spacing w:before="60" w:after="60"/>
              <w:ind w:left="318" w:hanging="284"/>
              <w:rPr>
                <w:b w:val="0"/>
                <w:i/>
                <w:szCs w:val="24"/>
              </w:rPr>
            </w:pPr>
            <w:r>
              <w:rPr>
                <w:b w:val="0"/>
                <w:i/>
                <w:szCs w:val="24"/>
              </w:rPr>
              <w:t>S</w:t>
            </w:r>
            <w:r w:rsidR="00395592" w:rsidRPr="0066386D">
              <w:rPr>
                <w:b w:val="0"/>
                <w:i/>
                <w:szCs w:val="24"/>
              </w:rPr>
              <w:t xml:space="preserve">tudijní a prezentační materiály v gruzínském jazyce, návrh Zákona o chemických látkách, </w:t>
            </w:r>
            <w:r w:rsidR="00304A56" w:rsidRPr="00BB29B4">
              <w:rPr>
                <w:b w:val="0"/>
                <w:i/>
                <w:szCs w:val="24"/>
                <w:highlight w:val="yellow"/>
              </w:rPr>
              <w:t>jeho prováděcí vyhlášky</w:t>
            </w:r>
            <w:r w:rsidR="00304A56">
              <w:rPr>
                <w:b w:val="0"/>
                <w:i/>
                <w:szCs w:val="24"/>
              </w:rPr>
              <w:t xml:space="preserve">, </w:t>
            </w:r>
            <w:r w:rsidR="00395592" w:rsidRPr="0066386D">
              <w:rPr>
                <w:b w:val="0"/>
                <w:i/>
                <w:szCs w:val="24"/>
              </w:rPr>
              <w:t>Metodika pro zajištění efektivní kontroly povinností vyplývajících z nařízení REACH a CLP, nařízení REACH a CLP, Analýza stávající legislativy a kompetencí jednotlivých úřadů podílejících se na řízení chemických látek, Koncepce pro harmonizaci stávající legislativy s požadavky acquis communautaire</w:t>
            </w:r>
            <w:r w:rsidR="00395592">
              <w:rPr>
                <w:b w:val="0"/>
                <w:i/>
                <w:szCs w:val="24"/>
              </w:rPr>
              <w:t xml:space="preserve"> </w:t>
            </w:r>
            <w:r w:rsidR="00395592" w:rsidRPr="0066386D">
              <w:rPr>
                <w:b w:val="0"/>
                <w:i/>
                <w:szCs w:val="24"/>
              </w:rPr>
              <w:t>v elektronické formě, prezentace v tištěné a elektronické formě</w:t>
            </w:r>
          </w:p>
          <w:p w14:paraId="2230B25A" w14:textId="7751DA56" w:rsidR="00CF6942" w:rsidRPr="0099116C" w:rsidRDefault="002A7717" w:rsidP="007E7F22">
            <w:pPr>
              <w:pStyle w:val="Tun"/>
              <w:numPr>
                <w:ilvl w:val="0"/>
                <w:numId w:val="33"/>
              </w:numPr>
              <w:spacing w:before="60" w:after="60"/>
              <w:ind w:left="318" w:hanging="284"/>
              <w:rPr>
                <w:b w:val="0"/>
                <w:i/>
                <w:szCs w:val="24"/>
              </w:rPr>
            </w:pPr>
            <w:r>
              <w:rPr>
                <w:b w:val="0"/>
                <w:i/>
                <w:szCs w:val="24"/>
              </w:rPr>
              <w:t>Z</w:t>
            </w:r>
            <w:r w:rsidR="00CF6942" w:rsidRPr="0099116C">
              <w:rPr>
                <w:b w:val="0"/>
                <w:i/>
                <w:szCs w:val="24"/>
              </w:rPr>
              <w:t>e školení bude pořízen</w:t>
            </w:r>
            <w:r w:rsidR="00CF6942">
              <w:rPr>
                <w:b w:val="0"/>
                <w:i/>
                <w:szCs w:val="24"/>
              </w:rPr>
              <w:t>a</w:t>
            </w:r>
            <w:r w:rsidR="00CF6942" w:rsidRPr="0099116C">
              <w:rPr>
                <w:b w:val="0"/>
                <w:i/>
                <w:szCs w:val="24"/>
              </w:rPr>
              <w:t xml:space="preserve"> </w:t>
            </w:r>
            <w:r w:rsidR="00CF6942">
              <w:rPr>
                <w:b w:val="0"/>
                <w:i/>
                <w:szCs w:val="24"/>
              </w:rPr>
              <w:t>fotodokumentace</w:t>
            </w:r>
            <w:r w:rsidR="00DE2370">
              <w:rPr>
                <w:b w:val="0"/>
                <w:i/>
                <w:szCs w:val="24"/>
              </w:rPr>
              <w:t xml:space="preserve"> a vyhodnocující zpráva</w:t>
            </w:r>
          </w:p>
          <w:p w14:paraId="4136E988" w14:textId="0F679CFD" w:rsidR="00CF6942" w:rsidRPr="0099116C" w:rsidRDefault="002A7717" w:rsidP="007E7F22">
            <w:pPr>
              <w:pStyle w:val="Tun"/>
              <w:numPr>
                <w:ilvl w:val="0"/>
                <w:numId w:val="33"/>
              </w:numPr>
              <w:spacing w:before="60" w:after="60"/>
              <w:ind w:left="318" w:hanging="284"/>
              <w:rPr>
                <w:b w:val="0"/>
                <w:i/>
                <w:szCs w:val="24"/>
              </w:rPr>
            </w:pPr>
            <w:r>
              <w:rPr>
                <w:b w:val="0"/>
                <w:i/>
                <w:szCs w:val="24"/>
              </w:rPr>
              <w:t>P</w:t>
            </w:r>
            <w:r w:rsidR="00CF6942" w:rsidRPr="0099116C">
              <w:rPr>
                <w:b w:val="0"/>
                <w:i/>
                <w:szCs w:val="24"/>
              </w:rPr>
              <w:t xml:space="preserve">ro praktickou část školení bude zajištěna přeprava účastníků do </w:t>
            </w:r>
            <w:r w:rsidR="00CF6942">
              <w:rPr>
                <w:b w:val="0"/>
                <w:i/>
                <w:szCs w:val="24"/>
              </w:rPr>
              <w:t>vybraného zařízení</w:t>
            </w:r>
          </w:p>
        </w:tc>
      </w:tr>
    </w:tbl>
    <w:p w14:paraId="0231D22A" w14:textId="77777777" w:rsidR="00CF6942" w:rsidRPr="00C43C42" w:rsidRDefault="00CF6942" w:rsidP="00CF6942">
      <w:pPr>
        <w:spacing w:before="120"/>
        <w:jc w:val="both"/>
        <w:rPr>
          <w:color w:val="FF0000"/>
          <w:sz w:val="12"/>
          <w:szCs w:val="12"/>
        </w:rPr>
      </w:pPr>
    </w:p>
    <w:p w14:paraId="27815EE7" w14:textId="77777777" w:rsidR="00CF6942" w:rsidRPr="00621F11" w:rsidRDefault="00CF6942" w:rsidP="00CF6942">
      <w:pPr>
        <w:spacing w:before="120"/>
        <w:jc w:val="both"/>
        <w:rPr>
          <w:i/>
          <w:color w:val="000000" w:themeColor="text1"/>
        </w:rPr>
      </w:pPr>
      <w:r w:rsidRPr="00621F11">
        <w:rPr>
          <w:i/>
          <w:color w:val="000000" w:themeColor="text1"/>
        </w:rPr>
        <w:t xml:space="preserve">Součástí této aktivity bude vytvoření </w:t>
      </w:r>
      <w:r w:rsidRPr="00621F11">
        <w:rPr>
          <w:b/>
          <w:i/>
          <w:color w:val="000000" w:themeColor="text1"/>
        </w:rPr>
        <w:t>postupu certifikace školitelů</w:t>
      </w:r>
      <w:r w:rsidRPr="00621F11">
        <w:rPr>
          <w:i/>
          <w:color w:val="000000" w:themeColor="text1"/>
        </w:rPr>
        <w:t xml:space="preserve"> tak, aby i po ukončení projektu byl zajištěn jednotný postup pro certifikaci školitelů. Postup certifikace bude obsahovat certifikační schéma na odbornou způsobilost lektora vzdělávání pro oblast uvádění chemických látek na trh, vč. nastavení systému managementu kvality, podmínek a požadavků na žadatele o certifikát atd. Tento postup bude vytvořen ve spolupráci s Pracovní skupinou a bude předložen ČRA ke schválení.</w:t>
      </w:r>
    </w:p>
    <w:p w14:paraId="292290B9" w14:textId="77777777" w:rsidR="00CF6942" w:rsidRPr="00621F11" w:rsidRDefault="00CF6942" w:rsidP="00CF6942">
      <w:pPr>
        <w:spacing w:before="120"/>
        <w:jc w:val="both"/>
        <w:rPr>
          <w:i/>
          <w:color w:val="000000" w:themeColor="text1"/>
        </w:rPr>
      </w:pPr>
      <w:r w:rsidRPr="00621F11">
        <w:rPr>
          <w:i/>
          <w:color w:val="000000" w:themeColor="text1"/>
        </w:rPr>
        <w:t>Hlavními požadavky na odbornou způsobilost certifikovaného školitele budou zejména:</w:t>
      </w:r>
    </w:p>
    <w:p w14:paraId="2E16C3A7" w14:textId="77777777" w:rsidR="00CF6942" w:rsidRPr="00621F11" w:rsidRDefault="00CF6942" w:rsidP="007E7F22">
      <w:pPr>
        <w:pStyle w:val="Odstavecseseznamem"/>
        <w:numPr>
          <w:ilvl w:val="0"/>
          <w:numId w:val="34"/>
        </w:numPr>
        <w:spacing w:before="120"/>
        <w:jc w:val="both"/>
        <w:rPr>
          <w:i/>
          <w:color w:val="000000" w:themeColor="text1"/>
        </w:rPr>
      </w:pPr>
      <w:r w:rsidRPr="00621F11">
        <w:rPr>
          <w:i/>
          <w:color w:val="000000" w:themeColor="text1"/>
        </w:rPr>
        <w:t xml:space="preserve">absolvování školení  odpovídající náplně a odpovídajícího rozsahu, </w:t>
      </w:r>
    </w:p>
    <w:p w14:paraId="3A5CAB38" w14:textId="4F4A9B5C" w:rsidR="00CF6942" w:rsidRPr="00621F11" w:rsidRDefault="00CF6942" w:rsidP="007E7F22">
      <w:pPr>
        <w:pStyle w:val="Odstavecseseznamem"/>
        <w:numPr>
          <w:ilvl w:val="0"/>
          <w:numId w:val="34"/>
        </w:numPr>
        <w:spacing w:before="120"/>
        <w:jc w:val="both"/>
        <w:rPr>
          <w:i/>
          <w:color w:val="000000" w:themeColor="text1"/>
        </w:rPr>
      </w:pPr>
      <w:r w:rsidRPr="00621F11">
        <w:rPr>
          <w:i/>
          <w:color w:val="000000" w:themeColor="text1"/>
        </w:rPr>
        <w:t xml:space="preserve">prokázaní znalosti legislativních předpisů (Chemický zákon, </w:t>
      </w:r>
      <w:r w:rsidR="00304A56" w:rsidRPr="00BB29B4">
        <w:rPr>
          <w:i/>
          <w:color w:val="000000" w:themeColor="text1"/>
          <w:highlight w:val="yellow"/>
        </w:rPr>
        <w:t>jeho prováděcí vyhlášky</w:t>
      </w:r>
      <w:r w:rsidR="00304A56">
        <w:rPr>
          <w:i/>
          <w:color w:val="000000" w:themeColor="text1"/>
        </w:rPr>
        <w:t xml:space="preserve">, </w:t>
      </w:r>
      <w:r w:rsidRPr="00621F11">
        <w:rPr>
          <w:i/>
          <w:color w:val="000000" w:themeColor="text1"/>
        </w:rPr>
        <w:t>REACH, CLP, Metodika pro zajištění efektivní kontroly povinností vyplývající z nařízení REACH) formou testu, který bude připraven ze strany realizátora</w:t>
      </w:r>
    </w:p>
    <w:p w14:paraId="10215D1C" w14:textId="77777777" w:rsidR="00CF6942" w:rsidRPr="00621F11" w:rsidRDefault="00CF6942" w:rsidP="007E7F22">
      <w:pPr>
        <w:pStyle w:val="Odstavecseseznamem"/>
        <w:numPr>
          <w:ilvl w:val="0"/>
          <w:numId w:val="34"/>
        </w:numPr>
        <w:spacing w:before="120"/>
        <w:jc w:val="both"/>
        <w:rPr>
          <w:i/>
          <w:color w:val="000000" w:themeColor="text1"/>
        </w:rPr>
      </w:pPr>
      <w:r w:rsidRPr="00621F11">
        <w:rPr>
          <w:i/>
          <w:color w:val="000000" w:themeColor="text1"/>
        </w:rPr>
        <w:t xml:space="preserve">prokázaní dostatečných prezentačních dovedností v dané problematice </w:t>
      </w:r>
    </w:p>
    <w:p w14:paraId="0A020A5A" w14:textId="77777777" w:rsidR="00513104" w:rsidRPr="00E916DB" w:rsidRDefault="00513104" w:rsidP="00513104">
      <w:pPr>
        <w:ind w:left="720"/>
        <w:rPr>
          <w:i/>
        </w:rPr>
      </w:pPr>
    </w:p>
    <w:p w14:paraId="2A1F61C9" w14:textId="65781C79" w:rsidR="00304A56" w:rsidRPr="00BB29B4" w:rsidRDefault="00EC4E6D" w:rsidP="00304A56">
      <w:pPr>
        <w:rPr>
          <w:b/>
          <w:i/>
          <w:color w:val="FF0000"/>
        </w:rPr>
      </w:pPr>
      <w:r w:rsidRPr="00E916DB">
        <w:rPr>
          <w:b/>
          <w:i/>
        </w:rPr>
        <w:t>Za realizaci této aktivity bude zodpovědn</w:t>
      </w:r>
      <w:r w:rsidR="00E04589">
        <w:rPr>
          <w:b/>
          <w:i/>
        </w:rPr>
        <w:t>á</w:t>
      </w:r>
      <w:r w:rsidRPr="00E916DB">
        <w:rPr>
          <w:b/>
          <w:i/>
        </w:rPr>
        <w:t xml:space="preserve"> </w:t>
      </w:r>
      <w:r w:rsidR="00903F04">
        <w:rPr>
          <w:b/>
          <w:i/>
        </w:rPr>
        <w:t>XXXXXXXXX</w:t>
      </w:r>
      <w:r w:rsidR="00E04589" w:rsidRPr="00E916DB">
        <w:rPr>
          <w:b/>
          <w:i/>
        </w:rPr>
        <w:t xml:space="preserve"> (zástupce vedoucího realizačního týmu)</w:t>
      </w:r>
      <w:r w:rsidR="00E04589">
        <w:rPr>
          <w:b/>
          <w:i/>
        </w:rPr>
        <w:t xml:space="preserve">, </w:t>
      </w:r>
      <w:r w:rsidRPr="00E916DB">
        <w:rPr>
          <w:b/>
          <w:i/>
        </w:rPr>
        <w:t>je</w:t>
      </w:r>
      <w:r w:rsidR="00E04589">
        <w:rPr>
          <w:b/>
          <w:i/>
        </w:rPr>
        <w:t xml:space="preserve">jím zástupcem bude </w:t>
      </w:r>
      <w:r w:rsidR="00903F04">
        <w:rPr>
          <w:b/>
          <w:i/>
          <w:color w:val="FF0000"/>
        </w:rPr>
        <w:t>XXXXXXXXXXXX</w:t>
      </w:r>
    </w:p>
    <w:p w14:paraId="2CA99184" w14:textId="345F0F23" w:rsidR="000D7887" w:rsidRPr="00E916DB" w:rsidRDefault="000D7887" w:rsidP="000D7887">
      <w:pPr>
        <w:rPr>
          <w:i/>
        </w:rPr>
      </w:pPr>
      <w:r w:rsidRPr="00E916DB">
        <w:rPr>
          <w:i/>
        </w:rPr>
        <w:lastRenderedPageBreak/>
        <w:t xml:space="preserve">1.2.5. </w:t>
      </w:r>
      <w:r w:rsidR="00EB73AA" w:rsidRPr="00E916DB">
        <w:rPr>
          <w:i/>
        </w:rPr>
        <w:t xml:space="preserve">Uspořádání </w:t>
      </w:r>
      <w:r w:rsidRPr="00E916DB">
        <w:rPr>
          <w:i/>
        </w:rPr>
        <w:t>workshop</w:t>
      </w:r>
      <w:r w:rsidR="004E70D8" w:rsidRPr="00E916DB">
        <w:rPr>
          <w:i/>
        </w:rPr>
        <w:t>ů</w:t>
      </w:r>
      <w:r w:rsidRPr="00E916DB">
        <w:rPr>
          <w:i/>
        </w:rPr>
        <w:t xml:space="preserve"> </w:t>
      </w:r>
      <w:r w:rsidR="00EB73AA" w:rsidRPr="00E916DB">
        <w:rPr>
          <w:i/>
        </w:rPr>
        <w:t>v</w:t>
      </w:r>
      <w:r w:rsidRPr="00E916DB">
        <w:rPr>
          <w:i/>
        </w:rPr>
        <w:t xml:space="preserve"> oblast</w:t>
      </w:r>
      <w:r w:rsidR="00EB73AA" w:rsidRPr="00E916DB">
        <w:rPr>
          <w:i/>
        </w:rPr>
        <w:t>i</w:t>
      </w:r>
      <w:r w:rsidRPr="00E916DB">
        <w:rPr>
          <w:i/>
        </w:rPr>
        <w:t xml:space="preserve"> implementace nařízení REACH a CLP</w:t>
      </w:r>
    </w:p>
    <w:p w14:paraId="0040408F" w14:textId="77777777" w:rsidR="00513104" w:rsidRPr="00E916DB" w:rsidRDefault="00513104" w:rsidP="00513104"/>
    <w:p w14:paraId="3BF96BFE" w14:textId="5A43A1D4" w:rsidR="008D7F7E" w:rsidRPr="00E916DB" w:rsidRDefault="00EB73AA" w:rsidP="00C75911">
      <w:pPr>
        <w:jc w:val="both"/>
      </w:pPr>
      <w:r w:rsidRPr="00E916DB">
        <w:t>V rámci této aktivity uspořádá</w:t>
      </w:r>
      <w:r w:rsidR="00513104" w:rsidRPr="00E916DB">
        <w:t xml:space="preserve"> realizátor </w:t>
      </w:r>
      <w:r w:rsidRPr="00E916DB">
        <w:t xml:space="preserve">v Gruzii </w:t>
      </w:r>
      <w:r w:rsidR="00A002FB" w:rsidRPr="00E916DB">
        <w:t>workshop</w:t>
      </w:r>
      <w:r w:rsidRPr="00E916DB">
        <w:t>y</w:t>
      </w:r>
      <w:r w:rsidR="00A002FB" w:rsidRPr="00E916DB">
        <w:t xml:space="preserve"> </w:t>
      </w:r>
      <w:r w:rsidR="005A19A2" w:rsidRPr="00E916DB">
        <w:t>pro min</w:t>
      </w:r>
      <w:r w:rsidR="003B6948" w:rsidRPr="00E916DB">
        <w:t>.</w:t>
      </w:r>
      <w:r w:rsidR="005A19A2" w:rsidRPr="00E916DB">
        <w:t xml:space="preserve"> 30 lidí </w:t>
      </w:r>
      <w:r w:rsidR="008B0A90" w:rsidRPr="00E916DB">
        <w:br/>
      </w:r>
      <w:r w:rsidR="005A19A2" w:rsidRPr="00E916DB">
        <w:t>z cca 15 institucí</w:t>
      </w:r>
      <w:r w:rsidR="00420533" w:rsidRPr="00E916DB">
        <w:t>,</w:t>
      </w:r>
      <w:r w:rsidR="005A19A2" w:rsidRPr="00E916DB">
        <w:t xml:space="preserve"> </w:t>
      </w:r>
      <w:r w:rsidR="00A002FB" w:rsidRPr="00E916DB">
        <w:t>vybran</w:t>
      </w:r>
      <w:r w:rsidR="005A19A2" w:rsidRPr="00E916DB">
        <w:t xml:space="preserve">ých </w:t>
      </w:r>
      <w:r w:rsidR="00A002FB" w:rsidRPr="00E916DB">
        <w:t xml:space="preserve">skupin výrobců, následných uživatelů, dovozců a distributorů </w:t>
      </w:r>
      <w:r w:rsidR="00513104" w:rsidRPr="00E916DB">
        <w:t xml:space="preserve">pro oblast implementace </w:t>
      </w:r>
      <w:r w:rsidR="00A002FB" w:rsidRPr="00E916DB">
        <w:t>nařízení REACH a CLP</w:t>
      </w:r>
      <w:r w:rsidRPr="00E916DB">
        <w:t xml:space="preserve"> o min</w:t>
      </w:r>
      <w:r w:rsidR="001715D3" w:rsidRPr="00E916DB">
        <w:t>imálním</w:t>
      </w:r>
      <w:r w:rsidRPr="00E916DB">
        <w:t xml:space="preserve"> celkovém rozsahu </w:t>
      </w:r>
      <w:r w:rsidR="008B0A90" w:rsidRPr="00E916DB">
        <w:br/>
      </w:r>
      <w:r w:rsidRPr="00E916DB">
        <w:t xml:space="preserve">6 </w:t>
      </w:r>
      <w:r w:rsidR="00BF13D6" w:rsidRPr="00E916DB">
        <w:t xml:space="preserve">pracovních </w:t>
      </w:r>
      <w:r w:rsidRPr="00E916DB">
        <w:t>dní</w:t>
      </w:r>
      <w:r w:rsidR="005A19A2" w:rsidRPr="00E916DB">
        <w:t xml:space="preserve"> </w:t>
      </w:r>
      <w:r w:rsidR="00462685" w:rsidRPr="00E916DB">
        <w:t>po 8 h</w:t>
      </w:r>
      <w:r w:rsidRPr="00E916DB">
        <w:t>. Workshopy proběhnou</w:t>
      </w:r>
      <w:r w:rsidR="008D7F7E" w:rsidRPr="00E916DB">
        <w:t xml:space="preserve"> nejpozději </w:t>
      </w:r>
      <w:r w:rsidRPr="00E916DB">
        <w:t xml:space="preserve">v období </w:t>
      </w:r>
      <w:r w:rsidRPr="00BB29B4">
        <w:rPr>
          <w:highlight w:val="yellow"/>
        </w:rPr>
        <w:t>od</w:t>
      </w:r>
      <w:r w:rsidR="008D7F7E" w:rsidRPr="00BB29B4">
        <w:rPr>
          <w:highlight w:val="yellow"/>
        </w:rPr>
        <w:t xml:space="preserve"> </w:t>
      </w:r>
      <w:r w:rsidRPr="00BB29B4">
        <w:rPr>
          <w:highlight w:val="yellow"/>
        </w:rPr>
        <w:t xml:space="preserve">1. </w:t>
      </w:r>
      <w:r w:rsidR="0076031C" w:rsidRPr="00BB29B4">
        <w:rPr>
          <w:highlight w:val="yellow"/>
        </w:rPr>
        <w:t>1</w:t>
      </w:r>
      <w:r w:rsidRPr="00BB29B4">
        <w:rPr>
          <w:highlight w:val="yellow"/>
        </w:rPr>
        <w:t>. 20</w:t>
      </w:r>
      <w:r w:rsidR="005A19A2" w:rsidRPr="00BB29B4">
        <w:rPr>
          <w:highlight w:val="yellow"/>
        </w:rPr>
        <w:t>2</w:t>
      </w:r>
      <w:r w:rsidR="0076031C" w:rsidRPr="00BB29B4">
        <w:rPr>
          <w:highlight w:val="yellow"/>
        </w:rPr>
        <w:t>1</w:t>
      </w:r>
      <w:r w:rsidRPr="00E916DB">
        <w:t xml:space="preserve"> do </w:t>
      </w:r>
      <w:r w:rsidR="008B0A90" w:rsidRPr="00E916DB">
        <w:br/>
      </w:r>
      <w:r w:rsidRPr="00BB29B4">
        <w:rPr>
          <w:highlight w:val="yellow"/>
        </w:rPr>
        <w:t>3</w:t>
      </w:r>
      <w:r w:rsidR="0076031C" w:rsidRPr="00BB29B4">
        <w:rPr>
          <w:highlight w:val="yellow"/>
        </w:rPr>
        <w:t>0</w:t>
      </w:r>
      <w:r w:rsidRPr="00BB29B4">
        <w:rPr>
          <w:highlight w:val="yellow"/>
        </w:rPr>
        <w:t xml:space="preserve">. </w:t>
      </w:r>
      <w:r w:rsidR="0076031C" w:rsidRPr="00BB29B4">
        <w:rPr>
          <w:highlight w:val="yellow"/>
        </w:rPr>
        <w:t>4</w:t>
      </w:r>
      <w:r w:rsidRPr="00BB29B4">
        <w:rPr>
          <w:highlight w:val="yellow"/>
        </w:rPr>
        <w:t>. 202</w:t>
      </w:r>
      <w:r w:rsidR="0076031C" w:rsidRPr="00BB29B4">
        <w:rPr>
          <w:highlight w:val="yellow"/>
        </w:rPr>
        <w:t>1</w:t>
      </w:r>
      <w:r w:rsidRPr="00BB29B4">
        <w:rPr>
          <w:highlight w:val="yellow"/>
        </w:rPr>
        <w:t>.</w:t>
      </w:r>
      <w:r w:rsidRPr="00E916DB">
        <w:t xml:space="preserve"> S</w:t>
      </w:r>
      <w:r w:rsidR="008C7CDB" w:rsidRPr="00E916DB">
        <w:t>eznam oslovených subjektů bude konzultován s</w:t>
      </w:r>
      <w:r w:rsidRPr="00E916DB">
        <w:t xml:space="preserve"> hlavním </w:t>
      </w:r>
      <w:r w:rsidR="008C7CDB" w:rsidRPr="00E916DB">
        <w:t>partnerem projektu.</w:t>
      </w:r>
      <w:r w:rsidRPr="00E916DB">
        <w:t xml:space="preserve"> </w:t>
      </w:r>
    </w:p>
    <w:p w14:paraId="6AB0B209" w14:textId="77777777" w:rsidR="008D7F7E" w:rsidRPr="00E916DB" w:rsidRDefault="008D7F7E" w:rsidP="00C75911">
      <w:pPr>
        <w:jc w:val="both"/>
      </w:pPr>
    </w:p>
    <w:p w14:paraId="17AAE56E" w14:textId="6FA4170F" w:rsidR="00C75911" w:rsidRPr="00E916DB" w:rsidRDefault="00C75911" w:rsidP="00C75911">
      <w:pPr>
        <w:jc w:val="both"/>
      </w:pPr>
      <w:r w:rsidRPr="00E916DB">
        <w:t xml:space="preserve">Konkrétní termíny, počet a rozsah jednotlivých workshopů budou dohodnuty s gruzínským partnerem projektu, musí však být dodržen minimální rozsah </w:t>
      </w:r>
      <w:r w:rsidR="008B0A90" w:rsidRPr="00E916DB">
        <w:t xml:space="preserve">6 </w:t>
      </w:r>
      <w:r w:rsidR="00BF13D6" w:rsidRPr="00E916DB">
        <w:t xml:space="preserve">pracovních </w:t>
      </w:r>
      <w:r w:rsidRPr="00E916DB">
        <w:t>dní</w:t>
      </w:r>
      <w:r w:rsidR="00462685" w:rsidRPr="00E916DB">
        <w:t xml:space="preserve"> po 8 h</w:t>
      </w:r>
      <w:r w:rsidR="008B0A90" w:rsidRPr="00E916DB">
        <w:t xml:space="preserve"> celkem za všechny workshopy</w:t>
      </w:r>
      <w:r w:rsidRPr="00E916DB">
        <w:t>.</w:t>
      </w:r>
      <w:r w:rsidR="008D7F7E" w:rsidRPr="00E916DB">
        <w:t xml:space="preserve"> Program a termíny workshopů budou předány ČRA </w:t>
      </w:r>
      <w:r w:rsidR="00420533" w:rsidRPr="00E916DB">
        <w:t xml:space="preserve">ke schválení </w:t>
      </w:r>
      <w:r w:rsidR="008D7F7E" w:rsidRPr="00E916DB">
        <w:t xml:space="preserve">nejpozději do </w:t>
      </w:r>
      <w:r w:rsidR="008D7F7E" w:rsidRPr="00BB29B4">
        <w:rPr>
          <w:highlight w:val="yellow"/>
        </w:rPr>
        <w:t xml:space="preserve">30. </w:t>
      </w:r>
      <w:r w:rsidR="0076031C" w:rsidRPr="00BB29B4">
        <w:rPr>
          <w:highlight w:val="yellow"/>
        </w:rPr>
        <w:t>11</w:t>
      </w:r>
      <w:r w:rsidR="008D7F7E" w:rsidRPr="00BB29B4">
        <w:rPr>
          <w:highlight w:val="yellow"/>
        </w:rPr>
        <w:t>. 2020</w:t>
      </w:r>
      <w:r w:rsidR="008D7F7E" w:rsidRPr="00E916DB">
        <w:t>.</w:t>
      </w:r>
    </w:p>
    <w:p w14:paraId="12305E7E" w14:textId="77777777" w:rsidR="00EB73AA" w:rsidRPr="00E916DB" w:rsidRDefault="00EB73AA" w:rsidP="008C7CDB">
      <w:pPr>
        <w:jc w:val="both"/>
      </w:pPr>
    </w:p>
    <w:p w14:paraId="64A5BDB8" w14:textId="77777777" w:rsidR="00EB73AA" w:rsidRPr="00E916DB" w:rsidRDefault="00EB73AA" w:rsidP="008C7CDB">
      <w:pPr>
        <w:jc w:val="both"/>
      </w:pPr>
      <w:r w:rsidRPr="00E916DB">
        <w:t>Realizátor je zodpovědný za uhrazení veškerých nákladů spojených s realizací workshopů (vč. pronájmu místností, audiovizuální techniky, občerstvení, pomůcek, dopravy, ubytování, stravy atd.).</w:t>
      </w:r>
    </w:p>
    <w:p w14:paraId="456C33A7" w14:textId="77777777" w:rsidR="00513104" w:rsidRPr="00E916DB" w:rsidRDefault="00513104" w:rsidP="00C75911">
      <w:pPr>
        <w:pStyle w:val="Zkladntext3"/>
        <w:spacing w:after="0"/>
        <w:jc w:val="both"/>
        <w:rPr>
          <w:color w:val="1F497D" w:themeColor="text2"/>
          <w:sz w:val="24"/>
          <w:szCs w:val="24"/>
          <w:highlight w:val="yellow"/>
        </w:rPr>
      </w:pPr>
    </w:p>
    <w:p w14:paraId="63067884" w14:textId="77777777" w:rsidR="00513104" w:rsidRPr="00E916DB" w:rsidRDefault="00513104" w:rsidP="00513104">
      <w:pPr>
        <w:jc w:val="both"/>
      </w:pPr>
      <w:r w:rsidRPr="00E916DB">
        <w:t>Minimální požadavky na workshop</w:t>
      </w:r>
      <w:r w:rsidR="00B25FFC" w:rsidRPr="00E916DB">
        <w:t>y</w:t>
      </w:r>
      <w:r w:rsidR="008C7CDB" w:rsidRPr="00E916DB">
        <w:t xml:space="preserve">: </w:t>
      </w:r>
    </w:p>
    <w:p w14:paraId="0A4A3A8C" w14:textId="77777777" w:rsidR="00300557" w:rsidRPr="00E916DB" w:rsidRDefault="00300557" w:rsidP="00513104">
      <w:pPr>
        <w:jc w:val="both"/>
      </w:pPr>
    </w:p>
    <w:p w14:paraId="5CB4B120" w14:textId="05157A83" w:rsidR="0084581B" w:rsidRPr="00E916DB" w:rsidRDefault="0084581B" w:rsidP="007E7F22">
      <w:pPr>
        <w:pStyle w:val="Odstavecseseznamem"/>
        <w:numPr>
          <w:ilvl w:val="0"/>
          <w:numId w:val="8"/>
        </w:numPr>
        <w:ind w:left="709" w:hanging="709"/>
        <w:jc w:val="both"/>
      </w:pPr>
      <w:r w:rsidRPr="00E916DB">
        <w:t xml:space="preserve">Workshopy budou probíhat v anglickém </w:t>
      </w:r>
      <w:r w:rsidR="00FC7849" w:rsidRPr="00BB29B4">
        <w:rPr>
          <w:highlight w:val="yellow"/>
        </w:rPr>
        <w:t>či českém jazyce</w:t>
      </w:r>
      <w:r w:rsidR="00FC7849" w:rsidRPr="00E916DB">
        <w:t xml:space="preserve"> se simultánním</w:t>
      </w:r>
      <w:r w:rsidR="00FC7849">
        <w:t xml:space="preserve">, </w:t>
      </w:r>
      <w:r w:rsidR="00FC7849" w:rsidRPr="00BB29B4">
        <w:rPr>
          <w:highlight w:val="yellow"/>
        </w:rPr>
        <w:t xml:space="preserve">případně konsekutivním </w:t>
      </w:r>
      <w:r w:rsidRPr="00BB29B4">
        <w:rPr>
          <w:highlight w:val="yellow"/>
        </w:rPr>
        <w:t>překladem</w:t>
      </w:r>
      <w:r w:rsidRPr="00E916DB">
        <w:t xml:space="preserve"> do gruzínského jazyka.</w:t>
      </w:r>
    </w:p>
    <w:p w14:paraId="1AFBEF2B" w14:textId="5568E2FE" w:rsidR="004E35B0" w:rsidRPr="00E916DB" w:rsidRDefault="00292F15" w:rsidP="007E7F22">
      <w:pPr>
        <w:pStyle w:val="Odstavecseseznamem"/>
        <w:numPr>
          <w:ilvl w:val="0"/>
          <w:numId w:val="8"/>
        </w:numPr>
        <w:ind w:left="709" w:hanging="709"/>
        <w:jc w:val="both"/>
      </w:pPr>
      <w:r w:rsidRPr="00E916DB">
        <w:t>V</w:t>
      </w:r>
      <w:r w:rsidR="00513104" w:rsidRPr="00E916DB">
        <w:t> rámci workshop</w:t>
      </w:r>
      <w:r w:rsidRPr="00E916DB">
        <w:t>ů</w:t>
      </w:r>
      <w:r w:rsidR="00513104" w:rsidRPr="00E916DB">
        <w:t xml:space="preserve"> bude představen </w:t>
      </w:r>
      <w:r w:rsidR="008C7CDB" w:rsidRPr="00E916DB">
        <w:t>l</w:t>
      </w:r>
      <w:r w:rsidR="00513104" w:rsidRPr="00E916DB">
        <w:t>egislativní a metodický rámec</w:t>
      </w:r>
      <w:r w:rsidR="008C7CDB" w:rsidRPr="00E916DB">
        <w:t xml:space="preserve"> v oblasti plnění povinností nařízení REACH a CLP a připravovaného </w:t>
      </w:r>
      <w:r w:rsidRPr="00E916DB">
        <w:t>Z</w:t>
      </w:r>
      <w:r w:rsidR="008C7CDB" w:rsidRPr="00E916DB">
        <w:t>ákona o chemických látkách</w:t>
      </w:r>
      <w:r w:rsidR="00513104" w:rsidRPr="00E916DB">
        <w:t xml:space="preserve">, </w:t>
      </w:r>
      <w:r w:rsidR="00FC7849" w:rsidRPr="00BB29B4">
        <w:rPr>
          <w:highlight w:val="yellow"/>
        </w:rPr>
        <w:t>vč. jeho prováděcích vyhlášek</w:t>
      </w:r>
      <w:r w:rsidR="00FC7849">
        <w:t xml:space="preserve">, </w:t>
      </w:r>
      <w:r w:rsidR="00513104" w:rsidRPr="00E916DB">
        <w:t xml:space="preserve">kompetence a součinnost státních institucí činných v oblasti </w:t>
      </w:r>
      <w:r w:rsidR="008C7CDB" w:rsidRPr="00E916DB">
        <w:t>uvádění chemických látek na trh</w:t>
      </w:r>
      <w:r w:rsidR="00513104" w:rsidRPr="00E916DB">
        <w:t xml:space="preserve">, povinnosti </w:t>
      </w:r>
      <w:r w:rsidR="008C7CDB" w:rsidRPr="00E916DB">
        <w:t>výrobců, následných uživatelů, dovozců a distributorů</w:t>
      </w:r>
      <w:r w:rsidR="005D78E7" w:rsidRPr="00E916DB">
        <w:t>;</w:t>
      </w:r>
    </w:p>
    <w:p w14:paraId="4E131698" w14:textId="16E2BE72" w:rsidR="004E35B0" w:rsidRPr="00E916DB" w:rsidRDefault="004E35B0" w:rsidP="007E7F22">
      <w:pPr>
        <w:pStyle w:val="Odstavecseseznamem"/>
        <w:numPr>
          <w:ilvl w:val="0"/>
          <w:numId w:val="8"/>
        </w:numPr>
        <w:ind w:left="709" w:hanging="709"/>
        <w:jc w:val="both"/>
      </w:pPr>
      <w:r w:rsidRPr="00E916DB">
        <w:t>Pro potřeby všech školení realizátor zpracuje prezentační materiály. Tyto materiály budou nejprve zpracovány v anglickém jazyce a poté předán</w:t>
      </w:r>
      <w:r w:rsidR="00A460D7" w:rsidRPr="00E916DB">
        <w:t>y</w:t>
      </w:r>
      <w:r w:rsidRPr="00E916DB">
        <w:t xml:space="preserve"> ČRA k</w:t>
      </w:r>
      <w:r w:rsidR="00A460D7" w:rsidRPr="00E916DB">
        <w:t>e schválení</w:t>
      </w:r>
      <w:r w:rsidRPr="00E916DB">
        <w:t xml:space="preserve">, a to vždy minimálně 2 měsíce před vlastním </w:t>
      </w:r>
      <w:r w:rsidR="00A460D7" w:rsidRPr="00E916DB">
        <w:t>workshopem</w:t>
      </w:r>
      <w:r w:rsidRPr="00E916DB">
        <w:t xml:space="preserve">. Následně budou </w:t>
      </w:r>
      <w:r w:rsidR="00A460D7" w:rsidRPr="00E916DB">
        <w:t>materiály</w:t>
      </w:r>
      <w:r w:rsidRPr="00E916DB">
        <w:t xml:space="preserve"> a podrobný program pro potřeby </w:t>
      </w:r>
      <w:r w:rsidR="00A460D7" w:rsidRPr="00E916DB">
        <w:t>workshopů</w:t>
      </w:r>
      <w:r w:rsidRPr="00E916DB">
        <w:t xml:space="preserve"> přeloženy do gruzínského jazyka. Obě jazykové mutace budou součástí průběžné zprávy o realizaci projektu ZRS. Všichni účastníci </w:t>
      </w:r>
      <w:r w:rsidR="00A460D7" w:rsidRPr="00E916DB">
        <w:t>workshopů</w:t>
      </w:r>
      <w:r w:rsidRPr="00E916DB">
        <w:t xml:space="preserve"> obdrží tištěnou</w:t>
      </w:r>
      <w:r w:rsidR="00EF6355" w:rsidRPr="00E916DB">
        <w:t xml:space="preserve"> </w:t>
      </w:r>
      <w:r w:rsidRPr="00E916DB">
        <w:t xml:space="preserve">i elektronickou kopii </w:t>
      </w:r>
      <w:r w:rsidR="00026740" w:rsidRPr="00E916DB">
        <w:t xml:space="preserve">materiálů </w:t>
      </w:r>
      <w:r w:rsidRPr="00E916DB">
        <w:t>v gruzínské jazykové mutaci;</w:t>
      </w:r>
    </w:p>
    <w:p w14:paraId="4D56941E" w14:textId="77777777" w:rsidR="00753AF4" w:rsidRPr="00E916DB" w:rsidRDefault="00292F15" w:rsidP="007E7F22">
      <w:pPr>
        <w:pStyle w:val="Odstavecseseznamem"/>
        <w:numPr>
          <w:ilvl w:val="0"/>
          <w:numId w:val="8"/>
        </w:numPr>
        <w:ind w:left="709" w:hanging="709"/>
        <w:jc w:val="both"/>
      </w:pPr>
      <w:r w:rsidRPr="00E916DB">
        <w:t>N</w:t>
      </w:r>
      <w:r w:rsidR="008C7CDB" w:rsidRPr="00E916DB">
        <w:t>a vedení workshop</w:t>
      </w:r>
      <w:r w:rsidRPr="00E916DB">
        <w:t>ů</w:t>
      </w:r>
      <w:r w:rsidR="008C7CDB" w:rsidRPr="00E916DB">
        <w:t xml:space="preserve"> se</w:t>
      </w:r>
      <w:r w:rsidR="00A460D7" w:rsidRPr="00E916DB">
        <w:t xml:space="preserve"> mohou, ale nemusí podílet vyškolení školitelé</w:t>
      </w:r>
      <w:r w:rsidR="00753AF4" w:rsidRPr="00E916DB">
        <w:t>;</w:t>
      </w:r>
    </w:p>
    <w:p w14:paraId="0D7D2702" w14:textId="13B0E91E" w:rsidR="00CB0DFF" w:rsidRPr="00E916DB" w:rsidRDefault="00753AF4" w:rsidP="007E7F22">
      <w:pPr>
        <w:pStyle w:val="Odstavecseseznamem"/>
        <w:numPr>
          <w:ilvl w:val="0"/>
          <w:numId w:val="8"/>
        </w:numPr>
        <w:ind w:left="709" w:hanging="709"/>
        <w:jc w:val="both"/>
      </w:pPr>
      <w:r w:rsidRPr="00E916DB">
        <w:t>O průběhu a výsledcích každého workshopu bude vyhotovena zpráva</w:t>
      </w:r>
      <w:r w:rsidR="008D7F7E" w:rsidRPr="00E916DB">
        <w:t xml:space="preserve"> v českém </w:t>
      </w:r>
      <w:r w:rsidR="00EF6355" w:rsidRPr="00E916DB">
        <w:br/>
      </w:r>
      <w:r w:rsidR="008D7F7E" w:rsidRPr="00E916DB">
        <w:t>a gruzínském jazyce</w:t>
      </w:r>
      <w:r w:rsidRPr="00E916DB">
        <w:t xml:space="preserve">, která bude, vč. programu workshopu, záznamu z jeho průběhu, fotodokumentace a prezenční listiny, součástí průběžné zprávy o realizaci projektu ZRS. </w:t>
      </w:r>
    </w:p>
    <w:p w14:paraId="154E1E9E" w14:textId="77777777" w:rsidR="00A460D7" w:rsidRPr="00E916DB" w:rsidRDefault="00A460D7" w:rsidP="00A460D7">
      <w:pPr>
        <w:pStyle w:val="Odstavecseseznamem"/>
        <w:ind w:left="709"/>
        <w:jc w:val="both"/>
      </w:pPr>
    </w:p>
    <w:p w14:paraId="49F6F68A" w14:textId="77777777" w:rsidR="00A97AFB" w:rsidRDefault="00A97AFB" w:rsidP="00A97AFB">
      <w:pPr>
        <w:jc w:val="both"/>
        <w:rPr>
          <w:i/>
        </w:rPr>
      </w:pPr>
      <w:r w:rsidRPr="00261212">
        <w:rPr>
          <w:i/>
        </w:rPr>
        <w:t>Výše uvedené požadavky budou realizátorem kompletně splněny, způsob naplnění a plnění nad rámec požadavků zadávací dokumentace je uveden v následujícím textu.</w:t>
      </w:r>
    </w:p>
    <w:p w14:paraId="225CF629" w14:textId="209791A5" w:rsidR="00A97AFB" w:rsidRDefault="00A97AFB" w:rsidP="00A97AFB">
      <w:pPr>
        <w:spacing w:before="120"/>
        <w:jc w:val="both"/>
        <w:rPr>
          <w:i/>
        </w:rPr>
      </w:pPr>
      <w:r>
        <w:rPr>
          <w:i/>
        </w:rPr>
        <w:t xml:space="preserve">Cílem workshopů </w:t>
      </w:r>
      <w:r w:rsidRPr="00C70571">
        <w:rPr>
          <w:i/>
        </w:rPr>
        <w:t xml:space="preserve">bude </w:t>
      </w:r>
      <w:r>
        <w:rPr>
          <w:i/>
        </w:rPr>
        <w:t>představení legislativy nařízení REACH, CLP a návrhu Chemického zákona</w:t>
      </w:r>
      <w:r w:rsidR="00342D67">
        <w:rPr>
          <w:i/>
        </w:rPr>
        <w:t xml:space="preserve"> </w:t>
      </w:r>
      <w:r w:rsidR="00342D67" w:rsidRPr="00BB29B4">
        <w:rPr>
          <w:i/>
          <w:highlight w:val="yellow"/>
        </w:rPr>
        <w:t>a jeho prováděcích vyhlášek</w:t>
      </w:r>
      <w:r w:rsidR="00342D67">
        <w:rPr>
          <w:i/>
        </w:rPr>
        <w:t>, které</w:t>
      </w:r>
      <w:r>
        <w:rPr>
          <w:i/>
        </w:rPr>
        <w:t xml:space="preserve"> obě nařízení zapracováv</w:t>
      </w:r>
      <w:r w:rsidR="00342D67">
        <w:rPr>
          <w:i/>
        </w:rPr>
        <w:t>ají</w:t>
      </w:r>
      <w:r>
        <w:rPr>
          <w:i/>
        </w:rPr>
        <w:t xml:space="preserve"> pro Gruzii, zástupcům chemického průmyslu v Gruzii. Důraz bude kladen zejména na povinnosti pro celý dodavatelský řetězec – výrobce, dovozce, následné uživatele a distributory</w:t>
      </w:r>
      <w:r w:rsidR="00A934E5">
        <w:rPr>
          <w:i/>
        </w:rPr>
        <w:t xml:space="preserve"> chemických látek a směsí</w:t>
      </w:r>
      <w:r>
        <w:rPr>
          <w:i/>
        </w:rPr>
        <w:t>,</w:t>
      </w:r>
      <w:r w:rsidRPr="00664CE7">
        <w:rPr>
          <w:i/>
        </w:rPr>
        <w:t xml:space="preserve"> </w:t>
      </w:r>
      <w:r>
        <w:rPr>
          <w:i/>
        </w:rPr>
        <w:t xml:space="preserve">které z výše uvedené legislativy vyplývají. Účastníci workshopu budou seznámeni </w:t>
      </w:r>
      <w:r>
        <w:rPr>
          <w:i/>
        </w:rPr>
        <w:lastRenderedPageBreak/>
        <w:t xml:space="preserve">s metodikou postupu uvádění chemických látek a směsí na trh a zároveň jim bude představena i metodika prováděných kontrol jejich organizací kompetentními zástupci státní správy. </w:t>
      </w:r>
    </w:p>
    <w:p w14:paraId="635C3731" w14:textId="77777777" w:rsidR="00A97AFB" w:rsidRDefault="00A97AFB" w:rsidP="00A97AFB">
      <w:pPr>
        <w:spacing w:before="120"/>
        <w:jc w:val="both"/>
        <w:rPr>
          <w:i/>
        </w:rPr>
      </w:pPr>
    </w:p>
    <w:p w14:paraId="63BE4AC2" w14:textId="71647FC1" w:rsidR="00A97AFB" w:rsidRPr="00A05956" w:rsidRDefault="00A97AFB" w:rsidP="00A97AFB">
      <w:pPr>
        <w:jc w:val="both"/>
        <w:rPr>
          <w:i/>
          <w:color w:val="000000" w:themeColor="text1"/>
        </w:rPr>
      </w:pPr>
      <w:r w:rsidRPr="00664CE7">
        <w:rPr>
          <w:i/>
        </w:rPr>
        <w:t xml:space="preserve">Workshopy budou uspořádány pro </w:t>
      </w:r>
      <w:r>
        <w:rPr>
          <w:i/>
        </w:rPr>
        <w:t xml:space="preserve">celkem </w:t>
      </w:r>
      <w:r w:rsidRPr="00664CE7">
        <w:rPr>
          <w:b/>
          <w:i/>
        </w:rPr>
        <w:t xml:space="preserve">40 lidí, což je 10 lidí nad rámec </w:t>
      </w:r>
      <w:r>
        <w:rPr>
          <w:b/>
          <w:i/>
        </w:rPr>
        <w:t xml:space="preserve">zadávací dokumentace </w:t>
      </w:r>
      <w:r w:rsidRPr="00664CE7">
        <w:rPr>
          <w:i/>
        </w:rPr>
        <w:t>z</w:t>
      </w:r>
      <w:r>
        <w:rPr>
          <w:i/>
        </w:rPr>
        <w:t xml:space="preserve"> minimálně </w:t>
      </w:r>
      <w:r w:rsidRPr="00664CE7">
        <w:rPr>
          <w:i/>
        </w:rPr>
        <w:t xml:space="preserve">cca 15 institucí, </w:t>
      </w:r>
      <w:r w:rsidRPr="00A05956">
        <w:rPr>
          <w:i/>
          <w:color w:val="000000" w:themeColor="text1"/>
        </w:rPr>
        <w:t xml:space="preserve">vybraných skupin výrobců, následných uživatelů, dovozců a distributorů, kteří uvádějí na trh chemické látky a směsi. Seznam oslovených subjektů bude konzultován s hlavním partnerem projektu. </w:t>
      </w:r>
      <w:r>
        <w:rPr>
          <w:i/>
          <w:color w:val="000000" w:themeColor="text1"/>
        </w:rPr>
        <w:t xml:space="preserve">Aby byl proškolen co největší počet zástupců chemického průmyslu, budou </w:t>
      </w:r>
      <w:r w:rsidR="00E82EDF">
        <w:rPr>
          <w:i/>
          <w:color w:val="000000" w:themeColor="text1"/>
        </w:rPr>
        <w:t xml:space="preserve">– po dohodě s hlavním partnerem projektu - </w:t>
      </w:r>
      <w:r>
        <w:rPr>
          <w:i/>
          <w:color w:val="000000" w:themeColor="text1"/>
        </w:rPr>
        <w:t xml:space="preserve">uspořádány dva samostatné workshopy v různých termínech. </w:t>
      </w:r>
      <w:r w:rsidRPr="00A05956">
        <w:rPr>
          <w:i/>
          <w:color w:val="000000" w:themeColor="text1"/>
        </w:rPr>
        <w:t xml:space="preserve">Workshopy se budou konat v Gruzii, přesné místo bude vybráno po domluvě s hlavním partnerem projektu. </w:t>
      </w:r>
    </w:p>
    <w:p w14:paraId="1646ED44" w14:textId="4CC4E5BD" w:rsidR="00A97AFB" w:rsidRDefault="00A97AFB" w:rsidP="00A97AFB">
      <w:pPr>
        <w:spacing w:before="120"/>
        <w:jc w:val="both"/>
        <w:rPr>
          <w:i/>
        </w:rPr>
      </w:pPr>
      <w:r w:rsidRPr="00A05956">
        <w:rPr>
          <w:i/>
          <w:color w:val="000000" w:themeColor="text1"/>
        </w:rPr>
        <w:t>Samotné prezentace přednášejících budou probíhat v anglickém jazyce se simultánním</w:t>
      </w:r>
      <w:r w:rsidR="007622FC">
        <w:rPr>
          <w:i/>
          <w:color w:val="000000" w:themeColor="text1"/>
        </w:rPr>
        <w:t xml:space="preserve">, </w:t>
      </w:r>
      <w:r w:rsidR="007622FC" w:rsidRPr="00BB29B4">
        <w:rPr>
          <w:i/>
          <w:color w:val="000000" w:themeColor="text1"/>
          <w:highlight w:val="yellow"/>
        </w:rPr>
        <w:t>případně konsekutivním</w:t>
      </w:r>
      <w:r w:rsidRPr="00A05956">
        <w:rPr>
          <w:i/>
          <w:color w:val="000000" w:themeColor="text1"/>
        </w:rPr>
        <w:t xml:space="preserve"> překladem do gruzínštiny. Realizátor zpracuje </w:t>
      </w:r>
      <w:r w:rsidRPr="00A013CC">
        <w:rPr>
          <w:i/>
        </w:rPr>
        <w:t xml:space="preserve">prezentační materiály v anglickém jazyce, které budou po schválení ČRA přeloženy do gruzínštiny a to vždy minimálně 2 měsíce před vlastním workshopem. </w:t>
      </w:r>
      <w:r w:rsidRPr="006F4D56">
        <w:rPr>
          <w:i/>
        </w:rPr>
        <w:t>Všichni účastníci workshopů obdrží tištěnou i elektronickou kopii materi</w:t>
      </w:r>
      <w:r>
        <w:rPr>
          <w:i/>
        </w:rPr>
        <w:t>álů v gruzínské jazykové mutaci. Bude preferováno, aby se workshopu zúčastnili také vyškolení školitelé, kteří by vystoupili s příspěvky ohledně zkušeností s implementací nařízení REACH, CLP do Chemického zákona</w:t>
      </w:r>
      <w:r w:rsidR="00342D67">
        <w:rPr>
          <w:i/>
        </w:rPr>
        <w:t xml:space="preserve">, </w:t>
      </w:r>
      <w:r w:rsidR="00342D67" w:rsidRPr="00BB29B4">
        <w:rPr>
          <w:i/>
          <w:highlight w:val="yellow"/>
        </w:rPr>
        <w:t>jeho prováděcích vyhlášek</w:t>
      </w:r>
      <w:r>
        <w:rPr>
          <w:i/>
        </w:rPr>
        <w:t xml:space="preserve"> a Metodiky pro zajištění efektivní kontroly povinností vyplývajících z nařízení REACH a CLP. </w:t>
      </w:r>
    </w:p>
    <w:p w14:paraId="3A08F5B0" w14:textId="77777777" w:rsidR="00A97AFB" w:rsidRDefault="00A97AFB" w:rsidP="00A97AFB">
      <w:pPr>
        <w:jc w:val="both"/>
        <w:rPr>
          <w:i/>
        </w:rPr>
      </w:pPr>
    </w:p>
    <w:p w14:paraId="04C62C52" w14:textId="77777777" w:rsidR="00A97AFB" w:rsidRPr="004254B2" w:rsidRDefault="00A97AFB" w:rsidP="00A97AFB">
      <w:pPr>
        <w:spacing w:after="60"/>
        <w:jc w:val="both"/>
        <w:rPr>
          <w:b/>
          <w:i/>
          <w:color w:val="000000" w:themeColor="text1"/>
        </w:rPr>
      </w:pPr>
      <w:r w:rsidRPr="004254B2">
        <w:rPr>
          <w:b/>
          <w:i/>
          <w:color w:val="000000" w:themeColor="text1"/>
        </w:rPr>
        <w:t xml:space="preserve">Časový a programový rozvrh workshopů </w:t>
      </w:r>
      <w:r w:rsidRPr="004254B2">
        <w:rPr>
          <w:i/>
          <w:color w:val="000000" w:themeColor="text1"/>
        </w:rPr>
        <w:t>(finální program může být upraven na základě požadavků hlavního partnera projektu):</w:t>
      </w:r>
      <w:r w:rsidRPr="004254B2">
        <w:rPr>
          <w:b/>
          <w:i/>
          <w:color w:val="000000" w:themeColor="text1"/>
        </w:rPr>
        <w:t xml:space="preserve"> </w:t>
      </w:r>
    </w:p>
    <w:tbl>
      <w:tblPr>
        <w:tblStyle w:val="Mkatabulky"/>
        <w:tblW w:w="0" w:type="auto"/>
        <w:tblLook w:val="04A0" w:firstRow="1" w:lastRow="0" w:firstColumn="1" w:lastColumn="0" w:noHBand="0" w:noVBand="1"/>
      </w:tblPr>
      <w:tblGrid>
        <w:gridCol w:w="9210"/>
      </w:tblGrid>
      <w:tr w:rsidR="00A97AFB" w:rsidRPr="005A1AF0" w14:paraId="2CEDFDF3" w14:textId="77777777" w:rsidTr="00AD4A3E">
        <w:trPr>
          <w:trHeight w:val="899"/>
        </w:trPr>
        <w:tc>
          <w:tcPr>
            <w:tcW w:w="9210" w:type="dxa"/>
          </w:tcPr>
          <w:p w14:paraId="419EEEED" w14:textId="77777777" w:rsidR="00A97AFB" w:rsidRPr="00E10B20" w:rsidRDefault="00A97AFB" w:rsidP="00E16561">
            <w:pPr>
              <w:jc w:val="both"/>
              <w:rPr>
                <w:i/>
              </w:rPr>
            </w:pPr>
            <w:r>
              <w:rPr>
                <w:i/>
              </w:rPr>
              <w:t>Doba trvání workshopů</w:t>
            </w:r>
            <w:r w:rsidRPr="0021182B">
              <w:rPr>
                <w:i/>
              </w:rPr>
              <w:t xml:space="preserve">: </w:t>
            </w:r>
            <w:r w:rsidRPr="004254B2">
              <w:rPr>
                <w:b/>
                <w:i/>
              </w:rPr>
              <w:t>celkem 6 pracovních dn</w:t>
            </w:r>
            <w:r>
              <w:rPr>
                <w:b/>
                <w:i/>
              </w:rPr>
              <w:t>í</w:t>
            </w:r>
            <w:r w:rsidRPr="00E10B20">
              <w:rPr>
                <w:b/>
                <w:i/>
              </w:rPr>
              <w:t xml:space="preserve"> </w:t>
            </w:r>
            <w:r w:rsidRPr="00746025">
              <w:rPr>
                <w:i/>
              </w:rPr>
              <w:t>(po 3 dnech ve dvou termínech)</w:t>
            </w:r>
          </w:p>
          <w:p w14:paraId="0940C93A" w14:textId="77777777" w:rsidR="00A97AFB" w:rsidRPr="0021182B" w:rsidRDefault="00A97AFB" w:rsidP="00E16561">
            <w:pPr>
              <w:jc w:val="both"/>
              <w:rPr>
                <w:i/>
                <w:color w:val="FF0000"/>
              </w:rPr>
            </w:pPr>
            <w:r>
              <w:rPr>
                <w:i/>
              </w:rPr>
              <w:t xml:space="preserve">Místo: </w:t>
            </w:r>
            <w:r w:rsidRPr="004254B2">
              <w:rPr>
                <w:i/>
                <w:color w:val="000000" w:themeColor="text1"/>
              </w:rPr>
              <w:t>Gruzie, místo bude vybráno po domlu</w:t>
            </w:r>
            <w:r>
              <w:rPr>
                <w:i/>
                <w:color w:val="000000" w:themeColor="text1"/>
              </w:rPr>
              <w:t>vě s hlavním partnerem projektu</w:t>
            </w:r>
            <w:r w:rsidRPr="004254B2">
              <w:rPr>
                <w:i/>
                <w:color w:val="000000" w:themeColor="text1"/>
              </w:rPr>
              <w:t xml:space="preserve"> </w:t>
            </w:r>
          </w:p>
          <w:p w14:paraId="1574625B" w14:textId="0878C53E" w:rsidR="00A97AFB" w:rsidRPr="0021182B" w:rsidRDefault="00A97AFB" w:rsidP="00C07193">
            <w:pPr>
              <w:jc w:val="both"/>
              <w:rPr>
                <w:b/>
                <w:i/>
              </w:rPr>
            </w:pPr>
            <w:r>
              <w:rPr>
                <w:i/>
              </w:rPr>
              <w:t>Počet účast</w:t>
            </w:r>
            <w:r w:rsidR="00C07193">
              <w:rPr>
                <w:i/>
              </w:rPr>
              <w:t>níků</w:t>
            </w:r>
            <w:r w:rsidRPr="00912170">
              <w:rPr>
                <w:i/>
              </w:rPr>
              <w:t xml:space="preserve">: </w:t>
            </w:r>
            <w:r w:rsidRPr="004254B2">
              <w:rPr>
                <w:b/>
                <w:i/>
              </w:rPr>
              <w:t>celkem</w:t>
            </w:r>
            <w:r>
              <w:rPr>
                <w:i/>
              </w:rPr>
              <w:t xml:space="preserve"> </w:t>
            </w:r>
            <w:r w:rsidRPr="00BD1053">
              <w:rPr>
                <w:b/>
                <w:i/>
              </w:rPr>
              <w:t>40 osob</w:t>
            </w:r>
            <w:r w:rsidRPr="0021182B">
              <w:rPr>
                <w:i/>
              </w:rPr>
              <w:t xml:space="preserve"> </w:t>
            </w:r>
            <w:r w:rsidRPr="00E10B20">
              <w:rPr>
                <w:b/>
                <w:i/>
              </w:rPr>
              <w:t xml:space="preserve">(tzn. </w:t>
            </w:r>
            <w:r>
              <w:rPr>
                <w:b/>
                <w:i/>
              </w:rPr>
              <w:t>10 osob</w:t>
            </w:r>
            <w:r w:rsidRPr="00E10B20">
              <w:rPr>
                <w:b/>
                <w:i/>
              </w:rPr>
              <w:t xml:space="preserve"> nad rámec požadavků ZD)</w:t>
            </w:r>
          </w:p>
        </w:tc>
      </w:tr>
    </w:tbl>
    <w:p w14:paraId="4134124B" w14:textId="77777777" w:rsidR="00A97AFB" w:rsidRDefault="00A97AFB" w:rsidP="00A97AFB">
      <w:pPr>
        <w:jc w:val="both"/>
        <w:rPr>
          <w:b/>
          <w:i/>
          <w:color w:val="FF0000"/>
        </w:rPr>
      </w:pPr>
    </w:p>
    <w:tbl>
      <w:tblPr>
        <w:tblStyle w:val="Mkatabulky"/>
        <w:tblW w:w="9351" w:type="dxa"/>
        <w:tblLook w:val="04A0" w:firstRow="1" w:lastRow="0" w:firstColumn="1" w:lastColumn="0" w:noHBand="0" w:noVBand="1"/>
      </w:tblPr>
      <w:tblGrid>
        <w:gridCol w:w="1384"/>
        <w:gridCol w:w="4961"/>
        <w:gridCol w:w="3006"/>
      </w:tblGrid>
      <w:tr w:rsidR="00A97AFB" w:rsidRPr="005A1AF0" w14:paraId="17E70818" w14:textId="77777777" w:rsidTr="00AD4A3E">
        <w:trPr>
          <w:tblHeader/>
        </w:trPr>
        <w:tc>
          <w:tcPr>
            <w:tcW w:w="1384" w:type="dxa"/>
            <w:shd w:val="clear" w:color="auto" w:fill="F2F2F2" w:themeFill="background1" w:themeFillShade="F2"/>
          </w:tcPr>
          <w:p w14:paraId="05AE97DF" w14:textId="77777777" w:rsidR="00A97AFB" w:rsidRPr="005A1AF0" w:rsidRDefault="00A97AFB" w:rsidP="00E16561">
            <w:pPr>
              <w:jc w:val="both"/>
              <w:rPr>
                <w:i/>
              </w:rPr>
            </w:pPr>
            <w:r>
              <w:rPr>
                <w:i/>
              </w:rPr>
              <w:t>D</w:t>
            </w:r>
            <w:r w:rsidRPr="005A1AF0">
              <w:rPr>
                <w:i/>
              </w:rPr>
              <w:t>en</w:t>
            </w:r>
          </w:p>
        </w:tc>
        <w:tc>
          <w:tcPr>
            <w:tcW w:w="4961" w:type="dxa"/>
            <w:shd w:val="clear" w:color="auto" w:fill="F2F2F2" w:themeFill="background1" w:themeFillShade="F2"/>
          </w:tcPr>
          <w:p w14:paraId="16050A93" w14:textId="77777777" w:rsidR="00A97AFB" w:rsidRPr="005A1AF0" w:rsidRDefault="00A97AFB" w:rsidP="00E16561">
            <w:pPr>
              <w:jc w:val="both"/>
              <w:rPr>
                <w:i/>
              </w:rPr>
            </w:pPr>
            <w:r w:rsidRPr="005A1AF0">
              <w:rPr>
                <w:i/>
              </w:rPr>
              <w:t>Cíl</w:t>
            </w:r>
          </w:p>
        </w:tc>
        <w:tc>
          <w:tcPr>
            <w:tcW w:w="3006" w:type="dxa"/>
            <w:shd w:val="clear" w:color="auto" w:fill="F2F2F2" w:themeFill="background1" w:themeFillShade="F2"/>
          </w:tcPr>
          <w:p w14:paraId="5A736498" w14:textId="77777777" w:rsidR="00A97AFB" w:rsidRPr="005A1AF0" w:rsidRDefault="00A97AFB" w:rsidP="00E16561">
            <w:pPr>
              <w:jc w:val="both"/>
              <w:rPr>
                <w:i/>
              </w:rPr>
            </w:pPr>
            <w:r w:rsidRPr="005A1AF0">
              <w:rPr>
                <w:i/>
              </w:rPr>
              <w:t>Účastníci realizačního týmu</w:t>
            </w:r>
          </w:p>
        </w:tc>
      </w:tr>
      <w:tr w:rsidR="00A97AFB" w14:paraId="282518E2" w14:textId="77777777" w:rsidTr="00AD4A3E">
        <w:tc>
          <w:tcPr>
            <w:tcW w:w="9351" w:type="dxa"/>
            <w:gridSpan w:val="3"/>
          </w:tcPr>
          <w:p w14:paraId="152E3146" w14:textId="77777777" w:rsidR="00A97AFB" w:rsidRPr="005A1AF0" w:rsidRDefault="00A97AFB" w:rsidP="00E16561">
            <w:pPr>
              <w:spacing w:before="60" w:after="60"/>
              <w:jc w:val="both"/>
              <w:rPr>
                <w:i/>
              </w:rPr>
            </w:pPr>
            <w:r>
              <w:rPr>
                <w:i/>
              </w:rPr>
              <w:t>1.workshop – 3 pracovní dny</w:t>
            </w:r>
          </w:p>
        </w:tc>
      </w:tr>
      <w:tr w:rsidR="00A97AFB" w14:paraId="5E067A69" w14:textId="77777777" w:rsidTr="00AD4A3E">
        <w:tc>
          <w:tcPr>
            <w:tcW w:w="1384" w:type="dxa"/>
          </w:tcPr>
          <w:p w14:paraId="32385066" w14:textId="77777777" w:rsidR="00A97AFB" w:rsidRDefault="00A97AFB" w:rsidP="00E16561">
            <w:pPr>
              <w:spacing w:before="120"/>
              <w:jc w:val="both"/>
              <w:rPr>
                <w:i/>
              </w:rPr>
            </w:pPr>
            <w:r>
              <w:rPr>
                <w:i/>
              </w:rPr>
              <w:t>1.den</w:t>
            </w:r>
          </w:p>
        </w:tc>
        <w:tc>
          <w:tcPr>
            <w:tcW w:w="4961" w:type="dxa"/>
          </w:tcPr>
          <w:p w14:paraId="357118AB" w14:textId="77777777" w:rsidR="00A97AFB" w:rsidRDefault="00A97AFB" w:rsidP="00E16561">
            <w:pPr>
              <w:spacing w:before="60" w:after="60"/>
              <w:jc w:val="both"/>
              <w:rPr>
                <w:i/>
              </w:rPr>
            </w:pPr>
            <w:r>
              <w:rPr>
                <w:i/>
              </w:rPr>
              <w:t xml:space="preserve">Představení chemické legislativy: </w:t>
            </w:r>
          </w:p>
          <w:p w14:paraId="4ECC3A20" w14:textId="77777777" w:rsidR="00A97AFB" w:rsidRDefault="00A97AFB" w:rsidP="00E16561">
            <w:pPr>
              <w:spacing w:before="60" w:after="60"/>
              <w:jc w:val="both"/>
              <w:rPr>
                <w:i/>
              </w:rPr>
            </w:pPr>
            <w:r>
              <w:rPr>
                <w:i/>
              </w:rPr>
              <w:t xml:space="preserve">EU – nařízení CLP, REACH – jejich cíle a principy: </w:t>
            </w:r>
          </w:p>
          <w:p w14:paraId="0BDECDF2" w14:textId="77777777" w:rsidR="00A97AFB" w:rsidRDefault="00A97AFB" w:rsidP="007E7F22">
            <w:pPr>
              <w:pStyle w:val="Odstavecseseznamem"/>
              <w:numPr>
                <w:ilvl w:val="0"/>
                <w:numId w:val="38"/>
              </w:numPr>
              <w:spacing w:before="60" w:after="60"/>
              <w:contextualSpacing w:val="0"/>
              <w:jc w:val="both"/>
              <w:rPr>
                <w:i/>
              </w:rPr>
            </w:pPr>
            <w:r w:rsidRPr="00174B7E">
              <w:rPr>
                <w:i/>
              </w:rPr>
              <w:t>Klasifikace nebezpečnosti látek a směsí na základě fyzikálních a chemických vlastností</w:t>
            </w:r>
            <w:r>
              <w:rPr>
                <w:i/>
              </w:rPr>
              <w:t>, na zdraví a pro životní prostředí</w:t>
            </w:r>
          </w:p>
          <w:p w14:paraId="7D8F7B1A" w14:textId="77777777" w:rsidR="00A97AFB" w:rsidRDefault="00A97AFB" w:rsidP="007E7F22">
            <w:pPr>
              <w:pStyle w:val="Odstavecseseznamem"/>
              <w:numPr>
                <w:ilvl w:val="0"/>
                <w:numId w:val="38"/>
              </w:numPr>
              <w:spacing w:before="60" w:after="60"/>
              <w:contextualSpacing w:val="0"/>
              <w:jc w:val="both"/>
              <w:rPr>
                <w:i/>
              </w:rPr>
            </w:pPr>
            <w:r>
              <w:rPr>
                <w:i/>
              </w:rPr>
              <w:t>Bezpečnostní list k chemickým látkám a směsím</w:t>
            </w:r>
          </w:p>
          <w:p w14:paraId="04728B83" w14:textId="77777777" w:rsidR="00A97AFB" w:rsidRDefault="00A97AFB" w:rsidP="007E7F22">
            <w:pPr>
              <w:pStyle w:val="Odstavecseseznamem"/>
              <w:numPr>
                <w:ilvl w:val="0"/>
                <w:numId w:val="38"/>
              </w:numPr>
              <w:spacing w:before="60" w:after="60"/>
              <w:contextualSpacing w:val="0"/>
              <w:jc w:val="both"/>
              <w:rPr>
                <w:i/>
              </w:rPr>
            </w:pPr>
            <w:r>
              <w:rPr>
                <w:i/>
              </w:rPr>
              <w:t>Štítky na chemických výrobcích</w:t>
            </w:r>
          </w:p>
          <w:p w14:paraId="395EC5D4" w14:textId="77777777" w:rsidR="00A97AFB" w:rsidRDefault="00A97AFB" w:rsidP="007E7F22">
            <w:pPr>
              <w:pStyle w:val="Odstavecseseznamem"/>
              <w:numPr>
                <w:ilvl w:val="0"/>
                <w:numId w:val="38"/>
              </w:numPr>
              <w:spacing w:before="60" w:after="60"/>
              <w:contextualSpacing w:val="0"/>
              <w:jc w:val="both"/>
              <w:rPr>
                <w:i/>
              </w:rPr>
            </w:pPr>
            <w:r>
              <w:rPr>
                <w:i/>
              </w:rPr>
              <w:t>Agentura ECHA – představení + praktická ukázka webových stránek agentury ECHA</w:t>
            </w:r>
          </w:p>
          <w:p w14:paraId="03D83A6C" w14:textId="77777777" w:rsidR="00A97AFB" w:rsidRDefault="00A97AFB" w:rsidP="007E7F22">
            <w:pPr>
              <w:pStyle w:val="Odstavecseseznamem"/>
              <w:numPr>
                <w:ilvl w:val="0"/>
                <w:numId w:val="38"/>
              </w:numPr>
              <w:spacing w:before="60" w:after="60"/>
              <w:contextualSpacing w:val="0"/>
              <w:jc w:val="both"/>
              <w:rPr>
                <w:i/>
              </w:rPr>
            </w:pPr>
            <w:r w:rsidRPr="004254B2">
              <w:rPr>
                <w:i/>
              </w:rPr>
              <w:t>Registrace látek dle nařízení REACH</w:t>
            </w:r>
          </w:p>
        </w:tc>
        <w:tc>
          <w:tcPr>
            <w:tcW w:w="3006" w:type="dxa"/>
            <w:vMerge w:val="restart"/>
          </w:tcPr>
          <w:p w14:paraId="19460400" w14:textId="4B048AA4" w:rsidR="00A97AFB" w:rsidRPr="005A1AF0" w:rsidRDefault="00903F04" w:rsidP="00E16561">
            <w:pPr>
              <w:jc w:val="both"/>
              <w:rPr>
                <w:i/>
              </w:rPr>
            </w:pPr>
            <w:r>
              <w:rPr>
                <w:i/>
              </w:rPr>
              <w:t>XXXXXXXXXX</w:t>
            </w:r>
          </w:p>
          <w:p w14:paraId="2E142168" w14:textId="2B9941A7" w:rsidR="00A97AFB" w:rsidRPr="005A1AF0" w:rsidRDefault="00903F04" w:rsidP="00E16561">
            <w:pPr>
              <w:jc w:val="both"/>
              <w:rPr>
                <w:i/>
              </w:rPr>
            </w:pPr>
            <w:r>
              <w:rPr>
                <w:i/>
              </w:rPr>
              <w:t>XXXXXXXXXX</w:t>
            </w:r>
          </w:p>
          <w:p w14:paraId="55526F77" w14:textId="73CA748C" w:rsidR="00A97AFB" w:rsidRPr="005A1AF0" w:rsidRDefault="00903F04" w:rsidP="00E16561">
            <w:pPr>
              <w:jc w:val="both"/>
              <w:rPr>
                <w:i/>
              </w:rPr>
            </w:pPr>
            <w:r>
              <w:rPr>
                <w:i/>
              </w:rPr>
              <w:t>XXXXXXXXXX</w:t>
            </w:r>
          </w:p>
          <w:p w14:paraId="1949813F" w14:textId="6C14FF15" w:rsidR="00342D67" w:rsidRPr="00BB29B4" w:rsidRDefault="00903F04" w:rsidP="00342D67">
            <w:pPr>
              <w:rPr>
                <w:i/>
                <w:color w:val="000000" w:themeColor="text1"/>
                <w:highlight w:val="yellow"/>
              </w:rPr>
            </w:pPr>
            <w:r>
              <w:rPr>
                <w:i/>
                <w:color w:val="000000" w:themeColor="text1"/>
                <w:highlight w:val="yellow"/>
              </w:rPr>
              <w:t>XXXXXXXXXX</w:t>
            </w:r>
          </w:p>
          <w:p w14:paraId="568B1C85" w14:textId="33A07925" w:rsidR="00A97AFB" w:rsidRPr="00BB29B4" w:rsidRDefault="00A97AFB" w:rsidP="00E16561">
            <w:pPr>
              <w:jc w:val="both"/>
              <w:rPr>
                <w:i/>
                <w:color w:val="000000" w:themeColor="text1"/>
                <w:highlight w:val="yellow"/>
              </w:rPr>
            </w:pPr>
            <w:r w:rsidRPr="00BB29B4">
              <w:rPr>
                <w:i/>
                <w:highlight w:val="yellow"/>
              </w:rPr>
              <w:t>a/nebo</w:t>
            </w:r>
          </w:p>
          <w:p w14:paraId="6A9402BF" w14:textId="6FC3ADAD" w:rsidR="00342D67" w:rsidRDefault="00903F04" w:rsidP="00342D67">
            <w:pPr>
              <w:rPr>
                <w:i/>
                <w:color w:val="000000" w:themeColor="text1"/>
              </w:rPr>
            </w:pPr>
            <w:r>
              <w:rPr>
                <w:i/>
                <w:color w:val="000000" w:themeColor="text1"/>
              </w:rPr>
              <w:t>XXXXXXXXXX</w:t>
            </w:r>
          </w:p>
          <w:p w14:paraId="31D1F08F" w14:textId="2E54557D" w:rsidR="00A97AFB" w:rsidRDefault="00A97AFB" w:rsidP="00E16561">
            <w:pPr>
              <w:jc w:val="both"/>
              <w:rPr>
                <w:i/>
              </w:rPr>
            </w:pPr>
          </w:p>
        </w:tc>
      </w:tr>
      <w:tr w:rsidR="00A97AFB" w14:paraId="23912061" w14:textId="77777777" w:rsidTr="00AD4A3E">
        <w:tc>
          <w:tcPr>
            <w:tcW w:w="1384" w:type="dxa"/>
          </w:tcPr>
          <w:p w14:paraId="3992ED87" w14:textId="77777777" w:rsidR="00A97AFB" w:rsidRDefault="00A97AFB" w:rsidP="00E16561">
            <w:pPr>
              <w:spacing w:before="120"/>
              <w:jc w:val="both"/>
              <w:rPr>
                <w:i/>
              </w:rPr>
            </w:pPr>
            <w:r>
              <w:rPr>
                <w:i/>
              </w:rPr>
              <w:lastRenderedPageBreak/>
              <w:t>2.den</w:t>
            </w:r>
          </w:p>
        </w:tc>
        <w:tc>
          <w:tcPr>
            <w:tcW w:w="4961" w:type="dxa"/>
          </w:tcPr>
          <w:p w14:paraId="54AF36A6" w14:textId="7460561A" w:rsidR="00A97AFB" w:rsidRDefault="00A97AFB" w:rsidP="00E16561">
            <w:pPr>
              <w:spacing w:before="60" w:after="60"/>
              <w:jc w:val="both"/>
              <w:rPr>
                <w:i/>
              </w:rPr>
            </w:pPr>
            <w:r>
              <w:rPr>
                <w:i/>
              </w:rPr>
              <w:t>Návrh Chemického zákona v</w:t>
            </w:r>
            <w:r w:rsidR="00342D67">
              <w:rPr>
                <w:i/>
              </w:rPr>
              <w:t> </w:t>
            </w:r>
            <w:r>
              <w:rPr>
                <w:i/>
              </w:rPr>
              <w:t>Gruzii</w:t>
            </w:r>
            <w:r w:rsidR="00342D67">
              <w:rPr>
                <w:i/>
              </w:rPr>
              <w:t xml:space="preserve"> a jeho prováděcí</w:t>
            </w:r>
            <w:r w:rsidR="00237677">
              <w:rPr>
                <w:i/>
              </w:rPr>
              <w:t>ch</w:t>
            </w:r>
            <w:r w:rsidR="00342D67">
              <w:rPr>
                <w:i/>
              </w:rPr>
              <w:t xml:space="preserve"> vyhláš</w:t>
            </w:r>
            <w:r w:rsidR="00237677">
              <w:rPr>
                <w:i/>
              </w:rPr>
              <w:t>e</w:t>
            </w:r>
            <w:r w:rsidR="00342D67">
              <w:rPr>
                <w:i/>
              </w:rPr>
              <w:t>k</w:t>
            </w:r>
            <w:r>
              <w:rPr>
                <w:i/>
              </w:rPr>
              <w:t>:</w:t>
            </w:r>
          </w:p>
          <w:p w14:paraId="60D059A4" w14:textId="77777777" w:rsidR="00A97AFB" w:rsidRDefault="00A97AFB" w:rsidP="007E7F22">
            <w:pPr>
              <w:pStyle w:val="Odstavecseseznamem"/>
              <w:numPr>
                <w:ilvl w:val="0"/>
                <w:numId w:val="39"/>
              </w:numPr>
              <w:spacing w:before="60" w:after="60"/>
              <w:contextualSpacing w:val="0"/>
              <w:jc w:val="both"/>
              <w:rPr>
                <w:i/>
              </w:rPr>
            </w:pPr>
            <w:r>
              <w:rPr>
                <w:i/>
              </w:rPr>
              <w:t>I</w:t>
            </w:r>
            <w:r w:rsidRPr="004254B2">
              <w:rPr>
                <w:i/>
              </w:rPr>
              <w:t xml:space="preserve">mplementace nařízení REACH a CLP </w:t>
            </w:r>
          </w:p>
          <w:p w14:paraId="340BD287" w14:textId="2B50D22F" w:rsidR="00A97AFB" w:rsidRPr="004254B2" w:rsidRDefault="00A97AFB" w:rsidP="007E7F22">
            <w:pPr>
              <w:pStyle w:val="Odstavecseseznamem"/>
              <w:numPr>
                <w:ilvl w:val="0"/>
                <w:numId w:val="39"/>
              </w:numPr>
              <w:spacing w:before="60" w:after="60"/>
              <w:contextualSpacing w:val="0"/>
              <w:jc w:val="both"/>
              <w:rPr>
                <w:i/>
              </w:rPr>
            </w:pPr>
            <w:r>
              <w:rPr>
                <w:i/>
              </w:rPr>
              <w:t xml:space="preserve">Povinnosti vyplývající z Návrhu Chemického zákona </w:t>
            </w:r>
            <w:r w:rsidR="00342D67" w:rsidRPr="00BB29B4">
              <w:rPr>
                <w:i/>
                <w:highlight w:val="yellow"/>
              </w:rPr>
              <w:t>a jeho prováděcích vyhlášek</w:t>
            </w:r>
            <w:r w:rsidR="00342D67">
              <w:rPr>
                <w:i/>
              </w:rPr>
              <w:t xml:space="preserve"> </w:t>
            </w:r>
            <w:r>
              <w:rPr>
                <w:i/>
              </w:rPr>
              <w:t>pro výrobce, dovozce, následné uživatele a distributory chemických látek a směsí</w:t>
            </w:r>
          </w:p>
        </w:tc>
        <w:tc>
          <w:tcPr>
            <w:tcW w:w="3006" w:type="dxa"/>
            <w:vMerge/>
          </w:tcPr>
          <w:p w14:paraId="449858BD" w14:textId="77777777" w:rsidR="00A97AFB" w:rsidRPr="005A1AF0" w:rsidRDefault="00A97AFB" w:rsidP="00E16561">
            <w:pPr>
              <w:jc w:val="both"/>
              <w:rPr>
                <w:i/>
              </w:rPr>
            </w:pPr>
          </w:p>
        </w:tc>
      </w:tr>
      <w:tr w:rsidR="00A97AFB" w14:paraId="3E4A316A" w14:textId="77777777" w:rsidTr="00AD4A3E">
        <w:tc>
          <w:tcPr>
            <w:tcW w:w="1384" w:type="dxa"/>
          </w:tcPr>
          <w:p w14:paraId="1193FB4A" w14:textId="77777777" w:rsidR="00A97AFB" w:rsidRPr="0021182B" w:rsidRDefault="00A97AFB" w:rsidP="00E16561">
            <w:pPr>
              <w:spacing w:before="120"/>
              <w:jc w:val="both"/>
              <w:rPr>
                <w:i/>
              </w:rPr>
            </w:pPr>
            <w:r>
              <w:rPr>
                <w:i/>
              </w:rPr>
              <w:t>3.den</w:t>
            </w:r>
          </w:p>
        </w:tc>
        <w:tc>
          <w:tcPr>
            <w:tcW w:w="4961" w:type="dxa"/>
          </w:tcPr>
          <w:p w14:paraId="4CA1B6F3" w14:textId="60564FAB" w:rsidR="00A97AFB" w:rsidRDefault="00A97AFB" w:rsidP="00E16561">
            <w:pPr>
              <w:spacing w:before="60" w:after="60"/>
              <w:rPr>
                <w:i/>
              </w:rPr>
            </w:pPr>
            <w:r>
              <w:rPr>
                <w:i/>
              </w:rPr>
              <w:t>Metodika pro zajištění efektivní kontroly povinností vyplývajících</w:t>
            </w:r>
            <w:r w:rsidR="00C07193">
              <w:rPr>
                <w:i/>
              </w:rPr>
              <w:t xml:space="preserve"> </w:t>
            </w:r>
            <w:r>
              <w:rPr>
                <w:i/>
              </w:rPr>
              <w:t>z nařízení REACH a CLP</w:t>
            </w:r>
          </w:p>
          <w:p w14:paraId="72F455FA" w14:textId="77777777" w:rsidR="00A97AFB" w:rsidRDefault="00A97AFB" w:rsidP="007E7F22">
            <w:pPr>
              <w:pStyle w:val="Odstavecseseznamem"/>
              <w:numPr>
                <w:ilvl w:val="0"/>
                <w:numId w:val="40"/>
              </w:numPr>
              <w:spacing w:before="60" w:after="60"/>
              <w:contextualSpacing w:val="0"/>
              <w:rPr>
                <w:i/>
              </w:rPr>
            </w:pPr>
            <w:r>
              <w:rPr>
                <w:i/>
              </w:rPr>
              <w:t>Podrobné představení celé metodiky kontrol ze strany kontrolorů ze státní správy a z pohledu kontrolovaných subjektů (výrobci, dovozci, následní uživatelé, distributoři)</w:t>
            </w:r>
          </w:p>
          <w:p w14:paraId="22933F86" w14:textId="77777777" w:rsidR="00A97AFB" w:rsidRDefault="00A97AFB" w:rsidP="007E7F22">
            <w:pPr>
              <w:pStyle w:val="Odstavecseseznamem"/>
              <w:numPr>
                <w:ilvl w:val="0"/>
                <w:numId w:val="40"/>
              </w:numPr>
              <w:spacing w:before="60" w:after="60"/>
              <w:contextualSpacing w:val="0"/>
              <w:rPr>
                <w:i/>
              </w:rPr>
            </w:pPr>
            <w:r>
              <w:rPr>
                <w:i/>
              </w:rPr>
              <w:t>Prezentace zástupců státní správy – zkušenosti z proběhlých praktických cvičení provedených kontrol v rámci školení</w:t>
            </w:r>
          </w:p>
          <w:p w14:paraId="05F8BA25" w14:textId="77777777" w:rsidR="00A97AFB" w:rsidRPr="004254B2" w:rsidRDefault="00A97AFB" w:rsidP="007E7F22">
            <w:pPr>
              <w:pStyle w:val="Odstavecseseznamem"/>
              <w:numPr>
                <w:ilvl w:val="0"/>
                <w:numId w:val="40"/>
              </w:numPr>
              <w:spacing w:before="60" w:after="60"/>
              <w:contextualSpacing w:val="0"/>
              <w:rPr>
                <w:i/>
              </w:rPr>
            </w:pPr>
            <w:r>
              <w:rPr>
                <w:i/>
              </w:rPr>
              <w:t>Diskuze</w:t>
            </w:r>
          </w:p>
        </w:tc>
        <w:tc>
          <w:tcPr>
            <w:tcW w:w="3006" w:type="dxa"/>
            <w:vMerge/>
          </w:tcPr>
          <w:p w14:paraId="3209D557" w14:textId="77777777" w:rsidR="00A97AFB" w:rsidRDefault="00A97AFB" w:rsidP="00E16561">
            <w:pPr>
              <w:spacing w:before="120"/>
              <w:jc w:val="both"/>
              <w:rPr>
                <w:i/>
              </w:rPr>
            </w:pPr>
          </w:p>
        </w:tc>
      </w:tr>
      <w:tr w:rsidR="00A97AFB" w14:paraId="73DD6426" w14:textId="77777777" w:rsidTr="00AD4A3E">
        <w:tc>
          <w:tcPr>
            <w:tcW w:w="9351" w:type="dxa"/>
            <w:gridSpan w:val="3"/>
          </w:tcPr>
          <w:p w14:paraId="3F567BEF" w14:textId="77777777" w:rsidR="00A97AFB" w:rsidRDefault="00A97AFB" w:rsidP="00E16561">
            <w:pPr>
              <w:spacing w:before="60" w:after="60"/>
              <w:jc w:val="both"/>
              <w:rPr>
                <w:i/>
              </w:rPr>
            </w:pPr>
            <w:r>
              <w:rPr>
                <w:i/>
              </w:rPr>
              <w:t>2.workshop – 3 pracovní dny</w:t>
            </w:r>
          </w:p>
        </w:tc>
      </w:tr>
      <w:tr w:rsidR="00A97AFB" w14:paraId="11C09A69" w14:textId="77777777" w:rsidTr="00AD4A3E">
        <w:tc>
          <w:tcPr>
            <w:tcW w:w="1384" w:type="dxa"/>
          </w:tcPr>
          <w:p w14:paraId="0F580E54" w14:textId="77777777" w:rsidR="00A97AFB" w:rsidRDefault="00A97AFB" w:rsidP="00E16561">
            <w:pPr>
              <w:spacing w:before="120"/>
              <w:jc w:val="both"/>
              <w:rPr>
                <w:i/>
              </w:rPr>
            </w:pPr>
            <w:r>
              <w:rPr>
                <w:i/>
              </w:rPr>
              <w:t>1.den</w:t>
            </w:r>
          </w:p>
        </w:tc>
        <w:tc>
          <w:tcPr>
            <w:tcW w:w="4961" w:type="dxa"/>
          </w:tcPr>
          <w:p w14:paraId="402A5E32" w14:textId="77777777" w:rsidR="00A97AFB" w:rsidRDefault="00A97AFB" w:rsidP="00E16561">
            <w:pPr>
              <w:spacing w:before="60" w:after="60"/>
              <w:jc w:val="both"/>
              <w:rPr>
                <w:i/>
              </w:rPr>
            </w:pPr>
            <w:r>
              <w:rPr>
                <w:i/>
              </w:rPr>
              <w:t xml:space="preserve">Představení chemické legislativy: </w:t>
            </w:r>
          </w:p>
          <w:p w14:paraId="346C680D" w14:textId="77777777" w:rsidR="00A97AFB" w:rsidRDefault="00A97AFB" w:rsidP="00E16561">
            <w:pPr>
              <w:spacing w:before="60" w:after="60"/>
              <w:jc w:val="both"/>
              <w:rPr>
                <w:i/>
              </w:rPr>
            </w:pPr>
            <w:r>
              <w:rPr>
                <w:i/>
              </w:rPr>
              <w:t xml:space="preserve">EU – nařízení CLP, REACH – jejich cíle a principy: </w:t>
            </w:r>
          </w:p>
          <w:p w14:paraId="3DE083EE" w14:textId="77777777" w:rsidR="00A97AFB" w:rsidRDefault="00A97AFB" w:rsidP="007E7F22">
            <w:pPr>
              <w:pStyle w:val="Odstavecseseznamem"/>
              <w:numPr>
                <w:ilvl w:val="0"/>
                <w:numId w:val="38"/>
              </w:numPr>
              <w:spacing w:before="60" w:after="60"/>
              <w:contextualSpacing w:val="0"/>
              <w:jc w:val="both"/>
              <w:rPr>
                <w:i/>
              </w:rPr>
            </w:pPr>
            <w:r w:rsidRPr="00174B7E">
              <w:rPr>
                <w:i/>
              </w:rPr>
              <w:t>Klasifikace nebezpečnosti látek a směsí na základě fyzikálních a chemických vlastností</w:t>
            </w:r>
            <w:r>
              <w:rPr>
                <w:i/>
              </w:rPr>
              <w:t>, na zdraví a pro životní prostředí</w:t>
            </w:r>
          </w:p>
          <w:p w14:paraId="693206B1" w14:textId="77777777" w:rsidR="00A97AFB" w:rsidRDefault="00A97AFB" w:rsidP="007E7F22">
            <w:pPr>
              <w:pStyle w:val="Odstavecseseznamem"/>
              <w:numPr>
                <w:ilvl w:val="0"/>
                <w:numId w:val="38"/>
              </w:numPr>
              <w:spacing w:before="60" w:after="60"/>
              <w:contextualSpacing w:val="0"/>
              <w:jc w:val="both"/>
              <w:rPr>
                <w:i/>
              </w:rPr>
            </w:pPr>
            <w:r>
              <w:rPr>
                <w:i/>
              </w:rPr>
              <w:t>Bezpečnostní list k chemickým látkám a směsím</w:t>
            </w:r>
          </w:p>
          <w:p w14:paraId="3F37AE36" w14:textId="77777777" w:rsidR="00A97AFB" w:rsidRDefault="00A97AFB" w:rsidP="007E7F22">
            <w:pPr>
              <w:pStyle w:val="Odstavecseseznamem"/>
              <w:numPr>
                <w:ilvl w:val="0"/>
                <w:numId w:val="38"/>
              </w:numPr>
              <w:spacing w:before="60" w:after="60"/>
              <w:contextualSpacing w:val="0"/>
              <w:jc w:val="both"/>
              <w:rPr>
                <w:i/>
              </w:rPr>
            </w:pPr>
            <w:r>
              <w:rPr>
                <w:i/>
              </w:rPr>
              <w:t>Štítky na chemických výrobcích</w:t>
            </w:r>
          </w:p>
          <w:p w14:paraId="56231566" w14:textId="77777777" w:rsidR="00A97AFB" w:rsidRDefault="00A97AFB" w:rsidP="007E7F22">
            <w:pPr>
              <w:pStyle w:val="Odstavecseseznamem"/>
              <w:numPr>
                <w:ilvl w:val="0"/>
                <w:numId w:val="38"/>
              </w:numPr>
              <w:spacing w:before="60" w:after="60"/>
              <w:contextualSpacing w:val="0"/>
              <w:jc w:val="both"/>
              <w:rPr>
                <w:i/>
              </w:rPr>
            </w:pPr>
            <w:r>
              <w:rPr>
                <w:i/>
              </w:rPr>
              <w:t>Agentura ECHA – představení + praktická ukázka webových stránek agentury ECHA</w:t>
            </w:r>
          </w:p>
          <w:p w14:paraId="1AF8C459" w14:textId="77777777" w:rsidR="00A97AFB" w:rsidRPr="004254B2" w:rsidRDefault="00A97AFB" w:rsidP="007E7F22">
            <w:pPr>
              <w:pStyle w:val="Odstavecseseznamem"/>
              <w:numPr>
                <w:ilvl w:val="0"/>
                <w:numId w:val="38"/>
              </w:numPr>
              <w:spacing w:before="60" w:after="60"/>
              <w:contextualSpacing w:val="0"/>
              <w:jc w:val="both"/>
              <w:rPr>
                <w:i/>
              </w:rPr>
            </w:pPr>
            <w:r w:rsidRPr="004254B2">
              <w:rPr>
                <w:i/>
              </w:rPr>
              <w:t>Registrace látek dle nařízení REACH</w:t>
            </w:r>
          </w:p>
        </w:tc>
        <w:tc>
          <w:tcPr>
            <w:tcW w:w="3006" w:type="dxa"/>
            <w:vMerge w:val="restart"/>
          </w:tcPr>
          <w:p w14:paraId="54913916" w14:textId="099A3406" w:rsidR="00A97AFB" w:rsidRPr="005A1AF0" w:rsidRDefault="00903F04" w:rsidP="00E16561">
            <w:pPr>
              <w:jc w:val="both"/>
              <w:rPr>
                <w:i/>
              </w:rPr>
            </w:pPr>
            <w:r>
              <w:rPr>
                <w:i/>
              </w:rPr>
              <w:t>XXXXXXXXXXXX</w:t>
            </w:r>
          </w:p>
          <w:p w14:paraId="6247E804" w14:textId="24E6E950" w:rsidR="00A97AFB" w:rsidRPr="005A1AF0" w:rsidRDefault="00903F04" w:rsidP="00E16561">
            <w:pPr>
              <w:jc w:val="both"/>
              <w:rPr>
                <w:i/>
              </w:rPr>
            </w:pPr>
            <w:r>
              <w:rPr>
                <w:i/>
              </w:rPr>
              <w:t>XXXXXXXXXXXX</w:t>
            </w:r>
          </w:p>
          <w:p w14:paraId="7B9CD849" w14:textId="6BD56F66" w:rsidR="00A97AFB" w:rsidRPr="005A1AF0" w:rsidRDefault="00903F04" w:rsidP="00E16561">
            <w:pPr>
              <w:jc w:val="both"/>
              <w:rPr>
                <w:i/>
              </w:rPr>
            </w:pPr>
            <w:r>
              <w:rPr>
                <w:i/>
              </w:rPr>
              <w:t>XXXXXXXXXXXX</w:t>
            </w:r>
          </w:p>
          <w:p w14:paraId="3D7B4E58" w14:textId="357564D4" w:rsidR="00342D67" w:rsidRPr="00BB29B4" w:rsidRDefault="00903F04" w:rsidP="00342D67">
            <w:pPr>
              <w:rPr>
                <w:i/>
                <w:color w:val="000000" w:themeColor="text1"/>
                <w:highlight w:val="yellow"/>
              </w:rPr>
            </w:pPr>
            <w:r>
              <w:rPr>
                <w:i/>
                <w:color w:val="000000" w:themeColor="text1"/>
                <w:highlight w:val="yellow"/>
              </w:rPr>
              <w:t>XXXXXXXXXXXX</w:t>
            </w:r>
          </w:p>
          <w:p w14:paraId="3E794B47" w14:textId="77777777" w:rsidR="00342D67" w:rsidRPr="00BB29B4" w:rsidRDefault="00342D67" w:rsidP="00342D67">
            <w:pPr>
              <w:jc w:val="both"/>
              <w:rPr>
                <w:i/>
                <w:color w:val="000000" w:themeColor="text1"/>
                <w:highlight w:val="yellow"/>
              </w:rPr>
            </w:pPr>
            <w:r w:rsidRPr="00BB29B4">
              <w:rPr>
                <w:i/>
                <w:highlight w:val="yellow"/>
              </w:rPr>
              <w:t>a/nebo</w:t>
            </w:r>
          </w:p>
          <w:p w14:paraId="4E49BD4E" w14:textId="58669DC8" w:rsidR="00342D67" w:rsidRDefault="00903F04" w:rsidP="00342D67">
            <w:pPr>
              <w:rPr>
                <w:i/>
                <w:color w:val="000000" w:themeColor="text1"/>
              </w:rPr>
            </w:pPr>
            <w:r>
              <w:rPr>
                <w:i/>
                <w:color w:val="000000" w:themeColor="text1"/>
              </w:rPr>
              <w:t>XXXXXXXXXXXX</w:t>
            </w:r>
          </w:p>
          <w:p w14:paraId="02910D87" w14:textId="685203BB" w:rsidR="00A97AFB" w:rsidRDefault="00A97AFB" w:rsidP="00E16561">
            <w:pPr>
              <w:jc w:val="both"/>
              <w:rPr>
                <w:i/>
              </w:rPr>
            </w:pPr>
          </w:p>
        </w:tc>
      </w:tr>
      <w:tr w:rsidR="00A97AFB" w14:paraId="438B5F7C" w14:textId="77777777" w:rsidTr="00AD4A3E">
        <w:tc>
          <w:tcPr>
            <w:tcW w:w="1384" w:type="dxa"/>
          </w:tcPr>
          <w:p w14:paraId="24F061A0" w14:textId="77777777" w:rsidR="00A97AFB" w:rsidRDefault="00A97AFB" w:rsidP="00E16561">
            <w:pPr>
              <w:spacing w:before="120"/>
              <w:jc w:val="both"/>
              <w:rPr>
                <w:i/>
              </w:rPr>
            </w:pPr>
            <w:r>
              <w:rPr>
                <w:i/>
              </w:rPr>
              <w:t>2.den</w:t>
            </w:r>
          </w:p>
        </w:tc>
        <w:tc>
          <w:tcPr>
            <w:tcW w:w="4961" w:type="dxa"/>
          </w:tcPr>
          <w:p w14:paraId="34DDF970" w14:textId="2D66198A" w:rsidR="00A97AFB" w:rsidRDefault="00A97AFB" w:rsidP="00E16561">
            <w:pPr>
              <w:spacing w:before="60" w:after="60"/>
              <w:jc w:val="both"/>
              <w:rPr>
                <w:i/>
              </w:rPr>
            </w:pPr>
            <w:r>
              <w:rPr>
                <w:i/>
              </w:rPr>
              <w:t>Návrh Chemického zákona v</w:t>
            </w:r>
            <w:r w:rsidR="00237677">
              <w:rPr>
                <w:i/>
              </w:rPr>
              <w:t> </w:t>
            </w:r>
            <w:r>
              <w:rPr>
                <w:i/>
              </w:rPr>
              <w:t>Gruzii</w:t>
            </w:r>
            <w:r w:rsidR="00237677">
              <w:rPr>
                <w:i/>
              </w:rPr>
              <w:t xml:space="preserve"> </w:t>
            </w:r>
            <w:r w:rsidR="00237677" w:rsidRPr="00BB29B4">
              <w:rPr>
                <w:i/>
                <w:highlight w:val="yellow"/>
              </w:rPr>
              <w:t>a jeho prováděcích vyhlášek</w:t>
            </w:r>
            <w:r>
              <w:rPr>
                <w:i/>
              </w:rPr>
              <w:t>:</w:t>
            </w:r>
          </w:p>
          <w:p w14:paraId="42B70E03" w14:textId="77777777" w:rsidR="00A97AFB" w:rsidRDefault="00A97AFB" w:rsidP="007E7F22">
            <w:pPr>
              <w:pStyle w:val="Odstavecseseznamem"/>
              <w:numPr>
                <w:ilvl w:val="0"/>
                <w:numId w:val="39"/>
              </w:numPr>
              <w:spacing w:before="60" w:after="60"/>
              <w:contextualSpacing w:val="0"/>
              <w:jc w:val="both"/>
              <w:rPr>
                <w:i/>
              </w:rPr>
            </w:pPr>
            <w:r>
              <w:rPr>
                <w:i/>
              </w:rPr>
              <w:t>I</w:t>
            </w:r>
            <w:r w:rsidRPr="00174B7E">
              <w:rPr>
                <w:i/>
              </w:rPr>
              <w:t xml:space="preserve">mplementace nařízení REACH a CLP </w:t>
            </w:r>
          </w:p>
          <w:p w14:paraId="03A15825" w14:textId="2E191CF2" w:rsidR="00A97AFB" w:rsidRPr="004254B2" w:rsidRDefault="00A97AFB" w:rsidP="007E7F22">
            <w:pPr>
              <w:pStyle w:val="Odstavecseseznamem"/>
              <w:numPr>
                <w:ilvl w:val="0"/>
                <w:numId w:val="41"/>
              </w:numPr>
              <w:spacing w:before="60" w:after="60"/>
              <w:contextualSpacing w:val="0"/>
              <w:jc w:val="both"/>
              <w:rPr>
                <w:i/>
              </w:rPr>
            </w:pPr>
            <w:r>
              <w:rPr>
                <w:i/>
              </w:rPr>
              <w:t xml:space="preserve">Povinnosti vyplývající z Návrhu </w:t>
            </w:r>
            <w:r>
              <w:rPr>
                <w:i/>
              </w:rPr>
              <w:lastRenderedPageBreak/>
              <w:t xml:space="preserve">Chemického zákona </w:t>
            </w:r>
            <w:r w:rsidR="00237677" w:rsidRPr="00BB29B4">
              <w:rPr>
                <w:i/>
                <w:highlight w:val="yellow"/>
              </w:rPr>
              <w:t>a jeho prováděcích vyhlášek</w:t>
            </w:r>
            <w:r w:rsidR="00237677">
              <w:rPr>
                <w:i/>
              </w:rPr>
              <w:t xml:space="preserve"> </w:t>
            </w:r>
            <w:r>
              <w:rPr>
                <w:i/>
              </w:rPr>
              <w:t>pro výrobce, dovozce, následné uživatele a distributory chemických látek a směsí</w:t>
            </w:r>
          </w:p>
        </w:tc>
        <w:tc>
          <w:tcPr>
            <w:tcW w:w="3006" w:type="dxa"/>
            <w:vMerge/>
          </w:tcPr>
          <w:p w14:paraId="5FBF28C1" w14:textId="77777777" w:rsidR="00A97AFB" w:rsidRPr="005A1AF0" w:rsidRDefault="00A97AFB" w:rsidP="00E16561">
            <w:pPr>
              <w:jc w:val="both"/>
              <w:rPr>
                <w:i/>
              </w:rPr>
            </w:pPr>
          </w:p>
        </w:tc>
      </w:tr>
      <w:tr w:rsidR="00A97AFB" w14:paraId="46F93A17" w14:textId="77777777" w:rsidTr="00AD4A3E">
        <w:tc>
          <w:tcPr>
            <w:tcW w:w="1384" w:type="dxa"/>
          </w:tcPr>
          <w:p w14:paraId="54DAFD0D" w14:textId="77777777" w:rsidR="00A97AFB" w:rsidRPr="0021182B" w:rsidRDefault="00A97AFB" w:rsidP="00E16561">
            <w:pPr>
              <w:spacing w:before="120"/>
              <w:jc w:val="both"/>
              <w:rPr>
                <w:i/>
              </w:rPr>
            </w:pPr>
            <w:r>
              <w:rPr>
                <w:i/>
              </w:rPr>
              <w:t>3.den</w:t>
            </w:r>
          </w:p>
        </w:tc>
        <w:tc>
          <w:tcPr>
            <w:tcW w:w="4961" w:type="dxa"/>
          </w:tcPr>
          <w:p w14:paraId="30A9B0D0" w14:textId="6656CCA9" w:rsidR="00A97AFB" w:rsidRDefault="00A97AFB" w:rsidP="00E16561">
            <w:pPr>
              <w:spacing w:before="60" w:after="60"/>
              <w:rPr>
                <w:i/>
              </w:rPr>
            </w:pPr>
            <w:r>
              <w:rPr>
                <w:i/>
              </w:rPr>
              <w:t>Metodika pro zajištění efektivní kontroly povinností vyplývajících</w:t>
            </w:r>
            <w:r w:rsidR="00C07193">
              <w:rPr>
                <w:i/>
              </w:rPr>
              <w:t xml:space="preserve"> </w:t>
            </w:r>
            <w:r>
              <w:rPr>
                <w:i/>
              </w:rPr>
              <w:t>z nařízení REACH a CLP</w:t>
            </w:r>
          </w:p>
          <w:p w14:paraId="78F0FB65" w14:textId="77777777" w:rsidR="00A97AFB" w:rsidRDefault="00A97AFB" w:rsidP="007E7F22">
            <w:pPr>
              <w:pStyle w:val="Odstavecseseznamem"/>
              <w:numPr>
                <w:ilvl w:val="0"/>
                <w:numId w:val="40"/>
              </w:numPr>
              <w:spacing w:before="60" w:after="60"/>
              <w:contextualSpacing w:val="0"/>
              <w:rPr>
                <w:i/>
              </w:rPr>
            </w:pPr>
            <w:r>
              <w:rPr>
                <w:i/>
              </w:rPr>
              <w:t>Podrobné představení celé metodiky kontrol ze strany kontrolorů ze státní správy a z pohledu kontrolovaných subjektů (výrobci, dovozci, následní uživatelé, distributoři)</w:t>
            </w:r>
          </w:p>
          <w:p w14:paraId="4FE937BE" w14:textId="77777777" w:rsidR="00A97AFB" w:rsidRDefault="00A97AFB" w:rsidP="007E7F22">
            <w:pPr>
              <w:pStyle w:val="Odstavecseseznamem"/>
              <w:numPr>
                <w:ilvl w:val="0"/>
                <w:numId w:val="40"/>
              </w:numPr>
              <w:spacing w:before="60" w:after="60"/>
              <w:contextualSpacing w:val="0"/>
              <w:rPr>
                <w:i/>
              </w:rPr>
            </w:pPr>
            <w:r>
              <w:rPr>
                <w:i/>
              </w:rPr>
              <w:t>Prezentace zástupců státní správy – zkušenosti z proběhlých praktických cvičení provedených kontrol v rámci školení</w:t>
            </w:r>
          </w:p>
          <w:p w14:paraId="410C5D26" w14:textId="77777777" w:rsidR="00A97AFB" w:rsidRPr="004254B2" w:rsidRDefault="00A97AFB" w:rsidP="00E16561">
            <w:pPr>
              <w:spacing w:before="60" w:after="60"/>
              <w:rPr>
                <w:i/>
              </w:rPr>
            </w:pPr>
            <w:r>
              <w:rPr>
                <w:i/>
              </w:rPr>
              <w:t>Diskuze</w:t>
            </w:r>
          </w:p>
        </w:tc>
        <w:tc>
          <w:tcPr>
            <w:tcW w:w="3006" w:type="dxa"/>
            <w:vMerge/>
          </w:tcPr>
          <w:p w14:paraId="125E4E94" w14:textId="77777777" w:rsidR="00A97AFB" w:rsidRDefault="00A97AFB" w:rsidP="00E16561">
            <w:pPr>
              <w:spacing w:before="120"/>
              <w:jc w:val="both"/>
              <w:rPr>
                <w:i/>
              </w:rPr>
            </w:pPr>
          </w:p>
        </w:tc>
      </w:tr>
    </w:tbl>
    <w:p w14:paraId="62365247" w14:textId="77777777" w:rsidR="00A97AFB" w:rsidRDefault="00A97AFB" w:rsidP="00A97AFB">
      <w:pPr>
        <w:jc w:val="both"/>
        <w:rPr>
          <w: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259"/>
      </w:tblGrid>
      <w:tr w:rsidR="00A97AFB" w:rsidRPr="0099116C" w14:paraId="2BBAEEE3" w14:textId="77777777" w:rsidTr="00AD4A3E">
        <w:tc>
          <w:tcPr>
            <w:tcW w:w="1951" w:type="dxa"/>
            <w:shd w:val="clear" w:color="auto" w:fill="auto"/>
          </w:tcPr>
          <w:p w14:paraId="58FF6A66" w14:textId="77777777" w:rsidR="00A97AFB" w:rsidRPr="0099116C" w:rsidRDefault="00A97AFB" w:rsidP="00E16561">
            <w:pPr>
              <w:pStyle w:val="Tun"/>
              <w:rPr>
                <w:b w:val="0"/>
                <w:i/>
                <w:szCs w:val="24"/>
              </w:rPr>
            </w:pPr>
            <w:r w:rsidRPr="0099116C">
              <w:rPr>
                <w:b w:val="0"/>
                <w:i/>
                <w:szCs w:val="24"/>
              </w:rPr>
              <w:t>Organizační informace</w:t>
            </w:r>
          </w:p>
        </w:tc>
        <w:tc>
          <w:tcPr>
            <w:tcW w:w="7259" w:type="dxa"/>
            <w:shd w:val="clear" w:color="auto" w:fill="auto"/>
          </w:tcPr>
          <w:p w14:paraId="59A1A784" w14:textId="40EE9F98" w:rsidR="00A97AFB" w:rsidRPr="00B23B32" w:rsidRDefault="00A97AFB" w:rsidP="007E7F22">
            <w:pPr>
              <w:pStyle w:val="Tun"/>
              <w:numPr>
                <w:ilvl w:val="0"/>
                <w:numId w:val="32"/>
              </w:numPr>
              <w:spacing w:before="60" w:after="60"/>
              <w:ind w:left="318" w:hanging="284"/>
              <w:rPr>
                <w:b w:val="0"/>
                <w:i/>
                <w:color w:val="000000" w:themeColor="text1"/>
                <w:szCs w:val="24"/>
              </w:rPr>
            </w:pPr>
            <w:r w:rsidRPr="00B23B32">
              <w:rPr>
                <w:b w:val="0"/>
                <w:i/>
                <w:color w:val="000000" w:themeColor="text1"/>
                <w:szCs w:val="24"/>
              </w:rPr>
              <w:t xml:space="preserve">Školení bude probíhat v anglickém </w:t>
            </w:r>
            <w:r w:rsidR="00B23B32" w:rsidRPr="00B23B32">
              <w:rPr>
                <w:b w:val="0"/>
                <w:i/>
                <w:color w:val="000000" w:themeColor="text1"/>
                <w:szCs w:val="24"/>
              </w:rPr>
              <w:t xml:space="preserve">či </w:t>
            </w:r>
            <w:r w:rsidR="00B23B32" w:rsidRPr="00BB29B4">
              <w:rPr>
                <w:b w:val="0"/>
                <w:i/>
                <w:color w:val="000000" w:themeColor="text1"/>
                <w:szCs w:val="24"/>
                <w:highlight w:val="yellow"/>
              </w:rPr>
              <w:t>českém jazyce</w:t>
            </w:r>
            <w:r w:rsidR="00B23B32" w:rsidRPr="00B23B32">
              <w:rPr>
                <w:b w:val="0"/>
                <w:i/>
                <w:color w:val="000000" w:themeColor="text1"/>
                <w:szCs w:val="24"/>
              </w:rPr>
              <w:t xml:space="preserve"> se simultánním, </w:t>
            </w:r>
            <w:r w:rsidR="00B23B32" w:rsidRPr="00BB29B4">
              <w:rPr>
                <w:b w:val="0"/>
                <w:i/>
                <w:color w:val="000000" w:themeColor="text1"/>
                <w:szCs w:val="24"/>
                <w:highlight w:val="yellow"/>
              </w:rPr>
              <w:t>případně konsekutivním</w:t>
            </w:r>
            <w:r w:rsidR="00B23B32">
              <w:rPr>
                <w:b w:val="0"/>
                <w:i/>
                <w:color w:val="000000" w:themeColor="text1"/>
                <w:szCs w:val="24"/>
              </w:rPr>
              <w:t xml:space="preserve"> </w:t>
            </w:r>
            <w:r w:rsidRPr="00B23B32">
              <w:rPr>
                <w:b w:val="0"/>
                <w:i/>
                <w:color w:val="000000" w:themeColor="text1"/>
                <w:szCs w:val="24"/>
              </w:rPr>
              <w:t>překladem do gruzínštiny</w:t>
            </w:r>
            <w:r w:rsidR="00C07193" w:rsidRPr="00B23B32">
              <w:rPr>
                <w:b w:val="0"/>
                <w:i/>
                <w:color w:val="000000" w:themeColor="text1"/>
                <w:szCs w:val="24"/>
              </w:rPr>
              <w:t xml:space="preserve"> – v případě zapojení školitelů v gruzínštině s překladem do češtiny/angličtiny</w:t>
            </w:r>
            <w:r w:rsidRPr="00B23B32">
              <w:rPr>
                <w:b w:val="0"/>
                <w:i/>
                <w:color w:val="000000" w:themeColor="text1"/>
                <w:szCs w:val="24"/>
              </w:rPr>
              <w:t xml:space="preserve">. </w:t>
            </w:r>
          </w:p>
          <w:p w14:paraId="29A45257" w14:textId="77777777" w:rsidR="00A97AFB" w:rsidRPr="0099116C" w:rsidRDefault="00A97AFB" w:rsidP="007E7F22">
            <w:pPr>
              <w:pStyle w:val="Tun"/>
              <w:numPr>
                <w:ilvl w:val="0"/>
                <w:numId w:val="32"/>
              </w:numPr>
              <w:spacing w:before="60" w:after="60"/>
              <w:ind w:left="318" w:hanging="284"/>
              <w:rPr>
                <w:b w:val="0"/>
                <w:i/>
                <w:szCs w:val="24"/>
              </w:rPr>
            </w:pPr>
            <w:r w:rsidRPr="0099116C">
              <w:rPr>
                <w:b w:val="0"/>
                <w:i/>
                <w:szCs w:val="24"/>
              </w:rPr>
              <w:t>Školení bude probíhat každý den od 9:00 do 17:00</w:t>
            </w:r>
          </w:p>
          <w:p w14:paraId="1FF78FDA" w14:textId="77777777" w:rsidR="00A97AFB" w:rsidRPr="0099116C" w:rsidRDefault="00A97AFB" w:rsidP="007E7F22">
            <w:pPr>
              <w:pStyle w:val="Tun"/>
              <w:numPr>
                <w:ilvl w:val="0"/>
                <w:numId w:val="32"/>
              </w:numPr>
              <w:spacing w:before="60" w:after="60"/>
              <w:ind w:left="318" w:hanging="284"/>
              <w:rPr>
                <w:b w:val="0"/>
                <w:i/>
                <w:szCs w:val="24"/>
              </w:rPr>
            </w:pPr>
            <w:r w:rsidRPr="0099116C">
              <w:rPr>
                <w:b w:val="0"/>
                <w:i/>
                <w:szCs w:val="24"/>
              </w:rPr>
              <w:t>Na školení bude zajištěno občerstvení: coffee break, oběd</w:t>
            </w:r>
          </w:p>
          <w:p w14:paraId="7756532B" w14:textId="77777777" w:rsidR="00A97AFB" w:rsidRPr="0099116C" w:rsidRDefault="00A97AFB" w:rsidP="007E7F22">
            <w:pPr>
              <w:pStyle w:val="Tun"/>
              <w:numPr>
                <w:ilvl w:val="0"/>
                <w:numId w:val="32"/>
              </w:numPr>
              <w:spacing w:before="60" w:after="60"/>
              <w:ind w:left="318" w:hanging="284"/>
              <w:rPr>
                <w:b w:val="0"/>
                <w:i/>
                <w:szCs w:val="24"/>
              </w:rPr>
            </w:pPr>
            <w:r w:rsidRPr="0099116C">
              <w:rPr>
                <w:b w:val="0"/>
                <w:i/>
                <w:szCs w:val="24"/>
              </w:rPr>
              <w:t>Jednotlivé příspěvky školení budou z důvodu optimální soustředěnosti účastníků dlouhé cca 45 min</w:t>
            </w:r>
          </w:p>
          <w:p w14:paraId="45C18292" w14:textId="77777777" w:rsidR="00A97AFB" w:rsidRPr="0099116C" w:rsidRDefault="00A97AFB" w:rsidP="007E7F22">
            <w:pPr>
              <w:pStyle w:val="Tun"/>
              <w:numPr>
                <w:ilvl w:val="0"/>
                <w:numId w:val="32"/>
              </w:numPr>
              <w:spacing w:before="60" w:after="60"/>
              <w:ind w:left="318" w:hanging="284"/>
              <w:rPr>
                <w:b w:val="0"/>
                <w:i/>
                <w:szCs w:val="24"/>
              </w:rPr>
            </w:pPr>
            <w:r w:rsidRPr="0099116C">
              <w:rPr>
                <w:b w:val="0"/>
                <w:i/>
                <w:szCs w:val="24"/>
              </w:rPr>
              <w:t>Po každém příspěvku bude diskuze probíraných témat a krátká přestávka</w:t>
            </w:r>
          </w:p>
        </w:tc>
      </w:tr>
      <w:tr w:rsidR="00A97AFB" w:rsidRPr="0099116C" w14:paraId="6674B5DC" w14:textId="77777777" w:rsidTr="00AD4A3E">
        <w:tc>
          <w:tcPr>
            <w:tcW w:w="1951" w:type="dxa"/>
            <w:shd w:val="clear" w:color="auto" w:fill="auto"/>
          </w:tcPr>
          <w:p w14:paraId="3D6B37C2" w14:textId="77777777" w:rsidR="00A97AFB" w:rsidRPr="0099116C" w:rsidRDefault="00A97AFB" w:rsidP="00E16561">
            <w:pPr>
              <w:pStyle w:val="Tun"/>
              <w:rPr>
                <w:b w:val="0"/>
                <w:i/>
                <w:szCs w:val="24"/>
              </w:rPr>
            </w:pPr>
            <w:r w:rsidRPr="0099116C">
              <w:rPr>
                <w:b w:val="0"/>
                <w:i/>
                <w:szCs w:val="24"/>
              </w:rPr>
              <w:t>Technické zajištění školení</w:t>
            </w:r>
          </w:p>
        </w:tc>
        <w:tc>
          <w:tcPr>
            <w:tcW w:w="7259" w:type="dxa"/>
            <w:shd w:val="clear" w:color="auto" w:fill="auto"/>
          </w:tcPr>
          <w:p w14:paraId="5546D748" w14:textId="0FEF3FFF" w:rsidR="00A97AFB" w:rsidRPr="0031284C" w:rsidRDefault="002A7717" w:rsidP="007E7F22">
            <w:pPr>
              <w:pStyle w:val="Tun"/>
              <w:numPr>
                <w:ilvl w:val="0"/>
                <w:numId w:val="33"/>
              </w:numPr>
              <w:spacing w:before="60" w:after="60"/>
              <w:ind w:left="318" w:hanging="284"/>
              <w:rPr>
                <w:b w:val="0"/>
                <w:i/>
                <w:szCs w:val="24"/>
              </w:rPr>
            </w:pPr>
            <w:r>
              <w:rPr>
                <w:b w:val="0"/>
                <w:i/>
                <w:szCs w:val="24"/>
              </w:rPr>
              <w:t>Š</w:t>
            </w:r>
            <w:r w:rsidR="00A97AFB">
              <w:rPr>
                <w:b w:val="0"/>
                <w:i/>
                <w:szCs w:val="24"/>
              </w:rPr>
              <w:t xml:space="preserve">kolící prostor odpovídající velikosti skupiny - </w:t>
            </w:r>
            <w:r w:rsidR="00A97AFB" w:rsidRPr="0031284C">
              <w:rPr>
                <w:b w:val="0"/>
                <w:i/>
                <w:szCs w:val="24"/>
              </w:rPr>
              <w:t xml:space="preserve">místo bude vybráno po domluvě s hlavním partnerem projektu </w:t>
            </w:r>
          </w:p>
          <w:p w14:paraId="19BDBBC7" w14:textId="3076C568" w:rsidR="00A97AFB" w:rsidRPr="0099116C" w:rsidRDefault="002A7717" w:rsidP="007E7F22">
            <w:pPr>
              <w:pStyle w:val="Tun"/>
              <w:numPr>
                <w:ilvl w:val="0"/>
                <w:numId w:val="33"/>
              </w:numPr>
              <w:spacing w:before="60" w:after="60"/>
              <w:ind w:left="318" w:hanging="284"/>
              <w:rPr>
                <w:b w:val="0"/>
                <w:i/>
                <w:szCs w:val="24"/>
              </w:rPr>
            </w:pPr>
            <w:r>
              <w:rPr>
                <w:b w:val="0"/>
                <w:i/>
                <w:szCs w:val="24"/>
              </w:rPr>
              <w:t>A</w:t>
            </w:r>
            <w:r w:rsidR="00A97AFB" w:rsidRPr="0099116C">
              <w:rPr>
                <w:b w:val="0"/>
                <w:i/>
                <w:szCs w:val="24"/>
              </w:rPr>
              <w:t>udiovizuální techni</w:t>
            </w:r>
            <w:r w:rsidR="00A97AFB">
              <w:rPr>
                <w:b w:val="0"/>
                <w:i/>
                <w:szCs w:val="24"/>
              </w:rPr>
              <w:t>ka (projekční plátno, projektor, mikrofony, reproduktory), připojení na internet (na web ECHA a databáze</w:t>
            </w:r>
            <w:r w:rsidR="00A97AFB" w:rsidRPr="0099116C">
              <w:rPr>
                <w:b w:val="0"/>
                <w:i/>
                <w:szCs w:val="24"/>
              </w:rPr>
              <w:t xml:space="preserve"> </w:t>
            </w:r>
            <w:r w:rsidR="00A97AFB">
              <w:rPr>
                <w:b w:val="0"/>
                <w:i/>
                <w:szCs w:val="24"/>
              </w:rPr>
              <w:t>chemických látek), klipchart apod.</w:t>
            </w:r>
          </w:p>
          <w:p w14:paraId="4EE4C02E" w14:textId="07E07417" w:rsidR="00A66E47" w:rsidRPr="00A66E47" w:rsidRDefault="002A7717" w:rsidP="00A66E47">
            <w:pPr>
              <w:pStyle w:val="Tun"/>
              <w:numPr>
                <w:ilvl w:val="0"/>
                <w:numId w:val="33"/>
              </w:numPr>
              <w:spacing w:before="60" w:after="60"/>
              <w:ind w:left="318" w:hanging="284"/>
              <w:rPr>
                <w:b w:val="0"/>
                <w:i/>
                <w:szCs w:val="24"/>
              </w:rPr>
            </w:pPr>
            <w:r>
              <w:rPr>
                <w:b w:val="0"/>
                <w:i/>
                <w:szCs w:val="24"/>
              </w:rPr>
              <w:t>S</w:t>
            </w:r>
            <w:r w:rsidR="00A97AFB" w:rsidRPr="0099116C">
              <w:rPr>
                <w:b w:val="0"/>
                <w:i/>
                <w:szCs w:val="24"/>
              </w:rPr>
              <w:t xml:space="preserve">tudijní </w:t>
            </w:r>
            <w:r w:rsidR="00A97AFB">
              <w:rPr>
                <w:b w:val="0"/>
                <w:i/>
                <w:szCs w:val="24"/>
              </w:rPr>
              <w:t xml:space="preserve">a prezentační </w:t>
            </w:r>
            <w:r w:rsidR="00A97AFB" w:rsidRPr="0099116C">
              <w:rPr>
                <w:b w:val="0"/>
                <w:i/>
                <w:szCs w:val="24"/>
              </w:rPr>
              <w:t>materiály</w:t>
            </w:r>
            <w:r w:rsidR="00A97AFB">
              <w:rPr>
                <w:b w:val="0"/>
                <w:i/>
                <w:szCs w:val="24"/>
              </w:rPr>
              <w:t xml:space="preserve"> v gruzínském jazyce</w:t>
            </w:r>
            <w:r w:rsidR="00A97AFB" w:rsidRPr="0099116C">
              <w:rPr>
                <w:b w:val="0"/>
                <w:i/>
                <w:szCs w:val="24"/>
              </w:rPr>
              <w:t xml:space="preserve">, </w:t>
            </w:r>
            <w:r w:rsidR="00A97AFB" w:rsidRPr="00CA62B0">
              <w:rPr>
                <w:b w:val="0"/>
                <w:i/>
                <w:szCs w:val="24"/>
              </w:rPr>
              <w:t>návrh Zákona o chemických látkách</w:t>
            </w:r>
            <w:r w:rsidR="00A97AFB">
              <w:rPr>
                <w:b w:val="0"/>
                <w:i/>
                <w:szCs w:val="24"/>
              </w:rPr>
              <w:t>,</w:t>
            </w:r>
            <w:r w:rsidR="00A97AFB" w:rsidRPr="00CA62B0">
              <w:rPr>
                <w:b w:val="0"/>
                <w:i/>
                <w:szCs w:val="24"/>
              </w:rPr>
              <w:t xml:space="preserve"> </w:t>
            </w:r>
            <w:r w:rsidR="00237677" w:rsidRPr="00BB29B4">
              <w:rPr>
                <w:b w:val="0"/>
                <w:i/>
                <w:highlight w:val="yellow"/>
              </w:rPr>
              <w:t>a jeho prováděcích vyhlášek</w:t>
            </w:r>
            <w:r w:rsidR="00237677">
              <w:rPr>
                <w:b w:val="0"/>
                <w:i/>
              </w:rPr>
              <w:t>,</w:t>
            </w:r>
            <w:r w:rsidR="00237677" w:rsidRPr="00CA62B0">
              <w:rPr>
                <w:b w:val="0"/>
                <w:i/>
                <w:szCs w:val="24"/>
              </w:rPr>
              <w:t xml:space="preserve"> </w:t>
            </w:r>
            <w:r w:rsidR="00A97AFB" w:rsidRPr="00CA62B0">
              <w:rPr>
                <w:b w:val="0"/>
                <w:i/>
                <w:szCs w:val="24"/>
              </w:rPr>
              <w:t>Metodik</w:t>
            </w:r>
            <w:r w:rsidR="00A97AFB">
              <w:rPr>
                <w:b w:val="0"/>
                <w:i/>
                <w:szCs w:val="24"/>
              </w:rPr>
              <w:t>a</w:t>
            </w:r>
            <w:r w:rsidR="00A97AFB" w:rsidRPr="00CA62B0">
              <w:rPr>
                <w:b w:val="0"/>
                <w:i/>
                <w:szCs w:val="24"/>
              </w:rPr>
              <w:t xml:space="preserve"> pro zajištění efektivní kontroly povinností vyplývajících z nařízení REACH a CLP</w:t>
            </w:r>
            <w:r w:rsidR="00A97AFB">
              <w:rPr>
                <w:b w:val="0"/>
                <w:i/>
                <w:szCs w:val="24"/>
              </w:rPr>
              <w:t>, nařízení REACH a CLP v elektronické formě</w:t>
            </w:r>
            <w:r w:rsidR="00A97AFB" w:rsidRPr="0099116C">
              <w:rPr>
                <w:b w:val="0"/>
                <w:i/>
                <w:szCs w:val="24"/>
              </w:rPr>
              <w:t xml:space="preserve">, prezentace </w:t>
            </w:r>
            <w:r w:rsidR="00A97AFB">
              <w:rPr>
                <w:b w:val="0"/>
                <w:i/>
                <w:szCs w:val="24"/>
              </w:rPr>
              <w:t>v tištěné a elektronické formě</w:t>
            </w:r>
          </w:p>
          <w:p w14:paraId="173EFCCB" w14:textId="49E4B371" w:rsidR="00F962BB" w:rsidRPr="00F962BB" w:rsidRDefault="002A7717" w:rsidP="00F962BB">
            <w:pPr>
              <w:pStyle w:val="Tun"/>
              <w:numPr>
                <w:ilvl w:val="0"/>
                <w:numId w:val="33"/>
              </w:numPr>
              <w:spacing w:before="60" w:after="60"/>
              <w:ind w:left="318" w:hanging="284"/>
              <w:rPr>
                <w:b w:val="0"/>
                <w:i/>
                <w:szCs w:val="24"/>
              </w:rPr>
            </w:pPr>
            <w:r>
              <w:rPr>
                <w:b w:val="0"/>
                <w:i/>
                <w:szCs w:val="24"/>
              </w:rPr>
              <w:t>Z</w:t>
            </w:r>
            <w:r w:rsidR="00A97AFB" w:rsidRPr="0099116C">
              <w:rPr>
                <w:b w:val="0"/>
                <w:i/>
                <w:szCs w:val="24"/>
              </w:rPr>
              <w:t>e školení bude pořízen</w:t>
            </w:r>
            <w:r w:rsidR="00A97AFB">
              <w:rPr>
                <w:b w:val="0"/>
                <w:i/>
                <w:szCs w:val="24"/>
              </w:rPr>
              <w:t>a</w:t>
            </w:r>
            <w:r w:rsidR="00A97AFB" w:rsidRPr="0099116C">
              <w:rPr>
                <w:b w:val="0"/>
                <w:i/>
                <w:szCs w:val="24"/>
              </w:rPr>
              <w:t xml:space="preserve"> </w:t>
            </w:r>
            <w:r w:rsidR="00A97AFB">
              <w:rPr>
                <w:b w:val="0"/>
                <w:i/>
                <w:szCs w:val="24"/>
              </w:rPr>
              <w:t>fotodokumentace</w:t>
            </w:r>
            <w:r w:rsidR="00F962BB">
              <w:rPr>
                <w:b w:val="0"/>
                <w:i/>
                <w:szCs w:val="24"/>
              </w:rPr>
              <w:t xml:space="preserve"> a zpráva</w:t>
            </w:r>
          </w:p>
        </w:tc>
      </w:tr>
    </w:tbl>
    <w:p w14:paraId="2671A904" w14:textId="7B95770E" w:rsidR="00A97AFB" w:rsidRDefault="00A97AFB" w:rsidP="00525488">
      <w:pPr>
        <w:jc w:val="both"/>
        <w:rPr>
          <w:b/>
          <w:i/>
        </w:rPr>
      </w:pPr>
    </w:p>
    <w:p w14:paraId="5DC6490A" w14:textId="3F6189E0" w:rsidR="00EC4E6D" w:rsidRDefault="00EC4E6D" w:rsidP="00237677">
      <w:pPr>
        <w:rPr>
          <w:b/>
          <w:i/>
        </w:rPr>
      </w:pPr>
      <w:r w:rsidRPr="00E916DB">
        <w:rPr>
          <w:b/>
          <w:i/>
        </w:rPr>
        <w:t>Za realizaci této aktivity bude zodpovědný</w:t>
      </w:r>
      <w:r w:rsidR="00237677">
        <w:rPr>
          <w:b/>
          <w:i/>
        </w:rPr>
        <w:t xml:space="preserve"> </w:t>
      </w:r>
      <w:r w:rsidR="00903F04">
        <w:rPr>
          <w:b/>
          <w:i/>
        </w:rPr>
        <w:t>XXXXXXXXXX</w:t>
      </w:r>
      <w:r w:rsidR="00237677" w:rsidRPr="00E916DB" w:rsidDel="00237677">
        <w:rPr>
          <w:b/>
          <w:i/>
        </w:rPr>
        <w:t xml:space="preserve"> </w:t>
      </w:r>
      <w:r w:rsidRPr="00E916DB">
        <w:rPr>
          <w:b/>
          <w:i/>
        </w:rPr>
        <w:t xml:space="preserve">(vedoucí realizačního týmu), jeho zástupcem bude </w:t>
      </w:r>
      <w:r w:rsidR="00903F04">
        <w:rPr>
          <w:b/>
          <w:i/>
        </w:rPr>
        <w:t>XXXXXXXXXXX</w:t>
      </w:r>
      <w:r w:rsidRPr="00E916DB">
        <w:rPr>
          <w:b/>
          <w:i/>
        </w:rPr>
        <w:t xml:space="preserve"> (zástupce vedoucího realizačního týmu)</w:t>
      </w:r>
      <w:r>
        <w:rPr>
          <w:b/>
          <w:i/>
        </w:rPr>
        <w:t>.</w:t>
      </w:r>
    </w:p>
    <w:p w14:paraId="343C11A1" w14:textId="77777777" w:rsidR="00900EBD" w:rsidRPr="00E916DB" w:rsidRDefault="00026CD4" w:rsidP="000D7887">
      <w:pPr>
        <w:pStyle w:val="Nadpis2"/>
        <w:numPr>
          <w:ilvl w:val="0"/>
          <w:numId w:val="6"/>
        </w:numPr>
        <w:rPr>
          <w:sz w:val="32"/>
        </w:rPr>
      </w:pPr>
      <w:r w:rsidRPr="00E916DB">
        <w:rPr>
          <w:sz w:val="32"/>
        </w:rPr>
        <w:lastRenderedPageBreak/>
        <w:t xml:space="preserve"> </w:t>
      </w:r>
      <w:bookmarkStart w:id="15" w:name="_Toc496548608"/>
      <w:r w:rsidR="009857FC" w:rsidRPr="00E916DB">
        <w:rPr>
          <w:sz w:val="32"/>
        </w:rPr>
        <w:t>Postup realizace a monitoring</w:t>
      </w:r>
      <w:bookmarkEnd w:id="15"/>
    </w:p>
    <w:p w14:paraId="7F7D0A07" w14:textId="408E97DE" w:rsidR="00BB0BA5" w:rsidRDefault="004A47CD" w:rsidP="00BB0BA5">
      <w:pPr>
        <w:autoSpaceDE w:val="0"/>
        <w:autoSpaceDN w:val="0"/>
        <w:adjustRightInd w:val="0"/>
        <w:jc w:val="both"/>
        <w:rPr>
          <w:color w:val="000000"/>
        </w:rPr>
      </w:pPr>
      <w:r w:rsidRPr="00E916DB">
        <w:rPr>
          <w:color w:val="000000"/>
        </w:rPr>
        <w:t>Závazný č</w:t>
      </w:r>
      <w:r w:rsidR="00247FC4" w:rsidRPr="00E916DB">
        <w:rPr>
          <w:color w:val="000000"/>
        </w:rPr>
        <w:t xml:space="preserve">asový harmonogram </w:t>
      </w:r>
      <w:r w:rsidR="004E70D8" w:rsidRPr="00E916DB">
        <w:rPr>
          <w:color w:val="000000"/>
        </w:rPr>
        <w:t>činností</w:t>
      </w:r>
      <w:r w:rsidR="00247FC4" w:rsidRPr="00E916DB">
        <w:rPr>
          <w:color w:val="000000"/>
        </w:rPr>
        <w:t xml:space="preserve"> projektu</w:t>
      </w:r>
      <w:r w:rsidR="004E70D8" w:rsidRPr="00E916DB">
        <w:rPr>
          <w:color w:val="000000"/>
        </w:rPr>
        <w:t>:</w:t>
      </w:r>
    </w:p>
    <w:p w14:paraId="26C10E7E" w14:textId="77777777" w:rsidR="00B23B32" w:rsidRDefault="00B23B32" w:rsidP="00BB0BA5">
      <w:pPr>
        <w:autoSpaceDE w:val="0"/>
        <w:autoSpaceDN w:val="0"/>
        <w:adjustRightInd w:val="0"/>
        <w:jc w:val="both"/>
        <w:rPr>
          <w:color w:val="000000"/>
        </w:rPr>
      </w:pPr>
    </w:p>
    <w:tbl>
      <w:tblPr>
        <w:tblStyle w:val="Svtlseznamzvraznn1"/>
        <w:tblW w:w="8755" w:type="dxa"/>
        <w:tblLook w:val="04A0" w:firstRow="1" w:lastRow="0" w:firstColumn="1" w:lastColumn="0" w:noHBand="0" w:noVBand="1"/>
      </w:tblPr>
      <w:tblGrid>
        <w:gridCol w:w="5778"/>
        <w:gridCol w:w="2977"/>
      </w:tblGrid>
      <w:tr w:rsidR="005A065D" w:rsidRPr="005A065D" w14:paraId="069014B5" w14:textId="77777777" w:rsidTr="00AD4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single" w:sz="8" w:space="0" w:color="4F81BD" w:themeColor="accent1"/>
              <w:right w:val="single" w:sz="4" w:space="0" w:color="auto"/>
            </w:tcBorders>
          </w:tcPr>
          <w:p w14:paraId="09702049" w14:textId="77777777" w:rsidR="00B23B32" w:rsidRPr="005A065D" w:rsidRDefault="00B23B32" w:rsidP="000E71AC">
            <w:pPr>
              <w:rPr>
                <w:rFonts w:ascii="Times New Roman" w:hAnsi="Times New Roman" w:cs="Times New Roman"/>
                <w:color w:val="000000" w:themeColor="text1"/>
              </w:rPr>
            </w:pPr>
            <w:r w:rsidRPr="005A065D">
              <w:rPr>
                <w:rFonts w:ascii="Times New Roman" w:hAnsi="Times New Roman" w:cs="Times New Roman"/>
                <w:color w:val="000000" w:themeColor="text1"/>
              </w:rPr>
              <w:t>Činnosti</w:t>
            </w:r>
          </w:p>
        </w:tc>
        <w:tc>
          <w:tcPr>
            <w:tcW w:w="2977" w:type="dxa"/>
            <w:tcBorders>
              <w:left w:val="single" w:sz="4" w:space="0" w:color="auto"/>
            </w:tcBorders>
          </w:tcPr>
          <w:p w14:paraId="2D934A24" w14:textId="77777777" w:rsidR="00B23B32" w:rsidRPr="005A065D" w:rsidRDefault="00B23B32" w:rsidP="000E71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Termín splnění</w:t>
            </w:r>
          </w:p>
        </w:tc>
      </w:tr>
      <w:tr w:rsidR="005A065D" w:rsidRPr="005A065D" w14:paraId="1CCF6724"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60771E1F"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Studijní cesta pracovní skupiny do ČR</w:t>
            </w:r>
          </w:p>
        </w:tc>
        <w:tc>
          <w:tcPr>
            <w:tcW w:w="2977" w:type="dxa"/>
            <w:tcBorders>
              <w:left w:val="single" w:sz="4" w:space="0" w:color="auto"/>
            </w:tcBorders>
          </w:tcPr>
          <w:p w14:paraId="54CB7835"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31. 5. 2018</w:t>
            </w:r>
          </w:p>
        </w:tc>
      </w:tr>
      <w:tr w:rsidR="005A065D" w:rsidRPr="005A065D" w14:paraId="6A85D604"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single" w:sz="8" w:space="0" w:color="4F81BD" w:themeColor="accent1"/>
              <w:right w:val="single" w:sz="4" w:space="0" w:color="auto"/>
            </w:tcBorders>
          </w:tcPr>
          <w:p w14:paraId="5BB49A68"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Návrh letáku a informačního panelu předložen ČRA</w:t>
            </w:r>
          </w:p>
        </w:tc>
        <w:tc>
          <w:tcPr>
            <w:tcW w:w="2977" w:type="dxa"/>
            <w:tcBorders>
              <w:left w:val="single" w:sz="4" w:space="0" w:color="auto"/>
            </w:tcBorders>
          </w:tcPr>
          <w:p w14:paraId="3A9468D0"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18. 5. 2018</w:t>
            </w:r>
          </w:p>
        </w:tc>
      </w:tr>
      <w:tr w:rsidR="005A065D" w:rsidRPr="005A065D" w14:paraId="0E6FBDEF"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2B704B38"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1. tisková zpráva</w:t>
            </w:r>
          </w:p>
        </w:tc>
        <w:tc>
          <w:tcPr>
            <w:tcW w:w="2977" w:type="dxa"/>
            <w:tcBorders>
              <w:left w:val="single" w:sz="4" w:space="0" w:color="auto"/>
            </w:tcBorders>
          </w:tcPr>
          <w:p w14:paraId="0E026F2D"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31. 7. 2018</w:t>
            </w:r>
          </w:p>
        </w:tc>
      </w:tr>
      <w:tr w:rsidR="005A065D" w:rsidRPr="005A065D" w14:paraId="5E9D1924"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6FD63038"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 xml:space="preserve">Návrh Analýzy a Koncepce v gruzínštině </w:t>
            </w:r>
          </w:p>
        </w:tc>
        <w:tc>
          <w:tcPr>
            <w:tcW w:w="2977" w:type="dxa"/>
            <w:tcBorders>
              <w:left w:val="single" w:sz="4" w:space="0" w:color="auto"/>
            </w:tcBorders>
          </w:tcPr>
          <w:p w14:paraId="0704CF9B"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31. 7. 2018</w:t>
            </w:r>
          </w:p>
        </w:tc>
      </w:tr>
      <w:tr w:rsidR="005A065D" w:rsidRPr="005A065D" w14:paraId="121EF2D9"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4BDA5DE2"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Letáky v angličtině a gruzínštině předány ČRA a ZÚ</w:t>
            </w:r>
          </w:p>
        </w:tc>
        <w:tc>
          <w:tcPr>
            <w:tcW w:w="2977" w:type="dxa"/>
            <w:tcBorders>
              <w:left w:val="single" w:sz="4" w:space="0" w:color="auto"/>
            </w:tcBorders>
          </w:tcPr>
          <w:p w14:paraId="13507ED8"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31. 7. 2018</w:t>
            </w:r>
          </w:p>
        </w:tc>
      </w:tr>
      <w:tr w:rsidR="005A065D" w:rsidRPr="005A065D" w14:paraId="3DF6FC1F"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4F81BD" w:themeColor="accent1"/>
              <w:bottom w:val="single" w:sz="8" w:space="0" w:color="4F81BD" w:themeColor="accent1"/>
              <w:right w:val="single" w:sz="4" w:space="0" w:color="auto"/>
            </w:tcBorders>
          </w:tcPr>
          <w:p w14:paraId="48572228"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Informační panel nainstalován na MŽP</w:t>
            </w:r>
          </w:p>
        </w:tc>
        <w:tc>
          <w:tcPr>
            <w:tcW w:w="2977" w:type="dxa"/>
            <w:tcBorders>
              <w:left w:val="single" w:sz="4" w:space="0" w:color="auto"/>
            </w:tcBorders>
          </w:tcPr>
          <w:p w14:paraId="51C642A1"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31. 7. 2018</w:t>
            </w:r>
          </w:p>
        </w:tc>
      </w:tr>
      <w:tr w:rsidR="005A065D" w:rsidRPr="005A065D" w14:paraId="231E3655"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4732FEBD"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 xml:space="preserve">1. workshop pro státní správu </w:t>
            </w:r>
          </w:p>
        </w:tc>
        <w:tc>
          <w:tcPr>
            <w:tcW w:w="2977" w:type="dxa"/>
            <w:tcBorders>
              <w:left w:val="single" w:sz="4" w:space="0" w:color="auto"/>
            </w:tcBorders>
          </w:tcPr>
          <w:p w14:paraId="0A636B76"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30. 9. 2018</w:t>
            </w:r>
          </w:p>
        </w:tc>
      </w:tr>
      <w:tr w:rsidR="005A065D" w:rsidRPr="005A065D" w14:paraId="3F873483"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591711A6" w14:textId="77777777" w:rsidR="00B23B32" w:rsidRPr="005A065D" w:rsidRDefault="00B23B32" w:rsidP="000E71AC">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Finální verze Analýzy a Koncepce v gruzínštině, anglická verze předložena ČRA ke schválení</w:t>
            </w:r>
          </w:p>
        </w:tc>
        <w:tc>
          <w:tcPr>
            <w:tcW w:w="2977" w:type="dxa"/>
            <w:tcBorders>
              <w:left w:val="single" w:sz="4" w:space="0" w:color="auto"/>
            </w:tcBorders>
          </w:tcPr>
          <w:p w14:paraId="650D050A"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31. 10. 2018</w:t>
            </w:r>
          </w:p>
        </w:tc>
      </w:tr>
      <w:tr w:rsidR="005A065D" w:rsidRPr="005A065D" w14:paraId="14AC9323"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40F6644D" w14:textId="0F88A1EC" w:rsidR="00B23B32" w:rsidRPr="005A065D" w:rsidRDefault="00B23B32" w:rsidP="005A065D">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Pracovní verze návrhu Zákona v angličtině pro ČRA</w:t>
            </w:r>
          </w:p>
        </w:tc>
        <w:tc>
          <w:tcPr>
            <w:tcW w:w="2977" w:type="dxa"/>
            <w:tcBorders>
              <w:left w:val="single" w:sz="4" w:space="0" w:color="auto"/>
            </w:tcBorders>
          </w:tcPr>
          <w:p w14:paraId="4772A83A" w14:textId="77777777" w:rsidR="00B23B32" w:rsidRPr="005A065D"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31. 10. 2018</w:t>
            </w:r>
          </w:p>
        </w:tc>
      </w:tr>
      <w:tr w:rsidR="005A065D" w:rsidRPr="005A065D" w14:paraId="1C4212C3"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3B9565EE"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Zapracování připomínek</w:t>
            </w:r>
          </w:p>
        </w:tc>
        <w:tc>
          <w:tcPr>
            <w:tcW w:w="2977" w:type="dxa"/>
            <w:tcBorders>
              <w:left w:val="single" w:sz="4" w:space="0" w:color="auto"/>
            </w:tcBorders>
          </w:tcPr>
          <w:p w14:paraId="6D74287C" w14:textId="77777777" w:rsidR="00B23B32" w:rsidRPr="005A065D"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31. 1. 2019</w:t>
            </w:r>
          </w:p>
        </w:tc>
      </w:tr>
      <w:tr w:rsidR="005A065D" w:rsidRPr="005A065D" w14:paraId="469C5B5A"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2DD6841B" w14:textId="5F4D3440" w:rsidR="00B23B32" w:rsidRPr="005A065D" w:rsidRDefault="00B23B32" w:rsidP="005A065D">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Pracovní verze návrhu Zákona v gruzínštině</w:t>
            </w:r>
            <w:r w:rsidRPr="005A065D">
              <w:rPr>
                <w:rFonts w:ascii="Times New Roman" w:hAnsi="Times New Roman" w:cs="Times New Roman"/>
                <w:b w:val="0"/>
                <w:color w:val="000000" w:themeColor="text1"/>
              </w:rPr>
              <w:t xml:space="preserve"> </w:t>
            </w:r>
          </w:p>
        </w:tc>
        <w:tc>
          <w:tcPr>
            <w:tcW w:w="2977" w:type="dxa"/>
            <w:tcBorders>
              <w:left w:val="single" w:sz="4" w:space="0" w:color="auto"/>
            </w:tcBorders>
          </w:tcPr>
          <w:p w14:paraId="1996BB4E" w14:textId="77777777" w:rsidR="00B23B32" w:rsidRPr="005A065D"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31. 3. 2019</w:t>
            </w:r>
          </w:p>
        </w:tc>
      </w:tr>
      <w:tr w:rsidR="005A065D" w:rsidRPr="005A065D" w14:paraId="515910DA"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7769787D"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Návrh překladu REACH a CLP do gruzínštiny</w:t>
            </w:r>
          </w:p>
        </w:tc>
        <w:tc>
          <w:tcPr>
            <w:tcW w:w="2977" w:type="dxa"/>
            <w:tcBorders>
              <w:left w:val="single" w:sz="4" w:space="0" w:color="auto"/>
            </w:tcBorders>
          </w:tcPr>
          <w:p w14:paraId="244049B9" w14:textId="77777777" w:rsidR="00B23B32" w:rsidRPr="005A065D"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31. 3. 2019</w:t>
            </w:r>
          </w:p>
        </w:tc>
      </w:tr>
      <w:tr w:rsidR="005A065D" w:rsidRPr="005A065D" w14:paraId="2CFA005F"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60E86272"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 xml:space="preserve">2. workshop pro státní správu </w:t>
            </w:r>
            <w:r w:rsidRPr="00BB29B4">
              <w:rPr>
                <w:rFonts w:ascii="Times New Roman" w:hAnsi="Times New Roman" w:cs="Times New Roman"/>
                <w:b w:val="0"/>
                <w:color w:val="000000" w:themeColor="text1"/>
                <w:highlight w:val="yellow"/>
              </w:rPr>
              <w:t>(projednání zákona)</w:t>
            </w:r>
          </w:p>
        </w:tc>
        <w:tc>
          <w:tcPr>
            <w:tcW w:w="2977" w:type="dxa"/>
            <w:tcBorders>
              <w:left w:val="single" w:sz="4" w:space="0" w:color="auto"/>
            </w:tcBorders>
          </w:tcPr>
          <w:p w14:paraId="4E1594CB" w14:textId="77777777" w:rsidR="00B23B32" w:rsidRPr="005A065D"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31. 5. 2019</w:t>
            </w:r>
          </w:p>
        </w:tc>
      </w:tr>
      <w:tr w:rsidR="005A065D" w:rsidRPr="005A065D" w14:paraId="67841296"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0DED0113" w14:textId="07888CB6" w:rsidR="00B23B32" w:rsidRPr="005A065D" w:rsidRDefault="00B23B32" w:rsidP="005A065D">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Zákon pro ČRA vč. důvodové zprávy k </w:t>
            </w:r>
            <w:r w:rsidR="00214B0D" w:rsidRPr="00BB29B4">
              <w:rPr>
                <w:rFonts w:ascii="Times New Roman" w:hAnsi="Times New Roman" w:cs="Times New Roman"/>
                <w:b w:val="0"/>
                <w:color w:val="000000" w:themeColor="text1"/>
                <w:highlight w:val="yellow"/>
              </w:rPr>
              <w:t xml:space="preserve">Zákonu </w:t>
            </w:r>
            <w:r w:rsidRPr="00BB29B4">
              <w:rPr>
                <w:rFonts w:ascii="Times New Roman" w:hAnsi="Times New Roman" w:cs="Times New Roman"/>
                <w:b w:val="0"/>
                <w:color w:val="000000" w:themeColor="text1"/>
                <w:highlight w:val="yellow"/>
              </w:rPr>
              <w:t>k finálnímu schválení</w:t>
            </w:r>
          </w:p>
        </w:tc>
        <w:tc>
          <w:tcPr>
            <w:tcW w:w="2977" w:type="dxa"/>
            <w:tcBorders>
              <w:left w:val="single" w:sz="4" w:space="0" w:color="auto"/>
            </w:tcBorders>
          </w:tcPr>
          <w:p w14:paraId="584EF118" w14:textId="77777777" w:rsidR="00B23B32" w:rsidRPr="005A065D"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31. 8. 2019</w:t>
            </w:r>
          </w:p>
        </w:tc>
      </w:tr>
      <w:tr w:rsidR="005A065D" w:rsidRPr="005A065D" w14:paraId="17FD84E6"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50CA01C6" w14:textId="11C7184F" w:rsidR="00B23B32" w:rsidRPr="005A065D" w:rsidRDefault="00B23B32" w:rsidP="005A065D">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 xml:space="preserve">Finální verze návrhu Zákona, důvodové zprávy k </w:t>
            </w:r>
            <w:r w:rsidR="00214B0D" w:rsidRPr="00BB29B4">
              <w:rPr>
                <w:rFonts w:ascii="Times New Roman" w:hAnsi="Times New Roman" w:cs="Times New Roman"/>
                <w:b w:val="0"/>
                <w:color w:val="000000" w:themeColor="text1"/>
                <w:highlight w:val="yellow"/>
              </w:rPr>
              <w:t xml:space="preserve">Zákonu </w:t>
            </w:r>
            <w:r w:rsidRPr="00BB29B4">
              <w:rPr>
                <w:rFonts w:ascii="Times New Roman" w:hAnsi="Times New Roman" w:cs="Times New Roman"/>
                <w:b w:val="0"/>
                <w:color w:val="000000" w:themeColor="text1"/>
                <w:highlight w:val="yellow"/>
              </w:rPr>
              <w:t>a překlad REACH a CLP předány MŽP</w:t>
            </w:r>
          </w:p>
        </w:tc>
        <w:tc>
          <w:tcPr>
            <w:tcW w:w="2977" w:type="dxa"/>
            <w:tcBorders>
              <w:left w:val="single" w:sz="4" w:space="0" w:color="auto"/>
            </w:tcBorders>
          </w:tcPr>
          <w:p w14:paraId="70B2D761" w14:textId="77777777" w:rsidR="00B23B32" w:rsidRPr="005A065D"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31. 10. 2019</w:t>
            </w:r>
          </w:p>
        </w:tc>
      </w:tr>
      <w:tr w:rsidR="005A065D" w:rsidRPr="005A065D" w14:paraId="3BC9A860"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73E02B51" w14:textId="48BA63F4" w:rsidR="00B23B32" w:rsidRPr="005A065D" w:rsidRDefault="00B23B32" w:rsidP="000E71AC">
            <w:pPr>
              <w:rPr>
                <w:rFonts w:ascii="Times New Roman" w:hAnsi="Times New Roman" w:cs="Times New Roman"/>
                <w:color w:val="000000" w:themeColor="text1"/>
              </w:rPr>
            </w:pPr>
            <w:r w:rsidRPr="00BB29B4">
              <w:rPr>
                <w:rFonts w:ascii="Times New Roman" w:hAnsi="Times New Roman" w:cs="Times New Roman"/>
                <w:b w:val="0"/>
                <w:color w:val="000000" w:themeColor="text1"/>
                <w:highlight w:val="yellow"/>
              </w:rPr>
              <w:t xml:space="preserve">Pracovní verze vyhlášek </w:t>
            </w:r>
            <w:r w:rsidR="00214B0D" w:rsidRPr="00BB29B4">
              <w:rPr>
                <w:rFonts w:ascii="Times New Roman" w:hAnsi="Times New Roman" w:cs="Times New Roman"/>
                <w:b w:val="0"/>
                <w:color w:val="000000" w:themeColor="text1"/>
                <w:highlight w:val="yellow"/>
              </w:rPr>
              <w:t>k Zákon</w:t>
            </w:r>
            <w:r w:rsidR="008902FD" w:rsidRPr="00BB29B4">
              <w:rPr>
                <w:rFonts w:ascii="Times New Roman" w:hAnsi="Times New Roman" w:cs="Times New Roman"/>
                <w:b w:val="0"/>
                <w:color w:val="000000" w:themeColor="text1"/>
                <w:highlight w:val="yellow"/>
              </w:rPr>
              <w:t>u</w:t>
            </w:r>
            <w:r w:rsidRPr="00BB29B4">
              <w:rPr>
                <w:rFonts w:ascii="Times New Roman" w:hAnsi="Times New Roman" w:cs="Times New Roman"/>
                <w:b w:val="0"/>
                <w:color w:val="000000" w:themeColor="text1"/>
                <w:highlight w:val="yellow"/>
              </w:rPr>
              <w:t xml:space="preserve"> v angličtině</w:t>
            </w:r>
            <w:r w:rsidRPr="005A065D">
              <w:rPr>
                <w:rFonts w:ascii="Times New Roman" w:hAnsi="Times New Roman" w:cs="Times New Roman"/>
                <w:b w:val="0"/>
                <w:color w:val="000000" w:themeColor="text1"/>
              </w:rPr>
              <w:t xml:space="preserve"> </w:t>
            </w:r>
          </w:p>
        </w:tc>
        <w:tc>
          <w:tcPr>
            <w:tcW w:w="2977" w:type="dxa"/>
            <w:tcBorders>
              <w:left w:val="single" w:sz="4" w:space="0" w:color="auto"/>
            </w:tcBorders>
          </w:tcPr>
          <w:p w14:paraId="79EAB25E" w14:textId="77777777" w:rsidR="00B23B32" w:rsidRPr="005A065D"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A065D">
              <w:rPr>
                <w:rFonts w:ascii="Times New Roman" w:hAnsi="Times New Roman" w:cs="Times New Roman"/>
                <w:color w:val="000000" w:themeColor="text1"/>
              </w:rPr>
              <w:t>31.10.2019</w:t>
            </w:r>
          </w:p>
        </w:tc>
      </w:tr>
      <w:tr w:rsidR="005A065D" w:rsidRPr="005A065D" w14:paraId="3074765D"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424D37D4"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 xml:space="preserve">Asistence v rámci připomínkových řízení </w:t>
            </w:r>
          </w:p>
        </w:tc>
        <w:tc>
          <w:tcPr>
            <w:tcW w:w="2977" w:type="dxa"/>
            <w:tcBorders>
              <w:left w:val="single" w:sz="4" w:space="0" w:color="auto"/>
            </w:tcBorders>
          </w:tcPr>
          <w:p w14:paraId="27638866"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1. 11. 2019 - 30. 4. 2021</w:t>
            </w:r>
          </w:p>
        </w:tc>
      </w:tr>
      <w:tr w:rsidR="005A065D" w:rsidRPr="005A065D" w14:paraId="04080298"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7EEDA84C" w14:textId="77777777" w:rsidR="00B23B32" w:rsidRPr="00BB29B4" w:rsidRDefault="00B23B32" w:rsidP="000E71AC">
            <w:pPr>
              <w:rPr>
                <w:rFonts w:ascii="Times New Roman" w:hAnsi="Times New Roman" w:cs="Times New Roman"/>
                <w:color w:val="000000" w:themeColor="text1"/>
                <w:highlight w:val="yellow"/>
              </w:rPr>
            </w:pPr>
            <w:r w:rsidRPr="00BB29B4">
              <w:rPr>
                <w:rFonts w:ascii="Times New Roman" w:hAnsi="Times New Roman" w:cs="Times New Roman"/>
                <w:b w:val="0"/>
                <w:color w:val="000000" w:themeColor="text1"/>
                <w:highlight w:val="yellow"/>
              </w:rPr>
              <w:t>Projednání vyhlášek v rámci pracovní skupiny v Tbilisi</w:t>
            </w:r>
          </w:p>
        </w:tc>
        <w:tc>
          <w:tcPr>
            <w:tcW w:w="2977" w:type="dxa"/>
            <w:tcBorders>
              <w:left w:val="single" w:sz="4" w:space="0" w:color="auto"/>
            </w:tcBorders>
          </w:tcPr>
          <w:p w14:paraId="7E5E55A1"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31.1.2020</w:t>
            </w:r>
          </w:p>
        </w:tc>
      </w:tr>
      <w:tr w:rsidR="005A065D" w:rsidRPr="005A065D" w14:paraId="7264B861"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4258337F" w14:textId="3199720A" w:rsidR="00B23B32" w:rsidRPr="00BB29B4" w:rsidRDefault="00B23B32" w:rsidP="000E71AC">
            <w:pPr>
              <w:rPr>
                <w:rFonts w:ascii="Times New Roman" w:hAnsi="Times New Roman" w:cs="Times New Roman"/>
                <w:color w:val="000000" w:themeColor="text1"/>
                <w:highlight w:val="yellow"/>
              </w:rPr>
            </w:pPr>
            <w:r w:rsidRPr="00BB29B4">
              <w:rPr>
                <w:rFonts w:ascii="Times New Roman" w:hAnsi="Times New Roman" w:cs="Times New Roman"/>
                <w:b w:val="0"/>
                <w:color w:val="000000" w:themeColor="text1"/>
                <w:highlight w:val="yellow"/>
              </w:rPr>
              <w:t xml:space="preserve">Finální návrhy vyhlášek </w:t>
            </w:r>
            <w:r w:rsidR="00214B0D" w:rsidRPr="00BB29B4">
              <w:rPr>
                <w:rFonts w:ascii="Times New Roman" w:hAnsi="Times New Roman" w:cs="Times New Roman"/>
                <w:b w:val="0"/>
                <w:color w:val="000000" w:themeColor="text1"/>
                <w:highlight w:val="yellow"/>
              </w:rPr>
              <w:t>k Zákon</w:t>
            </w:r>
            <w:r w:rsidR="008902FD" w:rsidRPr="00BB29B4">
              <w:rPr>
                <w:rFonts w:ascii="Times New Roman" w:hAnsi="Times New Roman" w:cs="Times New Roman"/>
                <w:b w:val="0"/>
                <w:color w:val="000000" w:themeColor="text1"/>
                <w:highlight w:val="yellow"/>
              </w:rPr>
              <w:t>u</w:t>
            </w:r>
            <w:r w:rsidRPr="00BB29B4">
              <w:rPr>
                <w:rFonts w:ascii="Times New Roman" w:hAnsi="Times New Roman" w:cs="Times New Roman"/>
                <w:b w:val="0"/>
                <w:color w:val="000000" w:themeColor="text1"/>
                <w:highlight w:val="yellow"/>
              </w:rPr>
              <w:t xml:space="preserve"> v gruzínštině a návrh Metodiky</w:t>
            </w:r>
          </w:p>
        </w:tc>
        <w:tc>
          <w:tcPr>
            <w:tcW w:w="2977" w:type="dxa"/>
            <w:tcBorders>
              <w:left w:val="single" w:sz="4" w:space="0" w:color="auto"/>
            </w:tcBorders>
          </w:tcPr>
          <w:p w14:paraId="4CBC6468"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28.2.2020</w:t>
            </w:r>
          </w:p>
        </w:tc>
      </w:tr>
      <w:tr w:rsidR="005A065D" w:rsidRPr="005A065D" w14:paraId="0C4F474B"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1D024FD6" w14:textId="77777777" w:rsidR="00B23B32" w:rsidRPr="00BB29B4" w:rsidRDefault="00B23B32" w:rsidP="000E71AC">
            <w:pPr>
              <w:rPr>
                <w:rFonts w:ascii="Times New Roman" w:hAnsi="Times New Roman" w:cs="Times New Roman"/>
                <w:color w:val="000000" w:themeColor="text1"/>
                <w:highlight w:val="yellow"/>
              </w:rPr>
            </w:pPr>
            <w:r w:rsidRPr="00BB29B4">
              <w:rPr>
                <w:rFonts w:ascii="Times New Roman" w:hAnsi="Times New Roman" w:cs="Times New Roman"/>
                <w:b w:val="0"/>
                <w:color w:val="000000" w:themeColor="text1"/>
                <w:highlight w:val="yellow"/>
              </w:rPr>
              <w:t>Projednání finálních návrhů vyhlášek a návrhu Metodiky v rámci pracovní skupiny v Tbilisi</w:t>
            </w:r>
          </w:p>
        </w:tc>
        <w:tc>
          <w:tcPr>
            <w:tcW w:w="2977" w:type="dxa"/>
            <w:tcBorders>
              <w:left w:val="single" w:sz="4" w:space="0" w:color="auto"/>
            </w:tcBorders>
          </w:tcPr>
          <w:p w14:paraId="7CBD7C1C"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31.3.2020</w:t>
            </w:r>
          </w:p>
        </w:tc>
      </w:tr>
      <w:tr w:rsidR="005A065D" w:rsidRPr="005A065D" w14:paraId="4A9A8F63"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586ECB4E" w14:textId="77777777" w:rsidR="00B23B32" w:rsidRPr="00BB29B4" w:rsidRDefault="00B23B32" w:rsidP="000E71AC">
            <w:pPr>
              <w:rPr>
                <w:rFonts w:ascii="Times New Roman" w:hAnsi="Times New Roman" w:cs="Times New Roman"/>
                <w:b w:val="0"/>
                <w:color w:val="000000" w:themeColor="text1"/>
                <w:highlight w:val="yellow"/>
              </w:rPr>
            </w:pPr>
            <w:r w:rsidRPr="00BB29B4">
              <w:rPr>
                <w:rFonts w:ascii="Times New Roman" w:hAnsi="Times New Roman" w:cs="Times New Roman"/>
                <w:b w:val="0"/>
                <w:color w:val="000000" w:themeColor="text1"/>
                <w:highlight w:val="yellow"/>
              </w:rPr>
              <w:t>Plán školení školitelů předložen ČRA</w:t>
            </w:r>
          </w:p>
        </w:tc>
        <w:tc>
          <w:tcPr>
            <w:tcW w:w="2977" w:type="dxa"/>
            <w:tcBorders>
              <w:left w:val="single" w:sz="4" w:space="0" w:color="auto"/>
            </w:tcBorders>
          </w:tcPr>
          <w:p w14:paraId="2D7A5EFB"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31. 3. 2020</w:t>
            </w:r>
          </w:p>
        </w:tc>
      </w:tr>
      <w:tr w:rsidR="005A065D" w:rsidRPr="005A065D" w14:paraId="718FF7D0"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267B9864" w14:textId="66B8C0C6" w:rsidR="00B23B32" w:rsidRPr="00BB29B4" w:rsidRDefault="00B23B32" w:rsidP="000E71AC">
            <w:pPr>
              <w:rPr>
                <w:rFonts w:ascii="Times New Roman" w:hAnsi="Times New Roman" w:cs="Times New Roman"/>
                <w:color w:val="000000" w:themeColor="text1"/>
                <w:highlight w:val="yellow"/>
              </w:rPr>
            </w:pPr>
            <w:r w:rsidRPr="00BB29B4">
              <w:rPr>
                <w:rFonts w:ascii="Times New Roman" w:hAnsi="Times New Roman" w:cs="Times New Roman"/>
                <w:b w:val="0"/>
                <w:color w:val="000000" w:themeColor="text1"/>
                <w:highlight w:val="yellow"/>
              </w:rPr>
              <w:t xml:space="preserve">Finální verze vyhlášek </w:t>
            </w:r>
            <w:r w:rsidR="00214B0D" w:rsidRPr="00BB29B4">
              <w:rPr>
                <w:rFonts w:ascii="Times New Roman" w:hAnsi="Times New Roman" w:cs="Times New Roman"/>
                <w:b w:val="0"/>
                <w:color w:val="000000" w:themeColor="text1"/>
                <w:highlight w:val="yellow"/>
              </w:rPr>
              <w:t>k Zákon</w:t>
            </w:r>
            <w:r w:rsidR="008902FD" w:rsidRPr="00BB29B4">
              <w:rPr>
                <w:rFonts w:ascii="Times New Roman" w:hAnsi="Times New Roman" w:cs="Times New Roman"/>
                <w:b w:val="0"/>
                <w:color w:val="000000" w:themeColor="text1"/>
                <w:highlight w:val="yellow"/>
              </w:rPr>
              <w:t>u</w:t>
            </w:r>
            <w:r w:rsidRPr="00BB29B4">
              <w:rPr>
                <w:rFonts w:ascii="Times New Roman" w:hAnsi="Times New Roman" w:cs="Times New Roman"/>
                <w:b w:val="0"/>
                <w:color w:val="000000" w:themeColor="text1"/>
                <w:highlight w:val="yellow"/>
              </w:rPr>
              <w:t xml:space="preserve"> v gruzínštině předány MŽP</w:t>
            </w:r>
          </w:p>
        </w:tc>
        <w:tc>
          <w:tcPr>
            <w:tcW w:w="2977" w:type="dxa"/>
            <w:tcBorders>
              <w:left w:val="single" w:sz="4" w:space="0" w:color="auto"/>
            </w:tcBorders>
          </w:tcPr>
          <w:p w14:paraId="6E91FC7B"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30.4.2020</w:t>
            </w:r>
          </w:p>
        </w:tc>
      </w:tr>
      <w:tr w:rsidR="005A065D" w:rsidRPr="005A065D" w14:paraId="4C6E555F"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3B22CD97" w14:textId="77777777" w:rsidR="00B23B32" w:rsidRPr="00BB29B4" w:rsidRDefault="00B23B32" w:rsidP="000E71AC">
            <w:pPr>
              <w:rPr>
                <w:rFonts w:ascii="Times New Roman" w:hAnsi="Times New Roman" w:cs="Times New Roman"/>
                <w:color w:val="000000" w:themeColor="text1"/>
                <w:highlight w:val="yellow"/>
              </w:rPr>
            </w:pPr>
            <w:r w:rsidRPr="00BB29B4">
              <w:rPr>
                <w:rFonts w:ascii="Times New Roman" w:hAnsi="Times New Roman" w:cs="Times New Roman"/>
                <w:b w:val="0"/>
                <w:color w:val="000000" w:themeColor="text1"/>
                <w:highlight w:val="yellow"/>
              </w:rPr>
              <w:t>Finální verze Metodiky v gruzínštině předána MŽP</w:t>
            </w:r>
          </w:p>
        </w:tc>
        <w:tc>
          <w:tcPr>
            <w:tcW w:w="2977" w:type="dxa"/>
            <w:tcBorders>
              <w:left w:val="single" w:sz="4" w:space="0" w:color="auto"/>
            </w:tcBorders>
          </w:tcPr>
          <w:p w14:paraId="4135EA67"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30.4.2020</w:t>
            </w:r>
          </w:p>
        </w:tc>
      </w:tr>
      <w:tr w:rsidR="005A065D" w:rsidRPr="005A065D" w14:paraId="5BC48F43"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3FCE0331" w14:textId="77777777" w:rsidR="00B23B32" w:rsidRPr="00BB29B4" w:rsidRDefault="00B23B32" w:rsidP="000E71AC">
            <w:pPr>
              <w:rPr>
                <w:rFonts w:ascii="Times New Roman" w:hAnsi="Times New Roman" w:cs="Times New Roman"/>
                <w:b w:val="0"/>
                <w:color w:val="000000" w:themeColor="text1"/>
                <w:highlight w:val="yellow"/>
              </w:rPr>
            </w:pPr>
            <w:r w:rsidRPr="00BB29B4">
              <w:rPr>
                <w:rFonts w:ascii="Times New Roman" w:hAnsi="Times New Roman" w:cs="Times New Roman"/>
                <w:b w:val="0"/>
                <w:color w:val="000000" w:themeColor="text1"/>
                <w:highlight w:val="yellow"/>
              </w:rPr>
              <w:t>1. školení školitelů v ČR</w:t>
            </w:r>
          </w:p>
        </w:tc>
        <w:tc>
          <w:tcPr>
            <w:tcW w:w="2977" w:type="dxa"/>
            <w:tcBorders>
              <w:left w:val="single" w:sz="4" w:space="0" w:color="auto"/>
            </w:tcBorders>
          </w:tcPr>
          <w:p w14:paraId="5D5D34EF"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31. 5. 2020</w:t>
            </w:r>
          </w:p>
        </w:tc>
      </w:tr>
      <w:tr w:rsidR="005A065D" w:rsidRPr="005A065D" w14:paraId="58F9568B"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1EB8E066"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 xml:space="preserve">Plán školení zaměstnanců státní správy a program a termíny workshopů předloženy ČRA </w:t>
            </w:r>
          </w:p>
        </w:tc>
        <w:tc>
          <w:tcPr>
            <w:tcW w:w="2977" w:type="dxa"/>
            <w:tcBorders>
              <w:left w:val="single" w:sz="4" w:space="0" w:color="auto"/>
            </w:tcBorders>
          </w:tcPr>
          <w:p w14:paraId="3585617A"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30. 11. 2020</w:t>
            </w:r>
          </w:p>
        </w:tc>
      </w:tr>
      <w:tr w:rsidR="005A065D" w:rsidRPr="005A065D" w14:paraId="44E7183C"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7079E870"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Postup certifikace školitelů v angličtině předložen ČRA</w:t>
            </w:r>
          </w:p>
        </w:tc>
        <w:tc>
          <w:tcPr>
            <w:tcW w:w="2977" w:type="dxa"/>
            <w:tcBorders>
              <w:left w:val="single" w:sz="4" w:space="0" w:color="auto"/>
            </w:tcBorders>
          </w:tcPr>
          <w:p w14:paraId="0FD6F7A4"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30. 11. 2020</w:t>
            </w:r>
          </w:p>
        </w:tc>
      </w:tr>
      <w:tr w:rsidR="005A065D" w:rsidRPr="005A065D" w14:paraId="5211F1F7"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70997E7A" w14:textId="77777777" w:rsidR="00B23B32" w:rsidRPr="005A065D" w:rsidRDefault="00B23B32" w:rsidP="000E71AC">
            <w:pPr>
              <w:rPr>
                <w:rFonts w:ascii="Times New Roman" w:hAnsi="Times New Roman" w:cs="Times New Roman"/>
                <w:b w:val="0"/>
                <w:color w:val="000000" w:themeColor="text1"/>
              </w:rPr>
            </w:pPr>
            <w:r w:rsidRPr="00BB29B4">
              <w:rPr>
                <w:rFonts w:ascii="Times New Roman" w:hAnsi="Times New Roman" w:cs="Times New Roman"/>
                <w:b w:val="0"/>
                <w:color w:val="000000" w:themeColor="text1"/>
                <w:highlight w:val="yellow"/>
              </w:rPr>
              <w:t>Poslední školení školitelů v ČR/ Gruzii</w:t>
            </w:r>
          </w:p>
        </w:tc>
        <w:tc>
          <w:tcPr>
            <w:tcW w:w="2977" w:type="dxa"/>
            <w:tcBorders>
              <w:left w:val="single" w:sz="4" w:space="0" w:color="auto"/>
            </w:tcBorders>
          </w:tcPr>
          <w:p w14:paraId="4B95EF80"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31. 12. 2020</w:t>
            </w:r>
          </w:p>
        </w:tc>
      </w:tr>
      <w:tr w:rsidR="005A065D" w:rsidRPr="005A065D" w14:paraId="249E1989"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157C8339"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Školení zaměstnanců státní správy v Gruzii</w:t>
            </w:r>
          </w:p>
        </w:tc>
        <w:tc>
          <w:tcPr>
            <w:tcW w:w="2977" w:type="dxa"/>
            <w:tcBorders>
              <w:left w:val="single" w:sz="4" w:space="0" w:color="auto"/>
            </w:tcBorders>
          </w:tcPr>
          <w:p w14:paraId="64C2EA29"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1. 1. 2021 - 30. 4. 2021</w:t>
            </w:r>
          </w:p>
        </w:tc>
      </w:tr>
      <w:tr w:rsidR="005A065D" w:rsidRPr="005A065D" w14:paraId="2C75D264" w14:textId="77777777" w:rsidTr="00AD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60467329"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Workshopy pro chemický průmysl</w:t>
            </w:r>
          </w:p>
        </w:tc>
        <w:tc>
          <w:tcPr>
            <w:tcW w:w="2977" w:type="dxa"/>
            <w:tcBorders>
              <w:left w:val="single" w:sz="4" w:space="0" w:color="auto"/>
            </w:tcBorders>
          </w:tcPr>
          <w:p w14:paraId="09BCD64C" w14:textId="77777777" w:rsidR="00B23B32" w:rsidRPr="00BB29B4" w:rsidRDefault="00B23B32" w:rsidP="000E71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1. 1. 2021 - 30. 4. 2021</w:t>
            </w:r>
          </w:p>
        </w:tc>
      </w:tr>
      <w:tr w:rsidR="005A065D" w:rsidRPr="005A065D" w14:paraId="755A4DBA" w14:textId="77777777" w:rsidTr="00AD4A3E">
        <w:tc>
          <w:tcPr>
            <w:cnfStyle w:val="001000000000" w:firstRow="0" w:lastRow="0" w:firstColumn="1" w:lastColumn="0" w:oddVBand="0" w:evenVBand="0" w:oddHBand="0" w:evenHBand="0" w:firstRowFirstColumn="0" w:firstRowLastColumn="0" w:lastRowFirstColumn="0" w:lastRowLastColumn="0"/>
            <w:tcW w:w="5778" w:type="dxa"/>
            <w:tcBorders>
              <w:right w:val="single" w:sz="4" w:space="0" w:color="auto"/>
            </w:tcBorders>
          </w:tcPr>
          <w:p w14:paraId="3F150352" w14:textId="77777777" w:rsidR="00B23B32" w:rsidRPr="005A065D" w:rsidRDefault="00B23B32" w:rsidP="000E71AC">
            <w:pPr>
              <w:rPr>
                <w:rFonts w:ascii="Times New Roman" w:hAnsi="Times New Roman" w:cs="Times New Roman"/>
                <w:b w:val="0"/>
                <w:color w:val="000000" w:themeColor="text1"/>
              </w:rPr>
            </w:pPr>
            <w:r w:rsidRPr="005A065D">
              <w:rPr>
                <w:rFonts w:ascii="Times New Roman" w:hAnsi="Times New Roman" w:cs="Times New Roman"/>
                <w:b w:val="0"/>
                <w:color w:val="000000" w:themeColor="text1"/>
              </w:rPr>
              <w:t>2. tisková zpráva</w:t>
            </w:r>
          </w:p>
        </w:tc>
        <w:tc>
          <w:tcPr>
            <w:tcW w:w="2977" w:type="dxa"/>
            <w:tcBorders>
              <w:left w:val="single" w:sz="4" w:space="0" w:color="auto"/>
            </w:tcBorders>
          </w:tcPr>
          <w:p w14:paraId="242D3516" w14:textId="77777777" w:rsidR="00B23B32" w:rsidRPr="00BB29B4" w:rsidRDefault="00B23B32" w:rsidP="000E71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BB29B4">
              <w:rPr>
                <w:rFonts w:ascii="Times New Roman" w:hAnsi="Times New Roman" w:cs="Times New Roman"/>
                <w:color w:val="000000" w:themeColor="text1"/>
                <w:highlight w:val="yellow"/>
              </w:rPr>
              <w:t>30. 4. 2021</w:t>
            </w:r>
          </w:p>
        </w:tc>
      </w:tr>
    </w:tbl>
    <w:p w14:paraId="737F66D6" w14:textId="77777777" w:rsidR="00B23B32" w:rsidRDefault="00B23B32" w:rsidP="00BB0BA5">
      <w:pPr>
        <w:autoSpaceDE w:val="0"/>
        <w:autoSpaceDN w:val="0"/>
        <w:adjustRightInd w:val="0"/>
        <w:jc w:val="both"/>
        <w:rPr>
          <w:color w:val="000000"/>
        </w:rPr>
      </w:pPr>
    </w:p>
    <w:p w14:paraId="6D28D795" w14:textId="77777777" w:rsidR="00BB0BA5" w:rsidRPr="00E916DB" w:rsidRDefault="00BB0BA5" w:rsidP="00BB0BA5">
      <w:pPr>
        <w:autoSpaceDE w:val="0"/>
        <w:autoSpaceDN w:val="0"/>
        <w:adjustRightInd w:val="0"/>
        <w:jc w:val="both"/>
        <w:rPr>
          <w:color w:val="000000"/>
        </w:rPr>
      </w:pPr>
      <w:r w:rsidRPr="00E916DB">
        <w:rPr>
          <w:color w:val="000000"/>
        </w:rPr>
        <w:lastRenderedPageBreak/>
        <w:t>Projekt bude realizován v souladu s projektovým dokumentem. Řízení projektu a dozor nad správnou realizací projektu bude vícestupňové. V první řadě bude plnění řídit a kontrolovat realizátor v souladu s vlastními interními postupy. Realizace bude probíhat v úzké spolupráci s</w:t>
      </w:r>
      <w:r w:rsidR="00F548FD" w:rsidRPr="00E916DB">
        <w:rPr>
          <w:color w:val="000000"/>
        </w:rPr>
        <w:t xml:space="preserve"> hlavním </w:t>
      </w:r>
      <w:r w:rsidRPr="00E916DB">
        <w:rPr>
          <w:color w:val="000000"/>
        </w:rPr>
        <w:t>partnerem projektu, se kterým bude realizátor koordinovat realizaci jednotlivých aktivit, především ve vztahu k návaznosti jednotlivých logických celků projektových aktivit. Dozor nad řádným plněním a podpůrnou koordinační funkci bude v souladu s metodikou ZRS ČR provádět Č</w:t>
      </w:r>
      <w:r w:rsidR="00613E4E" w:rsidRPr="00E916DB">
        <w:rPr>
          <w:color w:val="000000"/>
        </w:rPr>
        <w:t>RA</w:t>
      </w:r>
      <w:r w:rsidRPr="00E916DB">
        <w:rPr>
          <w:color w:val="000000"/>
        </w:rPr>
        <w:t xml:space="preserve"> ve spolupráci s</w:t>
      </w:r>
      <w:r w:rsidR="00F1119D" w:rsidRPr="00E916DB">
        <w:rPr>
          <w:color w:val="000000"/>
        </w:rPr>
        <w:t>e</w:t>
      </w:r>
      <w:r w:rsidRPr="00E916DB">
        <w:rPr>
          <w:color w:val="000000"/>
        </w:rPr>
        <w:t xml:space="preserve"> ZÚ Tbilisi. </w:t>
      </w:r>
    </w:p>
    <w:p w14:paraId="52E3563B" w14:textId="77777777" w:rsidR="004A47CD" w:rsidRPr="00E916DB" w:rsidRDefault="004A47CD" w:rsidP="004A47CD"/>
    <w:p w14:paraId="766FECDF" w14:textId="77777777" w:rsidR="004A47CD" w:rsidRPr="00E916DB" w:rsidRDefault="004A47CD" w:rsidP="004A47CD">
      <w:pPr>
        <w:jc w:val="both"/>
      </w:pPr>
      <w:r w:rsidRPr="00E916DB">
        <w:t>Monitoring aktivit zakázky bude probíhat průběžně a realizátor bude informovat zástupce ČRA o vývoji dosahování výstupů dle ustanovení ve smlouvě.</w:t>
      </w:r>
    </w:p>
    <w:p w14:paraId="3EDF263E" w14:textId="77777777" w:rsidR="004A47CD" w:rsidRPr="00E916DB" w:rsidRDefault="004A47CD" w:rsidP="004A47CD"/>
    <w:p w14:paraId="11CADC7D" w14:textId="04EBE53D" w:rsidR="004A47CD" w:rsidRPr="00E916DB" w:rsidRDefault="004A47CD" w:rsidP="004A47CD">
      <w:pPr>
        <w:jc w:val="both"/>
      </w:pPr>
      <w:r w:rsidRPr="00E916DB">
        <w:t xml:space="preserve">Realizátor bude dále elektronickou formou (e-mailem) podávat ČRA, zástupcům </w:t>
      </w:r>
      <w:r w:rsidR="008C596A" w:rsidRPr="00E916DB">
        <w:t xml:space="preserve">hlavního </w:t>
      </w:r>
      <w:r w:rsidRPr="00E916DB">
        <w:t xml:space="preserve">partnera  a případně dalším relevantním institucím určeným ČRA pravidelné stručné měsíční zprávy o realizovaných činnostech </w:t>
      </w:r>
      <w:r w:rsidR="00282CE5" w:rsidRPr="00E916DB">
        <w:t xml:space="preserve">v rozsahu </w:t>
      </w:r>
      <w:r w:rsidRPr="00E916DB">
        <w:t xml:space="preserve">cca 1 A4. Tyto zprávy budou zpracované </w:t>
      </w:r>
      <w:r w:rsidR="00EF6355" w:rsidRPr="00E916DB">
        <w:br/>
      </w:r>
      <w:r w:rsidRPr="00E916DB">
        <w:t>v anglickém jazyce a budou také obsahovat rámcový plán činností či aktivit na další měsíc.</w:t>
      </w:r>
    </w:p>
    <w:p w14:paraId="2E795139" w14:textId="77777777" w:rsidR="00730B6E" w:rsidRPr="00E916DB" w:rsidRDefault="00730B6E" w:rsidP="004A47CD">
      <w:pPr>
        <w:jc w:val="both"/>
      </w:pPr>
    </w:p>
    <w:p w14:paraId="7F2DB8D1" w14:textId="77777777" w:rsidR="00BA787A" w:rsidRPr="00E916DB" w:rsidRDefault="00BA787A" w:rsidP="00943959">
      <w:pPr>
        <w:jc w:val="both"/>
      </w:pPr>
      <w:r w:rsidRPr="00E916DB">
        <w:t>Minimálně měsíc, nebo dříve před odevzdáním každé průběžné zprávy o realizaci projektu se bude v sídle ČRA konat kontrolní den (dále také KD, v případě potřeby na žádost ČRA nebo realizátora se může KD konat i častěji, ČRA může rozhodnout o zrušení konání KD</w:t>
      </w:r>
      <w:r w:rsidR="00943959" w:rsidRPr="00E916DB">
        <w:t>)</w:t>
      </w:r>
      <w:r w:rsidRPr="00E916DB">
        <w:t xml:space="preserve">, kterého se bude účastnit vždy zástupce ČRA, expert najatý ČRA, zástupce realizátora a v případě potřeby další osoby. </w:t>
      </w:r>
    </w:p>
    <w:p w14:paraId="18182436" w14:textId="77777777" w:rsidR="00BA787A" w:rsidRPr="00E916DB" w:rsidRDefault="00BA787A" w:rsidP="00BA787A"/>
    <w:p w14:paraId="7131EFE0" w14:textId="77777777" w:rsidR="00BA787A" w:rsidRPr="00E916DB" w:rsidRDefault="00BA787A" w:rsidP="00943959">
      <w:pPr>
        <w:jc w:val="both"/>
      </w:pPr>
      <w:r w:rsidRPr="00E916DB">
        <w:t>Organizace a průběh KD:</w:t>
      </w:r>
    </w:p>
    <w:p w14:paraId="23CC506C" w14:textId="77777777" w:rsidR="00BA787A" w:rsidRPr="00E916DB" w:rsidRDefault="00BA787A" w:rsidP="007E7F22">
      <w:pPr>
        <w:numPr>
          <w:ilvl w:val="0"/>
          <w:numId w:val="16"/>
        </w:numPr>
        <w:suppressAutoHyphens/>
        <w:jc w:val="both"/>
      </w:pPr>
      <w:r w:rsidRPr="00E916DB">
        <w:t>Ústní informace realizátora o postupu prací, včetně kontroly plnění závěrů předchozího KD;</w:t>
      </w:r>
    </w:p>
    <w:p w14:paraId="70361660" w14:textId="77777777" w:rsidR="00BA787A" w:rsidRPr="00E916DB" w:rsidRDefault="00BA787A" w:rsidP="007E7F22">
      <w:pPr>
        <w:numPr>
          <w:ilvl w:val="0"/>
          <w:numId w:val="16"/>
        </w:numPr>
        <w:suppressAutoHyphens/>
        <w:jc w:val="both"/>
      </w:pPr>
      <w:r w:rsidRPr="00E916DB">
        <w:t>Stanovisko experta ČRA;</w:t>
      </w:r>
    </w:p>
    <w:p w14:paraId="6605443A" w14:textId="77777777" w:rsidR="00BA787A" w:rsidRPr="00E916DB" w:rsidRDefault="00BA787A" w:rsidP="007E7F22">
      <w:pPr>
        <w:numPr>
          <w:ilvl w:val="0"/>
          <w:numId w:val="16"/>
        </w:numPr>
        <w:suppressAutoHyphens/>
        <w:jc w:val="both"/>
      </w:pPr>
      <w:r w:rsidRPr="00E916DB">
        <w:t>Diskuse;</w:t>
      </w:r>
    </w:p>
    <w:p w14:paraId="73175FE0" w14:textId="77777777" w:rsidR="00BA787A" w:rsidRPr="00E916DB" w:rsidRDefault="00BA787A" w:rsidP="007E7F22">
      <w:pPr>
        <w:numPr>
          <w:ilvl w:val="0"/>
          <w:numId w:val="16"/>
        </w:numPr>
        <w:suppressAutoHyphens/>
        <w:jc w:val="both"/>
      </w:pPr>
      <w:r w:rsidRPr="00E916DB">
        <w:t>Závěry, termíny;</w:t>
      </w:r>
    </w:p>
    <w:p w14:paraId="62C60969" w14:textId="77777777" w:rsidR="00BA787A" w:rsidRPr="00E916DB" w:rsidRDefault="00BA787A" w:rsidP="007E7F22">
      <w:pPr>
        <w:numPr>
          <w:ilvl w:val="0"/>
          <w:numId w:val="16"/>
        </w:numPr>
        <w:suppressAutoHyphens/>
        <w:jc w:val="both"/>
      </w:pPr>
      <w:r w:rsidRPr="00E916DB">
        <w:t>Zápis s uvedením připomínek, požadavků a stanovisek zúčastněných stran.</w:t>
      </w:r>
    </w:p>
    <w:p w14:paraId="6263F6DB" w14:textId="77777777" w:rsidR="00BA787A" w:rsidRPr="00E916DB" w:rsidRDefault="00BA787A" w:rsidP="00BA787A"/>
    <w:p w14:paraId="3002171C" w14:textId="77777777" w:rsidR="00BA787A" w:rsidRPr="00E916DB" w:rsidRDefault="00BA787A" w:rsidP="00943959">
      <w:pPr>
        <w:jc w:val="both"/>
      </w:pPr>
      <w:r w:rsidRPr="00E916DB">
        <w:t>Jako vstupní informaci pro KD realizátor předkládá nejméně týden před konáním KD písemnou zprávu v rozsahu cca 2-10 stran v tomto členění:</w:t>
      </w:r>
    </w:p>
    <w:p w14:paraId="5B3D680F" w14:textId="77777777" w:rsidR="00BA787A" w:rsidRPr="00E916DB" w:rsidRDefault="00BA787A" w:rsidP="007E7F22">
      <w:pPr>
        <w:numPr>
          <w:ilvl w:val="0"/>
          <w:numId w:val="15"/>
        </w:numPr>
        <w:suppressAutoHyphens/>
        <w:jc w:val="both"/>
      </w:pPr>
      <w:r w:rsidRPr="00E916DB">
        <w:t>Rozsah provedených prací v období od začátku realizace projektu/posledního KD;</w:t>
      </w:r>
    </w:p>
    <w:p w14:paraId="5DCDEDF3" w14:textId="77777777" w:rsidR="00BA787A" w:rsidRPr="00E916DB" w:rsidRDefault="00BA787A" w:rsidP="007E7F22">
      <w:pPr>
        <w:numPr>
          <w:ilvl w:val="0"/>
          <w:numId w:val="15"/>
        </w:numPr>
        <w:suppressAutoHyphens/>
        <w:jc w:val="both"/>
      </w:pPr>
      <w:r w:rsidRPr="00E916DB">
        <w:t>Shoda, případně odchylky od věcného a časového plánu prací, návrhy na optimalizaci dalšího postupu s předpokládanými dopady;</w:t>
      </w:r>
    </w:p>
    <w:p w14:paraId="402E6FB3" w14:textId="77777777" w:rsidR="00BA787A" w:rsidRPr="00E916DB" w:rsidRDefault="00BA787A" w:rsidP="007E7F22">
      <w:pPr>
        <w:numPr>
          <w:ilvl w:val="0"/>
          <w:numId w:val="15"/>
        </w:numPr>
        <w:suppressAutoHyphens/>
        <w:jc w:val="both"/>
      </w:pPr>
      <w:r w:rsidRPr="00E916DB">
        <w:t>Plánované práce na další období (technicky, časově).</w:t>
      </w:r>
    </w:p>
    <w:p w14:paraId="507FF97F" w14:textId="77777777" w:rsidR="00BA787A" w:rsidRPr="00E916DB" w:rsidRDefault="00BA787A" w:rsidP="00943959">
      <w:pPr>
        <w:jc w:val="both"/>
      </w:pPr>
      <w:r w:rsidRPr="00E916DB">
        <w:t>Zpráva bude podepsaná statutárním zástupcem nebo pověřeným zástupcem realizátora.</w:t>
      </w:r>
    </w:p>
    <w:p w14:paraId="58936450" w14:textId="77777777" w:rsidR="004A47CD" w:rsidRDefault="004A47CD" w:rsidP="004A47CD">
      <w:pPr>
        <w:jc w:val="both"/>
      </w:pPr>
    </w:p>
    <w:p w14:paraId="370ECA73" w14:textId="77777777" w:rsidR="00B23B32" w:rsidRPr="00E916DB" w:rsidRDefault="00B23B32" w:rsidP="004A47CD">
      <w:pPr>
        <w:jc w:val="both"/>
      </w:pPr>
    </w:p>
    <w:p w14:paraId="1F030C5D" w14:textId="77777777" w:rsidR="00E954CF" w:rsidRPr="00E916DB" w:rsidRDefault="00E954CF" w:rsidP="004C53B5">
      <w:pPr>
        <w:autoSpaceDE w:val="0"/>
        <w:autoSpaceDN w:val="0"/>
        <w:adjustRightInd w:val="0"/>
        <w:jc w:val="both"/>
        <w:rPr>
          <w:b/>
          <w:bCs/>
          <w:color w:val="000000"/>
        </w:rPr>
      </w:pPr>
    </w:p>
    <w:p w14:paraId="297C2F79" w14:textId="77777777" w:rsidR="00247FC4" w:rsidRPr="00E916DB" w:rsidRDefault="00247FC4" w:rsidP="004C53B5">
      <w:pPr>
        <w:autoSpaceDE w:val="0"/>
        <w:autoSpaceDN w:val="0"/>
        <w:adjustRightInd w:val="0"/>
        <w:jc w:val="both"/>
        <w:rPr>
          <w:color w:val="000000"/>
        </w:rPr>
      </w:pPr>
      <w:r w:rsidRPr="00E916DB">
        <w:rPr>
          <w:b/>
          <w:bCs/>
          <w:color w:val="000000"/>
        </w:rPr>
        <w:t xml:space="preserve">DALŠÍ AKTIVITY SOUVISEJÍCÍ S PROJEKTEM - ZVYŠOVÁNÍ POVĚDOMÍ </w:t>
      </w:r>
      <w:r w:rsidR="004C53B5" w:rsidRPr="00E916DB">
        <w:rPr>
          <w:b/>
          <w:bCs/>
          <w:color w:val="000000"/>
        </w:rPr>
        <w:br/>
      </w:r>
      <w:r w:rsidRPr="00E916DB">
        <w:rPr>
          <w:b/>
          <w:bCs/>
          <w:color w:val="000000"/>
        </w:rPr>
        <w:t xml:space="preserve">O PROJEKTU A ZRS ČR </w:t>
      </w:r>
    </w:p>
    <w:p w14:paraId="1C3609B4" w14:textId="77777777" w:rsidR="00247FC4" w:rsidRPr="00E916DB" w:rsidRDefault="00247FC4" w:rsidP="00247FC4">
      <w:pPr>
        <w:autoSpaceDE w:val="0"/>
        <w:autoSpaceDN w:val="0"/>
        <w:adjustRightInd w:val="0"/>
        <w:jc w:val="both"/>
        <w:rPr>
          <w:color w:val="000000"/>
        </w:rPr>
      </w:pPr>
    </w:p>
    <w:p w14:paraId="601F0293" w14:textId="77777777" w:rsidR="00247FC4" w:rsidRPr="00E916DB" w:rsidRDefault="00247FC4" w:rsidP="00247FC4">
      <w:pPr>
        <w:autoSpaceDE w:val="0"/>
        <w:autoSpaceDN w:val="0"/>
        <w:adjustRightInd w:val="0"/>
        <w:jc w:val="both"/>
        <w:rPr>
          <w:color w:val="000000"/>
        </w:rPr>
      </w:pPr>
      <w:r w:rsidRPr="00E916DB">
        <w:rPr>
          <w:color w:val="000000"/>
        </w:rPr>
        <w:t xml:space="preserve">Realizátor bude v průběhu realizace </w:t>
      </w:r>
      <w:r w:rsidR="00497683" w:rsidRPr="00E916DB">
        <w:rPr>
          <w:color w:val="000000"/>
        </w:rPr>
        <w:t>projektu</w:t>
      </w:r>
      <w:r w:rsidRPr="00E916DB">
        <w:rPr>
          <w:color w:val="000000"/>
        </w:rPr>
        <w:t xml:space="preserve"> soustavně zvyšovat povědomí veřejnosti, státní správy a mezinárodní donorské komunity v Gruzii o ZRS ČR a aktivitách projektu samotného. Realizátor je povinen ve všech fázích realizace projektu zajistit vhodným způsobem zviditelnění ZRS ČR, a to jak v místech realizace projektu, tak při jeho prezentaci </w:t>
      </w:r>
      <w:r w:rsidRPr="00E916DB">
        <w:rPr>
          <w:color w:val="000000"/>
        </w:rPr>
        <w:lastRenderedPageBreak/>
        <w:t xml:space="preserve">v médiích či na internetu, přičemž bude dodržovat „Pravidla, povinnosti a doporučení pro zajištění vnější prezentace (publicity) ZRS ČR pro realizátory projektů“ (příloha č. </w:t>
      </w:r>
      <w:r w:rsidR="00497683" w:rsidRPr="00E916DB">
        <w:rPr>
          <w:color w:val="000000"/>
        </w:rPr>
        <w:t>2</w:t>
      </w:r>
      <w:r w:rsidR="001360B6" w:rsidRPr="00E916DB">
        <w:rPr>
          <w:color w:val="000000"/>
        </w:rPr>
        <w:t xml:space="preserve"> </w:t>
      </w:r>
      <w:r w:rsidR="007E61D4" w:rsidRPr="00E916DB">
        <w:rPr>
          <w:color w:val="000000"/>
        </w:rPr>
        <w:t xml:space="preserve">tohoto </w:t>
      </w:r>
      <w:r w:rsidRPr="00E916DB">
        <w:rPr>
          <w:color w:val="000000"/>
        </w:rPr>
        <w:t xml:space="preserve">projektového dokumentu). </w:t>
      </w:r>
    </w:p>
    <w:p w14:paraId="20B2A67C" w14:textId="77777777" w:rsidR="00247FC4" w:rsidRPr="00E916DB" w:rsidRDefault="00247FC4" w:rsidP="00247FC4">
      <w:pPr>
        <w:autoSpaceDE w:val="0"/>
        <w:autoSpaceDN w:val="0"/>
        <w:adjustRightInd w:val="0"/>
        <w:jc w:val="both"/>
        <w:rPr>
          <w:color w:val="000000"/>
        </w:rPr>
      </w:pPr>
    </w:p>
    <w:p w14:paraId="00A997CD" w14:textId="77777777" w:rsidR="00247FC4" w:rsidRPr="00E916DB" w:rsidRDefault="00247FC4" w:rsidP="00247FC4">
      <w:pPr>
        <w:autoSpaceDE w:val="0"/>
        <w:autoSpaceDN w:val="0"/>
        <w:adjustRightInd w:val="0"/>
        <w:jc w:val="both"/>
        <w:rPr>
          <w:color w:val="000000"/>
        </w:rPr>
      </w:pPr>
      <w:r w:rsidRPr="00E916DB">
        <w:rPr>
          <w:i/>
          <w:iCs/>
          <w:color w:val="000000"/>
        </w:rPr>
        <w:t xml:space="preserve">Vytvoření a zveřejnění dvou tiskových zpráv </w:t>
      </w:r>
    </w:p>
    <w:p w14:paraId="05314228" w14:textId="71B84384" w:rsidR="00247FC4" w:rsidRPr="00E916DB" w:rsidRDefault="00247FC4" w:rsidP="00247FC4">
      <w:pPr>
        <w:autoSpaceDE w:val="0"/>
        <w:autoSpaceDN w:val="0"/>
        <w:adjustRightInd w:val="0"/>
        <w:jc w:val="both"/>
        <w:rPr>
          <w:color w:val="000000"/>
        </w:rPr>
      </w:pPr>
      <w:r w:rsidRPr="00E916DB">
        <w:rPr>
          <w:color w:val="000000"/>
        </w:rPr>
        <w:t xml:space="preserve">Realizátor vydá po konzultaci s ČRA (a rovněž se ZÚ </w:t>
      </w:r>
      <w:r w:rsidR="007E61D4" w:rsidRPr="00E916DB">
        <w:rPr>
          <w:color w:val="000000"/>
        </w:rPr>
        <w:t>Tbilisi</w:t>
      </w:r>
      <w:r w:rsidRPr="00E916DB">
        <w:rPr>
          <w:color w:val="000000"/>
        </w:rPr>
        <w:t>)</w:t>
      </w:r>
      <w:r w:rsidR="00EF6355" w:rsidRPr="00E916DB">
        <w:rPr>
          <w:color w:val="000000"/>
        </w:rPr>
        <w:t xml:space="preserve"> </w:t>
      </w:r>
      <w:r w:rsidR="00497683" w:rsidRPr="00E916DB">
        <w:rPr>
          <w:color w:val="000000"/>
        </w:rPr>
        <w:t xml:space="preserve">min 2 </w:t>
      </w:r>
      <w:r w:rsidRPr="00E916DB">
        <w:rPr>
          <w:color w:val="000000"/>
        </w:rPr>
        <w:t>tiskov</w:t>
      </w:r>
      <w:r w:rsidR="00497683" w:rsidRPr="00E916DB">
        <w:rPr>
          <w:color w:val="000000"/>
        </w:rPr>
        <w:t>é</w:t>
      </w:r>
      <w:r w:rsidRPr="00E916DB">
        <w:rPr>
          <w:color w:val="000000"/>
        </w:rPr>
        <w:t xml:space="preserve"> zpráv</w:t>
      </w:r>
      <w:r w:rsidR="00497683" w:rsidRPr="00E916DB">
        <w:rPr>
          <w:color w:val="000000"/>
        </w:rPr>
        <w:t>y</w:t>
      </w:r>
      <w:r w:rsidRPr="00E916DB">
        <w:rPr>
          <w:color w:val="000000"/>
        </w:rPr>
        <w:t xml:space="preserve"> pro místní, případně i česká média, a to na začátku</w:t>
      </w:r>
      <w:r w:rsidR="00497683" w:rsidRPr="00E916DB">
        <w:rPr>
          <w:color w:val="000000"/>
        </w:rPr>
        <w:t xml:space="preserve"> (nejpozději</w:t>
      </w:r>
      <w:r w:rsidR="00EF6355" w:rsidRPr="00E916DB">
        <w:rPr>
          <w:color w:val="000000"/>
        </w:rPr>
        <w:t xml:space="preserve"> </w:t>
      </w:r>
      <w:r w:rsidR="00497683" w:rsidRPr="00E916DB">
        <w:rPr>
          <w:color w:val="000000"/>
        </w:rPr>
        <w:t>do</w:t>
      </w:r>
      <w:r w:rsidR="008E4A12" w:rsidRPr="00E916DB">
        <w:rPr>
          <w:color w:val="000000"/>
        </w:rPr>
        <w:t xml:space="preserve"> </w:t>
      </w:r>
      <w:r w:rsidR="00497683" w:rsidRPr="00E916DB">
        <w:rPr>
          <w:color w:val="000000"/>
        </w:rPr>
        <w:t>28. 2. 2018)</w:t>
      </w:r>
      <w:r w:rsidRPr="00E916DB">
        <w:rPr>
          <w:color w:val="000000"/>
        </w:rPr>
        <w:t xml:space="preserve"> a </w:t>
      </w:r>
      <w:r w:rsidR="00497683" w:rsidRPr="00E916DB">
        <w:rPr>
          <w:color w:val="000000"/>
        </w:rPr>
        <w:t>na konci</w:t>
      </w:r>
      <w:r w:rsidRPr="00E916DB">
        <w:rPr>
          <w:color w:val="000000"/>
        </w:rPr>
        <w:t xml:space="preserve"> </w:t>
      </w:r>
      <w:r w:rsidR="00497683" w:rsidRPr="00E916DB">
        <w:rPr>
          <w:color w:val="000000"/>
        </w:rPr>
        <w:t>(nejpozději do 3</w:t>
      </w:r>
      <w:r w:rsidR="007E61D4" w:rsidRPr="00E916DB">
        <w:rPr>
          <w:color w:val="000000"/>
        </w:rPr>
        <w:t>1</w:t>
      </w:r>
      <w:r w:rsidR="00497683" w:rsidRPr="00E916DB">
        <w:rPr>
          <w:color w:val="000000"/>
        </w:rPr>
        <w:t xml:space="preserve">. </w:t>
      </w:r>
      <w:r w:rsidR="007E61D4" w:rsidRPr="00E916DB">
        <w:rPr>
          <w:color w:val="000000"/>
        </w:rPr>
        <w:t>10</w:t>
      </w:r>
      <w:r w:rsidR="00497683" w:rsidRPr="00E916DB">
        <w:rPr>
          <w:color w:val="000000"/>
        </w:rPr>
        <w:t>. 2020) realizace zakázky</w:t>
      </w:r>
      <w:r w:rsidRPr="00E916DB">
        <w:rPr>
          <w:color w:val="000000"/>
        </w:rPr>
        <w:t xml:space="preserve">. </w:t>
      </w:r>
      <w:r w:rsidR="00462685" w:rsidRPr="00E916DB">
        <w:rPr>
          <w:color w:val="000000"/>
        </w:rPr>
        <w:t xml:space="preserve">Tiskové zprávy budou prezentovány na tiskových konferencích v Gruzii za účasti zástupců médií (tisk, televize ad.). Uspořádání tiskových konferencí a zajištění přítomnosti zástupců médií je zodpovědností realizátora. </w:t>
      </w:r>
      <w:r w:rsidRPr="00E916DB">
        <w:rPr>
          <w:color w:val="000000"/>
        </w:rPr>
        <w:t>Informace</w:t>
      </w:r>
      <w:r w:rsidR="00EF6355" w:rsidRPr="00E916DB">
        <w:rPr>
          <w:color w:val="000000"/>
        </w:rPr>
        <w:t xml:space="preserve"> </w:t>
      </w:r>
      <w:r w:rsidRPr="00E916DB">
        <w:rPr>
          <w:color w:val="000000"/>
        </w:rPr>
        <w:t>o realizaci projektu je nezbytné rovněž zveřejnit na webových stránkách realizátora</w:t>
      </w:r>
      <w:r w:rsidR="00EF6355" w:rsidRPr="00E916DB">
        <w:rPr>
          <w:color w:val="000000"/>
        </w:rPr>
        <w:t xml:space="preserve"> </w:t>
      </w:r>
      <w:r w:rsidRPr="00E916DB">
        <w:rPr>
          <w:color w:val="000000"/>
        </w:rPr>
        <w:t xml:space="preserve">(v případě, že realizátor takové stránky provozuje) i v jeho výročních zprávách. </w:t>
      </w:r>
    </w:p>
    <w:p w14:paraId="4DC3B23A" w14:textId="77777777" w:rsidR="001360B6" w:rsidRPr="00E916DB" w:rsidRDefault="001360B6" w:rsidP="001360B6">
      <w:pPr>
        <w:suppressAutoHyphens/>
        <w:jc w:val="both"/>
        <w:rPr>
          <w:i/>
        </w:rPr>
      </w:pPr>
    </w:p>
    <w:p w14:paraId="67993B29" w14:textId="77777777" w:rsidR="001360B6" w:rsidRPr="00E916DB" w:rsidRDefault="001360B6" w:rsidP="001360B6">
      <w:pPr>
        <w:suppressAutoHyphens/>
        <w:jc w:val="both"/>
        <w:rPr>
          <w:i/>
        </w:rPr>
      </w:pPr>
      <w:r w:rsidRPr="00E916DB">
        <w:rPr>
          <w:i/>
        </w:rPr>
        <w:t xml:space="preserve">Vytvoření informačního panelu </w:t>
      </w:r>
    </w:p>
    <w:p w14:paraId="7C7F778C" w14:textId="16FA6ABB" w:rsidR="001360B6" w:rsidRPr="00E916DB" w:rsidRDefault="001360B6" w:rsidP="001360B6">
      <w:pPr>
        <w:pStyle w:val="Default"/>
        <w:jc w:val="both"/>
        <w:rPr>
          <w:rFonts w:ascii="Times New Roman" w:hAnsi="Times New Roman" w:cs="Times New Roman"/>
        </w:rPr>
      </w:pPr>
      <w:r w:rsidRPr="00E916DB">
        <w:rPr>
          <w:rFonts w:ascii="Times New Roman" w:hAnsi="Times New Roman" w:cs="Times New Roman"/>
        </w:rPr>
        <w:t xml:space="preserve">Realizátor vytvoří informační panel o projektu. Panel budou zpracován v anglickém </w:t>
      </w:r>
      <w:r w:rsidR="008E4A12" w:rsidRPr="00E916DB">
        <w:rPr>
          <w:rFonts w:ascii="Times New Roman" w:hAnsi="Times New Roman" w:cs="Times New Roman"/>
        </w:rPr>
        <w:br/>
      </w:r>
      <w:r w:rsidRPr="00E916DB">
        <w:rPr>
          <w:rFonts w:ascii="Times New Roman" w:hAnsi="Times New Roman" w:cs="Times New Roman"/>
        </w:rPr>
        <w:t>a gruzínském jazyce a bude ob</w:t>
      </w:r>
      <w:r w:rsidRPr="00E916DB">
        <w:rPr>
          <w:rFonts w:ascii="Times New Roman" w:hAnsi="Times New Roman" w:cs="Times New Roman"/>
          <w:color w:val="auto"/>
        </w:rPr>
        <w:t xml:space="preserve">sahovat minimálně následující: logo ZRS ČR v anglické verzi, jméno projektu, termín realizace, text (hesla) reklamního stylu prezentující </w:t>
      </w:r>
      <w:r w:rsidR="00462685" w:rsidRPr="00E916DB">
        <w:rPr>
          <w:rFonts w:ascii="Times New Roman" w:hAnsi="Times New Roman" w:cs="Times New Roman"/>
          <w:color w:val="auto"/>
        </w:rPr>
        <w:t xml:space="preserve">obsah a </w:t>
      </w:r>
      <w:r w:rsidRPr="00E916DB">
        <w:rPr>
          <w:rFonts w:ascii="Times New Roman" w:hAnsi="Times New Roman" w:cs="Times New Roman"/>
          <w:color w:val="auto"/>
        </w:rPr>
        <w:t>přínos projektu. Panel bude vyroben z pevného</w:t>
      </w:r>
      <w:r w:rsidRPr="00E916DB">
        <w:rPr>
          <w:color w:val="auto"/>
        </w:rPr>
        <w:t xml:space="preserve"> </w:t>
      </w:r>
      <w:r w:rsidRPr="00E916DB">
        <w:rPr>
          <w:rFonts w:ascii="Times New Roman" w:hAnsi="Times New Roman" w:cs="Times New Roman"/>
          <w:color w:val="auto"/>
        </w:rPr>
        <w:t>materiálu, budou otěruvzdorný a odolný proti poškození vlivem počasí a slunečního záření. Rozměr panel</w:t>
      </w:r>
      <w:r w:rsidR="00282CE5" w:rsidRPr="00E916DB">
        <w:rPr>
          <w:rFonts w:ascii="Times New Roman" w:hAnsi="Times New Roman" w:cs="Times New Roman"/>
          <w:color w:val="auto"/>
        </w:rPr>
        <w:t>u</w:t>
      </w:r>
      <w:r w:rsidRPr="00E916DB">
        <w:rPr>
          <w:rFonts w:ascii="Times New Roman" w:hAnsi="Times New Roman" w:cs="Times New Roman"/>
          <w:color w:val="auto"/>
        </w:rPr>
        <w:t xml:space="preserve"> bude mít formát zhruba </w:t>
      </w:r>
      <w:r w:rsidR="00444029" w:rsidRPr="00E916DB">
        <w:rPr>
          <w:rFonts w:ascii="Times New Roman" w:hAnsi="Times New Roman" w:cs="Times New Roman"/>
          <w:color w:val="auto"/>
        </w:rPr>
        <w:t>velikosti A3 (na šířku)</w:t>
      </w:r>
      <w:r w:rsidRPr="00E916DB">
        <w:rPr>
          <w:rFonts w:ascii="Times New Roman" w:hAnsi="Times New Roman" w:cs="Times New Roman"/>
          <w:color w:val="auto"/>
        </w:rPr>
        <w:t>. Pod</w:t>
      </w:r>
      <w:r w:rsidRPr="00E916DB">
        <w:rPr>
          <w:rFonts w:ascii="Times New Roman" w:hAnsi="Times New Roman" w:cs="Times New Roman"/>
        </w:rPr>
        <w:t>obu panelu předloží realizátor ke schválení ČRA</w:t>
      </w:r>
      <w:r w:rsidR="00BD4B7D" w:rsidRPr="00E916DB">
        <w:rPr>
          <w:rFonts w:ascii="Times New Roman" w:hAnsi="Times New Roman" w:cs="Times New Roman"/>
        </w:rPr>
        <w:t xml:space="preserve"> nejpozději do </w:t>
      </w:r>
      <w:r w:rsidR="00EF6355" w:rsidRPr="00E916DB">
        <w:rPr>
          <w:rFonts w:ascii="Times New Roman" w:hAnsi="Times New Roman" w:cs="Times New Roman"/>
        </w:rPr>
        <w:br/>
      </w:r>
      <w:r w:rsidR="00BD4B7D" w:rsidRPr="00E916DB">
        <w:rPr>
          <w:rFonts w:ascii="Times New Roman" w:hAnsi="Times New Roman" w:cs="Times New Roman"/>
        </w:rPr>
        <w:t>28. 2. 2018</w:t>
      </w:r>
      <w:r w:rsidR="00EF6355" w:rsidRPr="00E916DB">
        <w:rPr>
          <w:rFonts w:ascii="Times New Roman" w:hAnsi="Times New Roman" w:cs="Times New Roman"/>
        </w:rPr>
        <w:t xml:space="preserve"> </w:t>
      </w:r>
      <w:r w:rsidRPr="00E916DB">
        <w:rPr>
          <w:rFonts w:ascii="Times New Roman" w:hAnsi="Times New Roman" w:cs="Times New Roman"/>
        </w:rPr>
        <w:t>a následně ho po dohodě s odpovědnými zástupci M</w:t>
      </w:r>
      <w:r w:rsidR="00D15F3F" w:rsidRPr="00E916DB">
        <w:rPr>
          <w:rFonts w:ascii="Times New Roman" w:hAnsi="Times New Roman" w:cs="Times New Roman"/>
        </w:rPr>
        <w:t>ŽP</w:t>
      </w:r>
      <w:r w:rsidRPr="00E916DB">
        <w:rPr>
          <w:rFonts w:ascii="Times New Roman" w:hAnsi="Times New Roman" w:cs="Times New Roman"/>
        </w:rPr>
        <w:t xml:space="preserve"> nainstaluje </w:t>
      </w:r>
      <w:r w:rsidR="00444029" w:rsidRPr="00E916DB">
        <w:rPr>
          <w:rFonts w:ascii="Times New Roman" w:hAnsi="Times New Roman" w:cs="Times New Roman"/>
        </w:rPr>
        <w:t>na chodbě</w:t>
      </w:r>
      <w:r w:rsidR="00EF6355" w:rsidRPr="00E916DB">
        <w:rPr>
          <w:rFonts w:ascii="Times New Roman" w:hAnsi="Times New Roman" w:cs="Times New Roman"/>
        </w:rPr>
        <w:t xml:space="preserve"> </w:t>
      </w:r>
      <w:r w:rsidR="00EF6355" w:rsidRPr="00E916DB">
        <w:rPr>
          <w:rFonts w:ascii="Times New Roman" w:hAnsi="Times New Roman" w:cs="Times New Roman"/>
        </w:rPr>
        <w:br/>
      </w:r>
      <w:r w:rsidRPr="00E916DB">
        <w:rPr>
          <w:rFonts w:ascii="Times New Roman" w:hAnsi="Times New Roman" w:cs="Times New Roman"/>
        </w:rPr>
        <w:t>v budově M</w:t>
      </w:r>
      <w:r w:rsidR="00D15F3F" w:rsidRPr="00E916DB">
        <w:rPr>
          <w:rFonts w:ascii="Times New Roman" w:hAnsi="Times New Roman" w:cs="Times New Roman"/>
        </w:rPr>
        <w:t>ŽP</w:t>
      </w:r>
      <w:r w:rsidRPr="00E916DB">
        <w:rPr>
          <w:rFonts w:ascii="Times New Roman" w:hAnsi="Times New Roman" w:cs="Times New Roman"/>
        </w:rPr>
        <w:t>, a to nejpozději do</w:t>
      </w:r>
      <w:r w:rsidR="00444029" w:rsidRPr="00E916DB">
        <w:rPr>
          <w:rFonts w:ascii="Times New Roman" w:hAnsi="Times New Roman" w:cs="Times New Roman"/>
        </w:rPr>
        <w:t xml:space="preserve"> </w:t>
      </w:r>
      <w:r w:rsidRPr="00E916DB">
        <w:rPr>
          <w:rFonts w:ascii="Times New Roman" w:hAnsi="Times New Roman" w:cs="Times New Roman"/>
        </w:rPr>
        <w:t>30. 4. 2018.</w:t>
      </w:r>
    </w:p>
    <w:p w14:paraId="411A2607" w14:textId="77777777" w:rsidR="001360B6" w:rsidRPr="00E916DB" w:rsidRDefault="001360B6" w:rsidP="001360B6">
      <w:pPr>
        <w:pStyle w:val="Default"/>
        <w:jc w:val="both"/>
        <w:rPr>
          <w:highlight w:val="yellow"/>
        </w:rPr>
      </w:pPr>
      <w:r w:rsidRPr="00E916DB">
        <w:rPr>
          <w:rFonts w:ascii="Times New Roman" w:hAnsi="Times New Roman" w:cs="Times New Roman"/>
          <w:highlight w:val="yellow"/>
        </w:rPr>
        <w:t xml:space="preserve"> </w:t>
      </w:r>
    </w:p>
    <w:p w14:paraId="2331B13D" w14:textId="77777777" w:rsidR="00247FC4" w:rsidRPr="00E916DB" w:rsidRDefault="00247FC4" w:rsidP="00225CFB">
      <w:pPr>
        <w:rPr>
          <w:color w:val="000000"/>
        </w:rPr>
      </w:pPr>
      <w:r w:rsidRPr="00E916DB">
        <w:rPr>
          <w:i/>
          <w:iCs/>
          <w:color w:val="000000"/>
        </w:rPr>
        <w:t xml:space="preserve">Vytvoření propagačních materiálů </w:t>
      </w:r>
    </w:p>
    <w:p w14:paraId="44692AB5" w14:textId="77777777" w:rsidR="00FF2EFB" w:rsidRPr="00E916DB" w:rsidRDefault="00753AF4" w:rsidP="00753AF4">
      <w:pPr>
        <w:jc w:val="both"/>
      </w:pPr>
      <w:r w:rsidRPr="00E916DB">
        <w:t xml:space="preserve">Pro účely jednotlivých workshopů a školení týkajících se připravovaných legislativních požadavků pro uvádění chemických látek na trh, ale i pro další účely, vytvoří realizátor informativní leták v anglickém a gruzínském jazyce. </w:t>
      </w:r>
      <w:r w:rsidR="00FF2EFB" w:rsidRPr="00E916DB">
        <w:t>Leták bude obsahovat nejen informace</w:t>
      </w:r>
      <w:r w:rsidRPr="00E916DB">
        <w:t xml:space="preserve"> </w:t>
      </w:r>
      <w:r w:rsidR="00444029" w:rsidRPr="00E916DB">
        <w:br/>
      </w:r>
      <w:r w:rsidRPr="00E916DB">
        <w:t>o p</w:t>
      </w:r>
      <w:r w:rsidR="00FF2EFB" w:rsidRPr="00E916DB">
        <w:t xml:space="preserve">ožadavcích nařízení REACH a CLP a související legislativě, ale také obecné informace </w:t>
      </w:r>
      <w:r w:rsidR="00444029" w:rsidRPr="00E916DB">
        <w:br/>
      </w:r>
      <w:r w:rsidR="00FF2EFB" w:rsidRPr="00E916DB">
        <w:t xml:space="preserve">o projektu, jeho výstupech a o ZRS ČR v Gruzii. </w:t>
      </w:r>
    </w:p>
    <w:p w14:paraId="1198286A" w14:textId="77777777" w:rsidR="00FF2EFB" w:rsidRDefault="00FF2EFB" w:rsidP="00FF2EFB">
      <w:pPr>
        <w:autoSpaceDE w:val="0"/>
        <w:autoSpaceDN w:val="0"/>
        <w:adjustRightInd w:val="0"/>
        <w:jc w:val="both"/>
        <w:rPr>
          <w:color w:val="000000"/>
        </w:rPr>
      </w:pPr>
      <w:r w:rsidRPr="00E916DB">
        <w:t xml:space="preserve">Obsah a podoba letáků bude konzultována se zadavatelem, který dodá text o ZRS ČR, </w:t>
      </w:r>
      <w:r w:rsidRPr="00E916DB">
        <w:br/>
        <w:t>a výslednou podobu schválí. Návrh letáku bude předán v anglické verzi ČRA nejpozději do 28. 2. 2018.</w:t>
      </w:r>
      <w:r w:rsidRPr="00E916DB">
        <w:rPr>
          <w:color w:val="000000"/>
        </w:rPr>
        <w:t xml:space="preserve"> Letáky budou vyrobeny minimálně v množství 600 ks</w:t>
      </w:r>
      <w:r w:rsidR="00064306" w:rsidRPr="00E916DB">
        <w:rPr>
          <w:color w:val="000000"/>
        </w:rPr>
        <w:t xml:space="preserve"> </w:t>
      </w:r>
      <w:r w:rsidRPr="00E916DB">
        <w:rPr>
          <w:color w:val="000000"/>
        </w:rPr>
        <w:t xml:space="preserve">v gruzínském jazyce </w:t>
      </w:r>
      <w:r w:rsidR="00064306" w:rsidRPr="00E916DB">
        <w:rPr>
          <w:color w:val="000000"/>
        </w:rPr>
        <w:br/>
      </w:r>
      <w:r w:rsidRPr="00E916DB">
        <w:rPr>
          <w:color w:val="000000"/>
        </w:rPr>
        <w:t xml:space="preserve">a 300 ks v anglickém jazyce. Překlad, grafický návrh a výrobu letáků zajistí realizátor. Nejpozději do 30. 4. 2018 předá </w:t>
      </w:r>
      <w:r w:rsidR="00444029" w:rsidRPr="00E916DB">
        <w:rPr>
          <w:color w:val="000000"/>
        </w:rPr>
        <w:t xml:space="preserve">realizátor </w:t>
      </w:r>
      <w:r w:rsidR="00064306" w:rsidRPr="00E916DB">
        <w:rPr>
          <w:color w:val="000000"/>
        </w:rPr>
        <w:t>20</w:t>
      </w:r>
      <w:r w:rsidRPr="00E916DB">
        <w:rPr>
          <w:color w:val="000000"/>
        </w:rPr>
        <w:t xml:space="preserve"> ks letáků od každé jazykové mutace zadavateli,</w:t>
      </w:r>
      <w:r w:rsidR="00064306" w:rsidRPr="00E916DB">
        <w:rPr>
          <w:color w:val="000000"/>
        </w:rPr>
        <w:t xml:space="preserve"> a 50 ks letáků od každé jazykové mutace </w:t>
      </w:r>
      <w:r w:rsidRPr="00E916DB">
        <w:rPr>
          <w:color w:val="000000"/>
        </w:rPr>
        <w:t xml:space="preserve">předá v daném termínu i ZÚ ČR v Tbilisi. Zbývající letáky bude ve spolupráci s hlavním partnerem projektu </w:t>
      </w:r>
      <w:r w:rsidR="00444029" w:rsidRPr="00E916DB">
        <w:rPr>
          <w:color w:val="000000"/>
        </w:rPr>
        <w:t xml:space="preserve">vhodným způsobem </w:t>
      </w:r>
      <w:r w:rsidRPr="00E916DB">
        <w:rPr>
          <w:color w:val="000000"/>
        </w:rPr>
        <w:t xml:space="preserve">distribuovat </w:t>
      </w:r>
      <w:r w:rsidRPr="00E916DB">
        <w:rPr>
          <w:color w:val="000000"/>
        </w:rPr>
        <w:br/>
        <w:t xml:space="preserve">v rámci projektu při jednotlivých aktivitách (workshopy, školení). </w:t>
      </w:r>
    </w:p>
    <w:p w14:paraId="4D796050" w14:textId="77777777" w:rsidR="00B23B32" w:rsidRDefault="00B23B32" w:rsidP="00FF2EFB">
      <w:pPr>
        <w:autoSpaceDE w:val="0"/>
        <w:autoSpaceDN w:val="0"/>
        <w:adjustRightInd w:val="0"/>
        <w:jc w:val="both"/>
        <w:rPr>
          <w:color w:val="000000"/>
        </w:rPr>
      </w:pPr>
    </w:p>
    <w:p w14:paraId="4470C24A" w14:textId="77777777" w:rsidR="00B23B32" w:rsidRPr="00E916DB" w:rsidRDefault="00B23B32" w:rsidP="00FF2EFB">
      <w:pPr>
        <w:autoSpaceDE w:val="0"/>
        <w:autoSpaceDN w:val="0"/>
        <w:adjustRightInd w:val="0"/>
        <w:jc w:val="both"/>
        <w:rPr>
          <w:color w:val="000000"/>
        </w:rPr>
      </w:pPr>
    </w:p>
    <w:p w14:paraId="15532900" w14:textId="77777777" w:rsidR="00FF2EFB" w:rsidRPr="00E916DB" w:rsidRDefault="00FF2EFB" w:rsidP="00753AF4">
      <w:pPr>
        <w:jc w:val="both"/>
      </w:pPr>
    </w:p>
    <w:p w14:paraId="3258AB35" w14:textId="77777777" w:rsidR="00247FC4" w:rsidRPr="00E916DB" w:rsidRDefault="00247FC4" w:rsidP="00247FC4">
      <w:pPr>
        <w:autoSpaceDE w:val="0"/>
        <w:autoSpaceDN w:val="0"/>
        <w:adjustRightInd w:val="0"/>
        <w:jc w:val="both"/>
        <w:rPr>
          <w:color w:val="000000"/>
        </w:rPr>
      </w:pPr>
      <w:r w:rsidRPr="00E916DB">
        <w:rPr>
          <w:i/>
          <w:iCs/>
          <w:color w:val="000000"/>
        </w:rPr>
        <w:t xml:space="preserve">Další aktivity zvyšování povědomí o ZRS ČR a projektu v Gruzii </w:t>
      </w:r>
    </w:p>
    <w:p w14:paraId="0EACF1AA" w14:textId="77777777" w:rsidR="00247FC4" w:rsidRPr="00E916DB" w:rsidRDefault="00247FC4" w:rsidP="00247FC4">
      <w:pPr>
        <w:spacing w:before="120"/>
        <w:jc w:val="both"/>
        <w:rPr>
          <w:color w:val="000000"/>
        </w:rPr>
      </w:pPr>
      <w:r w:rsidRPr="00E916DB">
        <w:rPr>
          <w:color w:val="000000"/>
        </w:rPr>
        <w:t xml:space="preserve">Realizaci dalších aktivit zvyšování povědomí o ZRS ČR a informování o projektu v Gruzii bude realizátor konzultovat s ČRA. </w:t>
      </w:r>
    </w:p>
    <w:p w14:paraId="1BBFBF55" w14:textId="77777777" w:rsidR="00900EBD" w:rsidRPr="00E916DB" w:rsidRDefault="009857FC" w:rsidP="000D7887">
      <w:pPr>
        <w:pStyle w:val="Nadpis2"/>
        <w:numPr>
          <w:ilvl w:val="0"/>
          <w:numId w:val="6"/>
        </w:numPr>
        <w:rPr>
          <w:sz w:val="32"/>
        </w:rPr>
      </w:pPr>
      <w:bookmarkStart w:id="16" w:name="_Toc496548609"/>
      <w:r w:rsidRPr="00E916DB">
        <w:rPr>
          <w:sz w:val="32"/>
        </w:rPr>
        <w:lastRenderedPageBreak/>
        <w:t>Faktory kvality a udržitelnosti výsledků projektu</w:t>
      </w:r>
      <w:bookmarkEnd w:id="16"/>
      <w:r w:rsidRPr="00E916DB">
        <w:rPr>
          <w:sz w:val="32"/>
        </w:rPr>
        <w:t xml:space="preserve"> </w:t>
      </w:r>
    </w:p>
    <w:p w14:paraId="261BD8AD" w14:textId="77777777" w:rsidR="009857FC" w:rsidRPr="00E916DB" w:rsidRDefault="009857FC">
      <w:pPr>
        <w:pStyle w:val="Nadpis2"/>
        <w:ind w:left="708"/>
      </w:pPr>
      <w:bookmarkStart w:id="17" w:name="_Toc496548610"/>
      <w:r w:rsidRPr="00E916DB">
        <w:t>7.1 Participace a vlastnictví projektu příjemci</w:t>
      </w:r>
      <w:bookmarkEnd w:id="17"/>
    </w:p>
    <w:p w14:paraId="1554328D" w14:textId="77777777" w:rsidR="001360B6" w:rsidRPr="00E916DB" w:rsidRDefault="001360B6" w:rsidP="0053053E">
      <w:pPr>
        <w:jc w:val="both"/>
      </w:pPr>
      <w:r w:rsidRPr="00E916DB">
        <w:t xml:space="preserve">Projekt vychází z požadavku gruzínské strany a byl připraven v úzké spolupráci s příjemci. </w:t>
      </w:r>
      <w:r w:rsidR="0053053E" w:rsidRPr="00E916DB">
        <w:t>Implementace projektu je partnerskou organizací M</w:t>
      </w:r>
      <w:r w:rsidR="00D15F3F" w:rsidRPr="00E916DB">
        <w:t>ŽP</w:t>
      </w:r>
      <w:r w:rsidR="0053053E" w:rsidRPr="00E916DB">
        <w:t xml:space="preserve"> považována za prioritu, a dá se proto z jeho strany předpokládat maximální podpora. Realizace projektu bude probíhat za aktivní účasti všech relevantních zástupců gruzínské státní správy, kteří poskytnou potřebné informace, budou se aktivně účastnit při přípravě výstupů projektu a budou také příjemci jednotlivých výstupů projektu. </w:t>
      </w:r>
      <w:r w:rsidRPr="00E916DB">
        <w:t>Realizace jednotlivých aktivit bude s</w:t>
      </w:r>
      <w:r w:rsidR="0053053E" w:rsidRPr="00E916DB">
        <w:t> p</w:t>
      </w:r>
      <w:r w:rsidRPr="00E916DB">
        <w:t>artnersk</w:t>
      </w:r>
      <w:r w:rsidR="0053053E" w:rsidRPr="00E916DB">
        <w:t>ými organizacemi</w:t>
      </w:r>
      <w:r w:rsidRPr="00E916DB">
        <w:t xml:space="preserve"> detailně koordinována.</w:t>
      </w:r>
    </w:p>
    <w:p w14:paraId="3397D46F" w14:textId="6127BCE4" w:rsidR="00B347B4" w:rsidRPr="00E916DB" w:rsidRDefault="00B347B4" w:rsidP="00B347B4">
      <w:pPr>
        <w:pStyle w:val="Zkladntextodsazen3"/>
        <w:spacing w:before="120" w:after="0"/>
        <w:ind w:left="0"/>
        <w:jc w:val="both"/>
        <w:rPr>
          <w:i/>
          <w:sz w:val="24"/>
          <w:szCs w:val="21"/>
          <w:lang w:val="cs-CZ"/>
        </w:rPr>
      </w:pPr>
      <w:r w:rsidRPr="00E916DB">
        <w:rPr>
          <w:i/>
          <w:sz w:val="24"/>
          <w:szCs w:val="21"/>
          <w:lang w:val="cs-CZ"/>
        </w:rPr>
        <w:t>Partnerské organizace a další cílové skupiny projektu, které jsou definovány v kap. 4.2., budou zapojeny do všech fází realizace, zpracování výstupů, využití výsledků projektu a podpory pro udržení přínosů projektu. Rozhodujícím faktorem podmiňujícím úspěšnost projektu je bezprostřední komunikace s jednotlivými cílovými skupinami. Komunikace bude probírat především prostřednictvím Pracovní skupiny tvořené zástupci jednotlivých zainteresovaných subjektů podílející</w:t>
      </w:r>
      <w:r w:rsidR="001238C7">
        <w:rPr>
          <w:i/>
          <w:sz w:val="24"/>
          <w:szCs w:val="21"/>
          <w:lang w:val="cs-CZ"/>
        </w:rPr>
        <w:t>ch</w:t>
      </w:r>
      <w:r w:rsidRPr="00E916DB">
        <w:rPr>
          <w:i/>
          <w:sz w:val="24"/>
          <w:szCs w:val="21"/>
          <w:lang w:val="cs-CZ"/>
        </w:rPr>
        <w:t xml:space="preserve"> se na přípravě </w:t>
      </w:r>
      <w:r w:rsidRPr="00E916DB">
        <w:rPr>
          <w:b/>
          <w:i/>
          <w:sz w:val="24"/>
          <w:szCs w:val="24"/>
          <w:lang w:val="cs-CZ"/>
        </w:rPr>
        <w:t>Analýzy stávající legislativy a kompetencí jednotlivých úřadů podílejících se na řízení chemických látek</w:t>
      </w:r>
      <w:r w:rsidRPr="00E916DB">
        <w:rPr>
          <w:i/>
          <w:sz w:val="24"/>
          <w:szCs w:val="24"/>
          <w:lang w:val="cs-CZ"/>
        </w:rPr>
        <w:t>,</w:t>
      </w:r>
      <w:r w:rsidRPr="00E916DB">
        <w:rPr>
          <w:i/>
          <w:sz w:val="24"/>
          <w:szCs w:val="21"/>
          <w:lang w:val="cs-CZ"/>
        </w:rPr>
        <w:t xml:space="preserve"> </w:t>
      </w:r>
      <w:r w:rsidRPr="00E916DB">
        <w:rPr>
          <w:b/>
          <w:i/>
          <w:sz w:val="24"/>
          <w:szCs w:val="21"/>
          <w:lang w:val="cs-CZ"/>
        </w:rPr>
        <w:t>Koncepce pro harmonizaci stávající legislativy s požadavky acquis communautaire</w:t>
      </w:r>
      <w:r w:rsidRPr="00E916DB">
        <w:rPr>
          <w:i/>
          <w:sz w:val="24"/>
          <w:szCs w:val="21"/>
          <w:lang w:val="cs-CZ"/>
        </w:rPr>
        <w:t xml:space="preserve">, návrhu </w:t>
      </w:r>
      <w:r w:rsidRPr="00E916DB">
        <w:rPr>
          <w:b/>
          <w:i/>
          <w:sz w:val="24"/>
          <w:szCs w:val="21"/>
          <w:lang w:val="cs-CZ"/>
        </w:rPr>
        <w:t xml:space="preserve">Zákona o chemických látkách </w:t>
      </w:r>
      <w:r w:rsidR="00973CD4" w:rsidRPr="004E44E1">
        <w:rPr>
          <w:i/>
          <w:sz w:val="24"/>
          <w:szCs w:val="21"/>
          <w:highlight w:val="yellow"/>
          <w:lang w:val="cs-CZ"/>
        </w:rPr>
        <w:t>a návrhů</w:t>
      </w:r>
      <w:r w:rsidR="00973CD4" w:rsidRPr="004E44E1">
        <w:rPr>
          <w:b/>
          <w:i/>
          <w:sz w:val="24"/>
          <w:szCs w:val="21"/>
          <w:highlight w:val="yellow"/>
          <w:lang w:val="cs-CZ"/>
        </w:rPr>
        <w:t xml:space="preserve"> jeho prováděcích vyhlášek</w:t>
      </w:r>
      <w:r w:rsidR="00973CD4" w:rsidRPr="004E44E1">
        <w:rPr>
          <w:b/>
          <w:i/>
          <w:sz w:val="24"/>
          <w:szCs w:val="21"/>
          <w:lang w:val="cs-CZ"/>
        </w:rPr>
        <w:t xml:space="preserve"> </w:t>
      </w:r>
      <w:r w:rsidRPr="00E916DB">
        <w:rPr>
          <w:i/>
          <w:sz w:val="24"/>
          <w:szCs w:val="21"/>
          <w:lang w:val="cs-CZ"/>
        </w:rPr>
        <w:t xml:space="preserve">a dále na </w:t>
      </w:r>
      <w:r w:rsidRPr="00E916DB">
        <w:rPr>
          <w:b/>
          <w:i/>
          <w:sz w:val="24"/>
          <w:szCs w:val="21"/>
          <w:lang w:val="cs-CZ"/>
        </w:rPr>
        <w:t>Metodice pro zajištění efektivní kontroly povinností vyplývajících z nařízení REACH a CLP</w:t>
      </w:r>
      <w:r w:rsidRPr="00E916DB">
        <w:rPr>
          <w:i/>
          <w:sz w:val="24"/>
          <w:szCs w:val="21"/>
          <w:lang w:val="cs-CZ"/>
        </w:rPr>
        <w:t xml:space="preserve">, stejně jako na </w:t>
      </w:r>
      <w:r w:rsidRPr="00E916DB">
        <w:rPr>
          <w:b/>
          <w:i/>
          <w:sz w:val="24"/>
          <w:szCs w:val="21"/>
          <w:lang w:val="cs-CZ"/>
        </w:rPr>
        <w:t>postupu</w:t>
      </w:r>
      <w:r w:rsidRPr="00E916DB">
        <w:rPr>
          <w:i/>
          <w:sz w:val="24"/>
          <w:szCs w:val="21"/>
          <w:lang w:val="cs-CZ"/>
        </w:rPr>
        <w:t xml:space="preserve"> </w:t>
      </w:r>
      <w:r w:rsidRPr="00E916DB">
        <w:rPr>
          <w:b/>
          <w:i/>
          <w:sz w:val="24"/>
          <w:szCs w:val="21"/>
          <w:lang w:val="cs-CZ"/>
        </w:rPr>
        <w:t>certifikace školitelů</w:t>
      </w:r>
      <w:r w:rsidRPr="00E916DB">
        <w:rPr>
          <w:i/>
          <w:sz w:val="24"/>
          <w:szCs w:val="21"/>
          <w:lang w:val="cs-CZ"/>
        </w:rPr>
        <w:t>, tedy všech klíčových výstup</w:t>
      </w:r>
      <w:r w:rsidR="001238C7">
        <w:rPr>
          <w:i/>
          <w:sz w:val="24"/>
          <w:szCs w:val="21"/>
          <w:lang w:val="cs-CZ"/>
        </w:rPr>
        <w:t>ech</w:t>
      </w:r>
      <w:r w:rsidRPr="00E916DB">
        <w:rPr>
          <w:i/>
          <w:sz w:val="24"/>
          <w:szCs w:val="21"/>
          <w:lang w:val="cs-CZ"/>
        </w:rPr>
        <w:t xml:space="preserve"> projektu. Komunikace bude probíhat rovněž přímým způsobem s realizačním týmem, případně </w:t>
      </w:r>
      <w:r w:rsidR="001238C7">
        <w:rPr>
          <w:i/>
          <w:sz w:val="24"/>
          <w:szCs w:val="21"/>
          <w:lang w:val="cs-CZ"/>
        </w:rPr>
        <w:t xml:space="preserve">prostřednictvím </w:t>
      </w:r>
      <w:r w:rsidRPr="00E916DB">
        <w:rPr>
          <w:i/>
          <w:sz w:val="24"/>
          <w:szCs w:val="21"/>
          <w:lang w:val="cs-CZ"/>
        </w:rPr>
        <w:t>místní</w:t>
      </w:r>
      <w:r w:rsidR="001238C7">
        <w:rPr>
          <w:i/>
          <w:sz w:val="24"/>
          <w:szCs w:val="21"/>
          <w:lang w:val="cs-CZ"/>
        </w:rPr>
        <w:t>ho</w:t>
      </w:r>
      <w:r w:rsidRPr="00E916DB">
        <w:rPr>
          <w:i/>
          <w:sz w:val="24"/>
          <w:szCs w:val="21"/>
          <w:lang w:val="cs-CZ"/>
        </w:rPr>
        <w:t xml:space="preserve"> koordinátor</w:t>
      </w:r>
      <w:r w:rsidR="001238C7">
        <w:rPr>
          <w:i/>
          <w:sz w:val="24"/>
          <w:szCs w:val="21"/>
          <w:lang w:val="cs-CZ"/>
        </w:rPr>
        <w:t>a</w:t>
      </w:r>
      <w:r w:rsidRPr="00E916DB">
        <w:rPr>
          <w:i/>
          <w:sz w:val="24"/>
          <w:szCs w:val="21"/>
          <w:lang w:val="cs-CZ"/>
        </w:rPr>
        <w:t xml:space="preserve"> projektu, jak je blíže popsáno </w:t>
      </w:r>
      <w:r w:rsidRPr="00E916DB">
        <w:rPr>
          <w:i/>
          <w:color w:val="000000" w:themeColor="text1"/>
          <w:sz w:val="24"/>
          <w:szCs w:val="21"/>
          <w:lang w:val="cs-CZ"/>
        </w:rPr>
        <w:t xml:space="preserve">v kapitole 7.8.3. Komunikace </w:t>
      </w:r>
      <w:r w:rsidRPr="00E916DB">
        <w:rPr>
          <w:i/>
          <w:sz w:val="24"/>
          <w:szCs w:val="21"/>
          <w:lang w:val="cs-CZ"/>
        </w:rPr>
        <w:t>se zainteresovanými subjekty bude probíhat v rámci všech dalších realizovaných aktivit a bude intenzivní především v případě sběru dat a informací v Gruzii, zpracování návrhu legislativních opatření, koncepcí a metodiky, a dále prostřednictvím maximální participace všech klíčových zaměstnanců, expertů a inspektorů zainteresovaných subjektů na workshopech, školeních a studijních návštěvách organizovaných v rámci projektu v Gruzii a v ČR.</w:t>
      </w:r>
    </w:p>
    <w:p w14:paraId="62BD7C1E" w14:textId="77777777" w:rsidR="00B347B4" w:rsidRPr="00E916DB" w:rsidRDefault="00B347B4" w:rsidP="00B347B4">
      <w:pPr>
        <w:spacing w:before="120"/>
        <w:jc w:val="both"/>
        <w:rPr>
          <w:i/>
        </w:rPr>
      </w:pPr>
      <w:r w:rsidRPr="00E916DB">
        <w:rPr>
          <w:i/>
        </w:rPr>
        <w:t xml:space="preserve">Dosud realizované projekty v oblasti environmentálně orientovaných projektů řešených v různých rozvojových zemích světa vč. Gruzie potvrzují, že úspěšných výstupů v odpovídající kvalitě lze dosáhnout pouze za předpokladu aktivní spolupráce s centrálními a regionálními správními orgány a zapojení odborné veřejnosti na problematice řešené projektem. Pro zajištění udržitelnosti a zabezpečení dlouhodobých přínosů je jedním z rozhodujících faktorů ztotožnění se cílových skupin projektu a všech spolupracujících organizací se záměry navrženého programu. </w:t>
      </w:r>
    </w:p>
    <w:p w14:paraId="1A4F63EA" w14:textId="7568E710" w:rsidR="00B347B4" w:rsidRPr="00E916DB" w:rsidRDefault="00B347B4" w:rsidP="00B347B4">
      <w:pPr>
        <w:spacing w:before="120"/>
        <w:jc w:val="both"/>
        <w:rPr>
          <w:i/>
          <w:color w:val="000000" w:themeColor="text1"/>
        </w:rPr>
      </w:pPr>
      <w:r w:rsidRPr="00E916DB">
        <w:rPr>
          <w:i/>
          <w:color w:val="000000" w:themeColor="text1"/>
        </w:rPr>
        <w:t xml:space="preserve">V rámci managementu projektu bude kladen maximální důraz na to, aby byla zachována </w:t>
      </w:r>
      <w:r w:rsidRPr="007435DE">
        <w:rPr>
          <w:b/>
          <w:i/>
          <w:color w:val="000000" w:themeColor="text1"/>
        </w:rPr>
        <w:t>kontinuita v personálním obsazení</w:t>
      </w:r>
      <w:r w:rsidRPr="00E916DB">
        <w:rPr>
          <w:i/>
          <w:color w:val="000000" w:themeColor="text1"/>
        </w:rPr>
        <w:t xml:space="preserve"> jak vytvořené Pracovní skupiny, tak i v rámci účastenství zástupců zainteresovaných subjektů na školeních a workshopech tak, aby nedocházelo k fluktuaci či absenci účastníků těchto aktivit. Nezbytnost personální kontinuity z pohledu úspěšné realizace a dokončení projektu a především pak přenosu kompletního know-how odborné veřejnosti včetně expertů klíčových partnerů projektu bude zdůrazněno při zahájení projektu všem čelním představitelům klíčových partnerů projektu. S cílem minimalizovat absenci účastníků na jednotlivých, na sebe navazujících školeních a trénincích budou </w:t>
      </w:r>
      <w:r w:rsidRPr="00E916DB">
        <w:rPr>
          <w:i/>
          <w:color w:val="000000" w:themeColor="text1"/>
        </w:rPr>
        <w:lastRenderedPageBreak/>
        <w:t>zasedání Pracovní skupiny, stejně jako termíny školení a workshopů vždy konzultovány s</w:t>
      </w:r>
      <w:r w:rsidR="004236D9">
        <w:rPr>
          <w:i/>
          <w:color w:val="000000" w:themeColor="text1"/>
        </w:rPr>
        <w:t xml:space="preserve"> hlavním partnerem projektu, se </w:t>
      </w:r>
      <w:r w:rsidRPr="00E916DB">
        <w:rPr>
          <w:i/>
          <w:color w:val="000000" w:themeColor="text1"/>
        </w:rPr>
        <w:t xml:space="preserve">členy Pracovní skupiny a navrhovány ve všeobecné shodě a v dostatečném časovém předstihu. </w:t>
      </w:r>
    </w:p>
    <w:p w14:paraId="72B8D9C0" w14:textId="6563C31F" w:rsidR="00B347B4" w:rsidRPr="00E916DB" w:rsidRDefault="00B347B4" w:rsidP="00B347B4">
      <w:pPr>
        <w:spacing w:before="120"/>
        <w:jc w:val="both"/>
        <w:rPr>
          <w:color w:val="FF0000"/>
        </w:rPr>
      </w:pPr>
      <w:r w:rsidRPr="00E916DB">
        <w:rPr>
          <w:i/>
          <w:color w:val="000000" w:themeColor="text1"/>
        </w:rPr>
        <w:t>Veškeré hlavní výstupy projektu (Analýza stávající legislativy a kompetencí jednotlivých úřadů podílejících se na řízení chemických látek, Koncepce pro harmonizaci stávající legislativy s požadavky acquis communautaire, návrh Zákona o chemických látkách</w:t>
      </w:r>
      <w:r w:rsidR="007B2B89">
        <w:rPr>
          <w:i/>
          <w:color w:val="000000" w:themeColor="text1"/>
        </w:rPr>
        <w:t xml:space="preserve">, </w:t>
      </w:r>
      <w:r w:rsidR="007B2B89" w:rsidRPr="004E44E1">
        <w:rPr>
          <w:i/>
          <w:color w:val="000000" w:themeColor="text1"/>
          <w:highlight w:val="yellow"/>
        </w:rPr>
        <w:t>návrhy jeho prováděcích vyhlášek</w:t>
      </w:r>
      <w:r w:rsidRPr="00E916DB">
        <w:rPr>
          <w:i/>
          <w:color w:val="000000" w:themeColor="text1"/>
        </w:rPr>
        <w:t xml:space="preserve"> a Metodika pro zajištění efektivní kontroly povinností vyplývajících z nařízení REACH a CLP) budou podrobně diskutovány na workshopech pro zástupce státní správy. Dále budou probíhat neformální jednání Pracovní skupiny, především v průběhu prací na Analýze stávající legislativy a přípravě Koncepce pro harmonizaci stávající legislativy a v neposlední řadě při přípravě návrhu nového Zákona o chemických látkách, Metodiky pro zajištění efektivní kontroly povinností vyplývajících z nařízení REACH a CLP a postupu certifikace školitelů. Š</w:t>
      </w:r>
      <w:r w:rsidRPr="00E916DB">
        <w:rPr>
          <w:i/>
        </w:rPr>
        <w:t xml:space="preserve">kolení a workshopy pro posílení implementačních kapacit partnerských organizací a dalších cílových skupin budou prováděny maximálně atraktivní formou – budou použity osvědčené postupy pro efektivní zapojení účastníků do prezentované problematiky, tj. zejména vysvětlení problematiky na případových studiích, použití praktických cvičení (např. formou modelové inspekce povinností z nařízení REACH a CLP) a metody „learning by doing“. </w:t>
      </w:r>
      <w:r w:rsidR="00796938" w:rsidRPr="00796938">
        <w:rPr>
          <w:b/>
          <w:i/>
        </w:rPr>
        <w:t>Nad rámec zadávací dokumentace</w:t>
      </w:r>
      <w:r w:rsidR="00796938" w:rsidRPr="00796938">
        <w:rPr>
          <w:i/>
        </w:rPr>
        <w:t xml:space="preserve"> </w:t>
      </w:r>
      <w:r w:rsidR="00796938">
        <w:rPr>
          <w:i/>
        </w:rPr>
        <w:t xml:space="preserve">bude účastníkům studijní cesty do ČR a školení školitelů v ČR zajištěn </w:t>
      </w:r>
      <w:r w:rsidR="00796938" w:rsidRPr="00796938">
        <w:rPr>
          <w:i/>
        </w:rPr>
        <w:t>přístup do databáze MEDIS-ALARM a dále zprostředk</w:t>
      </w:r>
      <w:r w:rsidR="00796938">
        <w:rPr>
          <w:i/>
        </w:rPr>
        <w:t>ován</w:t>
      </w:r>
      <w:r w:rsidR="00796938" w:rsidRPr="00796938">
        <w:rPr>
          <w:i/>
        </w:rPr>
        <w:t xml:space="preserve"> přístup na webové stránky agentury ECHA, aby mohli samotní </w:t>
      </w:r>
      <w:r w:rsidR="00796938">
        <w:rPr>
          <w:i/>
        </w:rPr>
        <w:t xml:space="preserve">účastníci </w:t>
      </w:r>
      <w:r w:rsidR="00796938" w:rsidRPr="00796938">
        <w:rPr>
          <w:i/>
        </w:rPr>
        <w:t>provádět i praktická cvičení v rámci školení nařízení CLP a ECHA.</w:t>
      </w:r>
      <w:r w:rsidR="00796938">
        <w:rPr>
          <w:i/>
        </w:rPr>
        <w:t xml:space="preserve"> </w:t>
      </w:r>
      <w:r w:rsidRPr="00E916DB">
        <w:rPr>
          <w:i/>
        </w:rPr>
        <w:t>Detailněji je tento přístup popsán v kapitolách věnujících se technickému popisu průběhu realizace jednotlivých školení a workshopů.</w:t>
      </w:r>
    </w:p>
    <w:p w14:paraId="3886A179" w14:textId="25522A41" w:rsidR="00B347B4" w:rsidRPr="00E916DB" w:rsidRDefault="00B347B4" w:rsidP="00B347B4">
      <w:pPr>
        <w:spacing w:before="120"/>
        <w:jc w:val="both"/>
        <w:rPr>
          <w:i/>
        </w:rPr>
      </w:pPr>
      <w:r w:rsidRPr="00E916DB">
        <w:rPr>
          <w:i/>
          <w:color w:val="000000" w:themeColor="text1"/>
        </w:rPr>
        <w:t>S cílem představit připravované legislativní změny (k nimž se Gruzie zavázala v rámci asociační dohody podepsané s EU), její dopady a přínosy a dále pro pozitivní přijetí výstupů projektu zástupci chemického průmyslu (výrobců, dovozců, vývozců, distributorů a následných uživatelů chemických látek) bude vůči t</w:t>
      </w:r>
      <w:r w:rsidR="005F0B42">
        <w:rPr>
          <w:i/>
          <w:color w:val="000000" w:themeColor="text1"/>
        </w:rPr>
        <w:t>éto</w:t>
      </w:r>
      <w:r w:rsidRPr="00E916DB">
        <w:rPr>
          <w:i/>
          <w:color w:val="000000" w:themeColor="text1"/>
        </w:rPr>
        <w:t xml:space="preserve"> příjmov</w:t>
      </w:r>
      <w:r w:rsidR="005F0B42">
        <w:rPr>
          <w:i/>
          <w:color w:val="000000" w:themeColor="text1"/>
        </w:rPr>
        <w:t>é</w:t>
      </w:r>
      <w:r w:rsidRPr="00E916DB">
        <w:rPr>
          <w:i/>
          <w:color w:val="000000" w:themeColor="text1"/>
        </w:rPr>
        <w:t xml:space="preserve"> cílov</w:t>
      </w:r>
      <w:r w:rsidR="005F0B42">
        <w:rPr>
          <w:i/>
          <w:color w:val="000000" w:themeColor="text1"/>
        </w:rPr>
        <w:t>é</w:t>
      </w:r>
      <w:r w:rsidRPr="00E916DB">
        <w:rPr>
          <w:i/>
          <w:color w:val="000000" w:themeColor="text1"/>
        </w:rPr>
        <w:t xml:space="preserve"> skupin</w:t>
      </w:r>
      <w:r w:rsidR="005F0B42">
        <w:rPr>
          <w:i/>
          <w:color w:val="000000" w:themeColor="text1"/>
        </w:rPr>
        <w:t>ě</w:t>
      </w:r>
      <w:r w:rsidRPr="00E916DB">
        <w:rPr>
          <w:i/>
          <w:color w:val="000000" w:themeColor="text1"/>
        </w:rPr>
        <w:t xml:space="preserve"> vedena </w:t>
      </w:r>
      <w:r w:rsidRPr="007435DE">
        <w:rPr>
          <w:b/>
          <w:i/>
          <w:color w:val="000000" w:themeColor="text1"/>
        </w:rPr>
        <w:t>cílená informační kampaň</w:t>
      </w:r>
      <w:r w:rsidRPr="00E916DB">
        <w:rPr>
          <w:i/>
          <w:color w:val="000000" w:themeColor="text1"/>
        </w:rPr>
        <w:t xml:space="preserve"> zaměřená na zdůraznění přínosů nových legislativních opatření, a to zejména z pohledu zvýšení konkurenceschopnosti gruzínských firem na trhu EU a celkově usnadnění vstupu a obchodování na evropském trhu, a to jak pro vývozce, tak dovozce chemických látek a </w:t>
      </w:r>
      <w:r w:rsidR="00633B4B">
        <w:rPr>
          <w:i/>
          <w:color w:val="000000" w:themeColor="text1"/>
        </w:rPr>
        <w:t>směsí</w:t>
      </w:r>
      <w:r w:rsidRPr="00E916DB">
        <w:rPr>
          <w:i/>
          <w:color w:val="000000" w:themeColor="text1"/>
        </w:rPr>
        <w:t xml:space="preserve">, a dále zejména zvýšení bezpečnosti práce s chemickými látkami pro zaměstnance firem i pro uživatele chemických látek a </w:t>
      </w:r>
      <w:r w:rsidR="00633B4B">
        <w:rPr>
          <w:i/>
          <w:color w:val="000000" w:themeColor="text1"/>
        </w:rPr>
        <w:t>směsí</w:t>
      </w:r>
      <w:r w:rsidRPr="00E916DB">
        <w:rPr>
          <w:i/>
          <w:color w:val="000000" w:themeColor="text1"/>
        </w:rPr>
        <w:t xml:space="preserve">. Obecné zvýšení bezpečnosti spojené s výrobou, manipulací </w:t>
      </w:r>
      <w:r w:rsidR="005F0B42" w:rsidRPr="00E916DB">
        <w:rPr>
          <w:i/>
          <w:color w:val="000000" w:themeColor="text1"/>
        </w:rPr>
        <w:t xml:space="preserve">s chemickými látkami </w:t>
      </w:r>
      <w:r w:rsidRPr="00E916DB">
        <w:rPr>
          <w:i/>
          <w:color w:val="000000" w:themeColor="text1"/>
        </w:rPr>
        <w:t xml:space="preserve">a dopravou </w:t>
      </w:r>
      <w:r w:rsidR="005F0B42">
        <w:rPr>
          <w:i/>
          <w:color w:val="000000" w:themeColor="text1"/>
        </w:rPr>
        <w:t xml:space="preserve">chemických látek </w:t>
      </w:r>
      <w:r w:rsidRPr="00E916DB">
        <w:rPr>
          <w:i/>
          <w:color w:val="000000" w:themeColor="text1"/>
        </w:rPr>
        <w:t xml:space="preserve">bude mít pozitivní dopad i na celkovou populaci, tj. všechny obyvatele Gruzie. Tato informační kampaň bude vedena prostřednictvím přímého kontaktu se zainteresovanou odbornou veřejností a její účasti na </w:t>
      </w:r>
      <w:r w:rsidRPr="00E916DB">
        <w:rPr>
          <w:i/>
        </w:rPr>
        <w:t xml:space="preserve">workshopech a aktivitách v rámci projektu, prostřednictvím informací podávaných v průběhu workshopů pro zástupce chemického průmyslu a dále </w:t>
      </w:r>
      <w:r w:rsidRPr="00E916DB">
        <w:rPr>
          <w:b/>
          <w:i/>
        </w:rPr>
        <w:t>nad rámec projektové dokumentace</w:t>
      </w:r>
      <w:r w:rsidRPr="00E916DB">
        <w:rPr>
          <w:i/>
        </w:rPr>
        <w:t xml:space="preserve"> prostřednictvím přípravy a distribuce informačního letáku adresovaného širšímu okruhu zástupců chemického průmyslu. Obsah tohoto letáku bude připraven ve spolupráci s partnery projektu. Po jeho odsouhlasení bude přeložen do gruzínského jazyka a distribuován cílové skupině. Cílová skupina pro distribuci letáku, ale i pro aktivní participaci na workshopech realizovaných v rámci projektu bude vybrána ve spolupráci s hlavním partnerem a dalšími partnery projektu a místním koordinátorem projektu.</w:t>
      </w:r>
    </w:p>
    <w:p w14:paraId="1FED6937" w14:textId="77777777" w:rsidR="00B347B4" w:rsidRPr="00E916DB" w:rsidRDefault="00B347B4" w:rsidP="00B347B4">
      <w:pPr>
        <w:rPr>
          <w:sz w:val="12"/>
          <w:szCs w:val="12"/>
        </w:rPr>
      </w:pPr>
    </w:p>
    <w:p w14:paraId="71EA16AE" w14:textId="7FC234F4" w:rsidR="00B347B4" w:rsidRPr="00E916DB" w:rsidRDefault="00B347B4" w:rsidP="00B347B4">
      <w:pPr>
        <w:jc w:val="both"/>
        <w:rPr>
          <w:i/>
        </w:rPr>
      </w:pPr>
      <w:r w:rsidRPr="00E916DB">
        <w:rPr>
          <w:i/>
        </w:rPr>
        <w:lastRenderedPageBreak/>
        <w:t xml:space="preserve">Pro posílení vlastnictví projektu příjemcům projektu a zajištění efektivní a aktivní kontinuity výstupů projektu i po ukončení projektu a </w:t>
      </w:r>
      <w:r w:rsidRPr="00E916DB">
        <w:rPr>
          <w:i/>
          <w:color w:val="000000" w:themeColor="text1"/>
        </w:rPr>
        <w:t xml:space="preserve">působení </w:t>
      </w:r>
      <w:r w:rsidR="001A2BD4">
        <w:rPr>
          <w:i/>
        </w:rPr>
        <w:t>realizačního</w:t>
      </w:r>
      <w:r w:rsidRPr="00E916DB">
        <w:rPr>
          <w:i/>
          <w:color w:val="000000" w:themeColor="text1"/>
        </w:rPr>
        <w:t xml:space="preserve"> týmu v Gruzii bude </w:t>
      </w:r>
      <w:r w:rsidRPr="00E916DB">
        <w:rPr>
          <w:b/>
          <w:i/>
          <w:color w:val="000000" w:themeColor="text1"/>
        </w:rPr>
        <w:t xml:space="preserve">nad rámec zadávací dokumentace </w:t>
      </w:r>
      <w:r w:rsidRPr="00377F8D">
        <w:rPr>
          <w:i/>
        </w:rPr>
        <w:t>realizováno:</w:t>
      </w:r>
    </w:p>
    <w:p w14:paraId="3C74F7CA" w14:textId="77777777" w:rsidR="00B347B4" w:rsidRPr="00E916DB" w:rsidRDefault="00B347B4" w:rsidP="00B347B4">
      <w:pPr>
        <w:jc w:val="both"/>
        <w:rPr>
          <w:i/>
          <w:sz w:val="12"/>
          <w:szCs w:val="12"/>
        </w:rPr>
      </w:pPr>
    </w:p>
    <w:p w14:paraId="6E52CD7B" w14:textId="52721241" w:rsidR="00B347B4" w:rsidRPr="00E916DB" w:rsidRDefault="001A2BD4" w:rsidP="00B347B4">
      <w:pPr>
        <w:jc w:val="both"/>
        <w:rPr>
          <w:i/>
        </w:rPr>
      </w:pPr>
      <w:r>
        <w:rPr>
          <w:i/>
        </w:rPr>
        <w:t>Realizační</w:t>
      </w:r>
      <w:r w:rsidR="00B347B4" w:rsidRPr="00E916DB">
        <w:rPr>
          <w:i/>
        </w:rPr>
        <w:t xml:space="preserve"> tým bude </w:t>
      </w:r>
      <w:r w:rsidR="00B347B4" w:rsidRPr="00E916DB">
        <w:rPr>
          <w:b/>
          <w:i/>
        </w:rPr>
        <w:t>nad rámec zadávací dokumentace</w:t>
      </w:r>
      <w:r w:rsidR="00B347B4" w:rsidRPr="00E916DB">
        <w:rPr>
          <w:i/>
        </w:rPr>
        <w:t xml:space="preserve"> bezplatně k dispozici ke konzultacím elektronickou a telefonickou formou pro řešení ad hoc dotazů ze strany partnerů projektu k implementaci vytvořených legislativních předpisů, a to do 1 roku po ukončení projektu.</w:t>
      </w:r>
    </w:p>
    <w:p w14:paraId="79A1E45C" w14:textId="77777777" w:rsidR="00B347B4" w:rsidRPr="00E916DB" w:rsidRDefault="00B347B4" w:rsidP="00B347B4">
      <w:pPr>
        <w:rPr>
          <w:iCs/>
          <w:sz w:val="12"/>
          <w:szCs w:val="12"/>
        </w:rPr>
      </w:pPr>
    </w:p>
    <w:p w14:paraId="52C2A737" w14:textId="77777777" w:rsidR="00B347B4" w:rsidRPr="00E916DB" w:rsidRDefault="00B347B4" w:rsidP="00B347B4">
      <w:pPr>
        <w:jc w:val="both"/>
        <w:rPr>
          <w:i/>
        </w:rPr>
      </w:pPr>
      <w:r w:rsidRPr="00E916DB">
        <w:rPr>
          <w:i/>
        </w:rPr>
        <w:t xml:space="preserve">Mezi cílové skupiny projektu pro školení školitelů budou </w:t>
      </w:r>
      <w:r w:rsidRPr="00E916DB">
        <w:rPr>
          <w:b/>
          <w:i/>
        </w:rPr>
        <w:t>nad rámec zadávací dokumentace</w:t>
      </w:r>
      <w:r w:rsidRPr="00E916DB">
        <w:rPr>
          <w:i/>
        </w:rPr>
        <w:t xml:space="preserve"> zařazeni </w:t>
      </w:r>
      <w:r w:rsidRPr="007435DE">
        <w:rPr>
          <w:b/>
          <w:i/>
        </w:rPr>
        <w:t>další zástupci odborné veřejnosti</w:t>
      </w:r>
      <w:r w:rsidRPr="00E916DB">
        <w:rPr>
          <w:i/>
        </w:rPr>
        <w:t>, především nezávislých odborníků, zástupců neziskového sektoru, případně akademických pracovišť apod., kteří budou zainteresováni na získání znalostí o nových legislativních předpisech a jejich implementaci. Vytvořením nových odborníků na problematiku chemických látek dojde k podpoře vytvoření specifického trhu v oblasti poradenství jako prostředku pro usnadnění implementace legislativy, a to nejen pro případ nepředpokládané ztráty kontinuity odborníků z řad státní správy, ale i jako nezbytného předpokladu pro následnou hladkou implementaci nového zákona. Okruh přizvané odborné veřejnosti bude navržen ve spolupráci s partnerem projektu a místním koordinátorem.</w:t>
      </w:r>
    </w:p>
    <w:p w14:paraId="1095C452" w14:textId="152E4363" w:rsidR="00B347B4" w:rsidRPr="00E916DB" w:rsidRDefault="00B347B4" w:rsidP="00B347B4">
      <w:pPr>
        <w:spacing w:before="120"/>
        <w:jc w:val="both"/>
        <w:rPr>
          <w:i/>
        </w:rPr>
      </w:pPr>
      <w:r w:rsidRPr="00E916DB">
        <w:rPr>
          <w:i/>
        </w:rPr>
        <w:t xml:space="preserve">Jedinou podmínkou účasti </w:t>
      </w:r>
      <w:r w:rsidR="00377F8D">
        <w:rPr>
          <w:i/>
        </w:rPr>
        <w:t xml:space="preserve">těchto </w:t>
      </w:r>
      <w:r w:rsidRPr="00E916DB">
        <w:rPr>
          <w:i/>
        </w:rPr>
        <w:t>zástupců odborné veřejnosti na workshopech realizovaných v rámci projektu bude to, že jejich účast (dopravné, stravné, ubytování apod.) nebude hrazena z prostředků projektu.</w:t>
      </w:r>
    </w:p>
    <w:p w14:paraId="66913430" w14:textId="77777777" w:rsidR="009857FC" w:rsidRPr="00E916DB" w:rsidRDefault="009857FC">
      <w:pPr>
        <w:pStyle w:val="Nadpis2"/>
        <w:ind w:left="708"/>
      </w:pPr>
      <w:bookmarkStart w:id="18" w:name="_Toc496548611"/>
      <w:r w:rsidRPr="00E916DB">
        <w:t>7.2 Vedlejší dopady projektu</w:t>
      </w:r>
      <w:bookmarkEnd w:id="18"/>
    </w:p>
    <w:p w14:paraId="6B8C029B" w14:textId="77777777" w:rsidR="00FF4D35" w:rsidRPr="00E916DB" w:rsidRDefault="009857FC" w:rsidP="00247FC4">
      <w:pPr>
        <w:jc w:val="both"/>
      </w:pPr>
      <w:r w:rsidRPr="00E916DB">
        <w:t xml:space="preserve">Implementace projektu bude mít dopad na mnoho oblastí. Především </w:t>
      </w:r>
      <w:r w:rsidR="00C9477F" w:rsidRPr="00E916DB">
        <w:t xml:space="preserve">se </w:t>
      </w:r>
      <w:r w:rsidR="002A217B" w:rsidRPr="00E916DB">
        <w:t>jedná o snížení</w:t>
      </w:r>
      <w:r w:rsidR="00C9477F" w:rsidRPr="00E916DB">
        <w:t xml:space="preserve"> rizik </w:t>
      </w:r>
      <w:r w:rsidR="00FF4D35" w:rsidRPr="00E916DB">
        <w:t xml:space="preserve">z neregulovaného používání chemických látek </w:t>
      </w:r>
      <w:r w:rsidR="00C9477F" w:rsidRPr="00E916DB">
        <w:t xml:space="preserve">na životní prostředí a zdraví lidí. Zároveň se zlepší </w:t>
      </w:r>
      <w:r w:rsidR="002A217B" w:rsidRPr="00E916DB">
        <w:t xml:space="preserve">přehled o používaných chemických látkách v Gruzii a sjednotí se klasifikace </w:t>
      </w:r>
      <w:r w:rsidR="008E4A12" w:rsidRPr="00E916DB">
        <w:br/>
      </w:r>
      <w:r w:rsidR="00FF4D35" w:rsidRPr="00E916DB">
        <w:t>a označování chemických látek v globálním měřítku</w:t>
      </w:r>
      <w:r w:rsidR="002A217B" w:rsidRPr="00E916DB">
        <w:t xml:space="preserve">. </w:t>
      </w:r>
      <w:r w:rsidRPr="00E916DB">
        <w:t xml:space="preserve">Projekt ve výsledku také přispěje </w:t>
      </w:r>
      <w:r w:rsidR="008E4A12" w:rsidRPr="00E916DB">
        <w:br/>
      </w:r>
      <w:r w:rsidR="00CC399D" w:rsidRPr="00E916DB">
        <w:t xml:space="preserve">i </w:t>
      </w:r>
      <w:r w:rsidRPr="00E916DB">
        <w:t>k </w:t>
      </w:r>
      <w:r w:rsidR="00FF4D35" w:rsidRPr="00E916DB">
        <w:t xml:space="preserve"> volnému pohybu chemických látek, směsí a některých specifických výrobků</w:t>
      </w:r>
      <w:r w:rsidR="00070369" w:rsidRPr="00E916DB">
        <w:t xml:space="preserve">, k usnadnění </w:t>
      </w:r>
      <w:r w:rsidR="00447D2F" w:rsidRPr="00E916DB">
        <w:t xml:space="preserve">obchodu s EU, </w:t>
      </w:r>
      <w:r w:rsidR="00FF4D35" w:rsidRPr="00E916DB">
        <w:t>zvýš</w:t>
      </w:r>
      <w:r w:rsidR="00447D2F" w:rsidRPr="00E916DB">
        <w:t>ení</w:t>
      </w:r>
      <w:r w:rsidR="00FF4D35" w:rsidRPr="00E916DB">
        <w:t xml:space="preserve"> konkurenceschopnost</w:t>
      </w:r>
      <w:r w:rsidR="00447D2F" w:rsidRPr="00E916DB">
        <w:t>i</w:t>
      </w:r>
      <w:r w:rsidR="00FF4D35" w:rsidRPr="00E916DB">
        <w:t xml:space="preserve"> podniků a podpoř</w:t>
      </w:r>
      <w:r w:rsidR="00447D2F" w:rsidRPr="00E916DB">
        <w:t>e</w:t>
      </w:r>
      <w:r w:rsidR="00FF4D35" w:rsidRPr="00E916DB">
        <w:t xml:space="preserve"> inovac</w:t>
      </w:r>
      <w:r w:rsidR="00447D2F" w:rsidRPr="00E916DB">
        <w:t xml:space="preserve">í. Z toho </w:t>
      </w:r>
      <w:r w:rsidR="00064306" w:rsidRPr="00E916DB">
        <w:t xml:space="preserve">nepřímo </w:t>
      </w:r>
      <w:r w:rsidR="00447D2F" w:rsidRPr="00E916DB">
        <w:t>vyplývá i zvýšení zaměstnanosti</w:t>
      </w:r>
      <w:r w:rsidR="00FF4D35" w:rsidRPr="00E916DB">
        <w:t xml:space="preserve">. </w:t>
      </w:r>
    </w:p>
    <w:p w14:paraId="754CE719" w14:textId="77777777" w:rsidR="0053053E" w:rsidRPr="00E916DB" w:rsidRDefault="0053053E" w:rsidP="00247FC4">
      <w:pPr>
        <w:jc w:val="both"/>
      </w:pPr>
    </w:p>
    <w:p w14:paraId="224A8E6A" w14:textId="1FDD465A" w:rsidR="009857FC" w:rsidRPr="00E916DB" w:rsidRDefault="00C9477F" w:rsidP="00247FC4">
      <w:pPr>
        <w:jc w:val="both"/>
      </w:pPr>
      <w:r w:rsidRPr="00E916DB">
        <w:t xml:space="preserve">Realizací projektu </w:t>
      </w:r>
      <w:r w:rsidR="00CC399D" w:rsidRPr="00E916DB">
        <w:t xml:space="preserve">dále </w:t>
      </w:r>
      <w:r w:rsidRPr="00E916DB">
        <w:t xml:space="preserve">dojde ke zvýšení znalostí v oblasti </w:t>
      </w:r>
      <w:r w:rsidR="00FF4D35" w:rsidRPr="00E916DB">
        <w:t xml:space="preserve">uvádění chemických látek na trh </w:t>
      </w:r>
      <w:r w:rsidR="00EF6355" w:rsidRPr="00E916DB">
        <w:br/>
      </w:r>
      <w:r w:rsidRPr="00E916DB">
        <w:t xml:space="preserve">a ke zlepšení systému fungování státní správy v případě úniku nebezpečných chemických látek do životního prostředí. Zároveň dojde k posílení kapacit státních orgánů pro účelný monitoring </w:t>
      </w:r>
      <w:r w:rsidR="00FF4D35" w:rsidRPr="00E916DB">
        <w:t>dovozců, výrobců a následných uživatelů chemických látek</w:t>
      </w:r>
      <w:r w:rsidR="002A217B" w:rsidRPr="00E916DB">
        <w:t>.</w:t>
      </w:r>
      <w:r w:rsidR="009857FC" w:rsidRPr="00E916DB">
        <w:t xml:space="preserve">  </w:t>
      </w:r>
    </w:p>
    <w:p w14:paraId="21463461" w14:textId="77777777" w:rsidR="0053053E" w:rsidRPr="00E916DB" w:rsidRDefault="0053053E" w:rsidP="00247FC4">
      <w:pPr>
        <w:jc w:val="both"/>
      </w:pPr>
    </w:p>
    <w:p w14:paraId="1D5425BD" w14:textId="77777777" w:rsidR="009C50C7" w:rsidRPr="00E916DB" w:rsidRDefault="009C50C7" w:rsidP="00247FC4">
      <w:pPr>
        <w:jc w:val="both"/>
      </w:pPr>
      <w:r w:rsidRPr="00E916DB">
        <w:t>Negativním vedlejším dopadem projektu mohou být</w:t>
      </w:r>
      <w:r w:rsidR="00BD293A" w:rsidRPr="00E916DB">
        <w:t xml:space="preserve"> zpočátku</w:t>
      </w:r>
      <w:r w:rsidRPr="00E916DB">
        <w:t xml:space="preserve"> zvýšené výdaje</w:t>
      </w:r>
      <w:r w:rsidR="00B25FFC" w:rsidRPr="00E916DB">
        <w:t>/ nutné investice</w:t>
      </w:r>
      <w:r w:rsidRPr="00E916DB">
        <w:t xml:space="preserve"> </w:t>
      </w:r>
      <w:r w:rsidR="00FF4D35" w:rsidRPr="00E916DB">
        <w:t>dotčených subjektů</w:t>
      </w:r>
      <w:r w:rsidRPr="00E916DB">
        <w:t xml:space="preserve">, na které se bude </w:t>
      </w:r>
      <w:r w:rsidR="00FF4D35" w:rsidRPr="00E916DB">
        <w:t xml:space="preserve">nová </w:t>
      </w:r>
      <w:r w:rsidRPr="00E916DB">
        <w:t>legislativa vztahovat</w:t>
      </w:r>
      <w:r w:rsidR="00BD293A" w:rsidRPr="00E916DB">
        <w:t xml:space="preserve">. To může ihned po implementaci nového zákona </w:t>
      </w:r>
      <w:r w:rsidRPr="00E916DB">
        <w:t>ovlivnit jejich konkurenceschopnost a profitabilitu a případně ohrozit jejich existenci.</w:t>
      </w:r>
    </w:p>
    <w:p w14:paraId="0A2ED4C3" w14:textId="77777777" w:rsidR="009857FC" w:rsidRPr="00E916DB" w:rsidRDefault="009857FC">
      <w:pPr>
        <w:pStyle w:val="Nadpis2"/>
        <w:ind w:left="708"/>
      </w:pPr>
      <w:bookmarkStart w:id="19" w:name="_Toc496548612"/>
      <w:r w:rsidRPr="00E916DB">
        <w:t>7.3 Sociální a kulturní faktory</w:t>
      </w:r>
      <w:bookmarkEnd w:id="19"/>
    </w:p>
    <w:p w14:paraId="41A502D3" w14:textId="77777777" w:rsidR="0053053E" w:rsidRPr="00E916DB" w:rsidRDefault="0053053E" w:rsidP="0053053E">
      <w:pPr>
        <w:jc w:val="both"/>
      </w:pPr>
      <w:r w:rsidRPr="00E916DB">
        <w:t xml:space="preserve">Projekt zohledňuje místní specifika problematiky uvádění chemických látek na trh, vztahy jednotlivých zainteresovaných stran, nastavení pracovních vztahů a zvyklostí a další relevantní faktory takovým způsobem, aby minimalizoval rizika, která by mohla vzniknout </w:t>
      </w:r>
      <w:r w:rsidRPr="00E916DB">
        <w:lastRenderedPageBreak/>
        <w:t xml:space="preserve">jejich opomenutím. Projekt přispěje k budování kapacit, zvyšování znalostí obyvatel </w:t>
      </w:r>
      <w:r w:rsidR="008E4A12" w:rsidRPr="00E916DB">
        <w:br/>
      </w:r>
      <w:r w:rsidRPr="00E916DB">
        <w:t>a zlepšení životních podmínek populace, a tím i ke stabilizaci sociální situace.</w:t>
      </w:r>
    </w:p>
    <w:p w14:paraId="726A2527" w14:textId="77777777" w:rsidR="0053053E" w:rsidRPr="00E916DB" w:rsidRDefault="0053053E" w:rsidP="0053053E">
      <w:pPr>
        <w:jc w:val="both"/>
      </w:pPr>
    </w:p>
    <w:p w14:paraId="6D203476" w14:textId="77777777" w:rsidR="008D5575" w:rsidRPr="00E916DB" w:rsidRDefault="0053053E" w:rsidP="00995DD7">
      <w:pPr>
        <w:jc w:val="both"/>
      </w:pPr>
      <w:r w:rsidRPr="00E916DB">
        <w:t>V rámci realizace projektu budou zohledněny gruzínské sociální a kulturní zvyklosti, citlivý přístup bude uplatněn především s ohledem na nábožens</w:t>
      </w:r>
      <w:r w:rsidR="00064306" w:rsidRPr="00E916DB">
        <w:t>ké vyznání</w:t>
      </w:r>
      <w:r w:rsidRPr="00E916DB">
        <w:t xml:space="preserve"> a tradice. Práce na projektu nebudou probíhat v období svátků či pro gruzínské partnery jinak významných dnů. </w:t>
      </w:r>
    </w:p>
    <w:p w14:paraId="07899745" w14:textId="77777777" w:rsidR="009857FC" w:rsidRPr="00E916DB" w:rsidRDefault="009857FC">
      <w:pPr>
        <w:pStyle w:val="Nadpis2"/>
        <w:ind w:left="708"/>
      </w:pPr>
      <w:bookmarkStart w:id="20" w:name="_Toc496548613"/>
      <w:r w:rsidRPr="00E916DB">
        <w:t>7.4 Rovný přístup žen a mužů</w:t>
      </w:r>
      <w:bookmarkEnd w:id="20"/>
    </w:p>
    <w:p w14:paraId="447CE40B" w14:textId="77777777" w:rsidR="009857FC" w:rsidRPr="00E916DB" w:rsidRDefault="009857FC" w:rsidP="0053053E">
      <w:pPr>
        <w:jc w:val="both"/>
      </w:pPr>
      <w:r w:rsidRPr="00E916DB">
        <w:t xml:space="preserve">Projekt bude podporovat rovné zapojení mužů a žen do projektu. </w:t>
      </w:r>
    </w:p>
    <w:p w14:paraId="064559C2" w14:textId="77777777" w:rsidR="009857FC" w:rsidRPr="00E916DB" w:rsidRDefault="009857FC">
      <w:pPr>
        <w:pStyle w:val="Nadpis2"/>
        <w:ind w:left="708"/>
      </w:pPr>
      <w:bookmarkStart w:id="21" w:name="_Toc496548614"/>
      <w:r w:rsidRPr="00E916DB">
        <w:t>7.5 Vhodná technologie</w:t>
      </w:r>
      <w:bookmarkEnd w:id="21"/>
    </w:p>
    <w:p w14:paraId="2D912033" w14:textId="77777777" w:rsidR="009857FC" w:rsidRPr="00E916DB" w:rsidRDefault="009857FC" w:rsidP="0053053E">
      <w:pPr>
        <w:jc w:val="both"/>
      </w:pPr>
      <w:r w:rsidRPr="00E916DB">
        <w:t>Relevance jednotlivých výstupů byla ověřena na základě zjištění provedených v rámci jednání s </w:t>
      </w:r>
      <w:r w:rsidR="002A217B" w:rsidRPr="00E916DB">
        <w:t>gruzín</w:t>
      </w:r>
      <w:r w:rsidRPr="00E916DB">
        <w:t xml:space="preserve">skými partnery. </w:t>
      </w:r>
    </w:p>
    <w:p w14:paraId="338D0B43" w14:textId="77777777" w:rsidR="009857FC" w:rsidRPr="00E916DB" w:rsidRDefault="00AA7A5D">
      <w:pPr>
        <w:pStyle w:val="Nadpis2"/>
        <w:ind w:left="708"/>
      </w:pPr>
      <w:r w:rsidRPr="00E916DB">
        <w:t xml:space="preserve"> </w:t>
      </w:r>
      <w:bookmarkStart w:id="22" w:name="_Toc496548615"/>
      <w:r w:rsidR="009857FC" w:rsidRPr="00E916DB">
        <w:t>7.6 Dopady na životní prostředí</w:t>
      </w:r>
      <w:bookmarkEnd w:id="22"/>
      <w:r w:rsidR="009857FC" w:rsidRPr="00E916DB">
        <w:t xml:space="preserve">  </w:t>
      </w:r>
    </w:p>
    <w:p w14:paraId="44F5CECC" w14:textId="77777777" w:rsidR="009857FC" w:rsidRPr="00E916DB" w:rsidRDefault="009857FC" w:rsidP="005453FC">
      <w:pPr>
        <w:jc w:val="both"/>
      </w:pPr>
      <w:r w:rsidRPr="00E916DB">
        <w:t xml:space="preserve">Realizace projektu bude mít ve výsledku pozitivní dopad na životní prostředí. </w:t>
      </w:r>
    </w:p>
    <w:p w14:paraId="250B5090" w14:textId="77777777" w:rsidR="009857FC" w:rsidRPr="00E916DB" w:rsidRDefault="009857FC">
      <w:pPr>
        <w:pStyle w:val="Nadpis2"/>
        <w:ind w:left="708"/>
      </w:pPr>
      <w:bookmarkStart w:id="23" w:name="_Toc496548616"/>
      <w:r w:rsidRPr="00E916DB">
        <w:t>7.7 Ekonomická a finanční životaschopnost projektu</w:t>
      </w:r>
      <w:bookmarkEnd w:id="23"/>
      <w:r w:rsidRPr="00E916DB">
        <w:tab/>
      </w:r>
    </w:p>
    <w:p w14:paraId="3E1E5FBB" w14:textId="77777777" w:rsidR="009857FC" w:rsidRPr="00E916DB" w:rsidRDefault="00280A06" w:rsidP="008B31F0">
      <w:pPr>
        <w:jc w:val="both"/>
      </w:pPr>
      <w:r w:rsidRPr="00E916DB">
        <w:t xml:space="preserve">Realizace projektu je závislá na stabilitě financování z prostředků ZRS ČR a dostatečném finančním zajištění jednotlivých partnerských organizací ze státního rozpočtu Gruzie během realizace projektu i po ní. </w:t>
      </w:r>
      <w:r w:rsidR="005B5190" w:rsidRPr="00E916DB">
        <w:t xml:space="preserve">Základním principem, který bude uplatňován po celou dobu realizace projektu, bude posilování vlastnictví projektu jeho příjemci, a to na všech úrovních.  </w:t>
      </w:r>
      <w:r w:rsidRPr="00E916DB">
        <w:t>Vzhledem k deklarované prioritě opatření, která z projektu vzejdou</w:t>
      </w:r>
      <w:r w:rsidR="005B5190" w:rsidRPr="00E916DB">
        <w:t>,</w:t>
      </w:r>
      <w:r w:rsidRPr="00E916DB">
        <w:t xml:space="preserve"> se dá předpokládat vysoká pravděpodobnost jejich udrž</w:t>
      </w:r>
      <w:r w:rsidR="005B5190" w:rsidRPr="00E916DB">
        <w:t>itelnosti</w:t>
      </w:r>
      <w:r w:rsidRPr="00E916DB">
        <w:t xml:space="preserve"> a </w:t>
      </w:r>
      <w:r w:rsidR="005B5190" w:rsidRPr="00E916DB">
        <w:t>jejich další</w:t>
      </w:r>
      <w:r w:rsidRPr="00E916DB">
        <w:t xml:space="preserve"> rozvoj.</w:t>
      </w:r>
    </w:p>
    <w:p w14:paraId="2E4B6459" w14:textId="77777777" w:rsidR="009857FC" w:rsidRPr="00E916DB" w:rsidRDefault="009857FC" w:rsidP="005B5190">
      <w:pPr>
        <w:pStyle w:val="Nadpis2"/>
        <w:ind w:left="708"/>
        <w:jc w:val="both"/>
      </w:pPr>
      <w:bookmarkStart w:id="24" w:name="_Toc496548617"/>
      <w:r w:rsidRPr="00E916DB">
        <w:t>7.8 Management a organizace</w:t>
      </w:r>
      <w:bookmarkEnd w:id="24"/>
    </w:p>
    <w:p w14:paraId="2232118C" w14:textId="212BC553" w:rsidR="004F6F2B" w:rsidRPr="00E916DB" w:rsidRDefault="004F6F2B" w:rsidP="004F6F2B">
      <w:pPr>
        <w:jc w:val="both"/>
        <w:rPr>
          <w:i/>
        </w:rPr>
      </w:pPr>
      <w:r w:rsidRPr="00E916DB">
        <w:rPr>
          <w:i/>
        </w:rPr>
        <w:t>Nabídkový projekt předkládá společnost DEKONTA</w:t>
      </w:r>
      <w:r w:rsidR="00240329">
        <w:rPr>
          <w:i/>
        </w:rPr>
        <w:t>, a.s.</w:t>
      </w:r>
      <w:r w:rsidRPr="00E916DB">
        <w:rPr>
          <w:i/>
        </w:rPr>
        <w:t xml:space="preserve"> </w:t>
      </w:r>
      <w:r w:rsidRPr="00E916DB">
        <w:rPr>
          <w:i/>
          <w:color w:val="000000" w:themeColor="text1"/>
        </w:rPr>
        <w:t xml:space="preserve">s hlavním subdodavatelem </w:t>
      </w:r>
      <w:r w:rsidRPr="00E916DB">
        <w:rPr>
          <w:i/>
        </w:rPr>
        <w:t>společností MEDISTYL</w:t>
      </w:r>
      <w:r w:rsidR="00240329">
        <w:rPr>
          <w:i/>
        </w:rPr>
        <w:t xml:space="preserve"> spol. s r.o.</w:t>
      </w:r>
      <w:r w:rsidRPr="00E916DB">
        <w:rPr>
          <w:i/>
        </w:rPr>
        <w:t>. Na realizaci projektu se bude</w:t>
      </w:r>
      <w:r w:rsidR="00240329">
        <w:rPr>
          <w:i/>
        </w:rPr>
        <w:t xml:space="preserve"> </w:t>
      </w:r>
      <w:r w:rsidRPr="00E916DB">
        <w:rPr>
          <w:i/>
        </w:rPr>
        <w:t xml:space="preserve"> jako místní koordinátor podílet gruzínská společnost Georgia’s Environmental Outlook (GEO). V následující kapitole jsou uvedeny institucionální a manažerské kapacity na straně realizátora i místních partnerů a popis zajištění realizace a koordinace aktivit včetně přímého dohledu nad jejich plánovaným plněním, a to i na straně partnerských organizací.</w:t>
      </w:r>
    </w:p>
    <w:p w14:paraId="7A72A572" w14:textId="77777777" w:rsidR="004F6F2B" w:rsidRPr="00E916DB" w:rsidRDefault="004F6F2B" w:rsidP="004F6F2B">
      <w:pPr>
        <w:pStyle w:val="Nadpis2"/>
        <w:ind w:left="708"/>
        <w:jc w:val="both"/>
        <w:rPr>
          <w:i/>
        </w:rPr>
      </w:pPr>
      <w:bookmarkStart w:id="25" w:name="_Toc398730804"/>
      <w:bookmarkStart w:id="26" w:name="_Toc496548618"/>
      <w:r w:rsidRPr="00E916DB">
        <w:rPr>
          <w:i/>
        </w:rPr>
        <w:t>7.8.1 Představení společnosti DEKONTA</w:t>
      </w:r>
      <w:bookmarkEnd w:id="25"/>
      <w:bookmarkEnd w:id="26"/>
    </w:p>
    <w:p w14:paraId="1B420AAA" w14:textId="77777777" w:rsidR="004F6F2B" w:rsidRPr="00E916DB" w:rsidRDefault="004F6F2B" w:rsidP="004F6F2B">
      <w:pPr>
        <w:jc w:val="both"/>
        <w:rPr>
          <w:i/>
        </w:rPr>
      </w:pPr>
      <w:r w:rsidRPr="00E916DB">
        <w:rPr>
          <w:i/>
        </w:rPr>
        <w:t>DEKONTA, a.s. je přední ekologickou společností s mezinárodní působností, která poskytuje služby v následujících oblastech:</w:t>
      </w:r>
    </w:p>
    <w:p w14:paraId="4F9FE629" w14:textId="77777777" w:rsidR="004F6F2B" w:rsidRPr="00E916DB" w:rsidRDefault="004F6F2B" w:rsidP="007E7F22">
      <w:pPr>
        <w:pStyle w:val="Odstavecseseznamem"/>
        <w:numPr>
          <w:ilvl w:val="0"/>
          <w:numId w:val="17"/>
        </w:numPr>
        <w:jc w:val="both"/>
        <w:rPr>
          <w:i/>
        </w:rPr>
      </w:pPr>
      <w:r w:rsidRPr="00E916DB">
        <w:rPr>
          <w:i/>
        </w:rPr>
        <w:t>průzkum a sanace kontaminovaných lokalit;</w:t>
      </w:r>
    </w:p>
    <w:p w14:paraId="444D9AE5" w14:textId="77777777" w:rsidR="004F6F2B" w:rsidRPr="00E916DB" w:rsidRDefault="004F6F2B" w:rsidP="007E7F22">
      <w:pPr>
        <w:pStyle w:val="Odstavecseseznamem"/>
        <w:numPr>
          <w:ilvl w:val="0"/>
          <w:numId w:val="17"/>
        </w:numPr>
        <w:jc w:val="both"/>
        <w:rPr>
          <w:i/>
        </w:rPr>
      </w:pPr>
      <w:r w:rsidRPr="00E916DB">
        <w:rPr>
          <w:i/>
        </w:rPr>
        <w:lastRenderedPageBreak/>
        <w:t>zpracování a odstraňování nebezpečných odpadů;</w:t>
      </w:r>
    </w:p>
    <w:p w14:paraId="703C2186" w14:textId="77777777" w:rsidR="004F6F2B" w:rsidRPr="00E916DB" w:rsidRDefault="004F6F2B" w:rsidP="007E7F22">
      <w:pPr>
        <w:pStyle w:val="Odstavecseseznamem"/>
        <w:numPr>
          <w:ilvl w:val="0"/>
          <w:numId w:val="17"/>
        </w:numPr>
        <w:jc w:val="both"/>
        <w:rPr>
          <w:i/>
        </w:rPr>
      </w:pPr>
      <w:r w:rsidRPr="00E916DB">
        <w:rPr>
          <w:i/>
        </w:rPr>
        <w:t>přeprava nebezpečných věcí a odpadů;</w:t>
      </w:r>
    </w:p>
    <w:p w14:paraId="4DDF05D1" w14:textId="77777777" w:rsidR="004F6F2B" w:rsidRPr="00E916DB" w:rsidRDefault="004F6F2B" w:rsidP="007E7F22">
      <w:pPr>
        <w:pStyle w:val="Odstavecseseznamem"/>
        <w:numPr>
          <w:ilvl w:val="0"/>
          <w:numId w:val="17"/>
        </w:numPr>
        <w:jc w:val="both"/>
        <w:rPr>
          <w:i/>
        </w:rPr>
      </w:pPr>
      <w:r w:rsidRPr="00E916DB">
        <w:rPr>
          <w:i/>
        </w:rPr>
        <w:t>ekologická havarijní služba;</w:t>
      </w:r>
    </w:p>
    <w:p w14:paraId="7FEF11BE" w14:textId="77777777" w:rsidR="004F6F2B" w:rsidRPr="00E916DB" w:rsidRDefault="004F6F2B" w:rsidP="007E7F22">
      <w:pPr>
        <w:pStyle w:val="Odstavecseseznamem"/>
        <w:numPr>
          <w:ilvl w:val="0"/>
          <w:numId w:val="17"/>
        </w:numPr>
        <w:jc w:val="both"/>
        <w:rPr>
          <w:i/>
        </w:rPr>
      </w:pPr>
      <w:r w:rsidRPr="00E916DB">
        <w:rPr>
          <w:i/>
        </w:rPr>
        <w:t>konzultační služby;</w:t>
      </w:r>
    </w:p>
    <w:p w14:paraId="118898AB" w14:textId="77777777" w:rsidR="004F6F2B" w:rsidRPr="00E916DB" w:rsidRDefault="004F6F2B" w:rsidP="007E7F22">
      <w:pPr>
        <w:pStyle w:val="Odstavecseseznamem"/>
        <w:numPr>
          <w:ilvl w:val="0"/>
          <w:numId w:val="17"/>
        </w:numPr>
        <w:jc w:val="both"/>
        <w:rPr>
          <w:i/>
        </w:rPr>
      </w:pPr>
      <w:r w:rsidRPr="00E916DB">
        <w:rPr>
          <w:i/>
        </w:rPr>
        <w:t>přenos know-how;</w:t>
      </w:r>
    </w:p>
    <w:p w14:paraId="4055884D" w14:textId="77777777" w:rsidR="004F6F2B" w:rsidRPr="00E916DB" w:rsidRDefault="004F6F2B" w:rsidP="007E7F22">
      <w:pPr>
        <w:pStyle w:val="Odstavecseseznamem"/>
        <w:numPr>
          <w:ilvl w:val="0"/>
          <w:numId w:val="17"/>
        </w:numPr>
        <w:jc w:val="both"/>
        <w:rPr>
          <w:i/>
        </w:rPr>
      </w:pPr>
      <w:r w:rsidRPr="00E916DB">
        <w:rPr>
          <w:i/>
        </w:rPr>
        <w:t>transpozice a implementace environmentální legislativy;</w:t>
      </w:r>
    </w:p>
    <w:p w14:paraId="2C5AC3F2" w14:textId="77777777" w:rsidR="004F6F2B" w:rsidRPr="00E916DB" w:rsidRDefault="004F6F2B" w:rsidP="007E7F22">
      <w:pPr>
        <w:pStyle w:val="Odstavecseseznamem"/>
        <w:numPr>
          <w:ilvl w:val="0"/>
          <w:numId w:val="17"/>
        </w:numPr>
        <w:jc w:val="both"/>
        <w:rPr>
          <w:i/>
        </w:rPr>
      </w:pPr>
      <w:r w:rsidRPr="00E916DB">
        <w:rPr>
          <w:i/>
        </w:rPr>
        <w:t>průzkum a monitoring složek životního prostředí;</w:t>
      </w:r>
    </w:p>
    <w:p w14:paraId="311BE9D1" w14:textId="77777777" w:rsidR="004F6F2B" w:rsidRPr="00E916DB" w:rsidRDefault="004F6F2B" w:rsidP="007E7F22">
      <w:pPr>
        <w:pStyle w:val="Odstavecseseznamem"/>
        <w:numPr>
          <w:ilvl w:val="0"/>
          <w:numId w:val="17"/>
        </w:numPr>
        <w:jc w:val="both"/>
        <w:rPr>
          <w:i/>
        </w:rPr>
      </w:pPr>
      <w:r w:rsidRPr="00E916DB">
        <w:rPr>
          <w:i/>
        </w:rPr>
        <w:t>laboratorní služby;</w:t>
      </w:r>
    </w:p>
    <w:p w14:paraId="16E5B4AB" w14:textId="77777777" w:rsidR="004F6F2B" w:rsidRPr="00E916DB" w:rsidRDefault="004F6F2B" w:rsidP="007E7F22">
      <w:pPr>
        <w:pStyle w:val="Odstavecseseznamem"/>
        <w:numPr>
          <w:ilvl w:val="0"/>
          <w:numId w:val="17"/>
        </w:numPr>
        <w:jc w:val="both"/>
        <w:rPr>
          <w:i/>
        </w:rPr>
      </w:pPr>
      <w:r w:rsidRPr="00E916DB">
        <w:rPr>
          <w:i/>
        </w:rPr>
        <w:t>vrtné práce;</w:t>
      </w:r>
    </w:p>
    <w:p w14:paraId="0550D160" w14:textId="77777777" w:rsidR="004F6F2B" w:rsidRPr="00E916DB" w:rsidRDefault="004F6F2B" w:rsidP="007E7F22">
      <w:pPr>
        <w:pStyle w:val="Odstavecseseznamem"/>
        <w:numPr>
          <w:ilvl w:val="0"/>
          <w:numId w:val="17"/>
        </w:numPr>
        <w:jc w:val="both"/>
        <w:rPr>
          <w:i/>
        </w:rPr>
      </w:pPr>
      <w:r w:rsidRPr="00E916DB">
        <w:rPr>
          <w:i/>
        </w:rPr>
        <w:t>výzkum a vývoj.</w:t>
      </w:r>
    </w:p>
    <w:p w14:paraId="087D0DC5" w14:textId="77777777" w:rsidR="004F6F2B" w:rsidRPr="00E916DB" w:rsidRDefault="004F6F2B" w:rsidP="004F6F2B">
      <w:pPr>
        <w:jc w:val="both"/>
        <w:rPr>
          <w:i/>
          <w:sz w:val="12"/>
          <w:szCs w:val="12"/>
        </w:rPr>
      </w:pPr>
    </w:p>
    <w:p w14:paraId="4085F364" w14:textId="77777777" w:rsidR="004F6F2B" w:rsidRPr="00E916DB" w:rsidRDefault="004F6F2B" w:rsidP="004F6F2B">
      <w:pPr>
        <w:jc w:val="both"/>
        <w:rPr>
          <w:i/>
        </w:rPr>
      </w:pPr>
      <w:r w:rsidRPr="00E916DB">
        <w:rPr>
          <w:i/>
        </w:rPr>
        <w:t>Společnost byla založena v r. 1992 a v současné době má cca 120 zaměstnanců. V zahraničí mj. působí prostřednictvím svých dceřiných společností či místních zastoupení, a to na Slovensku, v Polsku, Srbsku, Rumunsku, Maďarsku, Turecku a v Ruské federaci, dále realizuje své obchodní aktivity v Albánii, Makedonii, Mongolsku, Kosovu, Moldavsku, Vietnamu a v dalších zemích.</w:t>
      </w:r>
    </w:p>
    <w:p w14:paraId="6DD71F56" w14:textId="77777777" w:rsidR="004F6F2B" w:rsidRPr="00E916DB" w:rsidRDefault="004F6F2B" w:rsidP="004F6F2B">
      <w:pPr>
        <w:spacing w:before="120"/>
        <w:jc w:val="both"/>
        <w:rPr>
          <w:i/>
        </w:rPr>
      </w:pPr>
      <w:r w:rsidRPr="00E916DB">
        <w:rPr>
          <w:i/>
        </w:rPr>
        <w:t xml:space="preserve">Pracovníci DEKONTA mají kromě odborné způsobilosti i mnohaleté praktické zkušenosti s realizací projektů ZAHRANIČNÍ ROZVOJOVÉ SPOLUPRÁCE: V rámci programu obnovy jihovýchodní Evropy byl v gesci Ministerstva průmyslu a obchodu úspěšně realizován projekt „Náprava ekologických škod způsobených únikem chlorovaných uhlovodíků v areálu podniku HIP Petrohemija, Pančevo, Jugoslávie“ (2000-2002). </w:t>
      </w:r>
    </w:p>
    <w:p w14:paraId="70DA288A" w14:textId="77777777" w:rsidR="004F6F2B" w:rsidRPr="00E916DB" w:rsidRDefault="004F6F2B" w:rsidP="004F6F2B">
      <w:pPr>
        <w:spacing w:before="120"/>
        <w:jc w:val="both"/>
        <w:rPr>
          <w:i/>
        </w:rPr>
      </w:pPr>
      <w:r w:rsidRPr="00E916DB">
        <w:rPr>
          <w:i/>
        </w:rPr>
        <w:t>V gesci Ministerstva životního prostředí proběhly projekty:</w:t>
      </w:r>
    </w:p>
    <w:p w14:paraId="7C523189" w14:textId="77777777" w:rsidR="004F6F2B" w:rsidRPr="00E916DB" w:rsidRDefault="004F6F2B" w:rsidP="007E7F22">
      <w:pPr>
        <w:numPr>
          <w:ilvl w:val="0"/>
          <w:numId w:val="18"/>
        </w:numPr>
        <w:spacing w:before="120"/>
        <w:ind w:left="714" w:hanging="357"/>
        <w:jc w:val="both"/>
        <w:rPr>
          <w:i/>
        </w:rPr>
      </w:pPr>
      <w:r w:rsidRPr="00E916DB">
        <w:rPr>
          <w:i/>
        </w:rPr>
        <w:t>Ochrana řeky Ibar před znečištěním ropnými látkami, Srbsko (2003-2005),</w:t>
      </w:r>
    </w:p>
    <w:p w14:paraId="78435B43" w14:textId="77777777" w:rsidR="004F6F2B" w:rsidRPr="00E916DB" w:rsidRDefault="004F6F2B" w:rsidP="007E7F22">
      <w:pPr>
        <w:numPr>
          <w:ilvl w:val="0"/>
          <w:numId w:val="18"/>
        </w:numPr>
        <w:spacing w:before="120"/>
        <w:ind w:left="714" w:hanging="357"/>
        <w:jc w:val="both"/>
        <w:rPr>
          <w:i/>
        </w:rPr>
      </w:pPr>
      <w:r w:rsidRPr="00E916DB">
        <w:rPr>
          <w:i/>
        </w:rPr>
        <w:t xml:space="preserve">Sanace a revitalizace Velkého Bački kanálu ve městě Vrbas-Srbsko (2004-2006), </w:t>
      </w:r>
    </w:p>
    <w:p w14:paraId="4B111B57" w14:textId="77777777" w:rsidR="004F6F2B" w:rsidRPr="00E916DB" w:rsidRDefault="004F6F2B" w:rsidP="007E7F22">
      <w:pPr>
        <w:numPr>
          <w:ilvl w:val="0"/>
          <w:numId w:val="18"/>
        </w:numPr>
        <w:spacing w:before="120"/>
        <w:ind w:left="714" w:hanging="357"/>
        <w:jc w:val="both"/>
        <w:rPr>
          <w:i/>
        </w:rPr>
      </w:pPr>
      <w:r w:rsidRPr="00E916DB">
        <w:rPr>
          <w:i/>
        </w:rPr>
        <w:t xml:space="preserve">Řešení prioritních sanačních projektů realizovaných organizací UNEP v Srbsku a Černé Hoře (2005-2007), </w:t>
      </w:r>
    </w:p>
    <w:p w14:paraId="6A52B823" w14:textId="77777777" w:rsidR="004F6F2B" w:rsidRPr="00E916DB" w:rsidRDefault="004F6F2B" w:rsidP="007E7F22">
      <w:pPr>
        <w:numPr>
          <w:ilvl w:val="0"/>
          <w:numId w:val="18"/>
        </w:numPr>
        <w:spacing w:before="120"/>
        <w:ind w:left="714" w:hanging="357"/>
        <w:jc w:val="both"/>
        <w:rPr>
          <w:i/>
        </w:rPr>
      </w:pPr>
      <w:r w:rsidRPr="00E916DB">
        <w:rPr>
          <w:i/>
        </w:rPr>
        <w:t xml:space="preserve">Stará ekologická zátěž Iargara – odstranění ropného znečištění v Moldavsku (2006-2009), </w:t>
      </w:r>
    </w:p>
    <w:p w14:paraId="026F0743" w14:textId="77777777" w:rsidR="004F6F2B" w:rsidRPr="00E916DB" w:rsidRDefault="004F6F2B" w:rsidP="007E7F22">
      <w:pPr>
        <w:numPr>
          <w:ilvl w:val="0"/>
          <w:numId w:val="18"/>
        </w:numPr>
        <w:spacing w:before="120"/>
        <w:ind w:left="714" w:hanging="357"/>
        <w:jc w:val="both"/>
        <w:rPr>
          <w:i/>
        </w:rPr>
      </w:pPr>
      <w:r w:rsidRPr="00E916DB">
        <w:rPr>
          <w:i/>
        </w:rPr>
        <w:t xml:space="preserve">Rehabilitace provincie Thua Thien Hue zasažené dioxiny ve Vietnamu (2006-2009), </w:t>
      </w:r>
    </w:p>
    <w:p w14:paraId="78764212" w14:textId="77777777" w:rsidR="004F6F2B" w:rsidRPr="00E916DB" w:rsidRDefault="004F6F2B" w:rsidP="007E7F22">
      <w:pPr>
        <w:numPr>
          <w:ilvl w:val="0"/>
          <w:numId w:val="18"/>
        </w:numPr>
        <w:spacing w:before="120"/>
        <w:ind w:left="714" w:hanging="357"/>
        <w:jc w:val="both"/>
        <w:rPr>
          <w:i/>
        </w:rPr>
      </w:pPr>
      <w:r w:rsidRPr="00E916DB">
        <w:rPr>
          <w:i/>
        </w:rPr>
        <w:t>Staré ekologické zátěže v chemické továrně OHIS Skopje v Makedonii (2007-2009),</w:t>
      </w:r>
    </w:p>
    <w:p w14:paraId="6BD1973D" w14:textId="77777777" w:rsidR="004F6F2B" w:rsidRPr="00E916DB" w:rsidRDefault="004F6F2B" w:rsidP="007E7F22">
      <w:pPr>
        <w:numPr>
          <w:ilvl w:val="0"/>
          <w:numId w:val="18"/>
        </w:numPr>
        <w:spacing w:before="120"/>
        <w:ind w:left="714" w:hanging="357"/>
        <w:jc w:val="both"/>
        <w:rPr>
          <w:i/>
        </w:rPr>
      </w:pPr>
      <w:r w:rsidRPr="00E916DB">
        <w:rPr>
          <w:i/>
        </w:rPr>
        <w:t>Vypracování integrovaného systému odpadového hospodářství pro vybraná města a obce v provincii Vojvodina, Srbsko (2006-2009),</w:t>
      </w:r>
    </w:p>
    <w:p w14:paraId="62A3E2E3" w14:textId="77777777" w:rsidR="004F6F2B" w:rsidRPr="00E916DB" w:rsidRDefault="004F6F2B" w:rsidP="007E7F22">
      <w:pPr>
        <w:numPr>
          <w:ilvl w:val="0"/>
          <w:numId w:val="18"/>
        </w:numPr>
        <w:spacing w:before="120"/>
        <w:ind w:left="714" w:hanging="357"/>
        <w:jc w:val="both"/>
        <w:rPr>
          <w:i/>
        </w:rPr>
      </w:pPr>
      <w:r w:rsidRPr="00E916DB">
        <w:rPr>
          <w:i/>
        </w:rPr>
        <w:t xml:space="preserve">Průzkum a rehabilitace oblasti Ada Huja, Srbsko (2008-2010), </w:t>
      </w:r>
    </w:p>
    <w:p w14:paraId="444415AD" w14:textId="77777777" w:rsidR="004F6F2B" w:rsidRPr="00E916DB" w:rsidRDefault="004F6F2B" w:rsidP="007E7F22">
      <w:pPr>
        <w:numPr>
          <w:ilvl w:val="0"/>
          <w:numId w:val="18"/>
        </w:numPr>
        <w:spacing w:before="120"/>
        <w:ind w:left="714" w:hanging="357"/>
        <w:jc w:val="both"/>
        <w:rPr>
          <w:i/>
        </w:rPr>
      </w:pPr>
      <w:r w:rsidRPr="00E916DB">
        <w:rPr>
          <w:i/>
        </w:rPr>
        <w:t>Průzkum znečištění a návrh sanace v průmyslovém areálu Hargia v Ulánbátaru, Mongolsko (2010 – 2012),</w:t>
      </w:r>
    </w:p>
    <w:p w14:paraId="03006751" w14:textId="77777777" w:rsidR="004F6F2B" w:rsidRPr="00E916DB" w:rsidRDefault="004F6F2B" w:rsidP="007E7F22">
      <w:pPr>
        <w:numPr>
          <w:ilvl w:val="0"/>
          <w:numId w:val="18"/>
        </w:numPr>
        <w:spacing w:before="120"/>
        <w:ind w:left="714" w:hanging="357"/>
        <w:jc w:val="both"/>
        <w:rPr>
          <w:i/>
        </w:rPr>
      </w:pPr>
      <w:r w:rsidRPr="00E916DB">
        <w:rPr>
          <w:i/>
        </w:rPr>
        <w:t xml:space="preserve">Přenos know-how v přístupu k odstraňování ekologických zátěží – fáze 1, Mongolsko (2013 – 2014), </w:t>
      </w:r>
    </w:p>
    <w:p w14:paraId="41883D42" w14:textId="77777777" w:rsidR="004F6F2B" w:rsidRPr="00E916DB" w:rsidRDefault="004F6F2B" w:rsidP="004F6F2B">
      <w:pPr>
        <w:spacing w:before="120"/>
        <w:jc w:val="both"/>
        <w:rPr>
          <w:i/>
        </w:rPr>
      </w:pPr>
      <w:r w:rsidRPr="00E916DB">
        <w:rPr>
          <w:i/>
        </w:rPr>
        <w:t xml:space="preserve">Pro Českou rozvojovou agenturu byly nebo jsou realizovány projekty: </w:t>
      </w:r>
    </w:p>
    <w:p w14:paraId="22A2D49D" w14:textId="77777777" w:rsidR="004F6F2B" w:rsidRPr="00E916DB" w:rsidRDefault="004F6F2B" w:rsidP="007E7F22">
      <w:pPr>
        <w:numPr>
          <w:ilvl w:val="0"/>
          <w:numId w:val="18"/>
        </w:numPr>
        <w:spacing w:before="120"/>
        <w:ind w:left="714" w:hanging="357"/>
        <w:jc w:val="both"/>
        <w:rPr>
          <w:i/>
        </w:rPr>
      </w:pPr>
      <w:r w:rsidRPr="00E916DB">
        <w:rPr>
          <w:i/>
        </w:rPr>
        <w:t xml:space="preserve">Náprava ekologických zátěží způsobených pesticidy v Moldavsku – fáze 1 (2011 – 2013), </w:t>
      </w:r>
    </w:p>
    <w:p w14:paraId="5BC34807" w14:textId="77777777" w:rsidR="004F6F2B" w:rsidRPr="00E916DB" w:rsidRDefault="004F6F2B" w:rsidP="007E7F22">
      <w:pPr>
        <w:numPr>
          <w:ilvl w:val="0"/>
          <w:numId w:val="18"/>
        </w:numPr>
        <w:spacing w:before="120"/>
        <w:ind w:left="714" w:hanging="357"/>
        <w:jc w:val="both"/>
        <w:rPr>
          <w:i/>
        </w:rPr>
      </w:pPr>
      <w:r w:rsidRPr="00E916DB">
        <w:rPr>
          <w:i/>
        </w:rPr>
        <w:lastRenderedPageBreak/>
        <w:t xml:space="preserve">Náprava ekologických zátěží způsobených pesticidy v Moldavsku – fáze 2 (2013 – 2015), </w:t>
      </w:r>
    </w:p>
    <w:p w14:paraId="6DAF08D6" w14:textId="77777777" w:rsidR="004F6F2B" w:rsidRPr="00E916DB" w:rsidRDefault="004F6F2B" w:rsidP="007E7F22">
      <w:pPr>
        <w:numPr>
          <w:ilvl w:val="0"/>
          <w:numId w:val="18"/>
        </w:numPr>
        <w:spacing w:before="120"/>
        <w:ind w:left="714" w:hanging="357"/>
        <w:jc w:val="both"/>
        <w:rPr>
          <w:i/>
        </w:rPr>
      </w:pPr>
      <w:r w:rsidRPr="00E916DB">
        <w:rPr>
          <w:i/>
        </w:rPr>
        <w:t xml:space="preserve">Průzkum a sanace lokalit znečištěných ropnými látkami v obcích Lunga a Mărculeşti v Moldavsku (2010-2012), </w:t>
      </w:r>
    </w:p>
    <w:p w14:paraId="6EF2E0D7" w14:textId="77777777" w:rsidR="004F6F2B" w:rsidRPr="00E916DB" w:rsidRDefault="004F6F2B" w:rsidP="007E7F22">
      <w:pPr>
        <w:numPr>
          <w:ilvl w:val="0"/>
          <w:numId w:val="18"/>
        </w:numPr>
        <w:spacing w:before="120"/>
        <w:ind w:left="714" w:hanging="357"/>
        <w:jc w:val="both"/>
        <w:rPr>
          <w:i/>
        </w:rPr>
      </w:pPr>
      <w:r w:rsidRPr="00E916DB">
        <w:rPr>
          <w:i/>
        </w:rPr>
        <w:t xml:space="preserve">Sanace lokalit znečištěných ropnými látkami v obcích Lunga a Mărculeşti v Moldavsku (2013-2015), </w:t>
      </w:r>
    </w:p>
    <w:p w14:paraId="76A895E8" w14:textId="77777777" w:rsidR="004F6F2B" w:rsidRPr="00E916DB" w:rsidRDefault="004F6F2B" w:rsidP="007E7F22">
      <w:pPr>
        <w:numPr>
          <w:ilvl w:val="0"/>
          <w:numId w:val="18"/>
        </w:numPr>
        <w:spacing w:before="120"/>
        <w:ind w:left="714" w:hanging="357"/>
        <w:jc w:val="both"/>
        <w:rPr>
          <w:i/>
          <w:color w:val="000000" w:themeColor="text1"/>
        </w:rPr>
      </w:pPr>
      <w:r w:rsidRPr="00E916DB">
        <w:rPr>
          <w:i/>
        </w:rPr>
        <w:t xml:space="preserve">Sanace lokalit znečištěných ropnými látkami v obcích Lunga a Mărculeşti v </w:t>
      </w:r>
      <w:r w:rsidRPr="00E916DB">
        <w:rPr>
          <w:i/>
          <w:color w:val="000000" w:themeColor="text1"/>
        </w:rPr>
        <w:t xml:space="preserve">Moldavsku (2016 - běží), </w:t>
      </w:r>
    </w:p>
    <w:p w14:paraId="3C8BE496" w14:textId="77777777" w:rsidR="004F6F2B" w:rsidRPr="00E916DB" w:rsidRDefault="004F6F2B" w:rsidP="007E7F22">
      <w:pPr>
        <w:numPr>
          <w:ilvl w:val="0"/>
          <w:numId w:val="18"/>
        </w:numPr>
        <w:spacing w:before="120"/>
        <w:ind w:left="714" w:hanging="357"/>
        <w:jc w:val="both"/>
        <w:rPr>
          <w:i/>
          <w:color w:val="000000" w:themeColor="text1"/>
        </w:rPr>
      </w:pPr>
      <w:r w:rsidRPr="00E916DB">
        <w:rPr>
          <w:i/>
          <w:color w:val="000000" w:themeColor="text1"/>
        </w:rPr>
        <w:t>Omezení rizik souvisejících se skládkou nebezpečného odpadu v Cişmichioi v Moldavsku (2016 – 2017),</w:t>
      </w:r>
    </w:p>
    <w:p w14:paraId="5DCD1958" w14:textId="77777777" w:rsidR="004F6F2B" w:rsidRPr="00E916DB" w:rsidRDefault="004F6F2B" w:rsidP="007E7F22">
      <w:pPr>
        <w:numPr>
          <w:ilvl w:val="0"/>
          <w:numId w:val="18"/>
        </w:numPr>
        <w:spacing w:before="120"/>
        <w:ind w:left="714" w:hanging="357"/>
        <w:jc w:val="both"/>
        <w:rPr>
          <w:i/>
        </w:rPr>
      </w:pPr>
      <w:r w:rsidRPr="00E916DB">
        <w:rPr>
          <w:i/>
        </w:rPr>
        <w:t xml:space="preserve">Budování kapacit v oblasti prevence závažných havárií </w:t>
      </w:r>
      <w:r w:rsidRPr="00E916DB">
        <w:rPr>
          <w:b/>
          <w:i/>
        </w:rPr>
        <w:t xml:space="preserve">v Gruzii </w:t>
      </w:r>
      <w:r w:rsidRPr="00E916DB">
        <w:rPr>
          <w:i/>
        </w:rPr>
        <w:t xml:space="preserve">(2014 – 2017) příprava legislativního rámce (zákona, vyhlášek a metodických pokynů) pro implementaci evropské legislativy MAP - Major Accident Prevention (v souladu s direktivou SEVESO III), jeho začlenění do národní legislativy a posílení implementačních kapacit gruzínských institucí v oblasti MAP. </w:t>
      </w:r>
    </w:p>
    <w:p w14:paraId="2052306B" w14:textId="77777777" w:rsidR="004F6F2B" w:rsidRPr="00E916DB" w:rsidRDefault="004F6F2B" w:rsidP="007E7F22">
      <w:pPr>
        <w:numPr>
          <w:ilvl w:val="0"/>
          <w:numId w:val="18"/>
        </w:numPr>
        <w:spacing w:before="120"/>
        <w:jc w:val="both"/>
        <w:rPr>
          <w:i/>
          <w:color w:val="000000" w:themeColor="text1"/>
        </w:rPr>
      </w:pPr>
      <w:r w:rsidRPr="00E916DB">
        <w:rPr>
          <w:i/>
          <w:color w:val="000000" w:themeColor="text1"/>
        </w:rPr>
        <w:t>Praktické školení tvorby bezpečnostní dokumentace závodu v souladu s nařízením SEVESO</w:t>
      </w:r>
      <w:r w:rsidRPr="00E916DB">
        <w:rPr>
          <w:b/>
          <w:i/>
          <w:color w:val="000000" w:themeColor="text1"/>
        </w:rPr>
        <w:t xml:space="preserve"> </w:t>
      </w:r>
      <w:r w:rsidRPr="00E916DB">
        <w:rPr>
          <w:i/>
          <w:color w:val="000000" w:themeColor="text1"/>
        </w:rPr>
        <w:t xml:space="preserve">(2017- 2018) navazující projekt </w:t>
      </w:r>
      <w:r w:rsidRPr="00E916DB">
        <w:rPr>
          <w:b/>
          <w:i/>
          <w:color w:val="000000" w:themeColor="text1"/>
        </w:rPr>
        <w:t>v Gruzii</w:t>
      </w:r>
      <w:r w:rsidRPr="00E916DB">
        <w:rPr>
          <w:i/>
          <w:color w:val="000000" w:themeColor="text1"/>
        </w:rPr>
        <w:t xml:space="preserve"> zaměřený na maximální podporu s implementací nového návrhu zákona MAP pro vybrané průmyslové zařízení (úprava pitné vody společnosti GWP).</w:t>
      </w:r>
    </w:p>
    <w:p w14:paraId="0C183E7C" w14:textId="77777777" w:rsidR="004F6F2B" w:rsidRPr="00E916DB" w:rsidRDefault="004F6F2B" w:rsidP="004F6F2B">
      <w:pPr>
        <w:spacing w:before="120"/>
        <w:jc w:val="both"/>
        <w:rPr>
          <w:i/>
        </w:rPr>
      </w:pPr>
      <w:r w:rsidRPr="00E916DB">
        <w:rPr>
          <w:i/>
        </w:rPr>
        <w:t>Z českého Trust Fundu UNDP byly financovány projekty:</w:t>
      </w:r>
    </w:p>
    <w:p w14:paraId="1921C4B6" w14:textId="77777777" w:rsidR="004F6F2B" w:rsidRPr="00E916DB" w:rsidRDefault="004F6F2B" w:rsidP="007E7F22">
      <w:pPr>
        <w:numPr>
          <w:ilvl w:val="0"/>
          <w:numId w:val="18"/>
        </w:numPr>
        <w:spacing w:before="120"/>
        <w:ind w:left="714" w:hanging="357"/>
        <w:jc w:val="both"/>
        <w:rPr>
          <w:i/>
        </w:rPr>
      </w:pPr>
      <w:r w:rsidRPr="00E916DB">
        <w:rPr>
          <w:i/>
        </w:rPr>
        <w:t>Reduction of human health and environmental Risks associated with contaminated sediments Cukaricki Rukavac Bay through identification of sediment clean up technologies, Beograd, Serbia and Montenegro (2005-2006),</w:t>
      </w:r>
    </w:p>
    <w:p w14:paraId="3F842D4B" w14:textId="77777777" w:rsidR="004F6F2B" w:rsidRPr="00E916DB" w:rsidRDefault="004F6F2B" w:rsidP="007E7F22">
      <w:pPr>
        <w:numPr>
          <w:ilvl w:val="0"/>
          <w:numId w:val="18"/>
        </w:numPr>
        <w:spacing w:before="120"/>
        <w:ind w:left="714" w:hanging="357"/>
        <w:jc w:val="both"/>
        <w:rPr>
          <w:i/>
        </w:rPr>
      </w:pPr>
      <w:r w:rsidRPr="00E916DB">
        <w:rPr>
          <w:i/>
        </w:rPr>
        <w:t xml:space="preserve">Preparation of a Feasibility Study for Lojane Mine, Macedonia (2007), </w:t>
      </w:r>
    </w:p>
    <w:p w14:paraId="4CCA7268" w14:textId="77777777" w:rsidR="004F6F2B" w:rsidRPr="00E916DB" w:rsidRDefault="004F6F2B" w:rsidP="007E7F22">
      <w:pPr>
        <w:numPr>
          <w:ilvl w:val="0"/>
          <w:numId w:val="18"/>
        </w:numPr>
        <w:spacing w:before="120"/>
        <w:ind w:left="714" w:hanging="357"/>
        <w:jc w:val="both"/>
        <w:rPr>
          <w:i/>
        </w:rPr>
      </w:pPr>
      <w:r w:rsidRPr="00E916DB">
        <w:rPr>
          <w:i/>
        </w:rPr>
        <w:t>Consulting services for Environmental Assessment and Remedial Action Plan for Mitrovica Industrial Park, Kosovo (2009),</w:t>
      </w:r>
    </w:p>
    <w:p w14:paraId="0D93E9A9" w14:textId="77777777" w:rsidR="004F6F2B" w:rsidRPr="00E916DB" w:rsidRDefault="004F6F2B" w:rsidP="007E7F22">
      <w:pPr>
        <w:numPr>
          <w:ilvl w:val="0"/>
          <w:numId w:val="18"/>
        </w:numPr>
        <w:spacing w:before="120"/>
        <w:ind w:left="714" w:hanging="357"/>
        <w:jc w:val="both"/>
        <w:rPr>
          <w:i/>
        </w:rPr>
      </w:pPr>
      <w:r w:rsidRPr="00E916DB">
        <w:rPr>
          <w:i/>
        </w:rPr>
        <w:t>Transfer of Czech Knowledge: Contaminated sites management in Western Balkan (2013 -2014), v rámci kterého byl zpracován přehled národní legislativy ochrany životního prostředí (ve vztahu k průmyslové činnosti, těžbě, odpadům a ekologickým zátěžím) a její srovnání s legislativou Evropské unie, doporučení s budování místních kapacit v dané problematice.</w:t>
      </w:r>
    </w:p>
    <w:p w14:paraId="7E779EC1" w14:textId="77777777" w:rsidR="004F6F2B" w:rsidRPr="00E916DB" w:rsidRDefault="004F6F2B" w:rsidP="004F6F2B">
      <w:pPr>
        <w:spacing w:before="120"/>
        <w:jc w:val="both"/>
        <w:rPr>
          <w:i/>
          <w:color w:val="000000" w:themeColor="text1"/>
        </w:rPr>
      </w:pPr>
      <w:r w:rsidRPr="00E916DB">
        <w:rPr>
          <w:i/>
          <w:color w:val="000000" w:themeColor="text1"/>
        </w:rPr>
        <w:t xml:space="preserve">Pro pobočku UNDP v Tadžikistánu byl v letech 2015 – 2016 realizován projekt „Employing Czech experience in scaling up the environmental impact assessment in Tajikistan: From legislation to implementation“ zahrnující revizi místní legislativy ve vztahu k EIA, zpracování doporučujících opatření a posílení místních kapacit formou školení. </w:t>
      </w:r>
    </w:p>
    <w:p w14:paraId="4E125251" w14:textId="77777777" w:rsidR="004F6F2B" w:rsidRPr="00E916DB" w:rsidRDefault="004F6F2B" w:rsidP="004F6F2B">
      <w:pPr>
        <w:spacing w:before="120"/>
        <w:jc w:val="both"/>
        <w:rPr>
          <w:i/>
          <w:color w:val="000000" w:themeColor="text1"/>
        </w:rPr>
      </w:pPr>
      <w:r w:rsidRPr="00E916DB">
        <w:rPr>
          <w:i/>
          <w:color w:val="000000" w:themeColor="text1"/>
        </w:rPr>
        <w:t>Pro arménskou pobočku UNDP je od r. 2017 realizován projekt „Detailed Design, Technical Definition of Works, and Supporting Assessments/Studies required for the Removal of POPs Pesticides and Recovery of Associated Contaminated Soil along with Site Cleanup, Stabilization, Containment, and Monitoring applied to the Nubarashen Burial Site (Yerevan, Armenia).“</w:t>
      </w:r>
    </w:p>
    <w:p w14:paraId="2FECBF2D" w14:textId="77777777" w:rsidR="004F6F2B" w:rsidRPr="00E916DB" w:rsidRDefault="004F6F2B" w:rsidP="004F6F2B">
      <w:pPr>
        <w:spacing w:before="120"/>
        <w:jc w:val="both"/>
        <w:rPr>
          <w:i/>
        </w:rPr>
      </w:pPr>
      <w:r w:rsidRPr="00E916DB">
        <w:rPr>
          <w:i/>
        </w:rPr>
        <w:lastRenderedPageBreak/>
        <w:t>Pro organizaci FAO byl realizován projekt „Safeguarding and Disposal of hazardous chemical waste in Moldova“ (2015) a pro organizaci UNIDO „Sampling and Analysis of PCDD/PCDF and relevant parameters in Suralaya power plant, Unit 6, Indonesia“ (2015).</w:t>
      </w:r>
    </w:p>
    <w:p w14:paraId="286EDB58" w14:textId="77777777" w:rsidR="004F6F2B" w:rsidRPr="00E916DB" w:rsidRDefault="004F6F2B" w:rsidP="004F6F2B">
      <w:pPr>
        <w:spacing w:before="120"/>
        <w:rPr>
          <w:i/>
        </w:rPr>
      </w:pPr>
      <w:r w:rsidRPr="00E916DB">
        <w:rPr>
          <w:i/>
        </w:rPr>
        <w:t>Pro organizaci UNIDO je od r. 2016 realizován projekt „Training, Assessment and Reduction of PCDD/FS Releases from Metallurgical Industries in Turkey“.</w:t>
      </w:r>
    </w:p>
    <w:p w14:paraId="3FE18913" w14:textId="77777777" w:rsidR="004F6F2B" w:rsidRPr="00E916DB" w:rsidRDefault="004F6F2B" w:rsidP="004F6F2B">
      <w:pPr>
        <w:spacing w:before="120"/>
        <w:jc w:val="both"/>
        <w:rPr>
          <w:i/>
          <w:color w:val="FF0000"/>
        </w:rPr>
      </w:pPr>
      <w:r w:rsidRPr="00E916DB">
        <w:rPr>
          <w:b/>
          <w:i/>
        </w:rPr>
        <w:t>V Gruzii</w:t>
      </w:r>
      <w:r w:rsidRPr="00E916DB">
        <w:rPr>
          <w:i/>
        </w:rPr>
        <w:t xml:space="preserve"> je pro EBRD v současné </w:t>
      </w:r>
      <w:r w:rsidRPr="00E916DB">
        <w:rPr>
          <w:i/>
          <w:color w:val="000000" w:themeColor="text1"/>
        </w:rPr>
        <w:t xml:space="preserve">době (od roku 2016) zpracováván projekt „Green Cities Action Plan, Tbilisi“ pro zlepšení životního prostředí v hlavním městě. </w:t>
      </w:r>
    </w:p>
    <w:p w14:paraId="4A546A07" w14:textId="77777777" w:rsidR="004F6F2B" w:rsidRPr="00E916DB" w:rsidRDefault="004F6F2B" w:rsidP="004F6F2B">
      <w:pPr>
        <w:spacing w:before="120"/>
        <w:jc w:val="both"/>
        <w:rPr>
          <w:i/>
          <w:color w:val="000000" w:themeColor="text1"/>
        </w:rPr>
      </w:pPr>
      <w:r w:rsidRPr="00E916DB">
        <w:rPr>
          <w:i/>
          <w:color w:val="000000" w:themeColor="text1"/>
        </w:rPr>
        <w:t xml:space="preserve">Další reference, které zároveň slouží k naplnění kvalifikačních kritérií, jsou součástí dokladové části této nabídky. </w:t>
      </w:r>
    </w:p>
    <w:p w14:paraId="23747D5D" w14:textId="77777777" w:rsidR="004F6F2B" w:rsidRPr="00E916DB" w:rsidRDefault="004F6F2B" w:rsidP="004F6F2B">
      <w:pPr>
        <w:jc w:val="both"/>
        <w:rPr>
          <w:i/>
          <w:color w:val="000000" w:themeColor="text1"/>
          <w:sz w:val="12"/>
          <w:szCs w:val="12"/>
        </w:rPr>
      </w:pPr>
    </w:p>
    <w:p w14:paraId="46FA2510" w14:textId="77777777" w:rsidR="004F6F2B" w:rsidRPr="00E916DB" w:rsidRDefault="004F6F2B" w:rsidP="004F6F2B">
      <w:pPr>
        <w:jc w:val="both"/>
        <w:rPr>
          <w:i/>
        </w:rPr>
      </w:pPr>
      <w:r w:rsidRPr="00E916DB">
        <w:rPr>
          <w:i/>
        </w:rPr>
        <w:t xml:space="preserve">Společnost DEKONTA klade důraz na zabezpečení jakosti dodávaných služeb, minimalizaci negativních dopadů svých aktivit na životní prostředí, bezpečnost a ochranu zdraví při práci. Veškeré poskytované služby jsou proto prováděny v souladu s certifikovaným systémem managementu jakosti, environmentálního managementu a systém managementu BOZP dle požadavků norem ISO 9001, ISO 14001 a standardu OHSAS 18001. Společnost přistoupila k programu RESPONSIBLE CARE – Odpovědné podnikání v chemii a má právo užívat prestižní logo Responsible care.  </w:t>
      </w:r>
    </w:p>
    <w:p w14:paraId="353D8E4A" w14:textId="61DAA821" w:rsidR="004F6F2B" w:rsidRPr="00E916DB" w:rsidRDefault="004F6F2B" w:rsidP="004F6F2B">
      <w:pPr>
        <w:pStyle w:val="Nadpis2"/>
        <w:ind w:left="708"/>
        <w:jc w:val="both"/>
        <w:rPr>
          <w:i/>
        </w:rPr>
      </w:pPr>
      <w:bookmarkStart w:id="27" w:name="_Toc398730805"/>
      <w:bookmarkStart w:id="28" w:name="_Toc496548619"/>
      <w:r w:rsidRPr="00E916DB">
        <w:rPr>
          <w:i/>
        </w:rPr>
        <w:t>7.8.2 Představení společnosti MEDISTYL</w:t>
      </w:r>
      <w:bookmarkEnd w:id="27"/>
      <w:r w:rsidR="00240329">
        <w:rPr>
          <w:i/>
        </w:rPr>
        <w:t>, spol. s r.o.</w:t>
      </w:r>
      <w:bookmarkEnd w:id="28"/>
    </w:p>
    <w:p w14:paraId="0928AC03" w14:textId="37546C94" w:rsidR="00C72FD0" w:rsidRPr="008D3BAF" w:rsidRDefault="00C72FD0" w:rsidP="00357581">
      <w:pPr>
        <w:spacing w:before="120"/>
        <w:jc w:val="both"/>
        <w:rPr>
          <w:i/>
        </w:rPr>
      </w:pPr>
      <w:r w:rsidRPr="008D3BAF">
        <w:rPr>
          <w:i/>
        </w:rPr>
        <w:t>Společnost MEDISTYL</w:t>
      </w:r>
      <w:r w:rsidR="00240329">
        <w:rPr>
          <w:i/>
        </w:rPr>
        <w:t>, spol. s r.o.</w:t>
      </w:r>
      <w:r w:rsidRPr="008D3BAF">
        <w:rPr>
          <w:i/>
        </w:rPr>
        <w:t xml:space="preserve"> již více než 20 let poskytuje komplexní informační a poradenské služby v oblasti české a evropské chemické legislativy a problematiky nebezpečných chemických látek či směsí. Tyto služby zahrnují poradenství a pomoc při vymezení všech povinností v rámci dodavatelského řetězce (výrobce, dovozce, následný uživatel a distributor), tak jak je ukládá česká a chemická legislativa. Společnost se specializuje na evropská nařízení 1907/2006 REACH, 1272/2008 CLP, 528/2002 Biocidy, dále na propojení nařízení CLP a dohody ADR o mezinárodní silniční přepravě nebezpečného zboží a Chemický zákon a to nejen na území České republiky, ale také i Slovenska a Polska.  </w:t>
      </w:r>
    </w:p>
    <w:p w14:paraId="785BAEDA" w14:textId="7B085AA4" w:rsidR="00C72FD0" w:rsidRPr="008D3BAF" w:rsidRDefault="00C72FD0" w:rsidP="00357581">
      <w:pPr>
        <w:spacing w:before="120"/>
        <w:jc w:val="both"/>
        <w:rPr>
          <w:i/>
        </w:rPr>
      </w:pPr>
      <w:r w:rsidRPr="008D3BAF">
        <w:rPr>
          <w:i/>
        </w:rPr>
        <w:t xml:space="preserve">Klientům je poskytován celkový servis služeb. </w:t>
      </w:r>
      <w:r w:rsidR="00357581" w:rsidRPr="008D3BAF">
        <w:rPr>
          <w:i/>
        </w:rPr>
        <w:t>Experti společnosti p</w:t>
      </w:r>
      <w:r w:rsidRPr="008D3BAF">
        <w:rPr>
          <w:i/>
        </w:rPr>
        <w:t>rovádí chemický audit výrobků, které firma uvádí na trh</w:t>
      </w:r>
      <w:r w:rsidR="00357581" w:rsidRPr="008D3BAF">
        <w:rPr>
          <w:i/>
        </w:rPr>
        <w:t>, t</w:t>
      </w:r>
      <w:r w:rsidRPr="008D3BAF">
        <w:rPr>
          <w:i/>
        </w:rPr>
        <w:t xml:space="preserve">voří bezpečnostní listy dle čl. 31 nařízení REACH, </w:t>
      </w:r>
      <w:r w:rsidR="00357581" w:rsidRPr="008D3BAF">
        <w:rPr>
          <w:i/>
        </w:rPr>
        <w:t xml:space="preserve">navrhují </w:t>
      </w:r>
      <w:r w:rsidRPr="008D3BAF">
        <w:rPr>
          <w:i/>
        </w:rPr>
        <w:t>etiket</w:t>
      </w:r>
      <w:r w:rsidR="00357581" w:rsidRPr="008D3BAF">
        <w:rPr>
          <w:i/>
        </w:rPr>
        <w:t>y</w:t>
      </w:r>
      <w:r w:rsidRPr="008D3BAF">
        <w:rPr>
          <w:i/>
        </w:rPr>
        <w:t xml:space="preserve"> dle chemické legislativy, oznamuj</w:t>
      </w:r>
      <w:r w:rsidR="00357581" w:rsidRPr="008D3BAF">
        <w:rPr>
          <w:i/>
        </w:rPr>
        <w:t>í</w:t>
      </w:r>
      <w:r w:rsidRPr="008D3BAF">
        <w:rPr>
          <w:i/>
        </w:rPr>
        <w:t xml:space="preserve"> nebezpečné chemické směsi a detergenty do registru Ministerstva zdravotnictví. </w:t>
      </w:r>
    </w:p>
    <w:p w14:paraId="704FD123" w14:textId="2394C367" w:rsidR="00C72FD0" w:rsidRPr="008D3BAF" w:rsidRDefault="00C72FD0" w:rsidP="00357581">
      <w:pPr>
        <w:spacing w:before="120"/>
        <w:jc w:val="both"/>
        <w:rPr>
          <w:i/>
        </w:rPr>
      </w:pPr>
      <w:r w:rsidRPr="008D3BAF">
        <w:rPr>
          <w:i/>
        </w:rPr>
        <w:t xml:space="preserve">Dle nařízení REACH </w:t>
      </w:r>
      <w:r w:rsidR="00357581" w:rsidRPr="008D3BAF">
        <w:rPr>
          <w:i/>
        </w:rPr>
        <w:t xml:space="preserve">jsou </w:t>
      </w:r>
      <w:r w:rsidRPr="008D3BAF">
        <w:rPr>
          <w:i/>
        </w:rPr>
        <w:t>poskyt</w:t>
      </w:r>
      <w:r w:rsidR="00357581" w:rsidRPr="008D3BAF">
        <w:rPr>
          <w:i/>
        </w:rPr>
        <w:t xml:space="preserve">ovány </w:t>
      </w:r>
      <w:r w:rsidRPr="008D3BAF">
        <w:rPr>
          <w:i/>
        </w:rPr>
        <w:t xml:space="preserve">další služby, jako jsou registrace, zpracovávání výjimek z registrace, autorizace, restrikce a další. Samozřejmostí je komunikace s agenturou ECHA. </w:t>
      </w:r>
    </w:p>
    <w:p w14:paraId="411713F1" w14:textId="0FA43518" w:rsidR="00C72FD0" w:rsidRPr="008D3BAF" w:rsidRDefault="00C72FD0" w:rsidP="00357581">
      <w:pPr>
        <w:spacing w:before="120"/>
        <w:jc w:val="both"/>
        <w:rPr>
          <w:i/>
        </w:rPr>
      </w:pPr>
      <w:r w:rsidRPr="008D3BAF">
        <w:rPr>
          <w:i/>
        </w:rPr>
        <w:t xml:space="preserve">V oblasti uvádění biocidních přípravků </w:t>
      </w:r>
      <w:r w:rsidR="00357581" w:rsidRPr="008D3BAF">
        <w:rPr>
          <w:i/>
        </w:rPr>
        <w:t xml:space="preserve">MEDISTYL </w:t>
      </w:r>
      <w:r w:rsidRPr="008D3BAF">
        <w:rPr>
          <w:i/>
        </w:rPr>
        <w:t>poskytuje</w:t>
      </w:r>
      <w:r w:rsidR="00357581" w:rsidRPr="008D3BAF">
        <w:rPr>
          <w:i/>
        </w:rPr>
        <w:t xml:space="preserve"> </w:t>
      </w:r>
      <w:r w:rsidRPr="008D3BAF">
        <w:rPr>
          <w:i/>
        </w:rPr>
        <w:t xml:space="preserve">poradenství a následné služby pro povolování biocidních přípravků, oznamování na Ministerstvo zdravotnictví, komunikace s laboratořemi ohledně testů účinnosti a další. </w:t>
      </w:r>
    </w:p>
    <w:p w14:paraId="2D64D181" w14:textId="1CE41676" w:rsidR="00C72FD0" w:rsidRPr="008D3BAF" w:rsidRDefault="00C72FD0" w:rsidP="00357581">
      <w:pPr>
        <w:spacing w:before="120"/>
        <w:jc w:val="both"/>
        <w:rPr>
          <w:i/>
        </w:rPr>
      </w:pPr>
      <w:r w:rsidRPr="008D3BAF">
        <w:rPr>
          <w:i/>
        </w:rPr>
        <w:t xml:space="preserve">Vzhledem k mnoholetým zkušenostem je další činností </w:t>
      </w:r>
      <w:r w:rsidR="00357581" w:rsidRPr="008D3BAF">
        <w:rPr>
          <w:i/>
        </w:rPr>
        <w:t xml:space="preserve">společnosti </w:t>
      </w:r>
      <w:r w:rsidRPr="008D3BAF">
        <w:rPr>
          <w:i/>
        </w:rPr>
        <w:t xml:space="preserve">pořádání odborných seminářů v oblasti chemické legislativy. Každý rok probíhá </w:t>
      </w:r>
      <w:r w:rsidR="00357581" w:rsidRPr="008D3BAF">
        <w:rPr>
          <w:i/>
        </w:rPr>
        <w:t>komplexní</w:t>
      </w:r>
      <w:r w:rsidRPr="008D3BAF">
        <w:rPr>
          <w:i/>
        </w:rPr>
        <w:t xml:space="preserve"> seminář na téma: „Aktuality v chemické legislativě“. Kromě toho </w:t>
      </w:r>
      <w:r w:rsidR="00357581" w:rsidRPr="008D3BAF">
        <w:rPr>
          <w:i/>
        </w:rPr>
        <w:t xml:space="preserve">jsou </w:t>
      </w:r>
      <w:r w:rsidRPr="008D3BAF">
        <w:rPr>
          <w:i/>
        </w:rPr>
        <w:t xml:space="preserve">během roku </w:t>
      </w:r>
      <w:r w:rsidR="00357581" w:rsidRPr="008D3BAF">
        <w:rPr>
          <w:i/>
        </w:rPr>
        <w:t xml:space="preserve">pořádány </w:t>
      </w:r>
      <w:r w:rsidRPr="008D3BAF">
        <w:rPr>
          <w:i/>
        </w:rPr>
        <w:t xml:space="preserve">po celém území České republiky praktické semináře z oblasti nařízení CLP, REACH, Chemický zákon a ADR. Cílem je, předat vzdělat a předat informace a zkušenosti, tak aby všichni účastnici byli schopni plnit své povinnosti, které jim ukládá česká a </w:t>
      </w:r>
      <w:r w:rsidR="00357581" w:rsidRPr="008D3BAF">
        <w:rPr>
          <w:i/>
        </w:rPr>
        <w:t xml:space="preserve">evropská </w:t>
      </w:r>
      <w:r w:rsidRPr="008D3BAF">
        <w:rPr>
          <w:i/>
        </w:rPr>
        <w:t>chemick</w:t>
      </w:r>
      <w:r w:rsidR="00357581" w:rsidRPr="008D3BAF">
        <w:rPr>
          <w:i/>
        </w:rPr>
        <w:t>á</w:t>
      </w:r>
      <w:r w:rsidRPr="008D3BAF">
        <w:rPr>
          <w:i/>
        </w:rPr>
        <w:t xml:space="preserve"> legislativ</w:t>
      </w:r>
      <w:r w:rsidR="00357581" w:rsidRPr="008D3BAF">
        <w:rPr>
          <w:i/>
        </w:rPr>
        <w:t>a</w:t>
      </w:r>
      <w:r w:rsidRPr="008D3BAF">
        <w:rPr>
          <w:i/>
        </w:rPr>
        <w:t xml:space="preserve">. </w:t>
      </w:r>
    </w:p>
    <w:p w14:paraId="0FC60A3F" w14:textId="4A34C59F" w:rsidR="00C72FD0" w:rsidRDefault="00C72FD0" w:rsidP="008D3BAF">
      <w:pPr>
        <w:spacing w:before="120"/>
        <w:jc w:val="both"/>
        <w:rPr>
          <w:i/>
        </w:rPr>
      </w:pPr>
      <w:r w:rsidRPr="008D3BAF">
        <w:rPr>
          <w:i/>
        </w:rPr>
        <w:lastRenderedPageBreak/>
        <w:t xml:space="preserve">Od začátku vzniku společnosti </w:t>
      </w:r>
      <w:r w:rsidR="008D3BAF" w:rsidRPr="008D3BAF">
        <w:rPr>
          <w:i/>
        </w:rPr>
        <w:t xml:space="preserve">byla zahájena práce na tvorbě </w:t>
      </w:r>
      <w:r w:rsidRPr="008D3BAF">
        <w:rPr>
          <w:i/>
        </w:rPr>
        <w:t>databáz</w:t>
      </w:r>
      <w:r w:rsidR="008D3BAF" w:rsidRPr="008D3BAF">
        <w:rPr>
          <w:i/>
        </w:rPr>
        <w:t>e</w:t>
      </w:r>
      <w:r w:rsidRPr="008D3BAF">
        <w:rPr>
          <w:i/>
        </w:rPr>
        <w:t xml:space="preserve"> nebezpečných chemických látek a směsí MEDIS-ALARM, která zpracovává většinu české, slovenské, polské a evropské chemické legislativy. Databáze nyní obsahuje přes 10 000 záznamů a je pravidelně aktualizována v souladu s chemickou legislativou. Data pro jednotlivé záznamy jsou logicky propojeny vždy s chemickou a fyzikální podstatou dané látky a tím usnadňují vyhledávání a získávání informací v běžných, ale i krizových situacích. Tato databáze byla tvoře</w:t>
      </w:r>
      <w:r w:rsidR="008D3BAF" w:rsidRPr="008D3BAF">
        <w:rPr>
          <w:i/>
        </w:rPr>
        <w:t xml:space="preserve">na a hned od začátku využívána Integrovaným záchranným systémem </w:t>
      </w:r>
      <w:r w:rsidRPr="008D3BAF">
        <w:rPr>
          <w:i/>
        </w:rPr>
        <w:t xml:space="preserve">ČR. Od té doby své uplatnění našla mezi výrobci, dovozci, následnými uživateli, distributory chemických výrobků, ale i přepravci a kontrolními orgány státní správy. </w:t>
      </w:r>
    </w:p>
    <w:p w14:paraId="3B83D832" w14:textId="2B05A175" w:rsidR="00C72FD0" w:rsidRDefault="00C72FD0" w:rsidP="00B83BD0">
      <w:pPr>
        <w:spacing w:before="120"/>
        <w:jc w:val="both"/>
        <w:rPr>
          <w:i/>
        </w:rPr>
      </w:pPr>
      <w:r w:rsidRPr="00B83BD0">
        <w:rPr>
          <w:i/>
        </w:rPr>
        <w:t xml:space="preserve">Na základě zkušeností získaných při tvorbě a revizi bezpečnostních listů </w:t>
      </w:r>
      <w:r w:rsidR="006F233D" w:rsidRPr="00B83BD0">
        <w:rPr>
          <w:i/>
        </w:rPr>
        <w:t xml:space="preserve">byla </w:t>
      </w:r>
      <w:r w:rsidRPr="00B83BD0">
        <w:rPr>
          <w:i/>
        </w:rPr>
        <w:t>před rokem vytvoř</w:t>
      </w:r>
      <w:r w:rsidR="006F233D" w:rsidRPr="00B83BD0">
        <w:rPr>
          <w:i/>
        </w:rPr>
        <w:t>ena</w:t>
      </w:r>
      <w:r w:rsidRPr="00B83BD0">
        <w:rPr>
          <w:i/>
        </w:rPr>
        <w:t xml:space="preserve"> nov</w:t>
      </w:r>
      <w:r w:rsidR="006F233D" w:rsidRPr="00B83BD0">
        <w:rPr>
          <w:i/>
        </w:rPr>
        <w:t>á webová</w:t>
      </w:r>
      <w:r w:rsidRPr="00B83BD0">
        <w:rPr>
          <w:i/>
        </w:rPr>
        <w:t xml:space="preserve"> aplikac</w:t>
      </w:r>
      <w:r w:rsidR="006F233D" w:rsidRPr="00B83BD0">
        <w:rPr>
          <w:i/>
        </w:rPr>
        <w:t>e</w:t>
      </w:r>
      <w:r w:rsidRPr="00B83BD0">
        <w:rPr>
          <w:i/>
        </w:rPr>
        <w:t xml:space="preserve"> CLASSIFIC, která usnadňuje převod klasifikace CLP na klasifikaci dle dohody ADR. </w:t>
      </w:r>
    </w:p>
    <w:p w14:paraId="28E6693C" w14:textId="6EEACEDF" w:rsidR="000D533E" w:rsidRPr="000D533E" w:rsidRDefault="000D533E" w:rsidP="000D533E">
      <w:pPr>
        <w:spacing w:before="120"/>
        <w:jc w:val="both"/>
        <w:rPr>
          <w:i/>
        </w:rPr>
      </w:pPr>
      <w:r w:rsidRPr="000D533E">
        <w:rPr>
          <w:i/>
        </w:rPr>
        <w:t xml:space="preserve">Zkušenosti v oblasti přepravy nebezpečného zboží po silnici a po železnici </w:t>
      </w:r>
      <w:r>
        <w:rPr>
          <w:i/>
        </w:rPr>
        <w:t xml:space="preserve">byly </w:t>
      </w:r>
      <w:r w:rsidRPr="000D533E">
        <w:rPr>
          <w:i/>
        </w:rPr>
        <w:t>získ</w:t>
      </w:r>
      <w:r>
        <w:rPr>
          <w:i/>
        </w:rPr>
        <w:t>ány</w:t>
      </w:r>
      <w:r w:rsidRPr="000D533E">
        <w:rPr>
          <w:i/>
        </w:rPr>
        <w:t xml:space="preserve"> díky spolupráci se společností DEKRA CZ. </w:t>
      </w:r>
      <w:r>
        <w:rPr>
          <w:i/>
        </w:rPr>
        <w:t>MEDISTYL se p</w:t>
      </w:r>
      <w:r w:rsidRPr="000D533E">
        <w:rPr>
          <w:i/>
        </w:rPr>
        <w:t xml:space="preserve">odílí na překladu a korektuře chemické části Evropské dohody o mezinárodní silniční přepravě nebezpečných věcí ADR a také Řádu pro mezinárodní železniční přepravu nebezpečných věcí RID. </w:t>
      </w:r>
      <w:r>
        <w:rPr>
          <w:i/>
        </w:rPr>
        <w:t xml:space="preserve">Společnost je </w:t>
      </w:r>
      <w:r w:rsidRPr="000D533E">
        <w:rPr>
          <w:i/>
        </w:rPr>
        <w:t>spoluautor</w:t>
      </w:r>
      <w:r>
        <w:rPr>
          <w:i/>
        </w:rPr>
        <w:t>em</w:t>
      </w:r>
      <w:r w:rsidRPr="000D533E">
        <w:rPr>
          <w:i/>
        </w:rPr>
        <w:t xml:space="preserve"> databází ADRem a RIDem, ve které jsou obě dohody zpracovány. Dat</w:t>
      </w:r>
      <w:r>
        <w:rPr>
          <w:i/>
        </w:rPr>
        <w:t>a</w:t>
      </w:r>
      <w:r w:rsidRPr="000D533E">
        <w:rPr>
          <w:i/>
        </w:rPr>
        <w:t xml:space="preserve">báze jsou využívány zejména přepravními společnostmi, ale také kontrolními orgány jako je PČR, Celní úřad a další. </w:t>
      </w:r>
    </w:p>
    <w:p w14:paraId="4C09D0AD" w14:textId="6DD40644" w:rsidR="00C72FD0" w:rsidRPr="00B83BD0" w:rsidRDefault="00C72FD0" w:rsidP="00B83BD0">
      <w:pPr>
        <w:spacing w:before="120"/>
        <w:jc w:val="both"/>
        <w:rPr>
          <w:i/>
        </w:rPr>
      </w:pPr>
      <w:r w:rsidRPr="00B83BD0">
        <w:rPr>
          <w:i/>
        </w:rPr>
        <w:t>Kromě chemické sekce má MEDISTYL farmaceutickou a rešeršní sekci. Farmaceutická část dělá monitoring farmaceutických a medicínských časopisů pro farmaceutické firmy, tak jak jim ukládá evropská legislativ</w:t>
      </w:r>
      <w:r w:rsidR="006F233D" w:rsidRPr="00B83BD0">
        <w:rPr>
          <w:i/>
        </w:rPr>
        <w:t>a</w:t>
      </w:r>
      <w:r w:rsidRPr="00B83BD0">
        <w:rPr>
          <w:i/>
        </w:rPr>
        <w:t>. Od roku 1993 j</w:t>
      </w:r>
      <w:r w:rsidR="006F233D" w:rsidRPr="00B83BD0">
        <w:rPr>
          <w:i/>
        </w:rPr>
        <w:t xml:space="preserve">e společnost </w:t>
      </w:r>
      <w:r w:rsidRPr="00B83BD0">
        <w:rPr>
          <w:i/>
        </w:rPr>
        <w:t>zástupc</w:t>
      </w:r>
      <w:r w:rsidR="006F233D" w:rsidRPr="00B83BD0">
        <w:rPr>
          <w:i/>
        </w:rPr>
        <w:t>em</w:t>
      </w:r>
      <w:r w:rsidRPr="00B83BD0">
        <w:rPr>
          <w:i/>
        </w:rPr>
        <w:t xml:space="preserve"> databázové sítě STN pro Českou a Slovenskou republiku. Tento zdroj vědeckotechnických publikací a patentů je využíván pro zjišťování informací napříč celým průmyslem. MEDISTYL se zaměřuje speciálně na zpracování rešerší z oblasti farmacie, medicíny, chemie, strojírenství a další</w:t>
      </w:r>
      <w:r w:rsidR="00B83BD0" w:rsidRPr="00B83BD0">
        <w:rPr>
          <w:i/>
        </w:rPr>
        <w:t>ch odvětví</w:t>
      </w:r>
      <w:r w:rsidRPr="00B83BD0">
        <w:rPr>
          <w:i/>
        </w:rPr>
        <w:t xml:space="preserve">. </w:t>
      </w:r>
    </w:p>
    <w:p w14:paraId="2F9766DF" w14:textId="0B8C04BB" w:rsidR="00C72FD0" w:rsidRPr="00B83BD0" w:rsidRDefault="00B83BD0" w:rsidP="00B83BD0">
      <w:pPr>
        <w:spacing w:before="120"/>
        <w:jc w:val="both"/>
        <w:rPr>
          <w:i/>
        </w:rPr>
      </w:pPr>
      <w:r w:rsidRPr="00B83BD0">
        <w:rPr>
          <w:i/>
        </w:rPr>
        <w:t>Společnost se o</w:t>
      </w:r>
      <w:r w:rsidR="00C72FD0" w:rsidRPr="00B83BD0">
        <w:rPr>
          <w:i/>
        </w:rPr>
        <w:t>d roku 2013 stal</w:t>
      </w:r>
      <w:r w:rsidRPr="00B83BD0">
        <w:rPr>
          <w:i/>
        </w:rPr>
        <w:t>a</w:t>
      </w:r>
      <w:r w:rsidR="00C72FD0" w:rsidRPr="00B83BD0">
        <w:rPr>
          <w:i/>
        </w:rPr>
        <w:t xml:space="preserve"> členem Svazu chemického průmyslu ČR a v roce 2015 </w:t>
      </w:r>
      <w:r w:rsidRPr="00B83BD0">
        <w:rPr>
          <w:i/>
        </w:rPr>
        <w:t xml:space="preserve">poprvé </w:t>
      </w:r>
      <w:r w:rsidR="00C72FD0" w:rsidRPr="00B83BD0">
        <w:rPr>
          <w:i/>
        </w:rPr>
        <w:t>obhájil</w:t>
      </w:r>
      <w:r w:rsidRPr="00B83BD0">
        <w:rPr>
          <w:i/>
        </w:rPr>
        <w:t>a</w:t>
      </w:r>
      <w:r w:rsidR="00C72FD0" w:rsidRPr="00B83BD0">
        <w:rPr>
          <w:i/>
        </w:rPr>
        <w:t xml:space="preserve"> a byl</w:t>
      </w:r>
      <w:r w:rsidRPr="00B83BD0">
        <w:rPr>
          <w:i/>
        </w:rPr>
        <w:t>a</w:t>
      </w:r>
      <w:r w:rsidR="00C72FD0" w:rsidRPr="00B83BD0">
        <w:rPr>
          <w:i/>
        </w:rPr>
        <w:t xml:space="preserve"> zapsán</w:t>
      </w:r>
      <w:r w:rsidRPr="00B83BD0">
        <w:rPr>
          <w:i/>
        </w:rPr>
        <w:t>a</w:t>
      </w:r>
      <w:r w:rsidR="00C72FD0" w:rsidRPr="00B83BD0">
        <w:rPr>
          <w:i/>
        </w:rPr>
        <w:t xml:space="preserve"> do seznamu Responsible Care (RC) společníků při SCHP ČR s právem užívat logo RC.  </w:t>
      </w:r>
    </w:p>
    <w:p w14:paraId="5E5253AC" w14:textId="1D8EFE47" w:rsidR="00C72FD0" w:rsidRPr="00B83BD0" w:rsidRDefault="00C72FD0" w:rsidP="00B83BD0">
      <w:pPr>
        <w:spacing w:before="120"/>
        <w:jc w:val="both"/>
        <w:rPr>
          <w:i/>
        </w:rPr>
      </w:pPr>
      <w:r w:rsidRPr="00B83BD0">
        <w:rPr>
          <w:i/>
        </w:rPr>
        <w:t xml:space="preserve">Společnost </w:t>
      </w:r>
      <w:r w:rsidR="009277B5">
        <w:rPr>
          <w:i/>
        </w:rPr>
        <w:t xml:space="preserve">MEDISTYL </w:t>
      </w:r>
      <w:r w:rsidRPr="00B83BD0">
        <w:rPr>
          <w:i/>
        </w:rPr>
        <w:t xml:space="preserve">má 20 kmenových zaměstnanců a spolupracuje s 5 externisty. </w:t>
      </w:r>
    </w:p>
    <w:p w14:paraId="1F4CE58B" w14:textId="77777777" w:rsidR="004F6F2B" w:rsidRPr="00E916DB" w:rsidRDefault="004F6F2B" w:rsidP="004F6F2B"/>
    <w:p w14:paraId="640ECB07" w14:textId="77777777" w:rsidR="004F6F2B" w:rsidRPr="00E916DB" w:rsidRDefault="004F6F2B" w:rsidP="004F6F2B"/>
    <w:p w14:paraId="268FBAF7" w14:textId="2348F073" w:rsidR="004F6F2B" w:rsidRDefault="004F6F2B" w:rsidP="00DC6DA6">
      <w:pPr>
        <w:jc w:val="both"/>
        <w:rPr>
          <w:i/>
        </w:rPr>
      </w:pPr>
      <w:r w:rsidRPr="00E916DB">
        <w:rPr>
          <w:i/>
        </w:rPr>
        <w:t>Následující tabulka představuje navržené složení realizačního týmu</w:t>
      </w:r>
      <w:r w:rsidR="00DC6DA6" w:rsidRPr="00E916DB">
        <w:rPr>
          <w:i/>
        </w:rPr>
        <w:t xml:space="preserve"> a klíčové kvalifikace jednotlivých expertů</w:t>
      </w:r>
      <w:r w:rsidR="00B83BD0">
        <w:rPr>
          <w:i/>
        </w:rPr>
        <w:t xml:space="preserve"> – členů realizačního týmu</w:t>
      </w:r>
      <w:r w:rsidR="00DC6DA6" w:rsidRPr="00E916DB">
        <w:rPr>
          <w:i/>
        </w:rPr>
        <w:t>.</w:t>
      </w:r>
    </w:p>
    <w:p w14:paraId="5A0ACF90" w14:textId="77777777" w:rsidR="00EF1FBA" w:rsidRDefault="00EF1FBA" w:rsidP="00DC6DA6">
      <w:pPr>
        <w:jc w:val="both"/>
        <w:rPr>
          <w:i/>
        </w:rPr>
      </w:pPr>
    </w:p>
    <w:p w14:paraId="6BC9B8FA" w14:textId="77777777" w:rsidR="00EF1FBA" w:rsidRDefault="00EF1FBA" w:rsidP="00DC6DA6">
      <w:pPr>
        <w:jc w:val="both"/>
        <w:rPr>
          <w:i/>
        </w:rPr>
      </w:pPr>
    </w:p>
    <w:p w14:paraId="34CA3DB7" w14:textId="77777777" w:rsidR="00EF1FBA" w:rsidRDefault="00EF1FBA" w:rsidP="00DC6DA6">
      <w:pPr>
        <w:jc w:val="both"/>
        <w:rPr>
          <w:i/>
        </w:rPr>
      </w:pPr>
    </w:p>
    <w:p w14:paraId="4DAE68BA" w14:textId="77777777" w:rsidR="00EF1FBA" w:rsidRPr="00E916DB" w:rsidRDefault="00EF1FBA" w:rsidP="00DC6DA6">
      <w:pPr>
        <w:jc w:val="both"/>
        <w:rPr>
          <w:i/>
        </w:rPr>
      </w:pPr>
    </w:p>
    <w:p w14:paraId="2F02006D" w14:textId="77777777" w:rsidR="004F6F2B" w:rsidRDefault="004F6F2B" w:rsidP="004F6F2B"/>
    <w:p w14:paraId="0E51963C" w14:textId="77777777" w:rsidR="004A1A75" w:rsidRDefault="004A1A75" w:rsidP="004F6F2B"/>
    <w:p w14:paraId="6AFD411A" w14:textId="77777777" w:rsidR="004A1A75" w:rsidRDefault="004A1A75" w:rsidP="004F6F2B"/>
    <w:p w14:paraId="10B78353" w14:textId="77777777" w:rsidR="004A1A75" w:rsidRDefault="004A1A75" w:rsidP="004F6F2B"/>
    <w:p w14:paraId="6B35CACF" w14:textId="77777777" w:rsidR="004A1A75" w:rsidRDefault="004A1A75" w:rsidP="004F6F2B"/>
    <w:p w14:paraId="09B2683B" w14:textId="77777777" w:rsidR="004A1A75" w:rsidRDefault="004A1A75" w:rsidP="004F6F2B"/>
    <w:p w14:paraId="1C554AD2" w14:textId="77777777" w:rsidR="004A1A75" w:rsidRDefault="004A1A75" w:rsidP="004F6F2B"/>
    <w:p w14:paraId="0F241449" w14:textId="77777777" w:rsidR="004A1A75" w:rsidRPr="00E916DB" w:rsidRDefault="004A1A75" w:rsidP="004F6F2B"/>
    <w:p w14:paraId="17C547F6" w14:textId="7319AE3F" w:rsidR="004F6F2B" w:rsidRPr="00E916DB" w:rsidRDefault="004F6F2B" w:rsidP="003F1DC2">
      <w:pPr>
        <w:pStyle w:val="Titulek"/>
        <w:spacing w:after="60"/>
        <w:ind w:firstLine="0"/>
        <w:rPr>
          <w:rFonts w:ascii="Times New Roman" w:hAnsi="Times New Roman"/>
          <w:i/>
          <w:color w:val="000000" w:themeColor="text1"/>
          <w:szCs w:val="22"/>
          <w:lang w:val="cs-CZ"/>
        </w:rPr>
      </w:pPr>
      <w:bookmarkStart w:id="29" w:name="_Toc398826692"/>
      <w:r w:rsidRPr="00E916DB">
        <w:rPr>
          <w:rFonts w:ascii="Times New Roman" w:hAnsi="Times New Roman"/>
          <w:i/>
          <w:color w:val="000000" w:themeColor="text1"/>
          <w:szCs w:val="22"/>
          <w:lang w:val="cs-CZ"/>
        </w:rPr>
        <w:lastRenderedPageBreak/>
        <w:t xml:space="preserve">Tabulka </w:t>
      </w:r>
      <w:r w:rsidRPr="00E916DB">
        <w:rPr>
          <w:rFonts w:ascii="Times New Roman" w:hAnsi="Times New Roman"/>
          <w:i/>
          <w:color w:val="000000" w:themeColor="text1"/>
          <w:szCs w:val="22"/>
          <w:lang w:val="cs-CZ"/>
        </w:rPr>
        <w:fldChar w:fldCharType="begin"/>
      </w:r>
      <w:r w:rsidRPr="00E916DB">
        <w:rPr>
          <w:rFonts w:ascii="Times New Roman" w:hAnsi="Times New Roman"/>
          <w:i/>
          <w:color w:val="000000" w:themeColor="text1"/>
          <w:szCs w:val="22"/>
          <w:lang w:val="cs-CZ"/>
        </w:rPr>
        <w:instrText xml:space="preserve"> SEQ Tabulka \* ARABIC </w:instrText>
      </w:r>
      <w:r w:rsidRPr="00E916DB">
        <w:rPr>
          <w:rFonts w:ascii="Times New Roman" w:hAnsi="Times New Roman"/>
          <w:i/>
          <w:color w:val="000000" w:themeColor="text1"/>
          <w:szCs w:val="22"/>
          <w:lang w:val="cs-CZ"/>
        </w:rPr>
        <w:fldChar w:fldCharType="separate"/>
      </w:r>
      <w:r w:rsidR="00214B0D">
        <w:rPr>
          <w:rFonts w:ascii="Times New Roman" w:hAnsi="Times New Roman"/>
          <w:i/>
          <w:noProof/>
          <w:color w:val="000000" w:themeColor="text1"/>
          <w:szCs w:val="22"/>
          <w:lang w:val="cs-CZ"/>
        </w:rPr>
        <w:t>1</w:t>
      </w:r>
      <w:r w:rsidRPr="00E916DB">
        <w:rPr>
          <w:rFonts w:ascii="Times New Roman" w:hAnsi="Times New Roman"/>
          <w:i/>
          <w:color w:val="000000" w:themeColor="text1"/>
          <w:szCs w:val="22"/>
          <w:lang w:val="cs-CZ"/>
        </w:rPr>
        <w:fldChar w:fldCharType="end"/>
      </w:r>
      <w:r w:rsidRPr="00E916DB">
        <w:rPr>
          <w:rFonts w:ascii="Times New Roman" w:hAnsi="Times New Roman"/>
          <w:i/>
          <w:color w:val="000000" w:themeColor="text1"/>
          <w:szCs w:val="22"/>
          <w:lang w:val="cs-CZ"/>
        </w:rPr>
        <w:t>. Složení realizačního týmu projektu</w:t>
      </w:r>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2486"/>
        <w:gridCol w:w="4120"/>
      </w:tblGrid>
      <w:tr w:rsidR="00422690" w:rsidRPr="00E916DB" w14:paraId="4328145A" w14:textId="77777777" w:rsidTr="00422690">
        <w:trPr>
          <w:tblHeader/>
        </w:trPr>
        <w:tc>
          <w:tcPr>
            <w:tcW w:w="2802" w:type="dxa"/>
            <w:shd w:val="pct5" w:color="auto" w:fill="auto"/>
            <w:vAlign w:val="center"/>
          </w:tcPr>
          <w:p w14:paraId="6CAE1AB3" w14:textId="77777777" w:rsidR="003F1DC2" w:rsidRPr="00157012" w:rsidRDefault="003F1DC2" w:rsidP="00C72FD0">
            <w:pPr>
              <w:jc w:val="center"/>
              <w:rPr>
                <w:b/>
                <w:bCs/>
                <w:i/>
                <w:sz w:val="22"/>
                <w:szCs w:val="22"/>
              </w:rPr>
            </w:pPr>
            <w:r w:rsidRPr="00157012">
              <w:rPr>
                <w:b/>
                <w:bCs/>
                <w:i/>
                <w:sz w:val="22"/>
                <w:szCs w:val="22"/>
              </w:rPr>
              <w:t>Jméno</w:t>
            </w:r>
          </w:p>
        </w:tc>
        <w:tc>
          <w:tcPr>
            <w:tcW w:w="2693" w:type="dxa"/>
            <w:shd w:val="pct5" w:color="auto" w:fill="auto"/>
            <w:vAlign w:val="center"/>
          </w:tcPr>
          <w:p w14:paraId="6E434899" w14:textId="77777777" w:rsidR="003F1DC2" w:rsidRPr="00157012" w:rsidRDefault="003F1DC2" w:rsidP="00C72FD0">
            <w:pPr>
              <w:jc w:val="center"/>
              <w:rPr>
                <w:b/>
                <w:bCs/>
                <w:i/>
                <w:sz w:val="22"/>
                <w:szCs w:val="22"/>
              </w:rPr>
            </w:pPr>
            <w:r w:rsidRPr="00157012">
              <w:rPr>
                <w:b/>
                <w:bCs/>
                <w:i/>
                <w:sz w:val="22"/>
                <w:szCs w:val="22"/>
              </w:rPr>
              <w:t>Pozice v expertním týmu</w:t>
            </w:r>
          </w:p>
        </w:tc>
        <w:tc>
          <w:tcPr>
            <w:tcW w:w="4536" w:type="dxa"/>
            <w:shd w:val="pct5" w:color="auto" w:fill="auto"/>
            <w:vAlign w:val="center"/>
          </w:tcPr>
          <w:p w14:paraId="2645144A" w14:textId="77777777" w:rsidR="003F1DC2" w:rsidRPr="00157012" w:rsidRDefault="003F1DC2" w:rsidP="00C72FD0">
            <w:pPr>
              <w:jc w:val="center"/>
              <w:rPr>
                <w:b/>
                <w:bCs/>
                <w:i/>
                <w:sz w:val="22"/>
                <w:szCs w:val="22"/>
              </w:rPr>
            </w:pPr>
            <w:r w:rsidRPr="00157012">
              <w:rPr>
                <w:b/>
                <w:bCs/>
                <w:i/>
                <w:sz w:val="22"/>
                <w:szCs w:val="22"/>
              </w:rPr>
              <w:t>Klíčové kvalifikace</w:t>
            </w:r>
          </w:p>
        </w:tc>
      </w:tr>
      <w:tr w:rsidR="003F1DC2" w:rsidRPr="00E916DB" w14:paraId="05FB8BCB" w14:textId="77777777" w:rsidTr="00AD4A3E">
        <w:trPr>
          <w:trHeight w:val="115"/>
        </w:trPr>
        <w:tc>
          <w:tcPr>
            <w:tcW w:w="2802" w:type="dxa"/>
            <w:tcBorders>
              <w:bottom w:val="single" w:sz="4" w:space="0" w:color="auto"/>
            </w:tcBorders>
          </w:tcPr>
          <w:p w14:paraId="7A2E3C26" w14:textId="58E15E6E" w:rsidR="00EF1FBA" w:rsidRDefault="00903F04" w:rsidP="00EF1FBA">
            <w:pPr>
              <w:rPr>
                <w:b/>
                <w:i/>
              </w:rPr>
            </w:pPr>
            <w:r>
              <w:rPr>
                <w:b/>
                <w:i/>
              </w:rPr>
              <w:t>XXXXXXX</w:t>
            </w:r>
          </w:p>
          <w:p w14:paraId="73A1A6BF" w14:textId="64A1172C" w:rsidR="003F1DC2" w:rsidRPr="00E916DB" w:rsidRDefault="00EF1FBA" w:rsidP="00EF1FBA">
            <w:pPr>
              <w:rPr>
                <w:i/>
              </w:rPr>
            </w:pPr>
            <w:r w:rsidRPr="00E916DB" w:rsidDel="00EF1FBA">
              <w:rPr>
                <w:b/>
                <w:i/>
              </w:rPr>
              <w:t xml:space="preserve"> </w:t>
            </w:r>
            <w:r w:rsidR="003F1DC2" w:rsidRPr="00E916DB">
              <w:rPr>
                <w:i/>
              </w:rPr>
              <w:t>(DEKONTA, a.s.)</w:t>
            </w:r>
          </w:p>
        </w:tc>
        <w:tc>
          <w:tcPr>
            <w:tcW w:w="2693" w:type="dxa"/>
            <w:tcBorders>
              <w:bottom w:val="single" w:sz="4" w:space="0" w:color="auto"/>
            </w:tcBorders>
          </w:tcPr>
          <w:p w14:paraId="1B86D65D" w14:textId="77777777" w:rsidR="003F1DC2" w:rsidRPr="00E916DB" w:rsidRDefault="003F1DC2" w:rsidP="00C72FD0">
            <w:pPr>
              <w:rPr>
                <w:bCs/>
                <w:i/>
              </w:rPr>
            </w:pPr>
            <w:r w:rsidRPr="00E916DB">
              <w:rPr>
                <w:b/>
                <w:i/>
              </w:rPr>
              <w:t>Vedoucí realizačního týmu</w:t>
            </w:r>
          </w:p>
        </w:tc>
        <w:tc>
          <w:tcPr>
            <w:tcW w:w="4536" w:type="dxa"/>
            <w:tcBorders>
              <w:bottom w:val="single" w:sz="4" w:space="0" w:color="auto"/>
            </w:tcBorders>
          </w:tcPr>
          <w:p w14:paraId="72AEA84F" w14:textId="10153A57" w:rsidR="00EF1FBA" w:rsidRDefault="00EF1FBA" w:rsidP="00EF1FBA">
            <w:pPr>
              <w:rPr>
                <w:bCs/>
                <w:i/>
              </w:rPr>
            </w:pPr>
          </w:p>
          <w:p w14:paraId="20C02296" w14:textId="52B15738" w:rsidR="003F1DC2" w:rsidRPr="00E916DB" w:rsidRDefault="00903F04" w:rsidP="00EF1FBA">
            <w:pPr>
              <w:rPr>
                <w:i/>
              </w:rPr>
            </w:pPr>
            <w:r>
              <w:rPr>
                <w:i/>
              </w:rPr>
              <w:t>XXXXXXXXXXXX</w:t>
            </w:r>
            <w:r w:rsidR="00EF1FBA">
              <w:rPr>
                <w:bCs/>
                <w:i/>
              </w:rPr>
              <w:t xml:space="preserve"> </w:t>
            </w:r>
            <w:r w:rsidR="003F1DC2" w:rsidRPr="00E916DB">
              <w:rPr>
                <w:bCs/>
                <w:i/>
              </w:rPr>
              <w:t xml:space="preserve"> </w:t>
            </w:r>
          </w:p>
        </w:tc>
      </w:tr>
      <w:tr w:rsidR="003F1DC2" w:rsidRPr="00E916DB" w14:paraId="571D813B" w14:textId="77777777" w:rsidTr="00AD4A3E">
        <w:trPr>
          <w:trHeight w:val="115"/>
        </w:trPr>
        <w:tc>
          <w:tcPr>
            <w:tcW w:w="2802" w:type="dxa"/>
            <w:tcBorders>
              <w:bottom w:val="single" w:sz="4" w:space="0" w:color="auto"/>
            </w:tcBorders>
          </w:tcPr>
          <w:p w14:paraId="1E2EA02C" w14:textId="1FFA946B" w:rsidR="003F1DC2" w:rsidRPr="00E916DB" w:rsidRDefault="00903F04" w:rsidP="00C72FD0">
            <w:pPr>
              <w:rPr>
                <w:b/>
                <w:i/>
                <w:color w:val="000000"/>
              </w:rPr>
            </w:pPr>
            <w:r>
              <w:rPr>
                <w:b/>
                <w:i/>
                <w:color w:val="000000"/>
              </w:rPr>
              <w:t>XXXXXXXXXXX</w:t>
            </w:r>
          </w:p>
          <w:p w14:paraId="7DC37F03" w14:textId="77777777" w:rsidR="003F1DC2" w:rsidRPr="00E916DB" w:rsidRDefault="003F1DC2" w:rsidP="00C72FD0">
            <w:pPr>
              <w:rPr>
                <w:i/>
                <w:color w:val="000000"/>
              </w:rPr>
            </w:pPr>
            <w:r w:rsidRPr="00E916DB">
              <w:rPr>
                <w:i/>
                <w:color w:val="000000"/>
              </w:rPr>
              <w:t>(MEDISTYL, spol. s.r.o.)</w:t>
            </w:r>
          </w:p>
          <w:p w14:paraId="4FEC9DC9" w14:textId="77777777" w:rsidR="003F1DC2" w:rsidRPr="00E916DB" w:rsidRDefault="003F1DC2" w:rsidP="00C72FD0">
            <w:pPr>
              <w:rPr>
                <w:b/>
                <w:bCs/>
                <w:i/>
              </w:rPr>
            </w:pPr>
          </w:p>
        </w:tc>
        <w:tc>
          <w:tcPr>
            <w:tcW w:w="2693" w:type="dxa"/>
            <w:tcBorders>
              <w:bottom w:val="single" w:sz="4" w:space="0" w:color="auto"/>
            </w:tcBorders>
          </w:tcPr>
          <w:p w14:paraId="436E000F" w14:textId="410773A7" w:rsidR="003F1DC2" w:rsidRPr="00E916DB" w:rsidRDefault="003F1DC2" w:rsidP="00A86177">
            <w:pPr>
              <w:rPr>
                <w:b/>
                <w:bCs/>
                <w:i/>
              </w:rPr>
            </w:pPr>
            <w:r w:rsidRPr="00E916DB">
              <w:rPr>
                <w:b/>
                <w:i/>
              </w:rPr>
              <w:t xml:space="preserve">Zástupce vedoucího realizačního týmu, </w:t>
            </w:r>
            <w:r w:rsidRPr="00E916DB">
              <w:rPr>
                <w:i/>
              </w:rPr>
              <w:t>expert v oblasti nakládání s chemickými látkami; legislativy REACH a CLP</w:t>
            </w:r>
            <w:r w:rsidR="00A86177" w:rsidRPr="00E916DB">
              <w:rPr>
                <w:i/>
              </w:rPr>
              <w:t>,</w:t>
            </w:r>
            <w:r w:rsidRPr="00E916DB">
              <w:rPr>
                <w:i/>
              </w:rPr>
              <w:t xml:space="preserve"> </w:t>
            </w:r>
            <w:r w:rsidR="00A86177" w:rsidRPr="00E916DB">
              <w:rPr>
                <w:i/>
              </w:rPr>
              <w:t xml:space="preserve">chemického zákona </w:t>
            </w:r>
            <w:r w:rsidRPr="00E916DB">
              <w:rPr>
                <w:i/>
              </w:rPr>
              <w:t>350/2011, Sb.</w:t>
            </w:r>
            <w:r w:rsidR="00A86177" w:rsidRPr="00E916DB">
              <w:rPr>
                <w:i/>
              </w:rPr>
              <w:t>,</w:t>
            </w:r>
            <w:r w:rsidRPr="00E916DB">
              <w:rPr>
                <w:i/>
              </w:rPr>
              <w:t xml:space="preserve"> školitel </w:t>
            </w:r>
          </w:p>
        </w:tc>
        <w:tc>
          <w:tcPr>
            <w:tcW w:w="4536" w:type="dxa"/>
            <w:tcBorders>
              <w:bottom w:val="single" w:sz="4" w:space="0" w:color="auto"/>
            </w:tcBorders>
          </w:tcPr>
          <w:p w14:paraId="6E0529B2" w14:textId="5CC82E20" w:rsidR="003F1DC2" w:rsidRPr="00E916DB" w:rsidRDefault="00903F04" w:rsidP="002E7832">
            <w:pPr>
              <w:tabs>
                <w:tab w:val="left" w:pos="735"/>
              </w:tabs>
              <w:rPr>
                <w:i/>
              </w:rPr>
            </w:pPr>
            <w:r>
              <w:rPr>
                <w:i/>
              </w:rPr>
              <w:t>XXXXXXXXXXXX</w:t>
            </w:r>
            <w:r w:rsidR="003F1DC2" w:rsidRPr="00E916DB">
              <w:rPr>
                <w:bCs/>
                <w:i/>
              </w:rPr>
              <w:t xml:space="preserve">  </w:t>
            </w:r>
          </w:p>
        </w:tc>
      </w:tr>
      <w:tr w:rsidR="003F1DC2" w:rsidRPr="00E916DB" w14:paraId="5EF8D246" w14:textId="77777777" w:rsidTr="00AD4A3E">
        <w:trPr>
          <w:trHeight w:val="3898"/>
        </w:trPr>
        <w:tc>
          <w:tcPr>
            <w:tcW w:w="2802" w:type="dxa"/>
            <w:tcBorders>
              <w:bottom w:val="single" w:sz="4" w:space="0" w:color="auto"/>
            </w:tcBorders>
          </w:tcPr>
          <w:p w14:paraId="21F3A01C" w14:textId="4237C831" w:rsidR="003F1DC2" w:rsidRPr="00E916DB" w:rsidRDefault="00903F04" w:rsidP="00C72FD0">
            <w:pPr>
              <w:rPr>
                <w:b/>
                <w:i/>
              </w:rPr>
            </w:pPr>
            <w:r>
              <w:rPr>
                <w:b/>
                <w:i/>
              </w:rPr>
              <w:t>XXXXXXXXXXX</w:t>
            </w:r>
          </w:p>
          <w:p w14:paraId="1A520653" w14:textId="77777777" w:rsidR="003F1DC2" w:rsidRPr="00E916DB" w:rsidRDefault="003F1DC2" w:rsidP="00C72FD0">
            <w:pPr>
              <w:rPr>
                <w:b/>
                <w:i/>
              </w:rPr>
            </w:pPr>
            <w:r w:rsidRPr="00E916DB">
              <w:rPr>
                <w:i/>
              </w:rPr>
              <w:t>(DEKONTA, a.s.)</w:t>
            </w:r>
          </w:p>
        </w:tc>
        <w:tc>
          <w:tcPr>
            <w:tcW w:w="2693" w:type="dxa"/>
            <w:tcBorders>
              <w:bottom w:val="single" w:sz="4" w:space="0" w:color="auto"/>
            </w:tcBorders>
          </w:tcPr>
          <w:p w14:paraId="57C961D0" w14:textId="77777777" w:rsidR="003F1DC2" w:rsidRPr="00E916DB" w:rsidRDefault="003F1DC2" w:rsidP="00C72FD0">
            <w:pPr>
              <w:rPr>
                <w:i/>
              </w:rPr>
            </w:pPr>
            <w:r w:rsidRPr="00E916DB">
              <w:rPr>
                <w:b/>
                <w:i/>
              </w:rPr>
              <w:t>Člen realizačního týmu</w:t>
            </w:r>
            <w:r w:rsidRPr="00E916DB">
              <w:rPr>
                <w:i/>
              </w:rPr>
              <w:t>, expert v oblasti přípravy legislativy</w:t>
            </w:r>
          </w:p>
          <w:p w14:paraId="63BA4339" w14:textId="77777777" w:rsidR="003F1DC2" w:rsidRPr="00E916DB" w:rsidRDefault="003F1DC2" w:rsidP="00C72FD0">
            <w:pPr>
              <w:rPr>
                <w:i/>
              </w:rPr>
            </w:pPr>
          </w:p>
          <w:p w14:paraId="7BB1D9AA" w14:textId="77777777" w:rsidR="003F1DC2" w:rsidRPr="00E916DB" w:rsidRDefault="003F1DC2" w:rsidP="00C72FD0">
            <w:pPr>
              <w:rPr>
                <w:i/>
              </w:rPr>
            </w:pPr>
          </w:p>
          <w:p w14:paraId="70F8478A" w14:textId="77777777" w:rsidR="003F1DC2" w:rsidRPr="00E916DB" w:rsidRDefault="003F1DC2" w:rsidP="00C72FD0">
            <w:pPr>
              <w:rPr>
                <w:i/>
              </w:rPr>
            </w:pPr>
          </w:p>
        </w:tc>
        <w:tc>
          <w:tcPr>
            <w:tcW w:w="4536" w:type="dxa"/>
            <w:tcBorders>
              <w:bottom w:val="single" w:sz="4" w:space="0" w:color="auto"/>
            </w:tcBorders>
          </w:tcPr>
          <w:p w14:paraId="6D6536EB" w14:textId="0410B6F1" w:rsidR="003F1DC2" w:rsidRPr="00E916DB" w:rsidRDefault="00903F04" w:rsidP="00EF149F">
            <w:pPr>
              <w:tabs>
                <w:tab w:val="left" w:pos="735"/>
              </w:tabs>
              <w:rPr>
                <w:i/>
              </w:rPr>
            </w:pPr>
            <w:r>
              <w:rPr>
                <w:i/>
              </w:rPr>
              <w:t>XXXXXXXXXXXX</w:t>
            </w:r>
            <w:r w:rsidR="003F1DC2" w:rsidRPr="00E916DB">
              <w:rPr>
                <w:bCs/>
                <w:i/>
              </w:rPr>
              <w:t xml:space="preserve">  </w:t>
            </w:r>
          </w:p>
        </w:tc>
      </w:tr>
      <w:tr w:rsidR="003F1DC2" w:rsidRPr="00E916DB" w14:paraId="3336B595" w14:textId="77777777" w:rsidTr="00AD4A3E">
        <w:trPr>
          <w:trHeight w:val="115"/>
        </w:trPr>
        <w:tc>
          <w:tcPr>
            <w:tcW w:w="2802" w:type="dxa"/>
            <w:tcBorders>
              <w:bottom w:val="single" w:sz="4" w:space="0" w:color="auto"/>
            </w:tcBorders>
          </w:tcPr>
          <w:p w14:paraId="0AA7BFD8" w14:textId="0B6C7B4E" w:rsidR="003F1DC2" w:rsidRPr="00E916DB" w:rsidRDefault="00903F04" w:rsidP="00C72FD0">
            <w:pPr>
              <w:rPr>
                <w:b/>
                <w:i/>
                <w:color w:val="000000"/>
              </w:rPr>
            </w:pPr>
            <w:r>
              <w:rPr>
                <w:b/>
                <w:i/>
                <w:color w:val="000000"/>
              </w:rPr>
              <w:t>XXXXXXXXXX</w:t>
            </w:r>
          </w:p>
          <w:p w14:paraId="607770F9" w14:textId="77777777" w:rsidR="003F1DC2" w:rsidRPr="00E916DB" w:rsidRDefault="003F1DC2" w:rsidP="00C72FD0">
            <w:pPr>
              <w:rPr>
                <w:i/>
                <w:color w:val="000000"/>
              </w:rPr>
            </w:pPr>
            <w:r w:rsidRPr="00E916DB">
              <w:rPr>
                <w:i/>
                <w:color w:val="000000"/>
              </w:rPr>
              <w:t>(MEDISTYL, spol. s.r.o.)</w:t>
            </w:r>
          </w:p>
          <w:p w14:paraId="6135E070" w14:textId="77777777" w:rsidR="003F1DC2" w:rsidRPr="00E916DB" w:rsidRDefault="003F1DC2" w:rsidP="00C72FD0">
            <w:pPr>
              <w:rPr>
                <w:b/>
                <w:bCs/>
                <w:i/>
              </w:rPr>
            </w:pPr>
          </w:p>
        </w:tc>
        <w:tc>
          <w:tcPr>
            <w:tcW w:w="2693" w:type="dxa"/>
            <w:tcBorders>
              <w:bottom w:val="single" w:sz="4" w:space="0" w:color="auto"/>
            </w:tcBorders>
          </w:tcPr>
          <w:p w14:paraId="6AF01CAD" w14:textId="77777777" w:rsidR="003F1DC2" w:rsidRPr="00E916DB" w:rsidRDefault="003F1DC2" w:rsidP="00C72FD0">
            <w:pPr>
              <w:rPr>
                <w:i/>
              </w:rPr>
            </w:pPr>
            <w:r w:rsidRPr="00E916DB">
              <w:rPr>
                <w:i/>
              </w:rPr>
              <w:t>Člen realizačního týmu</w:t>
            </w:r>
          </w:p>
          <w:p w14:paraId="1888F995" w14:textId="77777777" w:rsidR="003F1DC2" w:rsidRPr="00E916DB" w:rsidRDefault="003F1DC2" w:rsidP="00C72FD0">
            <w:pPr>
              <w:rPr>
                <w:i/>
              </w:rPr>
            </w:pPr>
            <w:r w:rsidRPr="00E916DB">
              <w:rPr>
                <w:i/>
              </w:rPr>
              <w:t>expert v oblasti chemické legislativy REACH, CLP, chemického zákona 350/2011, Sb., školitel</w:t>
            </w:r>
          </w:p>
        </w:tc>
        <w:tc>
          <w:tcPr>
            <w:tcW w:w="4536" w:type="dxa"/>
            <w:tcBorders>
              <w:bottom w:val="single" w:sz="4" w:space="0" w:color="auto"/>
            </w:tcBorders>
          </w:tcPr>
          <w:p w14:paraId="5727F6DF" w14:textId="67D1EEEB" w:rsidR="003F1DC2" w:rsidRPr="00E916DB" w:rsidRDefault="00903F04" w:rsidP="00C72FD0">
            <w:pPr>
              <w:tabs>
                <w:tab w:val="left" w:pos="735"/>
              </w:tabs>
              <w:rPr>
                <w:i/>
              </w:rPr>
            </w:pPr>
            <w:r>
              <w:rPr>
                <w:i/>
              </w:rPr>
              <w:t>XXXXXXXXXXXX</w:t>
            </w:r>
            <w:r w:rsidR="003F1DC2" w:rsidRPr="00E916DB">
              <w:rPr>
                <w:bCs/>
                <w:i/>
              </w:rPr>
              <w:t xml:space="preserve">  </w:t>
            </w:r>
          </w:p>
        </w:tc>
      </w:tr>
      <w:tr w:rsidR="003F1DC2" w:rsidRPr="00E916DB" w14:paraId="0DFBAE11" w14:textId="77777777" w:rsidTr="00AD4A3E">
        <w:trPr>
          <w:trHeight w:val="115"/>
        </w:trPr>
        <w:tc>
          <w:tcPr>
            <w:tcW w:w="2802" w:type="dxa"/>
            <w:tcBorders>
              <w:bottom w:val="single" w:sz="4" w:space="0" w:color="auto"/>
            </w:tcBorders>
          </w:tcPr>
          <w:p w14:paraId="54E0F689" w14:textId="3529FFC9" w:rsidR="003F1DC2" w:rsidRPr="00E916DB" w:rsidRDefault="00903F04" w:rsidP="00C72FD0">
            <w:pPr>
              <w:rPr>
                <w:b/>
                <w:i/>
                <w:color w:val="000000"/>
              </w:rPr>
            </w:pPr>
            <w:r>
              <w:rPr>
                <w:b/>
                <w:i/>
                <w:color w:val="000000"/>
              </w:rPr>
              <w:t>XXXXXXXXXXXX</w:t>
            </w:r>
          </w:p>
          <w:p w14:paraId="555EC4B4" w14:textId="77777777" w:rsidR="003F1DC2" w:rsidRPr="00E916DB" w:rsidRDefault="003F1DC2" w:rsidP="00C72FD0">
            <w:pPr>
              <w:rPr>
                <w:i/>
                <w:color w:val="000000"/>
              </w:rPr>
            </w:pPr>
            <w:r w:rsidRPr="00E916DB">
              <w:rPr>
                <w:i/>
                <w:color w:val="000000"/>
              </w:rPr>
              <w:t>(MEDISTYL, spol. s.r.o.)</w:t>
            </w:r>
          </w:p>
          <w:p w14:paraId="2FAD0C8D" w14:textId="77777777" w:rsidR="003F1DC2" w:rsidRPr="00E916DB" w:rsidRDefault="003F1DC2" w:rsidP="00C72FD0">
            <w:pPr>
              <w:rPr>
                <w:b/>
                <w:bCs/>
                <w:i/>
              </w:rPr>
            </w:pPr>
          </w:p>
        </w:tc>
        <w:tc>
          <w:tcPr>
            <w:tcW w:w="2693" w:type="dxa"/>
            <w:tcBorders>
              <w:bottom w:val="single" w:sz="4" w:space="0" w:color="auto"/>
            </w:tcBorders>
          </w:tcPr>
          <w:p w14:paraId="1CC74AED" w14:textId="77777777" w:rsidR="003F1DC2" w:rsidRPr="00E916DB" w:rsidRDefault="003F1DC2" w:rsidP="00C72FD0">
            <w:pPr>
              <w:rPr>
                <w:i/>
              </w:rPr>
            </w:pPr>
            <w:r w:rsidRPr="00E916DB">
              <w:rPr>
                <w:i/>
              </w:rPr>
              <w:t>Člen realizačního týmu</w:t>
            </w:r>
          </w:p>
          <w:p w14:paraId="24922770" w14:textId="77777777" w:rsidR="003F1DC2" w:rsidRPr="00E916DB" w:rsidRDefault="003F1DC2" w:rsidP="00C72FD0">
            <w:pPr>
              <w:rPr>
                <w:bCs/>
                <w:i/>
              </w:rPr>
            </w:pPr>
            <w:r w:rsidRPr="00E916DB">
              <w:rPr>
                <w:i/>
              </w:rPr>
              <w:t>expert v oblasti chemické legislativy REACH, CLP</w:t>
            </w:r>
          </w:p>
        </w:tc>
        <w:tc>
          <w:tcPr>
            <w:tcW w:w="4536" w:type="dxa"/>
            <w:tcBorders>
              <w:bottom w:val="single" w:sz="4" w:space="0" w:color="auto"/>
            </w:tcBorders>
          </w:tcPr>
          <w:p w14:paraId="15FFB627" w14:textId="573E41FA" w:rsidR="003F1DC2" w:rsidRPr="00E916DB" w:rsidRDefault="00903F04" w:rsidP="00C72FD0">
            <w:pPr>
              <w:tabs>
                <w:tab w:val="left" w:pos="735"/>
              </w:tabs>
              <w:rPr>
                <w:i/>
              </w:rPr>
            </w:pPr>
            <w:r>
              <w:rPr>
                <w:i/>
              </w:rPr>
              <w:t>XXXXXXXXXXXX</w:t>
            </w:r>
            <w:r w:rsidR="003F1DC2" w:rsidRPr="00E916DB">
              <w:rPr>
                <w:bCs/>
                <w:i/>
              </w:rPr>
              <w:t xml:space="preserve">  </w:t>
            </w:r>
          </w:p>
        </w:tc>
      </w:tr>
      <w:tr w:rsidR="003F1DC2" w:rsidRPr="00E916DB" w14:paraId="350BDD68" w14:textId="77777777" w:rsidTr="00AD4A3E">
        <w:trPr>
          <w:trHeight w:val="115"/>
        </w:trPr>
        <w:tc>
          <w:tcPr>
            <w:tcW w:w="2802" w:type="dxa"/>
            <w:tcBorders>
              <w:bottom w:val="single" w:sz="4" w:space="0" w:color="auto"/>
            </w:tcBorders>
          </w:tcPr>
          <w:p w14:paraId="0B5188FD" w14:textId="5A21DB3A" w:rsidR="003F1DC2" w:rsidRPr="00E916DB" w:rsidRDefault="00903F04" w:rsidP="00C72FD0">
            <w:pPr>
              <w:rPr>
                <w:b/>
                <w:i/>
                <w:color w:val="000000"/>
              </w:rPr>
            </w:pPr>
            <w:r>
              <w:rPr>
                <w:b/>
                <w:i/>
                <w:color w:val="000000"/>
              </w:rPr>
              <w:t>XXXXXXXXXXXX</w:t>
            </w:r>
          </w:p>
          <w:p w14:paraId="5200F7F9" w14:textId="77777777" w:rsidR="003F1DC2" w:rsidRPr="00E916DB" w:rsidRDefault="003F1DC2" w:rsidP="00C72FD0">
            <w:pPr>
              <w:rPr>
                <w:i/>
                <w:color w:val="000000"/>
              </w:rPr>
            </w:pPr>
            <w:r w:rsidRPr="00E916DB">
              <w:rPr>
                <w:i/>
                <w:color w:val="000000"/>
              </w:rPr>
              <w:t>(MEDISTYL, spol. s.r.o.)</w:t>
            </w:r>
          </w:p>
          <w:p w14:paraId="0A35EFCA" w14:textId="77777777" w:rsidR="003F1DC2" w:rsidRPr="00E916DB" w:rsidRDefault="003F1DC2" w:rsidP="00C72FD0">
            <w:pPr>
              <w:rPr>
                <w:b/>
                <w:bCs/>
                <w:i/>
              </w:rPr>
            </w:pPr>
          </w:p>
        </w:tc>
        <w:tc>
          <w:tcPr>
            <w:tcW w:w="2693" w:type="dxa"/>
            <w:tcBorders>
              <w:bottom w:val="single" w:sz="4" w:space="0" w:color="auto"/>
            </w:tcBorders>
          </w:tcPr>
          <w:p w14:paraId="523CD42D" w14:textId="77777777" w:rsidR="003F1DC2" w:rsidRPr="00E916DB" w:rsidRDefault="003F1DC2" w:rsidP="00C72FD0">
            <w:pPr>
              <w:rPr>
                <w:i/>
              </w:rPr>
            </w:pPr>
            <w:r w:rsidRPr="00E916DB">
              <w:rPr>
                <w:i/>
              </w:rPr>
              <w:t>Člen realizačního týmu</w:t>
            </w:r>
          </w:p>
          <w:p w14:paraId="02A49A3E" w14:textId="77777777" w:rsidR="003F1DC2" w:rsidRPr="00E916DB" w:rsidRDefault="003F1DC2" w:rsidP="00C72FD0">
            <w:pPr>
              <w:rPr>
                <w:i/>
              </w:rPr>
            </w:pPr>
            <w:r w:rsidRPr="00E916DB">
              <w:rPr>
                <w:i/>
              </w:rPr>
              <w:t xml:space="preserve">expert v oblasti chemické legislativy REACH, CLP, chemického zákona 350/2011, Sb., školitel </w:t>
            </w:r>
          </w:p>
        </w:tc>
        <w:tc>
          <w:tcPr>
            <w:tcW w:w="4536" w:type="dxa"/>
            <w:tcBorders>
              <w:bottom w:val="single" w:sz="4" w:space="0" w:color="auto"/>
            </w:tcBorders>
          </w:tcPr>
          <w:p w14:paraId="7FBDF278" w14:textId="4FB9AF2C" w:rsidR="003F1DC2" w:rsidRPr="00E916DB" w:rsidRDefault="00903F04" w:rsidP="00C72FD0">
            <w:pPr>
              <w:tabs>
                <w:tab w:val="left" w:pos="735"/>
              </w:tabs>
              <w:rPr>
                <w:i/>
              </w:rPr>
            </w:pPr>
            <w:r>
              <w:rPr>
                <w:i/>
              </w:rPr>
              <w:t>XXXXXXXXXXXXX</w:t>
            </w:r>
          </w:p>
        </w:tc>
      </w:tr>
      <w:tr w:rsidR="003F1DC2" w:rsidRPr="00E916DB" w14:paraId="266D7D6B" w14:textId="77777777" w:rsidTr="00AD4A3E">
        <w:trPr>
          <w:trHeight w:val="115"/>
        </w:trPr>
        <w:tc>
          <w:tcPr>
            <w:tcW w:w="2802" w:type="dxa"/>
            <w:tcBorders>
              <w:bottom w:val="single" w:sz="4" w:space="0" w:color="auto"/>
            </w:tcBorders>
          </w:tcPr>
          <w:p w14:paraId="2339BA45" w14:textId="179D7AAF" w:rsidR="003F1DC2" w:rsidRPr="00E916DB" w:rsidRDefault="00903F04" w:rsidP="00C72FD0">
            <w:pPr>
              <w:rPr>
                <w:b/>
                <w:i/>
                <w:color w:val="000000"/>
              </w:rPr>
            </w:pPr>
            <w:r>
              <w:rPr>
                <w:b/>
                <w:i/>
                <w:color w:val="000000"/>
              </w:rPr>
              <w:t>XXXXXXXXXXXX</w:t>
            </w:r>
          </w:p>
          <w:p w14:paraId="78ABBA96" w14:textId="77777777" w:rsidR="003F1DC2" w:rsidRPr="00E916DB" w:rsidRDefault="003F1DC2" w:rsidP="00C72FD0">
            <w:pPr>
              <w:rPr>
                <w:i/>
                <w:color w:val="000000"/>
              </w:rPr>
            </w:pPr>
            <w:r w:rsidRPr="00E916DB">
              <w:rPr>
                <w:i/>
                <w:color w:val="000000"/>
              </w:rPr>
              <w:t>(MEDISTYL, spol. s.r.o.)</w:t>
            </w:r>
          </w:p>
          <w:p w14:paraId="6F21FE4E" w14:textId="77777777" w:rsidR="003F1DC2" w:rsidRPr="00E916DB" w:rsidRDefault="003F1DC2" w:rsidP="00C72FD0">
            <w:pPr>
              <w:rPr>
                <w:b/>
                <w:bCs/>
                <w:i/>
              </w:rPr>
            </w:pPr>
          </w:p>
        </w:tc>
        <w:tc>
          <w:tcPr>
            <w:tcW w:w="2693" w:type="dxa"/>
            <w:tcBorders>
              <w:bottom w:val="single" w:sz="4" w:space="0" w:color="auto"/>
            </w:tcBorders>
          </w:tcPr>
          <w:p w14:paraId="0625F33F" w14:textId="77777777" w:rsidR="003F1DC2" w:rsidRPr="00E916DB" w:rsidRDefault="003F1DC2" w:rsidP="00C72FD0">
            <w:pPr>
              <w:rPr>
                <w:i/>
              </w:rPr>
            </w:pPr>
            <w:r w:rsidRPr="00E916DB">
              <w:rPr>
                <w:i/>
              </w:rPr>
              <w:t>Člen realizačního týmu</w:t>
            </w:r>
          </w:p>
          <w:p w14:paraId="78F16391" w14:textId="77777777" w:rsidR="003F1DC2" w:rsidRPr="00E916DB" w:rsidRDefault="003F1DC2" w:rsidP="00C72FD0">
            <w:pPr>
              <w:rPr>
                <w:bCs/>
                <w:i/>
              </w:rPr>
            </w:pPr>
            <w:r w:rsidRPr="00E916DB">
              <w:rPr>
                <w:i/>
              </w:rPr>
              <w:t xml:space="preserve">expert v oblasti chemické legislativy </w:t>
            </w:r>
            <w:r w:rsidRPr="00E916DB">
              <w:rPr>
                <w:i/>
              </w:rPr>
              <w:lastRenderedPageBreak/>
              <w:t>REACH, CLP</w:t>
            </w:r>
          </w:p>
        </w:tc>
        <w:tc>
          <w:tcPr>
            <w:tcW w:w="4536" w:type="dxa"/>
            <w:tcBorders>
              <w:bottom w:val="single" w:sz="4" w:space="0" w:color="auto"/>
            </w:tcBorders>
          </w:tcPr>
          <w:p w14:paraId="5F85ADE8" w14:textId="15620D04" w:rsidR="003F1DC2" w:rsidRPr="00E916DB" w:rsidRDefault="00903F04" w:rsidP="00C72FD0">
            <w:pPr>
              <w:tabs>
                <w:tab w:val="left" w:pos="735"/>
              </w:tabs>
              <w:rPr>
                <w:i/>
              </w:rPr>
            </w:pPr>
            <w:r>
              <w:rPr>
                <w:i/>
              </w:rPr>
              <w:lastRenderedPageBreak/>
              <w:t>XXXXXXXXXXXXX</w:t>
            </w:r>
            <w:r w:rsidR="003F1DC2" w:rsidRPr="00E916DB">
              <w:rPr>
                <w:bCs/>
                <w:i/>
              </w:rPr>
              <w:t xml:space="preserve"> </w:t>
            </w:r>
          </w:p>
        </w:tc>
      </w:tr>
      <w:tr w:rsidR="003F1DC2" w:rsidRPr="00E916DB" w14:paraId="5736E73F" w14:textId="77777777" w:rsidTr="00AD4A3E">
        <w:trPr>
          <w:trHeight w:val="125"/>
        </w:trPr>
        <w:tc>
          <w:tcPr>
            <w:tcW w:w="2802" w:type="dxa"/>
            <w:tcBorders>
              <w:top w:val="single" w:sz="4" w:space="0" w:color="auto"/>
            </w:tcBorders>
          </w:tcPr>
          <w:p w14:paraId="51712712" w14:textId="494F8838" w:rsidR="003F1DC2" w:rsidRPr="00E916DB" w:rsidRDefault="00903F04" w:rsidP="00C72FD0">
            <w:pPr>
              <w:rPr>
                <w:b/>
                <w:i/>
                <w:color w:val="000000"/>
              </w:rPr>
            </w:pPr>
            <w:r>
              <w:rPr>
                <w:b/>
                <w:i/>
                <w:color w:val="000000"/>
              </w:rPr>
              <w:lastRenderedPageBreak/>
              <w:t>XXXXXXXXXXX</w:t>
            </w:r>
          </w:p>
          <w:p w14:paraId="7CF4B607" w14:textId="77777777" w:rsidR="003F1DC2" w:rsidRPr="00E916DB" w:rsidRDefault="003F1DC2" w:rsidP="00C72FD0">
            <w:pPr>
              <w:rPr>
                <w:i/>
                <w:color w:val="000000"/>
              </w:rPr>
            </w:pPr>
            <w:r w:rsidRPr="00E916DB">
              <w:rPr>
                <w:i/>
                <w:color w:val="000000"/>
              </w:rPr>
              <w:t>(MEDISTYL, spol. s.r.o.)</w:t>
            </w:r>
          </w:p>
          <w:p w14:paraId="52F8183D" w14:textId="77777777" w:rsidR="003F1DC2" w:rsidRPr="00E916DB" w:rsidRDefault="003F1DC2" w:rsidP="00C72FD0">
            <w:pPr>
              <w:rPr>
                <w:color w:val="000000"/>
              </w:rPr>
            </w:pPr>
          </w:p>
        </w:tc>
        <w:tc>
          <w:tcPr>
            <w:tcW w:w="2693" w:type="dxa"/>
            <w:tcBorders>
              <w:top w:val="single" w:sz="4" w:space="0" w:color="auto"/>
            </w:tcBorders>
          </w:tcPr>
          <w:p w14:paraId="12C6B301" w14:textId="77777777" w:rsidR="003F1DC2" w:rsidRPr="00E916DB" w:rsidRDefault="003F1DC2" w:rsidP="00C72FD0">
            <w:pPr>
              <w:rPr>
                <w:bCs/>
                <w:i/>
              </w:rPr>
            </w:pPr>
            <w:r w:rsidRPr="00E916DB">
              <w:rPr>
                <w:i/>
              </w:rPr>
              <w:t>Člen realizačního týmu, p</w:t>
            </w:r>
            <w:r w:rsidRPr="00E916DB">
              <w:rPr>
                <w:bCs/>
                <w:i/>
              </w:rPr>
              <w:t>odpora administrace projektu</w:t>
            </w:r>
          </w:p>
        </w:tc>
        <w:tc>
          <w:tcPr>
            <w:tcW w:w="4536" w:type="dxa"/>
            <w:tcBorders>
              <w:top w:val="single" w:sz="4" w:space="0" w:color="auto"/>
            </w:tcBorders>
          </w:tcPr>
          <w:p w14:paraId="6BCDF4D8" w14:textId="574F30F4" w:rsidR="003F1DC2" w:rsidRPr="00E916DB" w:rsidRDefault="00903F04" w:rsidP="00C72FD0">
            <w:pPr>
              <w:tabs>
                <w:tab w:val="left" w:pos="735"/>
              </w:tabs>
              <w:rPr>
                <w:i/>
              </w:rPr>
            </w:pPr>
            <w:r>
              <w:rPr>
                <w:i/>
              </w:rPr>
              <w:t>XXXXXXXXXXXX</w:t>
            </w:r>
          </w:p>
        </w:tc>
      </w:tr>
      <w:tr w:rsidR="003F1DC2" w:rsidRPr="00E916DB" w14:paraId="267B5529" w14:textId="77777777" w:rsidTr="00AD4A3E">
        <w:trPr>
          <w:trHeight w:val="125"/>
        </w:trPr>
        <w:tc>
          <w:tcPr>
            <w:tcW w:w="2802" w:type="dxa"/>
            <w:tcBorders>
              <w:top w:val="single" w:sz="4" w:space="0" w:color="auto"/>
            </w:tcBorders>
          </w:tcPr>
          <w:p w14:paraId="70524190" w14:textId="264028CA" w:rsidR="003F1DC2" w:rsidRPr="00E916DB" w:rsidRDefault="00903F04" w:rsidP="00C72FD0">
            <w:pPr>
              <w:rPr>
                <w:b/>
                <w:i/>
              </w:rPr>
            </w:pPr>
            <w:r>
              <w:rPr>
                <w:b/>
                <w:i/>
              </w:rPr>
              <w:t>XXXXXXXXXXX</w:t>
            </w:r>
          </w:p>
          <w:p w14:paraId="1EAA1DD0" w14:textId="77777777" w:rsidR="003F1DC2" w:rsidRPr="00E916DB" w:rsidRDefault="003F1DC2" w:rsidP="00C72FD0">
            <w:pPr>
              <w:rPr>
                <w:b/>
                <w:i/>
                <w:highlight w:val="red"/>
              </w:rPr>
            </w:pPr>
            <w:r w:rsidRPr="00E916DB">
              <w:rPr>
                <w:i/>
              </w:rPr>
              <w:t>(DEKONTA, a.s.)</w:t>
            </w:r>
          </w:p>
        </w:tc>
        <w:tc>
          <w:tcPr>
            <w:tcW w:w="2693" w:type="dxa"/>
            <w:tcBorders>
              <w:top w:val="single" w:sz="4" w:space="0" w:color="auto"/>
            </w:tcBorders>
          </w:tcPr>
          <w:p w14:paraId="7F4668A2" w14:textId="77777777" w:rsidR="003F1DC2" w:rsidRPr="00E916DB" w:rsidRDefault="003F1DC2" w:rsidP="00C72FD0">
            <w:pPr>
              <w:rPr>
                <w:i/>
              </w:rPr>
            </w:pPr>
            <w:r w:rsidRPr="00E916DB">
              <w:rPr>
                <w:i/>
              </w:rPr>
              <w:t xml:space="preserve">Člen realizačního týmu, organizační podpora školení a studijní cesty, publicita projektu </w:t>
            </w:r>
          </w:p>
          <w:p w14:paraId="4B291845" w14:textId="77777777" w:rsidR="003F1DC2" w:rsidRPr="00E916DB" w:rsidRDefault="003F1DC2" w:rsidP="00C72FD0">
            <w:pPr>
              <w:rPr>
                <w:b/>
                <w:i/>
                <w:highlight w:val="red"/>
              </w:rPr>
            </w:pPr>
          </w:p>
        </w:tc>
        <w:tc>
          <w:tcPr>
            <w:tcW w:w="4536" w:type="dxa"/>
            <w:tcBorders>
              <w:top w:val="single" w:sz="4" w:space="0" w:color="auto"/>
            </w:tcBorders>
          </w:tcPr>
          <w:p w14:paraId="0294EE01" w14:textId="18BAC703" w:rsidR="003F1DC2" w:rsidRPr="00E916DB" w:rsidRDefault="00903F04" w:rsidP="00C72FD0">
            <w:pPr>
              <w:rPr>
                <w:i/>
                <w:highlight w:val="red"/>
              </w:rPr>
            </w:pPr>
            <w:r>
              <w:rPr>
                <w:bCs/>
                <w:i/>
              </w:rPr>
              <w:t>XXXXXXXXXXXXXX</w:t>
            </w:r>
          </w:p>
        </w:tc>
      </w:tr>
      <w:tr w:rsidR="003F1DC2" w:rsidRPr="00E916DB" w14:paraId="702F3F65" w14:textId="77777777" w:rsidTr="00AD4A3E">
        <w:trPr>
          <w:trHeight w:val="125"/>
        </w:trPr>
        <w:tc>
          <w:tcPr>
            <w:tcW w:w="2802" w:type="dxa"/>
            <w:tcBorders>
              <w:top w:val="single" w:sz="4" w:space="0" w:color="auto"/>
            </w:tcBorders>
          </w:tcPr>
          <w:p w14:paraId="647ED398" w14:textId="2A32E3F4" w:rsidR="003F1DC2" w:rsidRPr="00E916DB" w:rsidRDefault="00903F04" w:rsidP="00C72FD0">
            <w:pPr>
              <w:rPr>
                <w:b/>
                <w:i/>
              </w:rPr>
            </w:pPr>
            <w:r>
              <w:rPr>
                <w:b/>
                <w:i/>
              </w:rPr>
              <w:t>XXXXXXXXXXXX</w:t>
            </w:r>
          </w:p>
          <w:p w14:paraId="70886CEB" w14:textId="77777777" w:rsidR="003F1DC2" w:rsidRPr="00E916DB" w:rsidRDefault="003F1DC2" w:rsidP="00C72FD0">
            <w:pPr>
              <w:rPr>
                <w:i/>
              </w:rPr>
            </w:pPr>
            <w:r w:rsidRPr="00E916DB">
              <w:rPr>
                <w:i/>
              </w:rPr>
              <w:t>(GEO)</w:t>
            </w:r>
          </w:p>
        </w:tc>
        <w:tc>
          <w:tcPr>
            <w:tcW w:w="2693" w:type="dxa"/>
            <w:tcBorders>
              <w:top w:val="single" w:sz="4" w:space="0" w:color="auto"/>
            </w:tcBorders>
          </w:tcPr>
          <w:p w14:paraId="3CC7797E" w14:textId="77777777" w:rsidR="003F1DC2" w:rsidRPr="00E916DB" w:rsidRDefault="003F1DC2" w:rsidP="00C72FD0">
            <w:pPr>
              <w:rPr>
                <w:i/>
              </w:rPr>
            </w:pPr>
            <w:r w:rsidRPr="00E916DB">
              <w:rPr>
                <w:i/>
              </w:rPr>
              <w:t>Místní koordinátor projektu</w:t>
            </w:r>
          </w:p>
        </w:tc>
        <w:tc>
          <w:tcPr>
            <w:tcW w:w="4536" w:type="dxa"/>
            <w:tcBorders>
              <w:top w:val="single" w:sz="4" w:space="0" w:color="auto"/>
            </w:tcBorders>
          </w:tcPr>
          <w:p w14:paraId="4B8CB602" w14:textId="0A12D052" w:rsidR="003F1DC2" w:rsidRPr="00E916DB" w:rsidRDefault="00903F04" w:rsidP="00C72FD0">
            <w:pPr>
              <w:rPr>
                <w:i/>
              </w:rPr>
            </w:pPr>
            <w:r>
              <w:rPr>
                <w:i/>
              </w:rPr>
              <w:t>XXXXXXXXXXXXXX</w:t>
            </w:r>
          </w:p>
        </w:tc>
      </w:tr>
      <w:tr w:rsidR="003F1DC2" w:rsidRPr="00E916DB" w14:paraId="5AC332E6" w14:textId="77777777" w:rsidTr="00AD4A3E">
        <w:trPr>
          <w:trHeight w:val="125"/>
        </w:trPr>
        <w:tc>
          <w:tcPr>
            <w:tcW w:w="2802" w:type="dxa"/>
            <w:tcBorders>
              <w:top w:val="single" w:sz="4" w:space="0" w:color="auto"/>
            </w:tcBorders>
          </w:tcPr>
          <w:p w14:paraId="5F9FE945" w14:textId="264A6D27" w:rsidR="003F1DC2" w:rsidRPr="00E916DB" w:rsidRDefault="00903F04" w:rsidP="00C72FD0">
            <w:pPr>
              <w:rPr>
                <w:b/>
                <w:i/>
                <w:color w:val="000000" w:themeColor="text1"/>
              </w:rPr>
            </w:pPr>
            <w:r>
              <w:rPr>
                <w:b/>
                <w:i/>
                <w:color w:val="000000" w:themeColor="text1"/>
              </w:rPr>
              <w:t>XXXXXXXXXXXX</w:t>
            </w:r>
          </w:p>
          <w:p w14:paraId="14C4E558" w14:textId="77777777" w:rsidR="003F1DC2" w:rsidRPr="00E916DB" w:rsidRDefault="003F1DC2" w:rsidP="00C72FD0">
            <w:pPr>
              <w:rPr>
                <w:b/>
                <w:i/>
                <w:color w:val="000000" w:themeColor="text1"/>
              </w:rPr>
            </w:pPr>
          </w:p>
        </w:tc>
        <w:tc>
          <w:tcPr>
            <w:tcW w:w="2693" w:type="dxa"/>
            <w:tcBorders>
              <w:top w:val="single" w:sz="4" w:space="0" w:color="auto"/>
            </w:tcBorders>
          </w:tcPr>
          <w:p w14:paraId="609F1C4F" w14:textId="77777777" w:rsidR="003F1DC2" w:rsidRPr="00E916DB" w:rsidRDefault="003F1DC2" w:rsidP="00C72FD0">
            <w:pPr>
              <w:rPr>
                <w:i/>
                <w:color w:val="000000" w:themeColor="text1"/>
              </w:rPr>
            </w:pPr>
            <w:r w:rsidRPr="00E916DB">
              <w:rPr>
                <w:bCs/>
                <w:i/>
                <w:color w:val="000000" w:themeColor="text1"/>
              </w:rPr>
              <w:t>Překladatelka a tlumočnice</w:t>
            </w:r>
          </w:p>
        </w:tc>
        <w:tc>
          <w:tcPr>
            <w:tcW w:w="4536" w:type="dxa"/>
            <w:tcBorders>
              <w:top w:val="single" w:sz="4" w:space="0" w:color="auto"/>
            </w:tcBorders>
          </w:tcPr>
          <w:p w14:paraId="530DFD81" w14:textId="0869943C" w:rsidR="003F1DC2" w:rsidRPr="00E916DB" w:rsidRDefault="00903F04" w:rsidP="00C72FD0">
            <w:pPr>
              <w:rPr>
                <w:i/>
                <w:color w:val="000000" w:themeColor="text1"/>
              </w:rPr>
            </w:pPr>
            <w:r>
              <w:rPr>
                <w:bCs/>
                <w:i/>
                <w:color w:val="000000" w:themeColor="text1"/>
              </w:rPr>
              <w:t>XXXXXXXXXXXXXX</w:t>
            </w:r>
            <w:r w:rsidR="003F1DC2" w:rsidRPr="00E916DB">
              <w:rPr>
                <w:b/>
                <w:bCs/>
                <w:i/>
                <w:color w:val="000000" w:themeColor="text1"/>
              </w:rPr>
              <w:t xml:space="preserve"> </w:t>
            </w:r>
          </w:p>
        </w:tc>
      </w:tr>
    </w:tbl>
    <w:p w14:paraId="219EBDD0" w14:textId="77777777" w:rsidR="004F6F2B" w:rsidRPr="00E916DB" w:rsidRDefault="004F6F2B" w:rsidP="004F6F2B">
      <w:pPr>
        <w:jc w:val="both"/>
        <w:rPr>
          <w:i/>
        </w:rPr>
      </w:pPr>
    </w:p>
    <w:p w14:paraId="61E49693" w14:textId="426FDA49" w:rsidR="004F6F2B" w:rsidRPr="00E916DB" w:rsidRDefault="004F6F2B" w:rsidP="004F6F2B">
      <w:pPr>
        <w:jc w:val="both"/>
        <w:rPr>
          <w:i/>
        </w:rPr>
      </w:pPr>
      <w:r w:rsidRPr="00E916DB">
        <w:rPr>
          <w:i/>
        </w:rPr>
        <w:t>Kromě výše uvedených klíčových expertů předkladatele nabídkového projektu (DEKONTA) a jeho hlavního subdodavatele (MEDISTYL) se na realizaci projektu bude podílet gruzínská společnost Georgia’s Environmental Outlook (GEO), zajišťující místní koordinaci projektu v průběhu celé doby realizace.</w:t>
      </w:r>
    </w:p>
    <w:p w14:paraId="5894946C" w14:textId="77777777" w:rsidR="00C03B0F" w:rsidRPr="00E916DB" w:rsidRDefault="00C03B0F" w:rsidP="00C03B0F">
      <w:pPr>
        <w:pStyle w:val="Nadpis2"/>
        <w:ind w:left="708"/>
        <w:jc w:val="both"/>
        <w:rPr>
          <w:i/>
        </w:rPr>
      </w:pPr>
      <w:bookmarkStart w:id="30" w:name="_Toc496548620"/>
      <w:r w:rsidRPr="00E916DB">
        <w:rPr>
          <w:i/>
        </w:rPr>
        <w:t>7.8.3 Místní koordinátor projektu</w:t>
      </w:r>
      <w:bookmarkEnd w:id="30"/>
    </w:p>
    <w:p w14:paraId="4A45451A" w14:textId="1E378B2D" w:rsidR="00C03B0F" w:rsidRPr="00E916DB" w:rsidRDefault="00C03B0F" w:rsidP="00C03B0F">
      <w:pPr>
        <w:jc w:val="both"/>
        <w:rPr>
          <w:i/>
        </w:rPr>
      </w:pPr>
      <w:r w:rsidRPr="00E916DB">
        <w:rPr>
          <w:i/>
        </w:rPr>
        <w:t xml:space="preserve">Zhotovitel nabídkového projektu si je vědom, mimo jiné na základě své dlouholeté zkušenosti s realizací rozvojových projektů v zemích Východní Evropy a Asie včetně Gruzie, nezbytnosti zapojení místního koordinátora do realizačního týmu projektu. Vzhledem k tomu i vzhledem k požadavku zadavatele je začleněna do realizačního týmu společnost GEO, kterou reprezentuje paní </w:t>
      </w:r>
      <w:r w:rsidR="0067267B">
        <w:rPr>
          <w:i/>
        </w:rPr>
        <w:t>XXXXXXXX</w:t>
      </w:r>
      <w:r w:rsidRPr="00E916DB">
        <w:rPr>
          <w:i/>
        </w:rPr>
        <w:t xml:space="preserve">  jako klíčový expert. </w:t>
      </w:r>
      <w:r w:rsidR="0067267B">
        <w:rPr>
          <w:i/>
        </w:rPr>
        <w:t>XXXXXXXXXXXXX</w:t>
      </w:r>
    </w:p>
    <w:p w14:paraId="5E78C199" w14:textId="47797B14" w:rsidR="00C03B0F" w:rsidRPr="00E916DB" w:rsidRDefault="00C03B0F" w:rsidP="00C03B0F">
      <w:pPr>
        <w:spacing w:before="120"/>
        <w:jc w:val="both"/>
        <w:rPr>
          <w:i/>
        </w:rPr>
      </w:pPr>
      <w:r w:rsidRPr="00E916DB">
        <w:rPr>
          <w:i/>
        </w:rPr>
        <w:t xml:space="preserve">V rámci projektu bude paní </w:t>
      </w:r>
      <w:r w:rsidR="0067267B">
        <w:rPr>
          <w:i/>
        </w:rPr>
        <w:t>XXXXXXXXXXXX</w:t>
      </w:r>
      <w:r w:rsidRPr="00E916DB">
        <w:rPr>
          <w:i/>
        </w:rPr>
        <w:t xml:space="preserve"> a její společnost koordinovat projekt v Gruzii po celou dobu nepřítomnosti českých expertů. Dále bude mít na starosti veškeré logistické zajištění projektu včetně komunikace s místními partnery a cílovými skupinami projektu, stejně jako zajištění a koordinaci setkávání Pracovní skupiny, workshopů a školení pořádaných v rámci projektu. Kromě koordinační funkce bude zajišťovat publicitu projektu a ZRS ČR v Gruzii.   </w:t>
      </w:r>
    </w:p>
    <w:p w14:paraId="1A03E89F" w14:textId="77777777" w:rsidR="00C03B0F" w:rsidRPr="00E916DB" w:rsidRDefault="00C03B0F" w:rsidP="00C03B0F">
      <w:pPr>
        <w:pStyle w:val="Nadpis2"/>
        <w:ind w:left="708"/>
        <w:jc w:val="both"/>
        <w:rPr>
          <w:i/>
        </w:rPr>
      </w:pPr>
      <w:bookmarkStart w:id="31" w:name="_Toc496548621"/>
      <w:r w:rsidRPr="00E916DB">
        <w:rPr>
          <w:i/>
        </w:rPr>
        <w:t>7.8.3.1 Představení společnosti Georgia’s Environmental Outlook (GEO)</w:t>
      </w:r>
      <w:bookmarkEnd w:id="31"/>
    </w:p>
    <w:p w14:paraId="22FFED49" w14:textId="77777777" w:rsidR="00C03B0F" w:rsidRPr="00E916DB" w:rsidRDefault="00C03B0F" w:rsidP="00C03B0F">
      <w:pPr>
        <w:jc w:val="both"/>
        <w:rPr>
          <w:i/>
        </w:rPr>
      </w:pPr>
      <w:r w:rsidRPr="00E916DB">
        <w:rPr>
          <w:i/>
        </w:rPr>
        <w:t xml:space="preserve">Georgia’s Environmental Outlook (GEO) je nezisková organizace (založená v roce 2010), jejímž cílem je prosazování efektivního řízení životního prostředí, udržitelný rozvoj, a zavádění nejlepších mezinárodně osvědčených postupů v reakci na vznikající problémy v oblasti životního prostředí v Gruzii. V rámci svých aktivit GEO podporuje vytváření a zavádění ekologických strategií a předpisů, jakož i plánování a uplatňování zákonů na centrální a místní úrovni. GEO podporuje spolupráci mezi zúčastněnými stranami, včetně dialogu mezi veřejným a soukromým sektorem. Stejně tak se zaměřuje na budování kapacit různých organizací, včetně státních agentur, a to při plnění stávajících a nadcházejících </w:t>
      </w:r>
      <w:r w:rsidRPr="00E916DB">
        <w:rPr>
          <w:i/>
        </w:rPr>
        <w:lastRenderedPageBreak/>
        <w:t>požadavků stanovených Asociační dohodou o přidružení mezi EU a Gruzií, dalšími mezinárodními smlouvami a vnitrostátními právními předpisy.</w:t>
      </w:r>
    </w:p>
    <w:p w14:paraId="4F3ED4F9" w14:textId="77777777" w:rsidR="00C03B0F" w:rsidRPr="00E916DB" w:rsidRDefault="00C03B0F" w:rsidP="00C03B0F">
      <w:pPr>
        <w:spacing w:before="120"/>
        <w:jc w:val="both"/>
        <w:rPr>
          <w:i/>
        </w:rPr>
      </w:pPr>
      <w:r w:rsidRPr="00E916DB">
        <w:rPr>
          <w:i/>
        </w:rPr>
        <w:t>GEO sdružuje odborníky s rozsáhlými zkušenostmi v oblasti životního prostředí, tvorby politik a plánování, řízení projektů, strategických komunikací, angažovanosti zúčastněných stran, zvyšování povědomí a budování institucionálních kapacit. Odborníci GEO zprostředkovávali různé postupy zaměřené na interpretaci a adaptaci gruzínských právních předpisů či politik v oblasti životního prostředí vůči směrnicím EU.</w:t>
      </w:r>
    </w:p>
    <w:p w14:paraId="3406C86E" w14:textId="48ABEA58" w:rsidR="00115A24" w:rsidRDefault="00115A24" w:rsidP="00C03B0F">
      <w:pPr>
        <w:spacing w:before="120"/>
        <w:jc w:val="both"/>
        <w:rPr>
          <w:i/>
        </w:rPr>
      </w:pPr>
    </w:p>
    <w:p w14:paraId="387D2AED" w14:textId="77777777" w:rsidR="00C03B0F" w:rsidRPr="00E916DB" w:rsidRDefault="00C03B0F" w:rsidP="00C03B0F">
      <w:pPr>
        <w:spacing w:before="120"/>
        <w:jc w:val="both"/>
        <w:rPr>
          <w:i/>
        </w:rPr>
      </w:pPr>
      <w:r w:rsidRPr="00E916DB">
        <w:rPr>
          <w:i/>
        </w:rPr>
        <w:t>Vysoce kvalifikovaní zaměstnanci GEO přinášejí:</w:t>
      </w:r>
    </w:p>
    <w:p w14:paraId="34E4911A" w14:textId="77777777" w:rsidR="00C03B0F" w:rsidRPr="00E916DB" w:rsidRDefault="00C03B0F" w:rsidP="007E7F22">
      <w:pPr>
        <w:pStyle w:val="Odstavecseseznamem"/>
        <w:numPr>
          <w:ilvl w:val="0"/>
          <w:numId w:val="19"/>
        </w:numPr>
        <w:spacing w:before="120" w:after="60"/>
        <w:jc w:val="both"/>
        <w:rPr>
          <w:i/>
        </w:rPr>
      </w:pPr>
      <w:r w:rsidRPr="00E916DB">
        <w:rPr>
          <w:i/>
        </w:rPr>
        <w:t>více než 15 let zkušeností</w:t>
      </w:r>
    </w:p>
    <w:p w14:paraId="3F9F6577" w14:textId="77777777" w:rsidR="00C03B0F" w:rsidRPr="00E916DB" w:rsidRDefault="00C03B0F" w:rsidP="007E7F22">
      <w:pPr>
        <w:pStyle w:val="Odstavecseseznamem"/>
        <w:numPr>
          <w:ilvl w:val="0"/>
          <w:numId w:val="19"/>
        </w:numPr>
        <w:spacing w:before="120" w:after="60"/>
        <w:jc w:val="both"/>
        <w:rPr>
          <w:i/>
        </w:rPr>
      </w:pPr>
      <w:r w:rsidRPr="00E916DB">
        <w:rPr>
          <w:i/>
        </w:rPr>
        <w:t>profesionální síť v Gruzii a v zahraničí</w:t>
      </w:r>
    </w:p>
    <w:p w14:paraId="610469F5" w14:textId="77777777" w:rsidR="00C03B0F" w:rsidRPr="00E916DB" w:rsidRDefault="00C03B0F" w:rsidP="007E7F22">
      <w:pPr>
        <w:pStyle w:val="Odstavecseseznamem"/>
        <w:numPr>
          <w:ilvl w:val="0"/>
          <w:numId w:val="19"/>
        </w:numPr>
        <w:spacing w:before="120" w:after="60"/>
        <w:jc w:val="both"/>
        <w:rPr>
          <w:i/>
        </w:rPr>
      </w:pPr>
      <w:r w:rsidRPr="00E916DB">
        <w:rPr>
          <w:i/>
        </w:rPr>
        <w:t>tým zkušených a mezinárodně uznávaných odborníků.</w:t>
      </w:r>
    </w:p>
    <w:p w14:paraId="0161D325" w14:textId="77777777" w:rsidR="00C03B0F" w:rsidRPr="00E916DB" w:rsidRDefault="00C03B0F" w:rsidP="00C03B0F">
      <w:pPr>
        <w:spacing w:before="120"/>
        <w:jc w:val="both"/>
        <w:rPr>
          <w:i/>
        </w:rPr>
      </w:pPr>
      <w:r w:rsidRPr="00E916DB">
        <w:rPr>
          <w:i/>
        </w:rPr>
        <w:t>Díky dlouhodobé spolupráci s gruzínským MŽP a dalšími státními institucemi, je tým GEO vybaven vynikající znalosti národní politiky, legislativy a institucionálního uspořádání v Gruzii, stejně jako místních zavedených postupů. Hluboké porozumění všeobecného stavu země, environmentálních problémů, hlavních výzev, trendů a perspektiv, jako i dobré profesionální sítě, činí tým GEO unikátním. GEO v rámci realizovaných projektů spolupracovalo s UNDP, EU, OBSE, UNECE, USAID, GIZ, EBRD, WB, KFW, CNF a dalšími mezinárodními, dárcovskými a finančními institucemi.</w:t>
      </w:r>
    </w:p>
    <w:p w14:paraId="20EDDE94" w14:textId="77777777" w:rsidR="00C03B0F" w:rsidRPr="00E916DB" w:rsidRDefault="00C03B0F" w:rsidP="00C03B0F">
      <w:pPr>
        <w:spacing w:before="120"/>
        <w:jc w:val="both"/>
        <w:rPr>
          <w:i/>
        </w:rPr>
      </w:pPr>
      <w:r w:rsidRPr="00E916DB">
        <w:rPr>
          <w:i/>
        </w:rPr>
        <w:t>Společnost GEO má rovněž vynikající zkušenosti s pořádáním rozsáhlých mezinárodních, regionálních a národních akcí, konferencí a školení.</w:t>
      </w:r>
    </w:p>
    <w:p w14:paraId="608086B7" w14:textId="77777777" w:rsidR="00C03B0F" w:rsidRPr="00E916DB" w:rsidRDefault="00C03B0F" w:rsidP="00C03B0F">
      <w:pPr>
        <w:spacing w:before="120"/>
        <w:jc w:val="both"/>
        <w:rPr>
          <w:i/>
        </w:rPr>
      </w:pPr>
      <w:r w:rsidRPr="00E916DB">
        <w:rPr>
          <w:i/>
        </w:rPr>
        <w:t>V průběhu posledních let organizace GEO poskytuje následující služby:</w:t>
      </w:r>
    </w:p>
    <w:p w14:paraId="05A922C5" w14:textId="77777777" w:rsidR="00C03B0F" w:rsidRPr="00E916DB" w:rsidRDefault="00C03B0F" w:rsidP="00C03B0F">
      <w:pPr>
        <w:spacing w:before="120"/>
        <w:jc w:val="both"/>
        <w:rPr>
          <w:i/>
          <w:sz w:val="6"/>
          <w:szCs w:val="6"/>
        </w:rPr>
      </w:pPr>
    </w:p>
    <w:p w14:paraId="3DBD139A" w14:textId="77777777" w:rsidR="00C03B0F" w:rsidRPr="00E916DB" w:rsidRDefault="00C03B0F" w:rsidP="00C03B0F">
      <w:pPr>
        <w:pStyle w:val="Odstavecseseznamem"/>
        <w:spacing w:line="210" w:lineRule="atLeast"/>
        <w:ind w:left="357"/>
        <w:textAlignment w:val="baseline"/>
        <w:rPr>
          <w:i/>
          <w:u w:val="single"/>
        </w:rPr>
      </w:pPr>
      <w:r w:rsidRPr="00E916DB">
        <w:rPr>
          <w:i/>
          <w:u w:val="single"/>
        </w:rPr>
        <w:t>Poradenství</w:t>
      </w:r>
    </w:p>
    <w:p w14:paraId="19A5D982" w14:textId="77777777" w:rsidR="00C03B0F" w:rsidRPr="00E916DB" w:rsidRDefault="00C03B0F" w:rsidP="007E7F22">
      <w:pPr>
        <w:pStyle w:val="Odstavecseseznamem"/>
        <w:numPr>
          <w:ilvl w:val="0"/>
          <w:numId w:val="19"/>
        </w:numPr>
        <w:spacing w:before="120" w:after="60"/>
        <w:jc w:val="both"/>
        <w:rPr>
          <w:i/>
        </w:rPr>
      </w:pPr>
      <w:r w:rsidRPr="00E916DB">
        <w:rPr>
          <w:i/>
        </w:rPr>
        <w:t>Organizační podpora při tvorbě odvětvových strategií a plánů v oblasti životního prostředí a přírodních zdrojů pro podniky a státní instituce;</w:t>
      </w:r>
    </w:p>
    <w:p w14:paraId="0A960C8C" w14:textId="77777777" w:rsidR="00C03B0F" w:rsidRPr="00E916DB" w:rsidRDefault="00C03B0F" w:rsidP="007E7F22">
      <w:pPr>
        <w:pStyle w:val="Odstavecseseznamem"/>
        <w:numPr>
          <w:ilvl w:val="0"/>
          <w:numId w:val="19"/>
        </w:numPr>
        <w:spacing w:before="120" w:after="60"/>
        <w:jc w:val="both"/>
        <w:rPr>
          <w:i/>
        </w:rPr>
      </w:pPr>
      <w:r w:rsidRPr="00E916DB">
        <w:rPr>
          <w:i/>
        </w:rPr>
        <w:t>Právní konzultace v oblasti životního prostředí a využívání přírodních zdrojů;</w:t>
      </w:r>
    </w:p>
    <w:p w14:paraId="396C12CE" w14:textId="77777777" w:rsidR="00C03B0F" w:rsidRPr="00E916DB" w:rsidRDefault="00C03B0F" w:rsidP="007E7F22">
      <w:pPr>
        <w:pStyle w:val="Odstavecseseznamem"/>
        <w:numPr>
          <w:ilvl w:val="0"/>
          <w:numId w:val="19"/>
        </w:numPr>
        <w:spacing w:before="120" w:after="60"/>
        <w:jc w:val="both"/>
        <w:rPr>
          <w:i/>
        </w:rPr>
      </w:pPr>
      <w:r w:rsidRPr="00E916DB">
        <w:rPr>
          <w:i/>
        </w:rPr>
        <w:t>Vysoce kvalitní analytické studie, hodnocení a recenze;</w:t>
      </w:r>
    </w:p>
    <w:p w14:paraId="021A284E" w14:textId="77777777" w:rsidR="00C03B0F" w:rsidRPr="00E916DB" w:rsidRDefault="00C03B0F" w:rsidP="007E7F22">
      <w:pPr>
        <w:pStyle w:val="Odstavecseseznamem"/>
        <w:numPr>
          <w:ilvl w:val="0"/>
          <w:numId w:val="19"/>
        </w:numPr>
        <w:spacing w:before="120" w:after="60"/>
        <w:jc w:val="both"/>
        <w:rPr>
          <w:i/>
        </w:rPr>
      </w:pPr>
      <w:r w:rsidRPr="00E916DB">
        <w:rPr>
          <w:i/>
        </w:rPr>
        <w:t>Komplexní poradenství v oblasti životního prostředí s důrazem na environmentální práva, politiky a strategie, předpisy, instituce, dodržování a prosazování předpisů pro společnosti, instituce a jednotlivce.</w:t>
      </w:r>
    </w:p>
    <w:p w14:paraId="4088E60B" w14:textId="77777777" w:rsidR="00C03B0F" w:rsidRPr="00E916DB" w:rsidRDefault="00C03B0F" w:rsidP="00C03B0F">
      <w:pPr>
        <w:pStyle w:val="Odstavecseseznamem"/>
        <w:spacing w:line="210" w:lineRule="atLeast"/>
        <w:ind w:left="357"/>
        <w:textAlignment w:val="baseline"/>
        <w:rPr>
          <w:b/>
          <w:bCs/>
          <w:bdr w:val="none" w:sz="0" w:space="0" w:color="auto" w:frame="1"/>
        </w:rPr>
      </w:pPr>
    </w:p>
    <w:p w14:paraId="11068B0F" w14:textId="77777777" w:rsidR="00C03B0F" w:rsidRPr="00E916DB" w:rsidRDefault="00C03B0F" w:rsidP="00C03B0F">
      <w:pPr>
        <w:pStyle w:val="Odstavecseseznamem"/>
        <w:ind w:left="357"/>
        <w:textAlignment w:val="baseline"/>
        <w:rPr>
          <w:i/>
          <w:sz w:val="2"/>
          <w:szCs w:val="2"/>
        </w:rPr>
      </w:pPr>
      <w:r w:rsidRPr="00E916DB">
        <w:rPr>
          <w:i/>
          <w:u w:val="single"/>
        </w:rPr>
        <w:t>Politický dialog</w:t>
      </w:r>
      <w:r w:rsidRPr="00E916DB">
        <w:br/>
      </w:r>
    </w:p>
    <w:p w14:paraId="5EEE0631" w14:textId="43117EBD" w:rsidR="00C03B0F" w:rsidRPr="00E916DB" w:rsidRDefault="00C03B0F" w:rsidP="00C03B0F">
      <w:pPr>
        <w:pStyle w:val="Odstavecseseznamem"/>
        <w:spacing w:line="210" w:lineRule="atLeast"/>
        <w:ind w:left="357"/>
        <w:jc w:val="both"/>
        <w:textAlignment w:val="baseline"/>
        <w:rPr>
          <w:b/>
          <w:bCs/>
          <w:bdr w:val="none" w:sz="0" w:space="0" w:color="auto" w:frame="1"/>
        </w:rPr>
      </w:pPr>
      <w:r w:rsidRPr="00E916DB">
        <w:rPr>
          <w:i/>
        </w:rPr>
        <w:t>Efektivní zázemí pro podporu jednání a spolupráce mezi různými zainteresovanými stranami.</w:t>
      </w:r>
    </w:p>
    <w:p w14:paraId="6C70809B" w14:textId="77777777" w:rsidR="00C03B0F" w:rsidRPr="00E916DB" w:rsidRDefault="00C03B0F" w:rsidP="00C03B0F">
      <w:pPr>
        <w:pStyle w:val="Odstavecseseznamem"/>
        <w:spacing w:line="210" w:lineRule="atLeast"/>
        <w:ind w:left="357"/>
        <w:textAlignment w:val="baseline"/>
        <w:rPr>
          <w:b/>
          <w:bCs/>
          <w:bdr w:val="none" w:sz="0" w:space="0" w:color="auto" w:frame="1"/>
        </w:rPr>
      </w:pPr>
    </w:p>
    <w:p w14:paraId="3302AF59" w14:textId="77777777" w:rsidR="00C03B0F" w:rsidRPr="00E916DB" w:rsidRDefault="00C03B0F" w:rsidP="00C03B0F">
      <w:pPr>
        <w:pStyle w:val="Odstavecseseznamem"/>
        <w:spacing w:line="210" w:lineRule="atLeast"/>
        <w:ind w:left="357"/>
        <w:jc w:val="both"/>
        <w:textAlignment w:val="baseline"/>
        <w:rPr>
          <w:i/>
        </w:rPr>
      </w:pPr>
      <w:r w:rsidRPr="00E916DB">
        <w:rPr>
          <w:i/>
          <w:u w:val="single"/>
        </w:rPr>
        <w:t>Školení/workshopy/semináře</w:t>
      </w:r>
      <w:r w:rsidRPr="00E916DB">
        <w:t> </w:t>
      </w:r>
      <w:r w:rsidRPr="00E916DB">
        <w:br/>
      </w:r>
      <w:r w:rsidRPr="00E916DB">
        <w:rPr>
          <w:i/>
        </w:rPr>
        <w:t>Budování kapacit a zvyšování povědomí v různých cílových skupinách. Efektivní předávání obecných a odborných znalostí v oblasti nejlepší mezinárodní praxe v oblastech životního prostředí a přírodních zdrojů.</w:t>
      </w:r>
    </w:p>
    <w:p w14:paraId="090DB8AF" w14:textId="77777777" w:rsidR="00C03B0F" w:rsidRPr="00E916DB" w:rsidRDefault="00C03B0F" w:rsidP="00C03B0F">
      <w:pPr>
        <w:pStyle w:val="Odstavecseseznamem"/>
        <w:spacing w:line="210" w:lineRule="atLeast"/>
        <w:ind w:left="357"/>
        <w:textAlignment w:val="baseline"/>
        <w:rPr>
          <w:b/>
          <w:bCs/>
          <w:u w:val="single"/>
          <w:bdr w:val="none" w:sz="0" w:space="0" w:color="auto" w:frame="1"/>
        </w:rPr>
      </w:pPr>
      <w:r w:rsidRPr="00E916DB">
        <w:rPr>
          <w:b/>
          <w:bCs/>
          <w:bdr w:val="none" w:sz="0" w:space="0" w:color="auto" w:frame="1"/>
        </w:rPr>
        <w:br/>
      </w:r>
      <w:r w:rsidRPr="00E916DB">
        <w:rPr>
          <w:i/>
          <w:u w:val="single"/>
        </w:rPr>
        <w:t>Příprava akcí</w:t>
      </w:r>
    </w:p>
    <w:p w14:paraId="7DE383F0" w14:textId="2CC0F2ED" w:rsidR="00225CFB" w:rsidRPr="00E916DB" w:rsidRDefault="00C03B0F" w:rsidP="00C03B0F">
      <w:pPr>
        <w:pStyle w:val="Odstavecseseznamem"/>
        <w:spacing w:line="210" w:lineRule="atLeast"/>
        <w:ind w:left="357"/>
        <w:jc w:val="both"/>
        <w:textAlignment w:val="baseline"/>
        <w:rPr>
          <w:i/>
        </w:rPr>
      </w:pPr>
      <w:r w:rsidRPr="00E916DB">
        <w:rPr>
          <w:i/>
        </w:rPr>
        <w:t>Komplexní podpora v plánování a řízení nejrůznějších akcí, strategická komunikace, kreativní služby a posilování vztahů s veřejností.</w:t>
      </w:r>
    </w:p>
    <w:p w14:paraId="36E34F61" w14:textId="31294BD0" w:rsidR="00D47E9B" w:rsidRPr="00E916DB" w:rsidRDefault="00D47E9B" w:rsidP="00D47E9B">
      <w:pPr>
        <w:pStyle w:val="Nadpis2"/>
        <w:ind w:left="708"/>
        <w:jc w:val="both"/>
        <w:rPr>
          <w:i/>
        </w:rPr>
      </w:pPr>
      <w:bookmarkStart w:id="32" w:name="_Toc496548622"/>
      <w:r w:rsidRPr="00E916DB">
        <w:rPr>
          <w:i/>
        </w:rPr>
        <w:lastRenderedPageBreak/>
        <w:t xml:space="preserve">7.8.4 Organizace </w:t>
      </w:r>
      <w:r w:rsidR="001A2BD4">
        <w:rPr>
          <w:i/>
        </w:rPr>
        <w:t>realizačního</w:t>
      </w:r>
      <w:r w:rsidRPr="00E916DB">
        <w:rPr>
          <w:i/>
        </w:rPr>
        <w:t xml:space="preserve"> týmu a komunikace s partnery a cílovými skupinami projektu</w:t>
      </w:r>
      <w:bookmarkEnd w:id="32"/>
    </w:p>
    <w:p w14:paraId="4968FA6E" w14:textId="0B843A12" w:rsidR="00D47E9B" w:rsidRPr="00E916DB" w:rsidRDefault="00D47E9B" w:rsidP="00D47E9B">
      <w:pPr>
        <w:pBdr>
          <w:top w:val="nil"/>
          <w:left w:val="nil"/>
          <w:bottom w:val="nil"/>
          <w:right w:val="nil"/>
          <w:between w:val="nil"/>
          <w:bar w:val="nil"/>
        </w:pBdr>
        <w:spacing w:before="120"/>
        <w:jc w:val="both"/>
        <w:rPr>
          <w:rFonts w:eastAsia="Calibri"/>
          <w:i/>
          <w:color w:val="000000" w:themeColor="text1"/>
          <w:u w:color="000000"/>
          <w:bdr w:val="nil"/>
        </w:rPr>
      </w:pPr>
      <w:r w:rsidRPr="00E916DB">
        <w:rPr>
          <w:rFonts w:eastAsia="Calibri"/>
          <w:i/>
          <w:color w:val="000000" w:themeColor="text1"/>
          <w:u w:color="000000"/>
          <w:bdr w:val="nil"/>
        </w:rPr>
        <w:t xml:space="preserve">Personální zajištění a efektivní organizace </w:t>
      </w:r>
      <w:r w:rsidR="001A2BD4">
        <w:rPr>
          <w:rFonts w:eastAsia="Calibri"/>
          <w:i/>
          <w:color w:val="000000" w:themeColor="text1"/>
          <w:u w:color="000000"/>
          <w:bdr w:val="nil"/>
        </w:rPr>
        <w:t>realizačního</w:t>
      </w:r>
      <w:r w:rsidRPr="00E916DB">
        <w:rPr>
          <w:rFonts w:eastAsia="Calibri"/>
          <w:i/>
          <w:color w:val="000000" w:themeColor="text1"/>
          <w:u w:color="000000"/>
          <w:bdr w:val="nil"/>
        </w:rPr>
        <w:t xml:space="preserve"> týmu jsou nezbytnými předpoklady pro úspěšnou realizaci projektu. </w:t>
      </w:r>
      <w:r w:rsidR="001A2BD4">
        <w:rPr>
          <w:rFonts w:eastAsia="Calibri"/>
          <w:i/>
          <w:color w:val="000000" w:themeColor="text1"/>
          <w:u w:color="000000"/>
          <w:bdr w:val="nil"/>
        </w:rPr>
        <w:t>Realizační</w:t>
      </w:r>
      <w:r w:rsidRPr="00E916DB">
        <w:rPr>
          <w:i/>
        </w:rPr>
        <w:t xml:space="preserve"> tým tvořený experty ze společnosti DEKONTA a MEDISTYL, jako klíčového subdodavatele, a dále místního koordinátora společnosti GEO je schopen poskytnout kvalitní řešení projektu po technické i odborné stránce díky následujícím skutečnostem:</w:t>
      </w:r>
    </w:p>
    <w:p w14:paraId="5B5C1EA8" w14:textId="27B73588" w:rsidR="00D47E9B" w:rsidRPr="00E916DB" w:rsidRDefault="001A2BD4" w:rsidP="007E7F22">
      <w:pPr>
        <w:numPr>
          <w:ilvl w:val="0"/>
          <w:numId w:val="20"/>
        </w:numPr>
        <w:pBdr>
          <w:top w:val="nil"/>
          <w:left w:val="nil"/>
          <w:bottom w:val="nil"/>
          <w:right w:val="nil"/>
          <w:between w:val="nil"/>
          <w:bar w:val="nil"/>
        </w:pBdr>
        <w:spacing w:before="120"/>
        <w:jc w:val="both"/>
        <w:rPr>
          <w:i/>
          <w:color w:val="000000" w:themeColor="text1"/>
          <w:u w:color="000000"/>
          <w:bdr w:val="nil"/>
        </w:rPr>
      </w:pPr>
      <w:r>
        <w:rPr>
          <w:rFonts w:eastAsia="Calibri"/>
          <w:i/>
          <w:color w:val="000000" w:themeColor="text1"/>
          <w:u w:color="000000"/>
          <w:bdr w:val="nil"/>
        </w:rPr>
        <w:t>Realizační</w:t>
      </w:r>
      <w:r w:rsidR="00D47E9B" w:rsidRPr="00E916DB">
        <w:rPr>
          <w:i/>
        </w:rPr>
        <w:t xml:space="preserve"> tým je složen z kvalifikovaných specialistů s mezinárodními i místními zkušenostmi, kteří jsou schopni plně a efektivně plnit jednotlivé úkoly v rámci projektu. Členové </w:t>
      </w:r>
      <w:r>
        <w:rPr>
          <w:i/>
        </w:rPr>
        <w:t>realizačního</w:t>
      </w:r>
      <w:r w:rsidR="00D47E9B" w:rsidRPr="00E916DB">
        <w:rPr>
          <w:i/>
        </w:rPr>
        <w:t xml:space="preserve"> týmu mají odborné znalosti a zkušenosti plně odpovídající požadavkům zadávací dokumentace.</w:t>
      </w:r>
    </w:p>
    <w:p w14:paraId="781104EB" w14:textId="2E255B26" w:rsidR="00D47E9B" w:rsidRPr="00E916DB" w:rsidRDefault="001A2BD4" w:rsidP="007E7F22">
      <w:pPr>
        <w:numPr>
          <w:ilvl w:val="0"/>
          <w:numId w:val="20"/>
        </w:numPr>
        <w:pBdr>
          <w:top w:val="nil"/>
          <w:left w:val="nil"/>
          <w:bottom w:val="nil"/>
          <w:right w:val="nil"/>
          <w:between w:val="nil"/>
          <w:bar w:val="nil"/>
        </w:pBdr>
        <w:spacing w:before="120"/>
        <w:jc w:val="both"/>
        <w:rPr>
          <w:i/>
          <w:color w:val="000000" w:themeColor="text1"/>
          <w:u w:color="000000"/>
          <w:bdr w:val="nil"/>
        </w:rPr>
      </w:pPr>
      <w:r>
        <w:rPr>
          <w:rFonts w:eastAsia="Calibri"/>
          <w:i/>
          <w:color w:val="000000" w:themeColor="text1"/>
          <w:u w:color="000000"/>
          <w:bdr w:val="nil"/>
        </w:rPr>
        <w:t>Realizační</w:t>
      </w:r>
      <w:r w:rsidR="00D47E9B" w:rsidRPr="00E916DB">
        <w:rPr>
          <w:i/>
        </w:rPr>
        <w:t xml:space="preserve"> tým nabízí silnou organizační a řídící strukturu, která zajišťuje koordinované, včasné a vysoce kvalitní řešení projektových úkolů.</w:t>
      </w:r>
      <w:r w:rsidR="00D47E9B" w:rsidRPr="00E916DB">
        <w:rPr>
          <w:rFonts w:eastAsia="Calibri"/>
          <w:i/>
          <w:color w:val="000000" w:themeColor="text1"/>
          <w:u w:color="000000"/>
          <w:bdr w:val="nil"/>
        </w:rPr>
        <w:t xml:space="preserve"> </w:t>
      </w:r>
    </w:p>
    <w:p w14:paraId="3FF6AF2C" w14:textId="269D1D92" w:rsidR="00D47E9B" w:rsidRPr="00E916DB" w:rsidRDefault="00D47E9B" w:rsidP="007E7F22">
      <w:pPr>
        <w:numPr>
          <w:ilvl w:val="0"/>
          <w:numId w:val="20"/>
        </w:numPr>
        <w:pBdr>
          <w:top w:val="nil"/>
          <w:left w:val="nil"/>
          <w:bottom w:val="nil"/>
          <w:right w:val="nil"/>
          <w:between w:val="nil"/>
          <w:bar w:val="nil"/>
        </w:pBdr>
        <w:spacing w:before="120"/>
        <w:jc w:val="both"/>
        <w:rPr>
          <w:i/>
          <w:color w:val="000000" w:themeColor="text1"/>
          <w:u w:color="000000"/>
          <w:bdr w:val="nil"/>
        </w:rPr>
      </w:pPr>
      <w:r w:rsidRPr="00E916DB">
        <w:rPr>
          <w:i/>
        </w:rPr>
        <w:t xml:space="preserve">Navržená organizace </w:t>
      </w:r>
      <w:r w:rsidR="001A2BD4">
        <w:rPr>
          <w:i/>
        </w:rPr>
        <w:t>realizačního</w:t>
      </w:r>
      <w:r w:rsidRPr="00E916DB">
        <w:rPr>
          <w:i/>
        </w:rPr>
        <w:t xml:space="preserve"> týmu umožňuje efektivní komunikaci a spolupráci mezi členy týmu, s Pracovní skupinou (tvořenou zástupci partnerů projektu a realizátora) i přímou komunikaci mezi projektovými partnery a cílovými skupinami.</w:t>
      </w:r>
    </w:p>
    <w:p w14:paraId="75AAF1F0" w14:textId="0D756B38" w:rsidR="00D47E9B" w:rsidRPr="00E916DB" w:rsidRDefault="00D47E9B" w:rsidP="007E7F22">
      <w:pPr>
        <w:numPr>
          <w:ilvl w:val="0"/>
          <w:numId w:val="20"/>
        </w:numPr>
        <w:pBdr>
          <w:top w:val="nil"/>
          <w:left w:val="nil"/>
          <w:bottom w:val="nil"/>
          <w:right w:val="nil"/>
          <w:between w:val="nil"/>
          <w:bar w:val="nil"/>
        </w:pBdr>
        <w:spacing w:before="120"/>
        <w:jc w:val="both"/>
        <w:rPr>
          <w:i/>
          <w:color w:val="000000" w:themeColor="text1"/>
          <w:u w:color="000000"/>
          <w:bdr w:val="nil"/>
        </w:rPr>
      </w:pPr>
      <w:r w:rsidRPr="00E916DB">
        <w:rPr>
          <w:i/>
        </w:rPr>
        <w:t xml:space="preserve">Jednotliví experti </w:t>
      </w:r>
      <w:r w:rsidR="001A2BD4">
        <w:rPr>
          <w:i/>
        </w:rPr>
        <w:t>realizačního</w:t>
      </w:r>
      <w:r w:rsidRPr="00E916DB">
        <w:rPr>
          <w:i/>
        </w:rPr>
        <w:t xml:space="preserve"> týmu spolu již spolupracovali nebo spolupracují. Dlouhodobá spolupráce, vzájemné poznání a schopnost bezproblémové a flexibilní komunikace je nezbytným předpokladem pro úspěšnou realizaci projektu.</w:t>
      </w:r>
    </w:p>
    <w:p w14:paraId="3A1084EA" w14:textId="77777777" w:rsidR="00D47E9B" w:rsidRPr="00115A24" w:rsidRDefault="00D47E9B" w:rsidP="00115A24">
      <w:pPr>
        <w:pBdr>
          <w:top w:val="nil"/>
          <w:left w:val="nil"/>
          <w:bottom w:val="nil"/>
          <w:right w:val="nil"/>
          <w:between w:val="nil"/>
          <w:bar w:val="nil"/>
        </w:pBdr>
        <w:spacing w:before="60"/>
        <w:jc w:val="both"/>
        <w:rPr>
          <w:rFonts w:eastAsia="Calibri"/>
          <w:i/>
          <w:color w:val="000000" w:themeColor="text1"/>
          <w:sz w:val="2"/>
          <w:szCs w:val="2"/>
          <w:u w:color="000000"/>
          <w:bdr w:val="nil"/>
        </w:rPr>
      </w:pPr>
    </w:p>
    <w:p w14:paraId="26C7E13F" w14:textId="08AF9639" w:rsidR="00D47E9B" w:rsidRDefault="00D47E9B" w:rsidP="00D47E9B">
      <w:pPr>
        <w:pBdr>
          <w:top w:val="nil"/>
          <w:left w:val="nil"/>
          <w:bottom w:val="nil"/>
          <w:right w:val="nil"/>
          <w:between w:val="nil"/>
          <w:bar w:val="nil"/>
        </w:pBdr>
        <w:spacing w:before="120"/>
        <w:jc w:val="both"/>
        <w:rPr>
          <w:i/>
        </w:rPr>
      </w:pPr>
      <w:r w:rsidRPr="00E916DB">
        <w:rPr>
          <w:i/>
        </w:rPr>
        <w:t xml:space="preserve">Organizační struktura </w:t>
      </w:r>
      <w:r w:rsidR="001A2BD4">
        <w:rPr>
          <w:i/>
        </w:rPr>
        <w:t>realizačního</w:t>
      </w:r>
      <w:r w:rsidRPr="00E916DB">
        <w:rPr>
          <w:i/>
        </w:rPr>
        <w:t xml:space="preserve"> týmu, způsob komunikace v rámci </w:t>
      </w:r>
      <w:r w:rsidR="001A2BD4">
        <w:rPr>
          <w:i/>
        </w:rPr>
        <w:t>realizačního</w:t>
      </w:r>
      <w:r w:rsidRPr="00E916DB">
        <w:rPr>
          <w:i/>
        </w:rPr>
        <w:t xml:space="preserve"> týmu a komunikace s Pracovní skupinou a partnery projektu, stejně jako s dalšími cílovými skupinami je schematicky představena na níže uvedeném obrázku. Způsob komunikace s partnerskými organizacemi a dalšími cílovými skupinami je rozveden v následujících kapitolách. Postup realizace a monitoring projektu je dále uveden v kapitole 6.</w:t>
      </w:r>
    </w:p>
    <w:p w14:paraId="370EE611" w14:textId="77777777" w:rsidR="001A2BD4" w:rsidRPr="001A2BD4" w:rsidRDefault="001A2BD4" w:rsidP="00D47E9B">
      <w:pPr>
        <w:pBdr>
          <w:top w:val="nil"/>
          <w:left w:val="nil"/>
          <w:bottom w:val="nil"/>
          <w:right w:val="nil"/>
          <w:between w:val="nil"/>
          <w:bar w:val="nil"/>
        </w:pBdr>
        <w:spacing w:before="120"/>
        <w:jc w:val="both"/>
        <w:rPr>
          <w:i/>
          <w:sz w:val="6"/>
          <w:szCs w:val="6"/>
        </w:rPr>
      </w:pPr>
    </w:p>
    <w:p w14:paraId="4C7B8F91" w14:textId="18404CDE" w:rsidR="00D47E9B" w:rsidRPr="00E916DB" w:rsidRDefault="00D47E9B" w:rsidP="00D47E9B">
      <w:pPr>
        <w:pStyle w:val="Titulek"/>
        <w:ind w:firstLine="0"/>
        <w:jc w:val="both"/>
        <w:rPr>
          <w:rFonts w:ascii="Times New Roman" w:hAnsi="Times New Roman"/>
          <w:b w:val="0"/>
          <w:i/>
          <w:sz w:val="24"/>
          <w:lang w:val="cs-CZ"/>
        </w:rPr>
      </w:pPr>
      <w:r w:rsidRPr="00E916DB">
        <w:rPr>
          <w:rFonts w:ascii="Times New Roman" w:hAnsi="Times New Roman"/>
          <w:b w:val="0"/>
          <w:i/>
          <w:sz w:val="24"/>
          <w:lang w:val="cs-CZ"/>
        </w:rPr>
        <w:t xml:space="preserve">Obrázek </w:t>
      </w:r>
      <w:r w:rsidRPr="00E916DB">
        <w:rPr>
          <w:rFonts w:ascii="Times New Roman" w:hAnsi="Times New Roman"/>
          <w:b w:val="0"/>
          <w:i/>
          <w:sz w:val="24"/>
          <w:lang w:val="cs-CZ"/>
        </w:rPr>
        <w:fldChar w:fldCharType="begin"/>
      </w:r>
      <w:r w:rsidRPr="00E916DB">
        <w:rPr>
          <w:rFonts w:ascii="Times New Roman" w:hAnsi="Times New Roman"/>
          <w:b w:val="0"/>
          <w:i/>
          <w:sz w:val="24"/>
          <w:lang w:val="cs-CZ"/>
        </w:rPr>
        <w:instrText xml:space="preserve"> SEQ Obrázek \* ARABIC </w:instrText>
      </w:r>
      <w:r w:rsidRPr="00E916DB">
        <w:rPr>
          <w:rFonts w:ascii="Times New Roman" w:hAnsi="Times New Roman"/>
          <w:b w:val="0"/>
          <w:i/>
          <w:sz w:val="24"/>
          <w:lang w:val="cs-CZ"/>
        </w:rPr>
        <w:fldChar w:fldCharType="separate"/>
      </w:r>
      <w:r w:rsidR="00214B0D">
        <w:rPr>
          <w:rFonts w:ascii="Times New Roman" w:hAnsi="Times New Roman"/>
          <w:b w:val="0"/>
          <w:i/>
          <w:noProof/>
          <w:sz w:val="24"/>
          <w:lang w:val="cs-CZ"/>
        </w:rPr>
        <w:t>1</w:t>
      </w:r>
      <w:r w:rsidRPr="00E916DB">
        <w:rPr>
          <w:rFonts w:ascii="Times New Roman" w:hAnsi="Times New Roman"/>
          <w:b w:val="0"/>
          <w:i/>
          <w:sz w:val="24"/>
          <w:lang w:val="cs-CZ"/>
        </w:rPr>
        <w:fldChar w:fldCharType="end"/>
      </w:r>
      <w:r w:rsidRPr="00E916DB">
        <w:rPr>
          <w:rFonts w:ascii="Times New Roman" w:hAnsi="Times New Roman"/>
          <w:b w:val="0"/>
          <w:i/>
          <w:sz w:val="24"/>
          <w:lang w:val="cs-CZ"/>
        </w:rPr>
        <w:t xml:space="preserve">. Organizační struktura </w:t>
      </w:r>
      <w:r w:rsidR="001A2BD4" w:rsidRPr="001A2BD4">
        <w:rPr>
          <w:rFonts w:ascii="Times New Roman" w:hAnsi="Times New Roman"/>
          <w:b w:val="0"/>
          <w:i/>
          <w:sz w:val="24"/>
          <w:lang w:val="cs-CZ"/>
        </w:rPr>
        <w:t>realizačního</w:t>
      </w:r>
      <w:r w:rsidRPr="00E916DB">
        <w:rPr>
          <w:rFonts w:ascii="Times New Roman" w:hAnsi="Times New Roman"/>
          <w:b w:val="0"/>
          <w:i/>
          <w:sz w:val="24"/>
          <w:lang w:val="cs-CZ"/>
        </w:rPr>
        <w:t xml:space="preserve"> týmu a komunikace s partnery a cílovými skupinami</w:t>
      </w:r>
    </w:p>
    <w:p w14:paraId="260DD286" w14:textId="1B26C0AF" w:rsidR="00D47E9B" w:rsidRPr="00E916DB" w:rsidRDefault="00D47E9B" w:rsidP="00D47E9B">
      <w:pPr>
        <w:pStyle w:val="dek"/>
        <w:spacing w:after="0"/>
      </w:pPr>
      <w:r w:rsidRPr="00E916DB">
        <w:rPr>
          <w:noProof/>
        </w:rPr>
        <mc:AlternateContent>
          <mc:Choice Requires="wps">
            <w:drawing>
              <wp:anchor distT="0" distB="0" distL="114300" distR="114300" simplePos="0" relativeHeight="251601920" behindDoc="0" locked="0" layoutInCell="1" allowOverlap="1" wp14:anchorId="22603742" wp14:editId="6034A422">
                <wp:simplePos x="0" y="0"/>
                <wp:positionH relativeFrom="column">
                  <wp:posOffset>2009775</wp:posOffset>
                </wp:positionH>
                <wp:positionV relativeFrom="paragraph">
                  <wp:posOffset>186690</wp:posOffset>
                </wp:positionV>
                <wp:extent cx="1676400" cy="866775"/>
                <wp:effectExtent l="0" t="0" r="19050" b="2857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66775"/>
                        </a:xfrm>
                        <a:prstGeom prst="rect">
                          <a:avLst/>
                        </a:prstGeom>
                        <a:solidFill>
                          <a:srgbClr val="FFCC00">
                            <a:alpha val="39000"/>
                          </a:srgbClr>
                        </a:solidFill>
                        <a:ln w="9525">
                          <a:solidFill>
                            <a:srgbClr val="000000"/>
                          </a:solidFill>
                          <a:miter lim="800000"/>
                          <a:headEnd/>
                          <a:tailEnd/>
                        </a:ln>
                      </wps:spPr>
                      <wps:txbx>
                        <w:txbxContent>
                          <w:p w14:paraId="682BFC2C" w14:textId="77777777" w:rsidR="00903F04" w:rsidRPr="00240EBB" w:rsidRDefault="00903F04" w:rsidP="00D47E9B">
                            <w:pPr>
                              <w:spacing w:before="240"/>
                              <w:jc w:val="center"/>
                              <w:rPr>
                                <w:b/>
                                <w:sz w:val="22"/>
                              </w:rPr>
                            </w:pPr>
                            <w:r w:rsidRPr="00240EBB">
                              <w:rPr>
                                <w:b/>
                                <w:sz w:val="22"/>
                              </w:rPr>
                              <w:t>Česká rozvojová agentura</w:t>
                            </w:r>
                          </w:p>
                          <w:p w14:paraId="7A76035D" w14:textId="77777777" w:rsidR="00903F04" w:rsidRPr="00240EBB" w:rsidRDefault="00903F04" w:rsidP="00D47E9B">
                            <w:pPr>
                              <w:spacing w:before="120" w:after="120"/>
                              <w:jc w:val="center"/>
                              <w:rPr>
                                <w:color w:val="FF0000"/>
                              </w:rPr>
                            </w:pPr>
                            <w:r w:rsidRPr="00240EBB">
                              <w:rPr>
                                <w:b/>
                                <w:sz w:val="22"/>
                              </w:rPr>
                              <w:t xml:space="preserve"> </w:t>
                            </w:r>
                            <w:r w:rsidRPr="00240EBB">
                              <w:rPr>
                                <w:b/>
                                <w:bCs/>
                                <w:i/>
                                <w:iCs/>
                                <w:color w:val="FF0000"/>
                                <w:sz w:val="22"/>
                              </w:rPr>
                              <w:t>Zadavatel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03742" id="_x0000_t202" coordsize="21600,21600" o:spt="202" path="m,l,21600r21600,l21600,xe">
                <v:stroke joinstyle="miter"/>
                <v:path gradientshapeok="t" o:connecttype="rect"/>
              </v:shapetype>
              <v:shape id="Textové pole 30" o:spid="_x0000_s1026" type="#_x0000_t202" style="position:absolute;left:0;text-align:left;margin-left:158.25pt;margin-top:14.7pt;width:132pt;height:68.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DtRQIAAHgEAAAOAAAAZHJzL2Uyb0RvYy54bWysVNuO0zAQfUfiHyy/07TdXrZR09XSpQhp&#10;uUi7fMDUcRoLx2Nst0n5I76DH2PsdLsFxAvixfJcfGbmzIyXN12j2UE6r9AUfDQYciaNwFKZXcE/&#10;P25eXXPmA5gSNBpZ8KP0/Gb18sWytbkcY426lI4RiPF5awteh2DzLPOilg34AVppyFihayCQ6HZZ&#10;6aAl9EZn4+FwlrXoSutQSO9Je9cb+SrhV5UU4WNVeRmYLjjlFtLp0rmNZ7ZaQr5zYGslTmnAP2TR&#10;gDIU9Ax1BwHY3qk/oBolHHqswkBgk2FVKSFTDVTNaPhbNQ81WJlqIXK8PdPk/x+s+HD45JgqC35F&#10;9BhoqEePsgt4+PGdWdSSkZ5Iaq3PyffBknfoXmNHzU4Fe3uP4otnBtc1mJ28dQ7bWkJJSY7iy+zi&#10;aY/jI8i2fY8lBYN9wATUVa6JDBInjNApm+O5QZQQEzHkbD6bDMkkyHY9m83n0xQC8qfX1vnwVmLD&#10;4qXgjgYgocPh3oeYDeRPLjGYR63KjdI6CW63XWvHDkDDstms1xQp6kHbGnrt1WJIyh7H9+4J8xcc&#10;bVhb8MV0PO0Z+msMwrqAu3RrVKC10KqhMs9OkEde35iS4kMeQOn+TjVpcyI6ctuzHLptR46R/S2W&#10;R6LcYT/+tK50qdF946yl0S+4/7oHJznT7wy1bTGaTOKuJGEynY9JcJeW7aUFjCCoggfO+us69Pu1&#10;t07taorUD4rBW2p1pVIXnrM65U3jnYg8rWLcn0s5eT1/GKufAAAA//8DAFBLAwQUAAYACAAAACEA&#10;pHul0eMAAAAKAQAADwAAAGRycy9kb3ducmV2LnhtbEyPwU7DMAyG70i8Q2QkLoglK7Rspek0ISY0&#10;JMQYCK5ZE9qKxqmSdCt7eswJjrY//f7+YjHaju2ND61DCdOJAGawcrrFWsLb6+pyBixEhVp1Do2E&#10;bxNgUZ6eFCrX7oAvZr+NNaMQDLmS0MTY55yHqjFWhYnrDdLt03mrIo2+5tqrA4XbjidCZNyqFulD&#10;o3pz15jqaztYCcfH4SN5Wjsv3tOb++PzavmwudhIeX42Lm+BRTPGPxh+9UkdSnLauQF1YJ2Eq2mW&#10;EiohmV8DIyCdCVrsiMzSOfCy4P8rlD8AAAD//wMAUEsBAi0AFAAGAAgAAAAhALaDOJL+AAAA4QEA&#10;ABMAAAAAAAAAAAAAAAAAAAAAAFtDb250ZW50X1R5cGVzXS54bWxQSwECLQAUAAYACAAAACEAOP0h&#10;/9YAAACUAQAACwAAAAAAAAAAAAAAAAAvAQAAX3JlbHMvLnJlbHNQSwECLQAUAAYACAAAACEA+umg&#10;7UUCAAB4BAAADgAAAAAAAAAAAAAAAAAuAgAAZHJzL2Uyb0RvYy54bWxQSwECLQAUAAYACAAAACEA&#10;pHul0eMAAAAKAQAADwAAAAAAAAAAAAAAAACfBAAAZHJzL2Rvd25yZXYueG1sUEsFBgAAAAAEAAQA&#10;8wAAAK8FAAAAAA==&#10;" fillcolor="#fc0">
                <v:fill opacity="25443f"/>
                <v:textbox>
                  <w:txbxContent>
                    <w:p w14:paraId="682BFC2C" w14:textId="77777777" w:rsidR="00903F04" w:rsidRPr="00240EBB" w:rsidRDefault="00903F04" w:rsidP="00D47E9B">
                      <w:pPr>
                        <w:spacing w:before="240"/>
                        <w:jc w:val="center"/>
                        <w:rPr>
                          <w:b/>
                          <w:sz w:val="22"/>
                        </w:rPr>
                      </w:pPr>
                      <w:r w:rsidRPr="00240EBB">
                        <w:rPr>
                          <w:b/>
                          <w:sz w:val="22"/>
                        </w:rPr>
                        <w:t>Česká rozvojová agentura</w:t>
                      </w:r>
                    </w:p>
                    <w:p w14:paraId="7A76035D" w14:textId="77777777" w:rsidR="00903F04" w:rsidRPr="00240EBB" w:rsidRDefault="00903F04" w:rsidP="00D47E9B">
                      <w:pPr>
                        <w:spacing w:before="120" w:after="120"/>
                        <w:jc w:val="center"/>
                        <w:rPr>
                          <w:color w:val="FF0000"/>
                        </w:rPr>
                      </w:pPr>
                      <w:r w:rsidRPr="00240EBB">
                        <w:rPr>
                          <w:b/>
                          <w:sz w:val="22"/>
                        </w:rPr>
                        <w:t xml:space="preserve"> </w:t>
                      </w:r>
                      <w:r w:rsidRPr="00240EBB">
                        <w:rPr>
                          <w:b/>
                          <w:bCs/>
                          <w:i/>
                          <w:iCs/>
                          <w:color w:val="FF0000"/>
                          <w:sz w:val="22"/>
                        </w:rPr>
                        <w:t>Zadavatel</w:t>
                      </w:r>
                    </w:p>
                  </w:txbxContent>
                </v:textbox>
              </v:shape>
            </w:pict>
          </mc:Fallback>
        </mc:AlternateContent>
      </w:r>
    </w:p>
    <w:p w14:paraId="7B52281B"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300" distR="114300" simplePos="0" relativeHeight="251667456" behindDoc="0" locked="0" layoutInCell="1" allowOverlap="1" wp14:anchorId="5E899F4A" wp14:editId="60B0CC26">
                <wp:simplePos x="0" y="0"/>
                <wp:positionH relativeFrom="column">
                  <wp:posOffset>3686175</wp:posOffset>
                </wp:positionH>
                <wp:positionV relativeFrom="paragraph">
                  <wp:posOffset>170180</wp:posOffset>
                </wp:positionV>
                <wp:extent cx="936625" cy="731520"/>
                <wp:effectExtent l="38100" t="38100" r="53975" b="49530"/>
                <wp:wrapNone/>
                <wp:docPr id="32" name="Přímá spojnic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73152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418C" id="Přímá spojnic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3.4pt" to="3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x7RQIAAH8EAAAOAAAAZHJzL2Uyb0RvYy54bWysVEuOGyEQ3UfKHRB7uz/+jN1yexS57Wwm&#10;iaWZHAAD7SahAQF224pykCxzgJxilHulwJ9kJptRFFnCQBWPeq8ePbs9tBLtuXVCqxJn/RQjrqhm&#10;Qm1L/PFh1Ztg5DxRjEiteImP3OHb+etXs84UPNeNloxbBCDKFZ0pceO9KZLE0Ya3xPW14QqCtbYt&#10;8bC024RZ0gF6K5M8TcdJpy0zVlPuHOxWpyCeR/y65tR/qGvHPZIlhtp8HG0cN2FM5jNSbC0xjaDn&#10;Msg/VNESoeDSK1RFPEE7K/6CagW12una96luE13XgvLIAdhk6TM29w0xPHIBcZy5yuT+Hyx9v19b&#10;JFiJBzlGirTQo/XPb48/2sfvyBn9SUGBCGIgVGdcAfkLtbaBKj2oe3On6WeHlF40RG15LPjhaAAk&#10;CyeSJ0fCwhm4btO90wxyyM7rqNqhtm2ABD3QITbneG0OP3hEYXM6GI/zEUYUQjeDbJTH5iWkuBw2&#10;1vm3XLcoTEoshQrakYLs75wPxZDikhK2lV4JKWP/pUIdXDAC+BBxWgoWgnFht5uFtGhPwEHTcfhF&#10;Zs/SrN4pFsEaTthSMeSjDN4KEEZyHG5oOcNIcngoYRazPRHypdlAQKpQE0gClM6zk82+TNPpcrKc&#10;DHvDfLzsDdOq6r1ZLYa98Sq7GVWDarGosq+BXjYsGsEYV4HhxfLZ8GWWOj++k1mvpr9KmTxFj5pD&#10;sZf/WHT0RLDByVAbzY5rG9oT7AEuj8nnFxme0Z/rmPX7uzH/BQAA//8DAFBLAwQUAAYACAAAACEA&#10;sNyvvOAAAAAKAQAADwAAAGRycy9kb3ducmV2LnhtbEyPwU7DMBBE70j8g7VI3KhNoCUKcSqoQOJA&#10;KSkcOLrJEkfE6yh22pSvZznBcbVPM2/y5eQ6scchtJ40XM4UCKTK1y01Gt7fHi9SECEaqk3nCTUc&#10;McCyOD3JTVb7A5W438ZGcAiFzGiwMfaZlKGy6EyY+R6Jf59+cCbyOTSyHsyBw10nE6UW0pmWuMGa&#10;HlcWq6/t6DSU7ul1M47H5xf8Lteb1Ye9sg/3Wp+fTXe3ICJO8Q+GX31Wh4Kddn6kOohOwzxVc0Y1&#10;JAuewMBNkvK4HZPXiQJZ5PL/hOIHAAD//wMAUEsBAi0AFAAGAAgAAAAhALaDOJL+AAAA4QEAABMA&#10;AAAAAAAAAAAAAAAAAAAAAFtDb250ZW50X1R5cGVzXS54bWxQSwECLQAUAAYACAAAACEAOP0h/9YA&#10;AACUAQAACwAAAAAAAAAAAAAAAAAvAQAAX3JlbHMvLnJlbHNQSwECLQAUAAYACAAAACEALK9se0UC&#10;AAB/BAAADgAAAAAAAAAAAAAAAAAuAgAAZHJzL2Uyb0RvYy54bWxQSwECLQAUAAYACAAAACEAsNyv&#10;vOAAAAAKAQAADwAAAAAAAAAAAAAAAACfBAAAZHJzL2Rvd25yZXYueG1sUEsFBgAAAAAEAAQA8wAA&#10;AKwFAAAAAA==&#10;" strokecolor="#969696">
                <v:stroke startarrow="block" endarrow="block"/>
              </v:line>
            </w:pict>
          </mc:Fallback>
        </mc:AlternateContent>
      </w:r>
      <w:r w:rsidRPr="00E916DB">
        <w:rPr>
          <w:noProof/>
        </w:rPr>
        <mc:AlternateContent>
          <mc:Choice Requires="wps">
            <w:drawing>
              <wp:anchor distT="0" distB="0" distL="114300" distR="114300" simplePos="0" relativeHeight="251671552" behindDoc="0" locked="0" layoutInCell="1" allowOverlap="1" wp14:anchorId="7994A7B7" wp14:editId="56F3167C">
                <wp:simplePos x="0" y="0"/>
                <wp:positionH relativeFrom="column">
                  <wp:posOffset>1030605</wp:posOffset>
                </wp:positionH>
                <wp:positionV relativeFrom="paragraph">
                  <wp:posOffset>163195</wp:posOffset>
                </wp:positionV>
                <wp:extent cx="979805" cy="789940"/>
                <wp:effectExtent l="38100" t="38100" r="48895" b="4826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805" cy="78994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76B8" id="Přímá spojnice 3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2.85pt" to="15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LTwIAAIkEAAAOAAAAZHJzL2Uyb0RvYy54bWysVNFu2yAUfZ+0f0C8J7ZTJ42tOtUUJ3vp&#10;tkjt9k4Ax2wYEJA40bQP2eM+YF9R7b92IWnabi/VNEUiwL33cM/h4KvrfSfRjlsntKpwNkwx4opq&#10;JtSmwh/vloMpRs4TxYjUilf4wB2+nr1+ddWbko90qyXjFgGIcmVvKtx6b8okcbTlHXFDbbiCYKNt&#10;Rzws7SZhlvSA3slklKaTpNeWGaspdw5262MQzyJ+03DqPzSN4x7JCkNvPo42juswJrMrUm4sMa2g&#10;pzbIP3TREaHg0DNUTTxBWyv+guoEtdrpxg+p7hLdNILyyAHYZOkfbG5bYnjkAuI4c5bJ/T9Y+n63&#10;skiwCl9cYKRIB3e0+vX9/md3/wM5oz8raBBBDITqjSshf65WNlCle3VrbjT94pDS85aoDY8N3x0M&#10;gGShInlWEhbOwHHr/p1mkEO2XkfV9o3tUCOF+RQKAzgog/bxmg7na+J7jyhsFpfFNB1jRCF0OS2K&#10;PF5jQsoAE4qNdf4t1x0KkwpLoYKKpCS7G+dDW48pYVvppZAyOkEq1MMB49E4FjgtBQvBkObsZj2X&#10;Fu0IeKmYhF/kCJGnaVZvFYtgLSdsoRjyURBvBUgkOQ4ndJxhJDk8mTCL2Z4I+dJsICBV6AkkAUqn&#10;2dFwX4u0WEwX03yQjyaLQZ7W9eDNcp4PJsvsclxf1PN5nX0L9LK8bAVjXAWGD+bP8peZ6/QMj7Y9&#10;2/8sZfIcPWoOzT78x6ajO4IhjtZaa3ZY2XA9wSjg95h8epvhQT1dx6zHL8jsNwAAAP//AwBQSwME&#10;FAAGAAgAAAAhAIoevLLeAAAACgEAAA8AAABkcnMvZG93bnJldi54bWxMj0FPg0AQhe8m/ofNmHgx&#10;doEGbJClaVSuNRZjPG7ZEYjsLGG3FP+948keX96XN98U28UOYsbJ944UxKsIBFLjTE+tgve6ut+A&#10;8EGT0YMjVPCDHrbl9VWhc+PO9IbzIbSCR8jnWkEXwphL6ZsOrfYrNyJx9+UmqwPHqZVm0mcet4NM&#10;oiiTVvfEFzo94lOHzffhZBVQ8rL5qJ/n+nOXvt5VbYVNut8rdXuz7B5BBFzCPwx/+qwOJTsd3YmM&#10;FwPnLFkzqiBJH0AwsI6zDMSRmzSKQZaFvHyh/AUAAP//AwBQSwECLQAUAAYACAAAACEAtoM4kv4A&#10;AADhAQAAEwAAAAAAAAAAAAAAAAAAAAAAW0NvbnRlbnRfVHlwZXNdLnhtbFBLAQItABQABgAIAAAA&#10;IQA4/SH/1gAAAJQBAAALAAAAAAAAAAAAAAAAAC8BAABfcmVscy8ucmVsc1BLAQItABQABgAIAAAA&#10;IQD/IqRLTwIAAIkEAAAOAAAAAAAAAAAAAAAAAC4CAABkcnMvZTJvRG9jLnhtbFBLAQItABQABgAI&#10;AAAAIQCKHryy3gAAAAoBAAAPAAAAAAAAAAAAAAAAAKkEAABkcnMvZG93bnJldi54bWxQSwUGAAAA&#10;AAQABADzAAAAtAUAAAAA&#10;" strokecolor="#969696">
                <v:stroke startarrow="block" endarrow="block"/>
              </v:line>
            </w:pict>
          </mc:Fallback>
        </mc:AlternateContent>
      </w:r>
    </w:p>
    <w:p w14:paraId="19D99450" w14:textId="77777777" w:rsidR="00D47E9B" w:rsidRPr="00E916DB" w:rsidRDefault="00D47E9B" w:rsidP="00D47E9B">
      <w:pPr>
        <w:pStyle w:val="dek"/>
        <w:spacing w:after="0"/>
        <w:rPr>
          <w:highlight w:val="cyan"/>
        </w:rPr>
      </w:pPr>
    </w:p>
    <w:p w14:paraId="4B1B8852"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299" distR="114299" simplePos="0" relativeHeight="251626496" behindDoc="0" locked="0" layoutInCell="1" allowOverlap="1" wp14:anchorId="46B26864" wp14:editId="455B99E5">
                <wp:simplePos x="0" y="0"/>
                <wp:positionH relativeFrom="column">
                  <wp:posOffset>2881894</wp:posOffset>
                </wp:positionH>
                <wp:positionV relativeFrom="paragraph">
                  <wp:posOffset>59055</wp:posOffset>
                </wp:positionV>
                <wp:extent cx="0" cy="802257"/>
                <wp:effectExtent l="76200" t="38100" r="57150" b="55245"/>
                <wp:wrapNone/>
                <wp:docPr id="25" name="Přímá spojnic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257"/>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4827" id="Přímá spojnice 25"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9pt,4.65pt" to="226.9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UQAIAAHoEAAAOAAAAZHJzL2Uyb0RvYy54bWysVN2OEyEUvjfxHQj37fzYdttJpxsz03qz&#10;apNdH4AC00EZIMB22hgfxEsfwKfY+F4e6I9WbzbGNKHAOXyc7zsfM7/ddxLtuHVCqxJnwxQjrqhm&#10;Qm1L/OFhNZhi5DxRjEiteIkP3OHbxcsX894UPNetloxbBCDKFb0pceu9KZLE0ZZ3xA214QqCjbYd&#10;8bC024RZ0gN6J5M8TSdJry0zVlPuHOzWxyBeRPym4dS/bxrHPZIlhtp8HG0cN2FMFnNSbC0xraCn&#10;Msg/VNERoeDSC1RNPEGPVvwF1QlqtdONH1LdJbppBOWRA7DJ0j/Y3LfE8MgFxHHmIpP7f7D03W5t&#10;kWAlzscYKdJBj9Y/vj59756+IWf0RwUFIoiBUL1xBeRXam0DVbpX9+ZO008OKV21RG15LPjhYAAk&#10;CyeSqyNh4Qxct+nfagY55NHrqNq+sV2ABD3QPjbncGkO33tEj5sUdqdpno9vIjgpzueMdf4N1x0K&#10;kxJLoYJspCC7O+dDHaQ4p4RtpVdCyth6qVBf4tkYGIaI01KwEIwLu91U0qIdAfPMJuF3uvcqzepH&#10;xSJYywlbKoZ8VMBbAZpIjsMNHWcYSQ5vJMxitidCPjcbCEgVagI1gNJpdnTY51k6W06X09FglE+W&#10;g1Fa14PXq2o0mKyym3H9qq6qOvsS6GWjohWMcRUYnt2ejZ7nptO7O/r04veLlMk1etQcij3/x6Kj&#10;HYIDjl7aaHZY29Ce4AwweEw+Pcbwgn5fx6xfn4zFTwAAAP//AwBQSwMEFAAGAAgAAAAhAJKXk4be&#10;AAAACQEAAA8AAABkcnMvZG93bnJldi54bWxMj8FOwzAQRO9I/IO1SNyoA6FVCXEqqEDiQGlTOHB0&#10;4yWOiNdR7LQpX88iDnAczWjmTb4YXSv22IfGk4LLSQICqfKmoVrB2+vjxRxEiJqMbj2hgiMGWBSn&#10;J7nOjD9QifttrAWXUMi0Ahtjl0kZKotOh4nvkNj78L3TkWVfS9PrA5e7Vl4lyUw63RAvWN3h0mL1&#10;uR2cgtI9bdbDcHx+wa9ytV6+29Q+3Ct1fjbe3YKIOMa/MPzgMzoUzLTzA5kgWgXX05TRo4KbFAT7&#10;v3rHwXQ6A1nk8v+D4hsAAP//AwBQSwECLQAUAAYACAAAACEAtoM4kv4AAADhAQAAEwAAAAAAAAAA&#10;AAAAAAAAAAAAW0NvbnRlbnRfVHlwZXNdLnhtbFBLAQItABQABgAIAAAAIQA4/SH/1gAAAJQBAAAL&#10;AAAAAAAAAAAAAAAAAC8BAABfcmVscy8ucmVsc1BLAQItABQABgAIAAAAIQDd+Z0UQAIAAHoEAAAO&#10;AAAAAAAAAAAAAAAAAC4CAABkcnMvZTJvRG9jLnhtbFBLAQItABQABgAIAAAAIQCSl5OG3gAAAAkB&#10;AAAPAAAAAAAAAAAAAAAAAJoEAABkcnMvZG93bnJldi54bWxQSwUGAAAAAAQABADzAAAApQUAAAAA&#10;" strokecolor="#969696">
                <v:stroke startarrow="block" endarrow="block"/>
              </v:line>
            </w:pict>
          </mc:Fallback>
        </mc:AlternateContent>
      </w:r>
    </w:p>
    <w:p w14:paraId="7A4981A9"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299" distR="114299" simplePos="0" relativeHeight="251642880" behindDoc="0" locked="0" layoutInCell="1" allowOverlap="1" wp14:anchorId="662BD0AA" wp14:editId="39F0E7DE">
                <wp:simplePos x="0" y="0"/>
                <wp:positionH relativeFrom="column">
                  <wp:posOffset>4900294</wp:posOffset>
                </wp:positionH>
                <wp:positionV relativeFrom="paragraph">
                  <wp:posOffset>1129665</wp:posOffset>
                </wp:positionV>
                <wp:extent cx="0" cy="233045"/>
                <wp:effectExtent l="76200" t="38100" r="57150" b="52705"/>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CE9A" id="Přímá spojnice 2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85pt,88.95pt" to="385.8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QRPwIAAHoEAAAOAAAAZHJzL2Uyb0RvYy54bWysVFuO2jAU/a/UPVj+hyQQKESEUUWgP9MW&#10;aaYLMLZD3Dq2ZRsCqrqQfnYBXcWo++q1ebS0P6OqQjJ+HB/fe+65md0dWon23DqhVYmzfooRV1Qz&#10;obYl/vC46k0wcp4oRqRWvMRH7vDd/OWLWWcKPtCNloxbBCTKFZ0pceO9KZLE0Ya3xPW14QoOa21b&#10;4mFptwmzpAP2ViaDNB0nnbbMWE25c7BbnQ7xPPLXNaf+fV077pEsMcTm42jjuAljMp+RYmuJaQQ9&#10;h0H+IYqWCAWPXqkq4gnaWfEXVSuo1U7Xvk91m+i6FpTHHCCbLP0jm4eGGB5zAXGcucrk/h8tfbdf&#10;WyRYiQcZRoq0UKP1j69P39unb8gZ/VFBgAjOQKjOuALwC7W2IVV6UA/mXtNPDim9aIja8hjw49EA&#10;SbyR3FwJC2fguU33VjPAkJ3XUbVDbdtACXqgQyzO8VocfvCInjYp7A6GwzQfhXASUlzuGev8G65b&#10;FCYllkIF2UhB9vfOn6AXSNhWeiWkjKWXCnUlno4Go3jBaSlYOAwwZ7ebhbRoT8A803H4nd+9gVm9&#10;UyySNZywpWLIRwW8FaCJ5Di80HKGkeTQI2EW0Z4I+Vw05CpViAnUgJTOs5PDPk/T6XKynOS9fDBe&#10;9vK0qnqvV4u8N15lr0bVsFosquxLSC/Li0YwxlXI8OL2LH+em859d/Lp1e9XKZNb9lgeCPbyH4OO&#10;dggOOHlpo9lxbUN5gjPA4BF8bsbQQb+vI+rXJ2P+EwAA//8DAFBLAwQUAAYACAAAACEAGFMM/OAA&#10;AAALAQAADwAAAGRycy9kb3ducmV2LnhtbEyPwU7DMAyG70i8Q2QkbiztQCuUphNMIHEARgcHjllj&#10;morGqZp063h6jDjA0f4//f5cLCfXiR0OofWkIJ0lIJBqb1pqFLy93p9dgghRk9GdJ1RwwADL8vio&#10;0Lnxe6pwt4mN4BIKuVZgY+xzKUNt0ekw8z0SZx9+cDryODTSDHrP5a6T8yRZSKdb4gtW97iyWH9u&#10;Rqegcg8v63E8PD7jV/W0Xr3bc3t3q9TpyXRzDSLiFP9g+NFndSjZaetHMkF0CrIszRjlIMuuQDDx&#10;u9kqmKcXC5BlIf//UH4DAAD//wMAUEsBAi0AFAAGAAgAAAAhALaDOJL+AAAA4QEAABMAAAAAAAAA&#10;AAAAAAAAAAAAAFtDb250ZW50X1R5cGVzXS54bWxQSwECLQAUAAYACAAAACEAOP0h/9YAAACUAQAA&#10;CwAAAAAAAAAAAAAAAAAvAQAAX3JlbHMvLnJlbHNQSwECLQAUAAYACAAAACEAdOREET8CAAB6BAAA&#10;DgAAAAAAAAAAAAAAAAAuAgAAZHJzL2Uyb0RvYy54bWxQSwECLQAUAAYACAAAACEAGFMM/OAAAAAL&#10;AQAADwAAAAAAAAAAAAAAAACZBAAAZHJzL2Rvd25yZXYueG1sUEsFBgAAAAAEAAQA8wAAAKYFAAAA&#10;AA==&#10;" strokecolor="#969696">
                <v:stroke startarrow="block" endarrow="block"/>
              </v:line>
            </w:pict>
          </mc:Fallback>
        </mc:AlternateContent>
      </w:r>
      <w:r w:rsidRPr="00E916DB">
        <w:rPr>
          <w:noProof/>
        </w:rPr>
        <mc:AlternateContent>
          <mc:Choice Requires="wps">
            <w:drawing>
              <wp:anchor distT="0" distB="0" distL="114300" distR="114300" simplePos="0" relativeHeight="251622400" behindDoc="0" locked="0" layoutInCell="1" allowOverlap="1" wp14:anchorId="69FC0EE1" wp14:editId="05D3C8C6">
                <wp:simplePos x="0" y="0"/>
                <wp:positionH relativeFrom="column">
                  <wp:posOffset>4069080</wp:posOffset>
                </wp:positionH>
                <wp:positionV relativeFrom="paragraph">
                  <wp:posOffset>152400</wp:posOffset>
                </wp:positionV>
                <wp:extent cx="1676400" cy="977265"/>
                <wp:effectExtent l="0" t="0" r="19050" b="13335"/>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7265"/>
                        </a:xfrm>
                        <a:prstGeom prst="rect">
                          <a:avLst/>
                        </a:prstGeom>
                        <a:solidFill>
                          <a:srgbClr val="EAEAEA"/>
                        </a:solidFill>
                        <a:ln w="9525">
                          <a:solidFill>
                            <a:srgbClr val="000000"/>
                          </a:solidFill>
                          <a:miter lim="800000"/>
                          <a:headEnd/>
                          <a:tailEnd/>
                        </a:ln>
                      </wps:spPr>
                      <wps:txbx>
                        <w:txbxContent>
                          <w:p w14:paraId="78A53A73" w14:textId="77777777" w:rsidR="00903F04" w:rsidRDefault="00903F04" w:rsidP="00D47E9B">
                            <w:pPr>
                              <w:jc w:val="center"/>
                              <w:rPr>
                                <w:b/>
                                <w:bCs/>
                                <w:sz w:val="22"/>
                              </w:rPr>
                            </w:pPr>
                          </w:p>
                          <w:p w14:paraId="75C037B9" w14:textId="77777777" w:rsidR="00903F04" w:rsidRPr="00B0202C" w:rsidRDefault="00903F04" w:rsidP="00D47E9B">
                            <w:pPr>
                              <w:spacing w:before="120"/>
                              <w:jc w:val="center"/>
                              <w:rPr>
                                <w:b/>
                                <w:bCs/>
                                <w:iCs/>
                                <w:sz w:val="12"/>
                                <w:szCs w:val="12"/>
                              </w:rPr>
                            </w:pPr>
                          </w:p>
                          <w:p w14:paraId="6A26AE6A" w14:textId="77777777" w:rsidR="00903F04" w:rsidRDefault="00903F04" w:rsidP="00D47E9B">
                            <w:pPr>
                              <w:spacing w:before="120"/>
                              <w:jc w:val="center"/>
                            </w:pPr>
                            <w:r>
                              <w:rPr>
                                <w:b/>
                                <w:bCs/>
                                <w:iCs/>
                                <w:sz w:val="22"/>
                              </w:rPr>
                              <w:t>Ambasáda ČR v Gruzii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0EE1" id="Textové pole 29" o:spid="_x0000_s1027" type="#_x0000_t202" style="position:absolute;left:0;text-align:left;margin-left:320.4pt;margin-top:12pt;width:132pt;height:76.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3gNgIAAF4EAAAOAAAAZHJzL2Uyb0RvYy54bWysVNtu2zAMfR+wfxD0vtgxcmmMOEWWtsOA&#10;7gK0+wBZlm1hsqhJSuzsj/Yd+7FRcppmt5dhNiCQJnVIHpJeXw+dIgdhnQRd0OkkpURoDpXUTUE/&#10;Pd69uqLEeaYrpkCLgh6Fo9ebly/WvclFBi2oSliCINrlvSlo673Jk8TxVnTMTcAIjcYabMc8qrZJ&#10;Kst6RO9UkqXpIunBVsYCF87h15vRSDcRv64F9x/q2glPVEExNx9PG88ynMlmzfLGMtNKfkqD/UMW&#10;HZMag56hbphnZG/lb1Cd5BYc1H7CoUugriUXsQasZpr+Us1Dy4yItSA5zpxpcv8Plr8/fLREVgXN&#10;VpRo1mGPHsXg4fD9GzGgBMHvSFJvXI6+Dwa9/fAaBmx2LNiZe+CfHdGwa5luxNZa6FvBKkxyGm4m&#10;F1dHHBdAyv4dVBiM7T1EoKG2XWAQOSGIjs06nhuECREeQi6Wi1mKJo621XKZLeYxBMufbhvr/BsB&#10;HQlCQS0OQERnh3vnQzYsf3IJwRwoWd1JpaJim3KnLDkwHJbbbXhP6D+5KU16jD7P5iMBf4VI4/Mn&#10;iE56nHolu4JenZ1YHmi71VWcSc+kGmVMWekTj4G6kUQ/lEPsWyQ5cFxCdURiLYxDjkuJQgv2KyU9&#10;DnhB3Zc9s4IS9VZjc1bT2SxsRFRm82WGir20lJcWpjlCFdRTMoo7P27R3ljZtBhpHAcNW2xoLSPX&#10;z1md0schji04LVzYkks9ej3/FjY/AAAA//8DAFBLAwQUAAYACAAAACEAxMlqNuAAAAAKAQAADwAA&#10;AGRycy9kb3ducmV2LnhtbEyPy07DMBBF90j8gzVI7KhNiPoIcSpAAlpWpe0HTGOTBOJxiN0m/XuG&#10;FSxn5ujOuflydK042T40njTcThQIS6U3DVUa9rvnmzmIEJEMtp6shrMNsCwuL3LMjB/o3Z62sRIc&#10;QiFDDXWMXSZlKGvrMEx8Z4lvH753GHnsK2l6HDjctTJRaiodNsQfauzsU23Lr+3RaVgnd5vV6mUc&#10;3Nse54+v35+b83qn9fXV+HAPItox/sHwq8/qULDTwR/JBNFqmKaK1aOGJOVODCxUyosDk7PZAmSR&#10;y/8Vih8AAAD//wMAUEsBAi0AFAAGAAgAAAAhALaDOJL+AAAA4QEAABMAAAAAAAAAAAAAAAAAAAAA&#10;AFtDb250ZW50X1R5cGVzXS54bWxQSwECLQAUAAYACAAAACEAOP0h/9YAAACUAQAACwAAAAAAAAAA&#10;AAAAAAAvAQAAX3JlbHMvLnJlbHNQSwECLQAUAAYACAAAACEAFIj94DYCAABeBAAADgAAAAAAAAAA&#10;AAAAAAAuAgAAZHJzL2Uyb0RvYy54bWxQSwECLQAUAAYACAAAACEAxMlqNuAAAAAKAQAADwAAAAAA&#10;AAAAAAAAAACQBAAAZHJzL2Rvd25yZXYueG1sUEsFBgAAAAAEAAQA8wAAAJ0FAAAAAA==&#10;" fillcolor="#eaeaea">
                <v:textbox>
                  <w:txbxContent>
                    <w:p w14:paraId="78A53A73" w14:textId="77777777" w:rsidR="00903F04" w:rsidRDefault="00903F04" w:rsidP="00D47E9B">
                      <w:pPr>
                        <w:jc w:val="center"/>
                        <w:rPr>
                          <w:b/>
                          <w:bCs/>
                          <w:sz w:val="22"/>
                        </w:rPr>
                      </w:pPr>
                    </w:p>
                    <w:p w14:paraId="75C037B9" w14:textId="77777777" w:rsidR="00903F04" w:rsidRPr="00B0202C" w:rsidRDefault="00903F04" w:rsidP="00D47E9B">
                      <w:pPr>
                        <w:spacing w:before="120"/>
                        <w:jc w:val="center"/>
                        <w:rPr>
                          <w:b/>
                          <w:bCs/>
                          <w:iCs/>
                          <w:sz w:val="12"/>
                          <w:szCs w:val="12"/>
                        </w:rPr>
                      </w:pPr>
                    </w:p>
                    <w:p w14:paraId="6A26AE6A" w14:textId="77777777" w:rsidR="00903F04" w:rsidRDefault="00903F04" w:rsidP="00D47E9B">
                      <w:pPr>
                        <w:spacing w:before="120"/>
                        <w:jc w:val="center"/>
                      </w:pPr>
                      <w:r>
                        <w:rPr>
                          <w:b/>
                          <w:bCs/>
                          <w:iCs/>
                          <w:sz w:val="22"/>
                        </w:rPr>
                        <w:t>Ambasáda ČR v Gruzii</w:t>
                      </w:r>
                    </w:p>
                  </w:txbxContent>
                </v:textbox>
              </v:shape>
            </w:pict>
          </mc:Fallback>
        </mc:AlternateContent>
      </w:r>
      <w:r w:rsidRPr="00E916DB">
        <w:rPr>
          <w:noProof/>
        </w:rPr>
        <mc:AlternateContent>
          <mc:Choice Requires="wps">
            <w:drawing>
              <wp:anchor distT="0" distB="0" distL="114300" distR="114300" simplePos="0" relativeHeight="251646976" behindDoc="0" locked="0" layoutInCell="1" allowOverlap="1" wp14:anchorId="28CA1126" wp14:editId="6B00A1A3">
                <wp:simplePos x="0" y="0"/>
                <wp:positionH relativeFrom="column">
                  <wp:posOffset>4069080</wp:posOffset>
                </wp:positionH>
                <wp:positionV relativeFrom="paragraph">
                  <wp:posOffset>1362710</wp:posOffset>
                </wp:positionV>
                <wp:extent cx="1676400" cy="873125"/>
                <wp:effectExtent l="0" t="0" r="19050" b="2222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73125"/>
                        </a:xfrm>
                        <a:prstGeom prst="rect">
                          <a:avLst/>
                        </a:prstGeom>
                        <a:solidFill>
                          <a:srgbClr val="EAEAEA"/>
                        </a:solidFill>
                        <a:ln w="9525">
                          <a:solidFill>
                            <a:srgbClr val="000000"/>
                          </a:solidFill>
                          <a:miter lim="800000"/>
                          <a:headEnd/>
                          <a:tailEnd/>
                        </a:ln>
                      </wps:spPr>
                      <wps:txbx>
                        <w:txbxContent>
                          <w:p w14:paraId="72C280EE" w14:textId="77777777" w:rsidR="00903F04" w:rsidRDefault="00903F04" w:rsidP="00D47E9B">
                            <w:pPr>
                              <w:spacing w:before="120"/>
                              <w:jc w:val="center"/>
                            </w:pPr>
                            <w:r>
                              <w:rPr>
                                <w:b/>
                                <w:bCs/>
                                <w:iCs/>
                                <w:sz w:val="22"/>
                              </w:rPr>
                              <w:t>UNDP, USAID a jiné mezinárodní organizace působící v oblasti ZRS v Gruzii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1126" id="Textové pole 18" o:spid="_x0000_s1028" type="#_x0000_t202" style="position:absolute;left:0;text-align:left;margin-left:320.4pt;margin-top:107.3pt;width:132pt;height:6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0NQIAAF4EAAAOAAAAZHJzL2Uyb0RvYy54bWysVNtu2zAMfR+wfxD0vtjJcmmNOEWWtsOA&#10;7gK0+wBFlm1hkqhJSuzsj/od+7FRcppmF+xhmA0IpEkdkoekl1e9VmQvnJdgSjoe5ZQIw6GSpinp&#10;54fbVxeU+MBMxRQYUdKD8PRq9fLFsrOFmEALqhKOIIjxRWdL2oZgiyzzvBWa+RFYYdBYg9MsoOqa&#10;rHKsQ3Stskmez7MOXGUdcOE9fr0ejHSV8Ota8PCxrr0IRJUUcwvpdOncxjNbLVnROGZbyY9psH/I&#10;QjNpMOgJ6poFRnZO/galJXfgoQ4jDjqDupZcpBqwmnH+SzX3LbMi1YLkeHuiyf8/WP5h/8kRWWHv&#10;sFOGaezRg+gD7L8/EgtKEPyOJHXWF+h7b9E79G+gxwupYG/vgH/xxMCmZaYRa+egawWrMMlxvJmd&#10;XR1wfATZdu+hwmBsFyAB9bXTkUHkhCA6NutwahAmRHgMOV/MpzmaONouFq/Hk1kKwYqn29b58FaA&#10;JlEoqcMBSOhsf+dDzIYVTy4xmAclq1upVFJcs90oR/YMh+VmHd8j+k9uypCupJczjP13iDw9f4LQ&#10;MuDUK6mxipMTKyJtN6ZKMxmYVIOMKStz5DFSN5AY+m2f+jaJASLHW6gOSKyDYchxKVFowX2jpMMB&#10;L6n/umNOUKLeGWzO5Xg6jRuRlOlsMUHFnVu25xZmOEKVNFAyiJswbNHOOtm0GGkYBwNrbGgtE9fP&#10;WR3TxyFOLTguXNyScz15Pf8WVj8AAAD//wMAUEsDBBQABgAIAAAAIQCiLs4p4QAAAAsBAAAPAAAA&#10;ZHJzL2Rvd25yZXYueG1sTI/BTsMwEETvSPyDtUjcqJ00RCVkUwES0HIqbT/ATZYkENshdpv071lO&#10;cNzZ0cybfDmZTpxo8K2zCNFMgSBbuqq1NcJ+93yzAOGDtpXunCWEM3lYFpcXuc4qN9p3Om1DLTjE&#10;+kwjNCH0mZS+bMhoP3M9Wf59uMHowOdQy2rQI4ebTsZKpdLo1nJDo3t6aqj82h4Nwjqeb1arl2k0&#10;b3u9eHz9/tyc1zvE66vp4R5EoCn8meEXn9GhYKaDO9rKiw4hTRSjB4Q4SlIQ7LhTCSsHhPltHIEs&#10;cvl/Q/EDAAD//wMAUEsBAi0AFAAGAAgAAAAhALaDOJL+AAAA4QEAABMAAAAAAAAAAAAAAAAAAAAA&#10;AFtDb250ZW50X1R5cGVzXS54bWxQSwECLQAUAAYACAAAACEAOP0h/9YAAACUAQAACwAAAAAAAAAA&#10;AAAAAAAvAQAAX3JlbHMvLnJlbHNQSwECLQAUAAYACAAAACEArflKNDUCAABeBAAADgAAAAAAAAAA&#10;AAAAAAAuAgAAZHJzL2Uyb0RvYy54bWxQSwECLQAUAAYACAAAACEAoi7OKeEAAAALAQAADwAAAAAA&#10;AAAAAAAAAACPBAAAZHJzL2Rvd25yZXYueG1sUEsFBgAAAAAEAAQA8wAAAJ0FAAAAAA==&#10;" fillcolor="#eaeaea">
                <v:textbox>
                  <w:txbxContent>
                    <w:p w14:paraId="72C280EE" w14:textId="77777777" w:rsidR="00903F04" w:rsidRDefault="00903F04" w:rsidP="00D47E9B">
                      <w:pPr>
                        <w:spacing w:before="120"/>
                        <w:jc w:val="center"/>
                      </w:pPr>
                      <w:r>
                        <w:rPr>
                          <w:b/>
                          <w:bCs/>
                          <w:iCs/>
                          <w:sz w:val="22"/>
                        </w:rPr>
                        <w:t>UNDP, USAID a jiné mezinárodní organizace působící v oblasti ZRS v Gruzii</w:t>
                      </w:r>
                    </w:p>
                  </w:txbxContent>
                </v:textbox>
              </v:shape>
            </w:pict>
          </mc:Fallback>
        </mc:AlternateContent>
      </w:r>
      <w:r w:rsidRPr="00E916DB">
        <w:rPr>
          <w:noProof/>
        </w:rPr>
        <mc:AlternateContent>
          <mc:Choice Requires="wps">
            <w:drawing>
              <wp:anchor distT="0" distB="0" distL="114300" distR="114300" simplePos="0" relativeHeight="251610112" behindDoc="0" locked="0" layoutInCell="1" allowOverlap="1" wp14:anchorId="1245EB52" wp14:editId="1F615B11">
                <wp:simplePos x="0" y="0"/>
                <wp:positionH relativeFrom="column">
                  <wp:posOffset>-48895</wp:posOffset>
                </wp:positionH>
                <wp:positionV relativeFrom="paragraph">
                  <wp:posOffset>201295</wp:posOffset>
                </wp:positionV>
                <wp:extent cx="1676400" cy="977265"/>
                <wp:effectExtent l="0" t="0" r="19050" b="1333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7265"/>
                        </a:xfrm>
                        <a:prstGeom prst="rect">
                          <a:avLst/>
                        </a:prstGeom>
                        <a:solidFill>
                          <a:srgbClr val="D6E3BC"/>
                        </a:solidFill>
                        <a:ln w="9525">
                          <a:solidFill>
                            <a:srgbClr val="000000"/>
                          </a:solidFill>
                          <a:miter lim="800000"/>
                          <a:headEnd/>
                          <a:tailEnd/>
                        </a:ln>
                      </wps:spPr>
                      <wps:txbx>
                        <w:txbxContent>
                          <w:p w14:paraId="672CDA2D" w14:textId="77777777" w:rsidR="00903F04" w:rsidRPr="00ED6346" w:rsidRDefault="00903F04" w:rsidP="00D47E9B">
                            <w:pPr>
                              <w:spacing w:before="120"/>
                              <w:jc w:val="center"/>
                              <w:rPr>
                                <w:b/>
                                <w:color w:val="000000"/>
                                <w:sz w:val="2"/>
                                <w:szCs w:val="2"/>
                              </w:rPr>
                            </w:pPr>
                          </w:p>
                          <w:p w14:paraId="3EBAE4F0" w14:textId="77777777" w:rsidR="00903F04" w:rsidRPr="00E33474" w:rsidRDefault="00903F04" w:rsidP="00D47E9B">
                            <w:pPr>
                              <w:spacing w:before="120"/>
                              <w:jc w:val="center"/>
                              <w:rPr>
                                <w:i/>
                                <w:color w:val="FF0000"/>
                                <w:sz w:val="22"/>
                                <w:szCs w:val="22"/>
                              </w:rPr>
                            </w:pPr>
                            <w:r w:rsidRPr="00E33474">
                              <w:rPr>
                                <w:b/>
                                <w:color w:val="000000"/>
                                <w:sz w:val="22"/>
                                <w:szCs w:val="22"/>
                              </w:rPr>
                              <w:t xml:space="preserve">Ministerstvo životního prostředí a ochrany přírodních zdrojů    </w:t>
                            </w:r>
                            <w:r w:rsidRPr="00E33474">
                              <w:rPr>
                                <w:b/>
                                <w:bCs/>
                                <w:i/>
                                <w:color w:val="FF0000"/>
                                <w:sz w:val="22"/>
                                <w:szCs w:val="22"/>
                              </w:rPr>
                              <w:t>Partner projektu</w:t>
                            </w:r>
                          </w:p>
                          <w:p w14:paraId="22ED96F1" w14:textId="77777777" w:rsidR="00903F04" w:rsidRDefault="00903F04" w:rsidP="00D47E9B">
                            <w:pPr>
                              <w:jc w:val="center"/>
                              <w:rPr>
                                <w:b/>
                                <w:bCs/>
                                <w:i/>
                                <w:iCs/>
                                <w:color w:val="333399"/>
                              </w:rPr>
                            </w:pPr>
                          </w:p>
                          <w:p w14:paraId="0FC46788" w14:textId="77777777" w:rsidR="00903F04" w:rsidRDefault="00903F04" w:rsidP="00D47E9B">
                            <w:pPr>
                              <w:jc w:val="center"/>
                              <w:rPr>
                                <w:b/>
                                <w:bCs/>
                              </w:rPr>
                            </w:pPr>
                          </w:p>
                          <w:p w14:paraId="7CC486EC" w14:textId="77777777" w:rsidR="00903F04" w:rsidRDefault="00903F04" w:rsidP="00D47E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EB52" id="Textové pole 28" o:spid="_x0000_s1029" type="#_x0000_t202" style="position:absolute;left:0;text-align:left;margin-left:-3.85pt;margin-top:15.85pt;width:132pt;height:76.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i/OQIAAF4EAAAOAAAAZHJzL2Uyb0RvYy54bWysVNtu2zAMfR+wfxD0vthxc2mNOEWbtMOA&#10;7gK0+wBZlm1hsqhJSuzuj/od+7FRcppmt5dheRBEkzo8PCSzuhw6RfbCOgm6oNNJSonQHCqpm4J+&#10;frh9c06J80xXTIEWBX0Ujl6uX79a9SYXGbSgKmEJgmiX96agrfcmTxLHW9ExNwEjNDprsB3zaNom&#10;qSzrEb1TSZami6QHWxkLXDiHX7ejk64jfl0L7j/WtROeqIIiNx9PG88ynMl6xfLGMtNKfqDB/oFF&#10;x6TGpEeoLfOM7Kz8DaqT3IKD2k84dAnUteQi1oDVTNNfqrlvmRGxFhTHmaNM7v/B8g/7T5bIqqAZ&#10;dkqzDnv0IAYP++9PxIASBL+jSL1xOcbeG4z2wzUM2OxYsDN3wL84omHTMt2IK2uhbwWrkOQ0vExO&#10;no44LoCU/XuoMBnbeYhAQ227oCBqQhAdm/V4bBASIjykXCwXsxRdHH0Xy2W2mMcULH9+bazzbwV0&#10;JFwKanEAIjrb3zkf2LD8OSQkc6BkdSuVioZtyo2yZM9wWLaLm7PrzQH9pzClSY/Z59l8FOCvEGn8&#10;/Qmikx6nXsmuoOfHIJYH2W50FWfSM6nGO1JW+qBjkG4U0Q/lEPt2FhIEjUuoHlFYC+OQ41LipQX7&#10;jZIeB7yg7uuOWUGJeqexORfT2SxsRDRm82WGhj31lKcepjlCFdRTMl43ftyinbGyaTHTOA4arrCh&#10;tYxav7A60Mchji04LFzYklM7Rr38Lax/AAAA//8DAFBLAwQUAAYACAAAACEAGpUOBeAAAAAJAQAA&#10;DwAAAGRycy9kb3ducmV2LnhtbEyPwUrDQBCG74LvsIzgrd20IWkbsylFUOhJbYt43G7GJCQ7G7Lb&#10;NL6946mehuH/+OebfDvZTow4+MaRgsU8AoFkXNlQpeB0fJmtQfigqdSdI1Twgx62xf1drrPSXekD&#10;x0OoBJeQz7SCOoQ+k9KbGq32c9cjcfbtBqsDr0Mly0Ffudx2chlFqbS6Ib5Q6x6fazTt4WIVmNPm&#10;bRd/+fFoNtS27597l7zulXp8mHZPIAJO4QbDnz6rQ8FOZ3eh0otOwWy1YlJBvODJ+TJJYxBnBtdJ&#10;CrLI5f8Pil8AAAD//wMAUEsBAi0AFAAGAAgAAAAhALaDOJL+AAAA4QEAABMAAAAAAAAAAAAAAAAA&#10;AAAAAFtDb250ZW50X1R5cGVzXS54bWxQSwECLQAUAAYACAAAACEAOP0h/9YAAACUAQAACwAAAAAA&#10;AAAAAAAAAAAvAQAAX3JlbHMvLnJlbHNQSwECLQAUAAYACAAAACEA2QtYvzkCAABeBAAADgAAAAAA&#10;AAAAAAAAAAAuAgAAZHJzL2Uyb0RvYy54bWxQSwECLQAUAAYACAAAACEAGpUOBeAAAAAJAQAADwAA&#10;AAAAAAAAAAAAAACTBAAAZHJzL2Rvd25yZXYueG1sUEsFBgAAAAAEAAQA8wAAAKAFAAAAAA==&#10;" fillcolor="#d6e3bc">
                <v:textbox>
                  <w:txbxContent>
                    <w:p w14:paraId="672CDA2D" w14:textId="77777777" w:rsidR="00903F04" w:rsidRPr="00ED6346" w:rsidRDefault="00903F04" w:rsidP="00D47E9B">
                      <w:pPr>
                        <w:spacing w:before="120"/>
                        <w:jc w:val="center"/>
                        <w:rPr>
                          <w:b/>
                          <w:color w:val="000000"/>
                          <w:sz w:val="2"/>
                          <w:szCs w:val="2"/>
                        </w:rPr>
                      </w:pPr>
                    </w:p>
                    <w:p w14:paraId="3EBAE4F0" w14:textId="77777777" w:rsidR="00903F04" w:rsidRPr="00E33474" w:rsidRDefault="00903F04" w:rsidP="00D47E9B">
                      <w:pPr>
                        <w:spacing w:before="120"/>
                        <w:jc w:val="center"/>
                        <w:rPr>
                          <w:i/>
                          <w:color w:val="FF0000"/>
                          <w:sz w:val="22"/>
                          <w:szCs w:val="22"/>
                        </w:rPr>
                      </w:pPr>
                      <w:r w:rsidRPr="00E33474">
                        <w:rPr>
                          <w:b/>
                          <w:color w:val="000000"/>
                          <w:sz w:val="22"/>
                          <w:szCs w:val="22"/>
                        </w:rPr>
                        <w:t xml:space="preserve">Ministerstvo životního prostředí a ochrany přírodních zdrojů    </w:t>
                      </w:r>
                      <w:r w:rsidRPr="00E33474">
                        <w:rPr>
                          <w:b/>
                          <w:bCs/>
                          <w:i/>
                          <w:color w:val="FF0000"/>
                          <w:sz w:val="22"/>
                          <w:szCs w:val="22"/>
                        </w:rPr>
                        <w:t>Partner projektu</w:t>
                      </w:r>
                    </w:p>
                    <w:p w14:paraId="22ED96F1" w14:textId="77777777" w:rsidR="00903F04" w:rsidRDefault="00903F04" w:rsidP="00D47E9B">
                      <w:pPr>
                        <w:jc w:val="center"/>
                        <w:rPr>
                          <w:b/>
                          <w:bCs/>
                          <w:i/>
                          <w:iCs/>
                          <w:color w:val="333399"/>
                        </w:rPr>
                      </w:pPr>
                    </w:p>
                    <w:p w14:paraId="0FC46788" w14:textId="77777777" w:rsidR="00903F04" w:rsidRDefault="00903F04" w:rsidP="00D47E9B">
                      <w:pPr>
                        <w:jc w:val="center"/>
                        <w:rPr>
                          <w:b/>
                          <w:bCs/>
                        </w:rPr>
                      </w:pPr>
                    </w:p>
                    <w:p w14:paraId="7CC486EC" w14:textId="77777777" w:rsidR="00903F04" w:rsidRDefault="00903F04" w:rsidP="00D47E9B">
                      <w:pPr>
                        <w:jc w:val="center"/>
                      </w:pPr>
                    </w:p>
                  </w:txbxContent>
                </v:textbox>
              </v:shape>
            </w:pict>
          </mc:Fallback>
        </mc:AlternateContent>
      </w:r>
    </w:p>
    <w:p w14:paraId="7100225C" w14:textId="77777777" w:rsidR="00D47E9B" w:rsidRPr="00E916DB" w:rsidRDefault="00D47E9B" w:rsidP="00D47E9B">
      <w:pPr>
        <w:pStyle w:val="dek"/>
        <w:spacing w:after="0"/>
        <w:rPr>
          <w:highlight w:val="cyan"/>
        </w:rPr>
      </w:pPr>
      <w:r w:rsidRPr="00E916DB">
        <w:rPr>
          <w:noProof/>
        </w:rPr>
        <mc:AlternateContent>
          <mc:Choice Requires="wps">
            <w:drawing>
              <wp:anchor distT="4294967295" distB="4294967295" distL="114300" distR="114300" simplePos="0" relativeHeight="251659264" behindDoc="0" locked="0" layoutInCell="1" allowOverlap="1" wp14:anchorId="74EF7071" wp14:editId="20B99404">
                <wp:simplePos x="0" y="0"/>
                <wp:positionH relativeFrom="column">
                  <wp:posOffset>1621155</wp:posOffset>
                </wp:positionH>
                <wp:positionV relativeFrom="paragraph">
                  <wp:posOffset>94614</wp:posOffset>
                </wp:positionV>
                <wp:extent cx="2439670" cy="0"/>
                <wp:effectExtent l="38100" t="76200" r="17780" b="95250"/>
                <wp:wrapNone/>
                <wp:docPr id="24"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670"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9D24" id="Přímá spojnice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65pt,7.45pt" to="31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NMQwIAAHsEAAAOAAAAZHJzL2Uyb0RvYy54bWysVFtuGyEU/a/UPSD+7Xlk7Ngjj6PKY/cn&#10;bS0lXQAGxkPLAALisVV1If3sArqKqPvqBT+atD9RVVnCwL0c7jn3MLObfSfRjlsntKpwNkwx4opq&#10;JtS2wh/vV4MJRs4TxYjUilf4wB2+mb9+NetNyXPdasm4RQCiXNmbCrfemzJJHG15R9xQG64g2Gjb&#10;EQ9Lu02YJT2gdzLJ03Sc9NoyYzXlzsFufQziecRvGk79h6Zx3CNZYajNx9HGcRPGZD4j5dYS0wp6&#10;KoP8QxUdEQouvUDVxBP0YMVfUJ2gVjvd+CHVXaKbRlAeOQCbLP2DzV1LDI9cQBxnLjK5/wdL3+/W&#10;FglW4bzASJEOerT++e3xR/f4HTmjPykoEEEMhOqNKyF/odY2UKV7dWduNf3skNKLlqgtjwXfHwyA&#10;ZOFE8uxIWDgD1236d5pBDnnwOqq2b2wXIEEPtI/NOVyaw/ceUdjMi6vp+Bp6SM+xhJTng8Y6/5br&#10;DoVJhaVQQTdSkt2t86EQUp5TwrbSKyFl7L1UqK/wdJSP4gGnpWAhGNKc3W4W0qIdAfdMx+EXWUHk&#10;aZrVD4pFsJYTtlQM+SiBtwJEkRyHGzrOMJIcHkmYxWxPhHxpNhCQKtQEcgCl0+xosS/TdLqcLCfF&#10;oMjHy0GR1vXgzWpRDMar7HpUX9WLRZ19DfSyomwFY1wFhme7Z8XL7HR6eEejXgx/kTJ5jh41h2LP&#10;/7Ho6IdggaOZNpod1ja0J1gDHB6TT68xPKGn65j1+5sx/wUAAP//AwBQSwMEFAAGAAgAAAAhAP+I&#10;iLLgAAAACQEAAA8AAABkcnMvZG93bnJldi54bWxMj8FOwzAMhu9IvENkJG4sZaXTVppOMIHEgbF1&#10;cOCYtaapaJyqSbeOp8eIAxzt/9Pvz9lytK04YO8bRwquJxEIpNJVDdUK3l4fr+YgfNBU6dYRKjih&#10;h2V+fpbptHJHKvCwC7XgEvKpVmBC6FIpfWnQaj9xHRJnH663OvDY17Lq9ZHLbSunUTSTVjfEF4zu&#10;cGWw/NwNVkFhn7abYTg9v+BXsd6s3k1sHu6VurwY725BBBzDHww/+qwOOTvt3UCVF62CaZLEjHJw&#10;swDBwCxeJCD2vwuZZ/L/B/k3AAAA//8DAFBLAQItABQABgAIAAAAIQC2gziS/gAAAOEBAAATAAAA&#10;AAAAAAAAAAAAAAAAAABbQ29udGVudF9UeXBlc10ueG1sUEsBAi0AFAAGAAgAAAAhADj9If/WAAAA&#10;lAEAAAsAAAAAAAAAAAAAAAAALwEAAF9yZWxzLy5yZWxzUEsBAi0AFAAGAAgAAAAhAHR8A0xDAgAA&#10;ewQAAA4AAAAAAAAAAAAAAAAALgIAAGRycy9lMm9Eb2MueG1sUEsBAi0AFAAGAAgAAAAhAP+IiLLg&#10;AAAACQEAAA8AAAAAAAAAAAAAAAAAnQQAAGRycy9kb3ducmV2LnhtbFBLBQYAAAAABAAEAPMAAACq&#10;BQAAAAA=&#10;" strokecolor="#969696">
                <v:stroke startarrow="block" endarrow="block"/>
              </v:line>
            </w:pict>
          </mc:Fallback>
        </mc:AlternateContent>
      </w:r>
    </w:p>
    <w:p w14:paraId="2D3307E7"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300" distR="114300" simplePos="0" relativeHeight="251606016" behindDoc="0" locked="0" layoutInCell="1" allowOverlap="1" wp14:anchorId="0A7025C3" wp14:editId="0B65682F">
                <wp:simplePos x="0" y="0"/>
                <wp:positionH relativeFrom="column">
                  <wp:posOffset>2386869</wp:posOffset>
                </wp:positionH>
                <wp:positionV relativeFrom="paragraph">
                  <wp:posOffset>167328</wp:posOffset>
                </wp:positionV>
                <wp:extent cx="1296766" cy="1270635"/>
                <wp:effectExtent l="0" t="0" r="17780" b="2476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766" cy="1270635"/>
                        </a:xfrm>
                        <a:prstGeom prst="rect">
                          <a:avLst/>
                        </a:prstGeom>
                        <a:solidFill>
                          <a:srgbClr val="FFE9E9"/>
                        </a:solidFill>
                        <a:ln w="9525">
                          <a:solidFill>
                            <a:srgbClr val="000000"/>
                          </a:solidFill>
                          <a:miter lim="800000"/>
                          <a:headEnd/>
                          <a:tailEnd/>
                        </a:ln>
                      </wps:spPr>
                      <wps:txbx>
                        <w:txbxContent>
                          <w:p w14:paraId="2FFFB10B" w14:textId="77777777" w:rsidR="00903F04" w:rsidRDefault="00903F04" w:rsidP="00D47E9B">
                            <w:pPr>
                              <w:jc w:val="center"/>
                              <w:rPr>
                                <w:b/>
                                <w:bCs/>
                                <w:color w:val="333333"/>
                                <w:sz w:val="22"/>
                              </w:rPr>
                            </w:pPr>
                          </w:p>
                          <w:p w14:paraId="7F37BE12" w14:textId="77777777" w:rsidR="00903F04" w:rsidRDefault="00903F04" w:rsidP="00D47E9B">
                            <w:pPr>
                              <w:spacing w:before="120"/>
                              <w:jc w:val="center"/>
                              <w:rPr>
                                <w:b/>
                                <w:bCs/>
                                <w:color w:val="333333"/>
                                <w:sz w:val="22"/>
                              </w:rPr>
                            </w:pPr>
                          </w:p>
                          <w:p w14:paraId="1883B8E5" w14:textId="77777777" w:rsidR="00903F04" w:rsidRDefault="00903F04" w:rsidP="00D47E9B">
                            <w:pPr>
                              <w:spacing w:before="120"/>
                              <w:jc w:val="center"/>
                              <w:rPr>
                                <w:b/>
                                <w:bCs/>
                                <w:color w:val="333333"/>
                                <w:sz w:val="22"/>
                              </w:rPr>
                            </w:pPr>
                            <w:r>
                              <w:rPr>
                                <w:b/>
                                <w:bCs/>
                                <w:color w:val="333333"/>
                                <w:sz w:val="22"/>
                              </w:rPr>
                              <w:t xml:space="preserve">DEKONTA </w:t>
                            </w:r>
                          </w:p>
                          <w:p w14:paraId="1058E284" w14:textId="77777777" w:rsidR="00903F04" w:rsidRPr="0016114B" w:rsidRDefault="00903F04" w:rsidP="00D47E9B">
                            <w:pPr>
                              <w:spacing w:before="120"/>
                              <w:jc w:val="center"/>
                              <w:rPr>
                                <w:b/>
                                <w:bCs/>
                                <w:i/>
                                <w:color w:val="FF0000"/>
                                <w:sz w:val="22"/>
                              </w:rPr>
                            </w:pPr>
                            <w:r w:rsidRPr="0016114B">
                              <w:rPr>
                                <w:b/>
                                <w:bCs/>
                                <w:i/>
                                <w:color w:val="FF0000"/>
                                <w:sz w:val="22"/>
                              </w:rPr>
                              <w:t>Uchazeč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25C3" id="Textové pole 2" o:spid="_x0000_s1030" type="#_x0000_t202" style="position:absolute;left:0;text-align:left;margin-left:187.95pt;margin-top:13.2pt;width:102.1pt;height:100.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wAOgIAAF0EAAAOAAAAZHJzL2Uyb0RvYy54bWysVNtu2zAMfR+wfxD0vtjxcmmMOEWXJsOA&#10;7gK0+wBFlm1hsqhJSuzsj/od+7FRcppmt5dheRDEkDo8PCS9vO5bRQ7COgm6oONRSonQHEqp64J+&#10;fti+uqLEeaZLpkCLgh6Fo9erly+WnclFBg2oUliCINrlnSlo473Jk8TxRrTMjcAIjc4KbMs8mrZO&#10;Sss6RG9VkqXpLOnAlsYCF87hv7eDk64iflUJ7j9WlROeqIIiNx9PG89dOJPVkuW1ZaaR/ESD/QOL&#10;lkmNSc9Qt8wzsrfyN6hWcgsOKj/i0CZQVZKLWANWM05/qea+YUbEWlAcZ84yuf8Hyz8cPlkiy4Jm&#10;lGjWYoseRO/h8P2RGFCCZEGizrgcI+8Nxvr+DfTY6liuM3fAvziiYd0wXYsba6FrBCuR4ji8TC6e&#10;DjgugOy691BiLrb3EIH6yrZBP1SEIDq26nhuD/IhPKTMFrP5bEYJR984m6ez19OYg+VPz411/q2A&#10;loRLQS32P8Kzw53zgQ7Ln0JCNgdKllupVDRsvVsrSw4MZ2W73Sw2ixP6T2FKk66gi2k2HRT4K0Qa&#10;f3+CaKXHoVeyLejVOYjlQbeNLuNIeibVcEfKSp+EDNoNKvp+18e2TUKCIPIOyiMqa2GYcdxJvDRg&#10;v1HS4XwX1H3dMysoUe80dmcxnkzCQkRjMp1naNhLz+7SwzRHqIJ6Sobr2g9LtDdW1g1mGuZBww12&#10;tJJR62dWJ/o4w7EFp30LS3Jpx6jnr8LqBwAAAP//AwBQSwMEFAAGAAgAAAAhAEkmvh/jAAAACgEA&#10;AA8AAABkcnMvZG93bnJldi54bWxMj8FKw0AQhu+C77CM4EXsptGkMWZTRNBCD4JtBb1ts2MSzM6G&#10;7DZNfXrHkx5n5uOf7y+Wk+3EiINvHSmYzyIQSJUzLdUKdtun6wyED5qM7hyhghN6WJbnZ4XOjTvS&#10;K46bUAsOIZ9rBU0IfS6lrxq02s9cj8S3TzdYHXgcamkGfeRw28k4ilJpdUv8odE9PjZYfW0OVsHH&#10;tFutxsUacVs/f79l48v6/XSl1OXF9HAPIuAU/mD41Wd1KNlp7w5kvOgU3CySO0YVxOktCAaSLJqD&#10;2PMiThOQZSH/Vyh/AAAA//8DAFBLAQItABQABgAIAAAAIQC2gziS/gAAAOEBAAATAAAAAAAAAAAA&#10;AAAAAAAAAABbQ29udGVudF9UeXBlc10ueG1sUEsBAi0AFAAGAAgAAAAhADj9If/WAAAAlAEAAAsA&#10;AAAAAAAAAAAAAAAALwEAAF9yZWxzLy5yZWxzUEsBAi0AFAAGAAgAAAAhAM3qDAA6AgAAXQQAAA4A&#10;AAAAAAAAAAAAAAAALgIAAGRycy9lMm9Eb2MueG1sUEsBAi0AFAAGAAgAAAAhAEkmvh/jAAAACgEA&#10;AA8AAAAAAAAAAAAAAAAAlAQAAGRycy9kb3ducmV2LnhtbFBLBQYAAAAABAAEAPMAAACkBQAAAAA=&#10;" fillcolor="#ffe9e9">
                <v:textbox>
                  <w:txbxContent>
                    <w:p w14:paraId="2FFFB10B" w14:textId="77777777" w:rsidR="00903F04" w:rsidRDefault="00903F04" w:rsidP="00D47E9B">
                      <w:pPr>
                        <w:jc w:val="center"/>
                        <w:rPr>
                          <w:b/>
                          <w:bCs/>
                          <w:color w:val="333333"/>
                          <w:sz w:val="22"/>
                        </w:rPr>
                      </w:pPr>
                    </w:p>
                    <w:p w14:paraId="7F37BE12" w14:textId="77777777" w:rsidR="00903F04" w:rsidRDefault="00903F04" w:rsidP="00D47E9B">
                      <w:pPr>
                        <w:spacing w:before="120"/>
                        <w:jc w:val="center"/>
                        <w:rPr>
                          <w:b/>
                          <w:bCs/>
                          <w:color w:val="333333"/>
                          <w:sz w:val="22"/>
                        </w:rPr>
                      </w:pPr>
                    </w:p>
                    <w:p w14:paraId="1883B8E5" w14:textId="77777777" w:rsidR="00903F04" w:rsidRDefault="00903F04" w:rsidP="00D47E9B">
                      <w:pPr>
                        <w:spacing w:before="120"/>
                        <w:jc w:val="center"/>
                        <w:rPr>
                          <w:b/>
                          <w:bCs/>
                          <w:color w:val="333333"/>
                          <w:sz w:val="22"/>
                        </w:rPr>
                      </w:pPr>
                      <w:r>
                        <w:rPr>
                          <w:b/>
                          <w:bCs/>
                          <w:color w:val="333333"/>
                          <w:sz w:val="22"/>
                        </w:rPr>
                        <w:t xml:space="preserve">DEKONTA </w:t>
                      </w:r>
                    </w:p>
                    <w:p w14:paraId="1058E284" w14:textId="77777777" w:rsidR="00903F04" w:rsidRPr="0016114B" w:rsidRDefault="00903F04" w:rsidP="00D47E9B">
                      <w:pPr>
                        <w:spacing w:before="120"/>
                        <w:jc w:val="center"/>
                        <w:rPr>
                          <w:b/>
                          <w:bCs/>
                          <w:i/>
                          <w:color w:val="FF0000"/>
                          <w:sz w:val="22"/>
                        </w:rPr>
                      </w:pPr>
                      <w:r w:rsidRPr="0016114B">
                        <w:rPr>
                          <w:b/>
                          <w:bCs/>
                          <w:i/>
                          <w:color w:val="FF0000"/>
                          <w:sz w:val="22"/>
                        </w:rPr>
                        <w:t>Uchazeč</w:t>
                      </w:r>
                    </w:p>
                  </w:txbxContent>
                </v:textbox>
              </v:shape>
            </w:pict>
          </mc:Fallback>
        </mc:AlternateContent>
      </w:r>
    </w:p>
    <w:p w14:paraId="19C2F2BA" w14:textId="77777777" w:rsidR="00D47E9B" w:rsidRPr="00E916DB" w:rsidRDefault="00D47E9B" w:rsidP="00D47E9B">
      <w:pPr>
        <w:pStyle w:val="dek"/>
        <w:spacing w:after="0"/>
        <w:rPr>
          <w:highlight w:val="cyan"/>
        </w:rPr>
      </w:pPr>
      <w:r w:rsidRPr="00E916DB">
        <w:rPr>
          <w:noProof/>
        </w:rPr>
        <mc:AlternateContent>
          <mc:Choice Requires="wps">
            <w:drawing>
              <wp:anchor distT="4294967295" distB="4294967295" distL="114300" distR="114300" simplePos="0" relativeHeight="251638784" behindDoc="0" locked="0" layoutInCell="1" allowOverlap="1" wp14:anchorId="4C5A8B58" wp14:editId="48A0989E">
                <wp:simplePos x="0" y="0"/>
                <wp:positionH relativeFrom="column">
                  <wp:posOffset>1627745</wp:posOffset>
                </wp:positionH>
                <wp:positionV relativeFrom="paragraph">
                  <wp:posOffset>79770</wp:posOffset>
                </wp:positionV>
                <wp:extent cx="759124" cy="0"/>
                <wp:effectExtent l="38100" t="76200" r="22225" b="952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24"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0CD2" id="Přímá spojnice 3"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15pt,6.3pt" to="18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CVQgIAAHgEAAAOAAAAZHJzL2Uyb0RvYy54bWysVFuO2yAU/a/UPSD+E9uJk0msOKMqTvoz&#10;bSPNdAEEcEyLAQGJE1VdSD+7gK5i1H31Qh6daX9GVRWJAPdyuOfcg2e3h1aiPbdOaFXirJ9ixBXV&#10;TKhtiT8+rHoTjJwnihGpFS/xkTt8O3/9ataZgg90oyXjFgGIckVnStx4b4okcbThLXF9bbiCYK1t&#10;Szws7TZhlnSA3spkkKbjpNOWGaspdw52q1MQzyN+XXPqP9S14x7JEkNtPo42jpswJvMZKbaWmEbQ&#10;cxnkH6poiVBw6RWqIp6gnRV/QbWCWu107ftUt4mua0F55ABssvQPNvcNMTxyAXGcucrk/h8sfb9f&#10;WyRYiYcYKdJCi9Y/vz3+aB+/I2f0JwX1oWGQqTOugOyFWttAlB7UvbnT9LNDSi8aorY8lvtwNICR&#10;hRPJsyNh4QxctuneaQY5ZOd11OxQ2zZAghroEFtzvLaGHzyisHkzmmaDHCN6CSWkuJwz1vm3XLco&#10;TEoshQqikYLs75wPdZDikhK2lV4JKWPjpUJdiaejwSgecFoKFoIhzdntZiEt2hOwznQcfpEURJ6m&#10;Wb1TLII1nLClYshHBbwVoInkONzQcoaR5PBCwixmeyLkS7OBgFShJlADKJ1nJ399mabT5WQ5yXv5&#10;YLzs5WlV9d6sFnlvvMpuRtWwWiyq7Gugl+VFIxjjKjC8eD3LX+al86s7ufTq9quUyXP0qDkUe/mP&#10;RUc7BAecvLTR7Li2oT3BGWDvmHx+iuH9PF3HrN8fjPkvAAAA//8DAFBLAwQUAAYACAAAACEAHaaX&#10;jt8AAAAJAQAADwAAAGRycy9kb3ducmV2LnhtbEyPwU7DMBBE70j8g7VI3KhDooYqxKmgAokDtKTl&#10;wNFNljgiXkex06Z8PYs4wHFnnmZn8uVkO3HAwbeOFFzPIhBIlatbahS87R6vFiB80FTrzhEqOKGH&#10;ZXF+luusdkcq8bANjeAQ8plWYELoMyl9ZdBqP3M9EnsfbrA68Dk0sh70kcNtJ+MoSqXVLfEHo3tc&#10;Gaw+t6NVUNqn1804np7X+FW+bFbvJjEP90pdXkx3tyACTuEPhp/6XB0K7rR3I9VedArieZowykac&#10;gmAguZnzlv2vIItc/l9QfAMAAP//AwBQSwECLQAUAAYACAAAACEAtoM4kv4AAADhAQAAEwAAAAAA&#10;AAAAAAAAAAAAAAAAW0NvbnRlbnRfVHlwZXNdLnhtbFBLAQItABQABgAIAAAAIQA4/SH/1gAAAJQB&#10;AAALAAAAAAAAAAAAAAAAAC8BAABfcmVscy8ucmVsc1BLAQItABQABgAIAAAAIQBNfmCVQgIAAHgE&#10;AAAOAAAAAAAAAAAAAAAAAC4CAABkcnMvZTJvRG9jLnhtbFBLAQItABQABgAIAAAAIQAdppeO3wAA&#10;AAkBAAAPAAAAAAAAAAAAAAAAAJwEAABkcnMvZG93bnJldi54bWxQSwUGAAAAAAQABADzAAAAqAUA&#10;AAAA&#10;" strokecolor="#969696">
                <v:stroke startarrow="block" endarrow="block"/>
              </v:line>
            </w:pict>
          </mc:Fallback>
        </mc:AlternateContent>
      </w:r>
      <w:r w:rsidRPr="00E916DB">
        <w:rPr>
          <w:noProof/>
        </w:rPr>
        <mc:AlternateContent>
          <mc:Choice Requires="wps">
            <w:drawing>
              <wp:anchor distT="4294967295" distB="4294967295" distL="114300" distR="114300" simplePos="0" relativeHeight="251630592" behindDoc="0" locked="0" layoutInCell="1" allowOverlap="1" wp14:anchorId="540BC395" wp14:editId="625B1154">
                <wp:simplePos x="0" y="0"/>
                <wp:positionH relativeFrom="column">
                  <wp:posOffset>3686175</wp:posOffset>
                </wp:positionH>
                <wp:positionV relativeFrom="paragraph">
                  <wp:posOffset>76834</wp:posOffset>
                </wp:positionV>
                <wp:extent cx="381000" cy="0"/>
                <wp:effectExtent l="38100" t="76200" r="19050" b="952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F0F3" id="Přímá spojnice 4"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25pt,6.05pt" to="320.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7HQQIAAHgEAAAOAAAAZHJzL2Uyb0RvYy54bWysVFuO2yAU/a/UPSD+E9sZJ02sOKPKTvoz&#10;bSPNdAEEcEyLAQETJ6q6kH7OArqKUffVC3l0pv0ZVVUkAtzL4Z5zD55f7zuJdtw6oVWJs2GKEVdU&#10;M6G2Jf50txpMMXKeKEakVrzEB+7w9eL1q3lvCj7SrZaMWwQgyhW9KXHrvSmSxNGWd8QNteEKgo22&#10;HfGwtNuEWdIDeieTUZpOkl5bZqym3DnYrY9BvIj4TcOp/9g0jnskSwy1+TjaOG7CmCzmpNhaYlpB&#10;T2WQf6iiI0LBpReomniC7q34C6oT1GqnGz+kukt00wjKIwdgk6V/sLltieGRC4jjzEUm9/9g6Yfd&#10;2iLBSpxjpEgHLVr//P74o3t8QM7ozwrqQ3mQqTeugOxKrW0gSvfq1txo+sUhpauWqC2P5d4dDGBk&#10;4UTy7EhYOAOXbfr3mkEOufc6arZvbBcgQQ20j605XFrD9x5R2LyaZmkKDaTnUEKK8zljnX/HdYfC&#10;pMRSqCAaKcjuxvlQBynOKWFb6ZWQMjZeKtSXeDYejeMBp6VgIRjSnN1uKmnRjoB1ZpPwi6Qg8jTN&#10;6nvFIljLCVsqhnxUwFsBmkiOww0dZxhJDi8kzGK2J0K+NBsISBVqAjWA0ml29NfXWTpbTpfTfJCP&#10;JstBntb14O2qygeTVfZmXF/VVVVn3wK9LC9awRhXgeHZ61n+Mi+dXt3RpRe3X6RMnqNHzaHY838s&#10;OtohOODopY1mh7UN7QnOAHvH5NNTDO/n6Tpm/f5gLH4BAAD//wMAUEsDBBQABgAIAAAAIQAE3Jdv&#10;3wAAAAkBAAAPAAAAZHJzL2Rvd25yZXYueG1sTI/BTsMwEETvSPyDtUjcqNNCqyrEqaACiQO0pO2B&#10;oxsvcUS8jmKnTfl6tuIAx515mp3JFoNrxAG7UHtSMB4lIJBKb2qqFOy2zzdzECFqMrrxhApOGGCR&#10;X15kOjX+SAUeNrESHEIh1QpsjG0qZSgtOh1GvkVi79N3Tkc+u0qaTh853DVykiQz6XRN/MHqFpcW&#10;y69N7xQU7uV93fen1xV+F2/r5Ye9tU+PSl1fDQ/3ICIO8Q+Gc32uDjl32vueTBCNguk8mTLKxmQM&#10;goHZ3VnY/woyz+T/BfkPAAAA//8DAFBLAQItABQABgAIAAAAIQC2gziS/gAAAOEBAAATAAAAAAAA&#10;AAAAAAAAAAAAAABbQ29udGVudF9UeXBlc10ueG1sUEsBAi0AFAAGAAgAAAAhADj9If/WAAAAlAEA&#10;AAsAAAAAAAAAAAAAAAAALwEAAF9yZWxzLy5yZWxzUEsBAi0AFAAGAAgAAAAhAJ4mTsdBAgAAeAQA&#10;AA4AAAAAAAAAAAAAAAAALgIAAGRycy9lMm9Eb2MueG1sUEsBAi0AFAAGAAgAAAAhAATcl2/fAAAA&#10;CQEAAA8AAAAAAAAAAAAAAAAAmwQAAGRycy9kb3ducmV2LnhtbFBLBQYAAAAABAAEAPMAAACnBQAA&#10;AAA=&#10;" strokecolor="#969696">
                <v:stroke startarrow="block" endarrow="block"/>
              </v:line>
            </w:pict>
          </mc:Fallback>
        </mc:AlternateContent>
      </w:r>
    </w:p>
    <w:p w14:paraId="66E679D2"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300" distR="114300" simplePos="0" relativeHeight="251589632" behindDoc="0" locked="0" layoutInCell="1" allowOverlap="1" wp14:anchorId="5AB4BA6D" wp14:editId="6260CB8D">
                <wp:simplePos x="0" y="0"/>
                <wp:positionH relativeFrom="column">
                  <wp:posOffset>1625691</wp:posOffset>
                </wp:positionH>
                <wp:positionV relativeFrom="paragraph">
                  <wp:posOffset>171137</wp:posOffset>
                </wp:positionV>
                <wp:extent cx="2431340" cy="1175286"/>
                <wp:effectExtent l="38100" t="38100" r="64770" b="63500"/>
                <wp:wrapNone/>
                <wp:docPr id="36" name="Přímá spojnic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340" cy="1175286"/>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C3DB" id="Přímá spojnice 3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3.5pt" to="319.4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LISQIAAIEEAAAOAAAAZHJzL2Uyb0RvYy54bWysVFuO2yAU/a/UPSD+E9uJkyZWnFEVJ/2Z&#10;tpFmugACOKbFgIDEiaoupJ+zgK5i1H31Qh6daX9GVRWJAPdyOPfcg2c3h1aiPbdOaFXirJ9ixBXV&#10;TKhtiT/dr3oTjJwnihGpFS/xkTt8M3/9ataZgg90oyXjFgGIckVnStx4b4okcbThLXF9bbiCYK1t&#10;Szws7TZhlnSA3spkkKbjpNOWGaspdw52q1MQzyN+XXPqP9a14x7JEgM3H0cbx00Yk/mMFFtLTCPo&#10;mQb5BxYtEQouvUJVxBO0s+IvqFZQq52ufZ/qNtF1LSiPNUA1WfpHNXcNMTzWAuI4c5XJ/T9Y+mG/&#10;tkiwEg/HGCnSQo/WP78//mgfH5Az+rMCgghiIFRnXAH5C7W2oVR6UHfmVtMvDim9aIja8kj4/mgA&#10;JAsnkmdHwsIZuG7TvdcMcsjO66jaobZtgAQ90CE253htDj94RGFzkA+zYQ49pBDLsjejwSSySkhx&#10;OW6s8++4blGYlFgKFdQjBdnfOh/okOKSEraVXgkpowOkQl2Jp6PBKB5wWgoWgiHN2e1mIS3aE/DQ&#10;dBx+sTaIPE2zeqdYBGs4YUvFkI9CeCtAGslxuKHlDCPJ4amEWcz2RMiXZkMBUgVOIAqUdJ6djPZ1&#10;mk6Xk+Uk7+WD8bKXp1XVe7ta5L3xCsSqhtViUWXfQnlZXjSCMa5ChRfTZ/nLTHV+fie7Xm1/lTJ5&#10;jh41B7KX/0g6uiIY4WSpjWbHtQ3tCQYBn8fk85sMD+npOmb9/nLMfwEAAP//AwBQSwMEFAAGAAgA&#10;AAAhAKcV73HhAAAACgEAAA8AAABkcnMvZG93bnJldi54bWxMj09Pg0AQxe8mfofNmHizCzRiiyyN&#10;Npp4UCutB49bGFkiO0vYpaV+eseTnubfy5vfy1eT7cQBB986UhDPIhBIlatbahS87x6vFiB80FTr&#10;zhEqOKGHVXF+luusdkcq8bANjWAT8plWYELoMyl9ZdBqP3M9Et8+3WB14HFoZD3oI5vbTiZRlEqr&#10;W+IPRve4Nlh9bUeroLRPb5txPD2/4nf5sll/mLl5uFfq8mK6uwURcAp/YvjFZ3QomGnvRqq96BQk&#10;1ylnCdzccGVBOl8sQex5EScxyCKX/yMUPwAAAP//AwBQSwECLQAUAAYACAAAACEAtoM4kv4AAADh&#10;AQAAEwAAAAAAAAAAAAAAAAAAAAAAW0NvbnRlbnRfVHlwZXNdLnhtbFBLAQItABQABgAIAAAAIQA4&#10;/SH/1gAAAJQBAAALAAAAAAAAAAAAAAAAAC8BAABfcmVscy8ucmVsc1BLAQItABQABgAIAAAAIQBs&#10;uwLISQIAAIEEAAAOAAAAAAAAAAAAAAAAAC4CAABkcnMvZTJvRG9jLnhtbFBLAQItABQABgAIAAAA&#10;IQCnFe9x4QAAAAoBAAAPAAAAAAAAAAAAAAAAAKMEAABkcnMvZG93bnJldi54bWxQSwUGAAAAAAQA&#10;BADzAAAAsQUAAAAA&#10;" strokecolor="#969696">
                <v:stroke startarrow="block" endarrow="block"/>
              </v:line>
            </w:pict>
          </mc:Fallback>
        </mc:AlternateContent>
      </w:r>
      <w:r w:rsidRPr="00E916DB">
        <w:rPr>
          <w:noProof/>
        </w:rPr>
        <mc:AlternateContent>
          <mc:Choice Requires="wps">
            <w:drawing>
              <wp:anchor distT="0" distB="0" distL="114299" distR="114299" simplePos="0" relativeHeight="251692032" behindDoc="0" locked="0" layoutInCell="1" allowOverlap="1" wp14:anchorId="366DC5E7" wp14:editId="2C4DF50D">
                <wp:simplePos x="0" y="0"/>
                <wp:positionH relativeFrom="column">
                  <wp:posOffset>1428750</wp:posOffset>
                </wp:positionH>
                <wp:positionV relativeFrom="paragraph">
                  <wp:posOffset>173355</wp:posOffset>
                </wp:positionV>
                <wp:extent cx="0" cy="403225"/>
                <wp:effectExtent l="76200" t="38100" r="57150" b="5397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5513" id="Přímá spojnice 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5pt,13.65pt" to="11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rPPgIAAHgEAAAOAAAAZHJzL2Uyb0RvYy54bWysVF2O0zAYfEfiDpbf2yTdtLRR0xVKWl4W&#10;qLTLAVzbaQyObdnephXiIDzuATjFinvx2f2BXV5WCFVy/fN5PDMeZ3697yTaceuEViXOhilGXFHN&#10;hNqW+NPdajDFyHmiGJFa8RIfuMPXi9ev5r0p+Ei3WjJuEYAoV/SmxK33pkgSR1veETfUhitYbLTt&#10;iIeh3SbMkh7QO5mM0nSS9NoyYzXlzsFsfVzEi4jfNJz6j03juEeyxMDNx9bGdhPaZDEnxdYS0wp6&#10;okH+gUVHhIJDL1A18QTdW/EXVCeo1U43fkh1l+imEZRHDaAmS5+puW2J4VELmOPMxSb3/2Dph93a&#10;IsFKPMZIkQ6uaP3z++OP7vEBOaM/K+CHxsGm3rgCqiu1tkEo3atbc6PpF4eUrlqitjzSvTsYwMjC&#10;juTJljBwBg7b9O81gxpy73X0bN/YLkCCG2gfr+ZwuRq+94geJynM5unVaBTpJKQ47zPW+Xdcdyh0&#10;SiyFCqaRguxunA88SHEuCdNKr4SU8eKlQn2JZ2OADCtOS8HCYhzY7aaSFu0IRGc2Cb8o6lmZ1feK&#10;RbCWE7ZUDPnogLcCPJEchxM6zjCSHF5I6MVqT4R8aTUIkCpwAjdA0ql3zNfXWTpbTpfTfJCPJstB&#10;ntb14O2qygeTVfZmXF/VVVVn34K8LC9awRhXQeE561n+siydXt0xpZe0X6xMnqJHz4Hs+T+SjnEI&#10;CThmaaPZYW3D9YRkQLxj8ekphvfz5zhW/f5gLH4BAAD//wMAUEsDBBQABgAIAAAAIQBIfojU4AAA&#10;AAkBAAAPAAAAZHJzL2Rvd25yZXYueG1sTI9BT8MwDIXvSPyHyEjcWEonYCtNJ5hA4sDYOjhwzBrT&#10;VDRO1aRbx6/HiAPcbL+n5+/li9G1Yo99aDwpuJwkIJAqbxqqFby9Pl7MQISoyejWEyo4YoBFcXqS&#10;68z4A5W438ZacAiFTCuwMXaZlKGy6HSY+A6JtQ/fOx157Wtpen3gcNfKNEmupdMN8QerO1xarD63&#10;g1NQuqfNehiOzy/4Va7Wy3c7tQ/3Sp2fjXe3ICKO8c8MP/iMDgUz7fxAJohWQZpecZfIw80UBBt+&#10;DzsF82QGssjl/wbFNwAAAP//AwBQSwECLQAUAAYACAAAACEAtoM4kv4AAADhAQAAEwAAAAAAAAAA&#10;AAAAAAAAAAAAW0NvbnRlbnRfVHlwZXNdLnhtbFBLAQItABQABgAIAAAAIQA4/SH/1gAAAJQBAAAL&#10;AAAAAAAAAAAAAAAAAC8BAABfcmVscy8ucmVsc1BLAQItABQABgAIAAAAIQBi6frPPgIAAHgEAAAO&#10;AAAAAAAAAAAAAAAAAC4CAABkcnMvZTJvRG9jLnhtbFBLAQItABQABgAIAAAAIQBIfojU4AAAAAkB&#10;AAAPAAAAAAAAAAAAAAAAAJgEAABkcnMvZG93bnJldi54bWxQSwUGAAAAAAQABADzAAAApQUAAAAA&#10;" strokecolor="#969696">
                <v:stroke startarrow="block" endarrow="block"/>
              </v:line>
            </w:pict>
          </mc:Fallback>
        </mc:AlternateContent>
      </w:r>
      <w:r w:rsidRPr="00E916DB">
        <w:rPr>
          <w:noProof/>
        </w:rPr>
        <mc:AlternateContent>
          <mc:Choice Requires="wps">
            <w:drawing>
              <wp:anchor distT="0" distB="0" distL="114299" distR="114299" simplePos="0" relativeHeight="251634688" behindDoc="0" locked="0" layoutInCell="1" allowOverlap="1" wp14:anchorId="45BECE29" wp14:editId="43F7DDF3">
                <wp:simplePos x="0" y="0"/>
                <wp:positionH relativeFrom="column">
                  <wp:posOffset>473434</wp:posOffset>
                </wp:positionH>
                <wp:positionV relativeFrom="paragraph">
                  <wp:posOffset>174493</wp:posOffset>
                </wp:positionV>
                <wp:extent cx="0" cy="233045"/>
                <wp:effectExtent l="76200" t="38100" r="57150" b="52705"/>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F523" id="Přímá spojnice 20"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pt,13.75pt" to="37.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GdQAIAAHoEAAAOAAAAZHJzL2Uyb0RvYy54bWysVFuO2jAU/a/UPVj+hyQQKESEUUWgP9MW&#10;aaYLMLZD3Dq2ZRsCqrqQfnYBXcWo++q1ebS0P6OqQjJ+XB+fe+65md0dWon23DqhVYmzfooRV1Qz&#10;obYl/vC46k0wcp4oRqRWvMRH7vDd/OWLWWcKPtCNloxbBCDKFZ0pceO9KZLE0Ya3xPW14QoOa21b&#10;4mFptwmzpAP0ViaDNB0nnbbMWE25c7BbnQ7xPOLXNaf+fV077pEsMXDzcbRx3IQxmc9IsbXENIKe&#10;aZB/YNESoeDRK1RFPEE7K/6CagW12una96luE13XgvKYA2STpX9k89AQw2MuII4zV5nc/4Ol7/Zr&#10;iwQr8QDkUaSFGq1/fH363j59Q87ojwoIIjgDoTrjCohfqLUNqdKDejD3mn5ySOlFQ9SWR8KPRwMg&#10;WbiR3FwJC2fguU33VjOIITuvo2qH2rYBEvRAh1ic47U4/OARPW1S2B0Mh2k+iuCkuNwz1vk3XLco&#10;TEoshQqykYLs750PPEhxCQnbSq+ElLH0UqGuxNPRYBQvOC0FC4chzNntZiEt2hMwz3Qcfud3b8Ks&#10;3ikWwRpO2FIx5KMC3grQRHIcXmg5w0hy6JEwi9GeCPncaEhAqsAJ1ICUzrOTwz5P0+lyspzkvXww&#10;XvbytKp6r1eLvDdeZa9G1bBaLKrsS0gvy4tGMMZVyPDi9ix/npvOfXfy6dXvVymTW/SoOZC9/EfS&#10;0Q7BAScvbTQ7rm0oT3AGGDwGn5sxdNDv6xj165Mx/wkAAP//AwBQSwMEFAAGAAgAAAAhAEXF2Hbd&#10;AAAABwEAAA8AAABkcnMvZG93bnJldi54bWxMjsFOwzAQRO9I/IO1SNyoQygpCtlUUIHEASgpHDi6&#10;8RJHxOsodtqUr8dwgeNoRm9esZxsJ3Y0+NYxwvksAUFcO91yg/D2en92BcIHxVp1jgnhQB6W5fFR&#10;oXLt9lzRbhMaESHsc4VgQuhzKX1tyCo/cz1x7D7cYFWIcWikHtQ+wm0n0yTJpFUtxwejeloZqj83&#10;o0Wo7MPLehwPj8/0VT2tV+/mwtzdIp6eTDfXIAJN4W8MP/pRHcrotHUjay86hMU8i0uEdHEJIva/&#10;eYuQzVOQZSH/+5ffAAAA//8DAFBLAQItABQABgAIAAAAIQC2gziS/gAAAOEBAAATAAAAAAAAAAAA&#10;AAAAAAAAAABbQ29udGVudF9UeXBlc10ueG1sUEsBAi0AFAAGAAgAAAAhADj9If/WAAAAlAEAAAsA&#10;AAAAAAAAAAAAAAAALwEAAF9yZWxzLy5yZWxzUEsBAi0AFAAGAAgAAAAhAGHHgZ1AAgAAegQAAA4A&#10;AAAAAAAAAAAAAAAALgIAAGRycy9lMm9Eb2MueG1sUEsBAi0AFAAGAAgAAAAhAEXF2HbdAAAABwEA&#10;AA8AAAAAAAAAAAAAAAAAmgQAAGRycy9kb3ducmV2LnhtbFBLBQYAAAAABAAEAPMAAACkBQAAAAA=&#10;" strokecolor="#969696">
                <v:stroke startarrow="block" endarrow="block"/>
              </v:line>
            </w:pict>
          </mc:Fallback>
        </mc:AlternateContent>
      </w:r>
    </w:p>
    <w:p w14:paraId="32DC6C98" w14:textId="77777777" w:rsidR="00D47E9B" w:rsidRPr="00E916DB" w:rsidRDefault="00D47E9B" w:rsidP="00D47E9B">
      <w:pPr>
        <w:pStyle w:val="dek"/>
        <w:spacing w:after="0"/>
        <w:rPr>
          <w:highlight w:val="cyan"/>
        </w:rPr>
      </w:pPr>
      <w:r w:rsidRPr="00E916DB">
        <w:rPr>
          <w:noProof/>
        </w:rPr>
        <mc:AlternateContent>
          <mc:Choice Requires="wps">
            <w:drawing>
              <wp:anchor distT="4294967295" distB="4294967295" distL="114300" distR="114300" simplePos="0" relativeHeight="251700224" behindDoc="0" locked="0" layoutInCell="1" allowOverlap="1" wp14:anchorId="170A9211" wp14:editId="0B92410A">
                <wp:simplePos x="0" y="0"/>
                <wp:positionH relativeFrom="column">
                  <wp:posOffset>954884</wp:posOffset>
                </wp:positionH>
                <wp:positionV relativeFrom="paragraph">
                  <wp:posOffset>206579</wp:posOffset>
                </wp:positionV>
                <wp:extent cx="1431985" cy="0"/>
                <wp:effectExtent l="38100" t="76200" r="15875" b="952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85"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D5631" id="Přímá spojnice 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16.25pt" to="187.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6KQgIAAHkEAAAOAAAAZHJzL2Uyb0RvYy54bWysVFuO2yAU/a/UPSD+E9sZJ02sOKPKTvoz&#10;bSPNdAEEcEyLAQETJ6q6kH7OArqKUffVC3l0pv0ZVVUkAtzL4Z5zD55f7zuJdtw6oVWJs2GKEVdU&#10;M6G2Jf50txpMMXKeKEakVrzEB+7w9eL1q3lvCj7SrZaMWwQgyhW9KXHrvSmSxNGWd8QNteEKgo22&#10;HfGwtNuEWdIDeieTUZpOkl5bZqym3DnYrY9BvIj4TcOp/9g0jnskSwy1+TjaOG7CmCzmpNhaYlpB&#10;T2WQf6iiI0LBpReomniC7q34C6oT1GqnGz+kukt00wjKIwdgk6V/sLltieGRC4jjzEUm9/9g6Yfd&#10;2iLBSgyNUqSDFq1/fn/80T0+IGf0ZwX1oWmQqTeugOxKrW0gSvfq1txo+sUhpauWqC2P5d4dDGBk&#10;4UTy7EhYOAOXbfr3mkEOufc6arZvbBcgQQ20j605XFrD9x5R2Mzyq2w2HWNEz7GEFOeDxjr/jusO&#10;hUmJpVBBNVKQ3Y3zoRBSnFPCttIrIWXsvFSoL/FsPBrHA05LwUIwpDm73VTSoh0B78wm4RdZQeRp&#10;mtX3ikWwlhO2VAz5KIG3AkSRHIcbOs4wkhyeSJjFbE+EfGk2EJAq1ARyAKXT7Giwr7N0tpwup/kg&#10;H02Wgzyt68HbVZUPJqvszbi+qquqzr4FelletIIxrgLDs9mz/GVmOj27o00vdr9ImTxHj5pDsef/&#10;WHT0Q7DA0UwbzQ5rG9oTrAH+jsmntxge0NN1zPr9xVj8AgAA//8DAFBLAwQUAAYACAAAACEAWPXM&#10;Ed8AAAAJAQAADwAAAGRycy9kb3ducmV2LnhtbEyPTU/DMAyG70j8h8hI3FjKSvkoTSeYQOIAjA4O&#10;HLPGNBWNUzXp1vHrMeIAx9d+9PpxsZhcJ7Y4hNaTgtNZAgKp9qalRsHb6/3JJYgQNRndeUIFewyw&#10;KA8PCp0bv6MKt+vYCC6hkGsFNsY+lzLUFp0OM98j8e7DD05HjkMjzaB3XO46OU+Sc+l0S3zB6h6X&#10;FuvP9egUVO7hZTWO+8dn/KqeVst3m9q7W6WOj6abaxARp/gHw48+q0PJThs/kgmi45wlZ4wqSOcZ&#10;CAbSi+wKxOZ3IMtC/v+g/AYAAP//AwBQSwECLQAUAAYACAAAACEAtoM4kv4AAADhAQAAEwAAAAAA&#10;AAAAAAAAAAAAAAAAW0NvbnRlbnRfVHlwZXNdLnhtbFBLAQItABQABgAIAAAAIQA4/SH/1gAAAJQB&#10;AAALAAAAAAAAAAAAAAAAAC8BAABfcmVscy8ucmVsc1BLAQItABQABgAIAAAAIQDJAm6KQgIAAHkE&#10;AAAOAAAAAAAAAAAAAAAAAC4CAABkcnMvZTJvRG9jLnhtbFBLAQItABQABgAIAAAAIQBY9cwR3wAA&#10;AAkBAAAPAAAAAAAAAAAAAAAAAJwEAABkcnMvZG93bnJldi54bWxQSwUGAAAAAAQABADzAAAAqAUA&#10;AAAA&#10;" strokecolor="#969696">
                <v:stroke startarrow="block" endarrow="block"/>
              </v:line>
            </w:pict>
          </mc:Fallback>
        </mc:AlternateContent>
      </w:r>
      <w:r w:rsidRPr="00E916DB">
        <w:rPr>
          <w:noProof/>
        </w:rPr>
        <mc:AlternateContent>
          <mc:Choice Requires="wps">
            <w:drawing>
              <wp:anchor distT="0" distB="0" distL="114300" distR="114300" simplePos="0" relativeHeight="251614208" behindDoc="0" locked="0" layoutInCell="1" allowOverlap="1" wp14:anchorId="04D5CC37" wp14:editId="19081A92">
                <wp:simplePos x="0" y="0"/>
                <wp:positionH relativeFrom="column">
                  <wp:posOffset>57737</wp:posOffset>
                </wp:positionH>
                <wp:positionV relativeFrom="paragraph">
                  <wp:posOffset>172073</wp:posOffset>
                </wp:positionV>
                <wp:extent cx="896620" cy="974785"/>
                <wp:effectExtent l="0" t="0" r="17780" b="1587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974785"/>
                        </a:xfrm>
                        <a:prstGeom prst="rect">
                          <a:avLst/>
                        </a:prstGeom>
                        <a:solidFill>
                          <a:srgbClr val="B6DDE8"/>
                        </a:solidFill>
                        <a:ln w="9525">
                          <a:solidFill>
                            <a:srgbClr val="000000"/>
                          </a:solidFill>
                          <a:miter lim="800000"/>
                          <a:headEnd/>
                          <a:tailEnd/>
                        </a:ln>
                      </wps:spPr>
                      <wps:txbx>
                        <w:txbxContent>
                          <w:p w14:paraId="5A8D519B" w14:textId="77777777" w:rsidR="00903F04" w:rsidRPr="008333F3" w:rsidRDefault="00903F04" w:rsidP="00D47E9B">
                            <w:pPr>
                              <w:spacing w:before="120"/>
                              <w:jc w:val="center"/>
                              <w:rPr>
                                <w:sz w:val="22"/>
                                <w:szCs w:val="22"/>
                              </w:rPr>
                            </w:pPr>
                            <w:r w:rsidRPr="008333F3">
                              <w:rPr>
                                <w:b/>
                                <w:bCs/>
                                <w:color w:val="333333"/>
                                <w:sz w:val="22"/>
                                <w:szCs w:val="22"/>
                              </w:rPr>
                              <w:t>Vládní instituce a organizace státní správy v Gruzii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CC37" id="Textové pole 6" o:spid="_x0000_s1031" type="#_x0000_t202" style="position:absolute;left:0;text-align:left;margin-left:4.55pt;margin-top:13.55pt;width:70.6pt;height:7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vMQIAAFsEAAAOAAAAZHJzL2Uyb0RvYy54bWysVEtu2zAQ3RfoHQjua9lurTiC5SCxk6JA&#10;+gGSHoCiKIkoyWFJ2lJ6o5yjF+uQchz3tymqBcEhh2/evJnR6mLQiuyF8xJMSWeTKSXCcKilaUv6&#10;+f7m1ZISH5ipmQIjSvogPL1Yv3yx6m0h5tCBqoUjCGJ80duSdiHYIss874RmfgJWGLxswGkW0HRt&#10;VjvWI7pW2Xw6zbMeXG0dcOE9nm7HS7pO+E0jePjYNF4EokqK3EJaXVqruGbrFStax2wn+YEG+wcW&#10;mkmDQY9QWxYY2Tn5G5SW3IGHJkw46AyaRnKRcsBsZtNfsrnrmBUpFxTH26NM/v/B8g/7T47IuqQ5&#10;JYZpLNG9GALsvz8SC0qQPErUW1+g551F3zBcwYClTul6ewv8iycGNh0zrbh0DvpOsBopzuLL7OTp&#10;iOMjSNW/hxpjsV2ABDQ0Tkf9UBGC6Fiqh2N5kA/heLg8z/M53nC8Oj97c7ZcpAiseHpsnQ9vBWgS&#10;NyV1WP0Ezva3PkQyrHhyibE8KFnfSKWS4dpqoxzZM+yUq3y7vV4e0H9yU4b0GH0xX4z5/xVimr4/&#10;QWgZsOWV1JjR0YkVUbVrU6eGDEyqcY+UlTnIGJUbNQxDNaSiJQWixBXUD6irg7HDcSJx04H7RkmP&#10;3V1S/3XHnKBEvTNYm9c5RsZxODXcqVGdGsxwhCppoGTcbsI4QjvrZNthpLEbDFxiPRuZtH5mdaCP&#10;HZxKcJi2OCKndvJ6/iesfwAAAP//AwBQSwMEFAAGAAgAAAAhAPzzOSveAAAACAEAAA8AAABkcnMv&#10;ZG93bnJldi54bWxMj0FPwzAMhe9I/IfISFwQS7ppY5Sm00DiwAWJDglxSxvTViRO1WRr+fd4JzjZ&#10;1nt6/l6xm70TJxxjH0hDtlAgkJpge2o1vB+eb7cgYjJkjQuEGn4wwq68vChMbsNEb3iqUis4hGJu&#10;NHQpDbmUsenQm7gIAxJrX2H0JvE5ttKOZuJw7+RSqY30pif+0JkBnzpsvquj13CQN+5DTlXK9vXn&#10;4wu+EuF6pfX11bx/AJFwTn9mOOMzOpTMVIcj2SichvuMjRqWdzzP8lqtQNS8bNUGZFnI/wXKXwAA&#10;AP//AwBQSwECLQAUAAYACAAAACEAtoM4kv4AAADhAQAAEwAAAAAAAAAAAAAAAAAAAAAAW0NvbnRl&#10;bnRfVHlwZXNdLnhtbFBLAQItABQABgAIAAAAIQA4/SH/1gAAAJQBAAALAAAAAAAAAAAAAAAAAC8B&#10;AABfcmVscy8ucmVsc1BLAQItABQABgAIAAAAIQBIsQjvMQIAAFsEAAAOAAAAAAAAAAAAAAAAAC4C&#10;AABkcnMvZTJvRG9jLnhtbFBLAQItABQABgAIAAAAIQD88zkr3gAAAAgBAAAPAAAAAAAAAAAAAAAA&#10;AIsEAABkcnMvZG93bnJldi54bWxQSwUGAAAAAAQABADzAAAAlgUAAAAA&#10;" fillcolor="#b6dde8">
                <v:textbox inset="1mm,1mm,1mm,1mm">
                  <w:txbxContent>
                    <w:p w14:paraId="5A8D519B" w14:textId="77777777" w:rsidR="00903F04" w:rsidRPr="008333F3" w:rsidRDefault="00903F04" w:rsidP="00D47E9B">
                      <w:pPr>
                        <w:spacing w:before="120"/>
                        <w:jc w:val="center"/>
                        <w:rPr>
                          <w:sz w:val="22"/>
                          <w:szCs w:val="22"/>
                        </w:rPr>
                      </w:pPr>
                      <w:r w:rsidRPr="008333F3">
                        <w:rPr>
                          <w:b/>
                          <w:bCs/>
                          <w:color w:val="333333"/>
                          <w:sz w:val="22"/>
                          <w:szCs w:val="22"/>
                        </w:rPr>
                        <w:t>Vládní instituce a organizace státní správy v Gruzii</w:t>
                      </w:r>
                    </w:p>
                  </w:txbxContent>
                </v:textbox>
              </v:shape>
            </w:pict>
          </mc:Fallback>
        </mc:AlternateContent>
      </w:r>
      <w:r w:rsidRPr="00E916DB">
        <w:rPr>
          <w:noProof/>
        </w:rPr>
        <mc:AlternateContent>
          <mc:Choice Requires="wps">
            <w:drawing>
              <wp:anchor distT="0" distB="0" distL="114299" distR="114299" simplePos="0" relativeHeight="251679744" behindDoc="0" locked="0" layoutInCell="1" allowOverlap="1" wp14:anchorId="66F01C8B" wp14:editId="2483E19B">
                <wp:simplePos x="0" y="0"/>
                <wp:positionH relativeFrom="column">
                  <wp:posOffset>-47625</wp:posOffset>
                </wp:positionH>
                <wp:positionV relativeFrom="paragraph">
                  <wp:posOffset>16510</wp:posOffset>
                </wp:positionV>
                <wp:extent cx="0" cy="1448435"/>
                <wp:effectExtent l="76200" t="38100" r="57150" b="56515"/>
                <wp:wrapNone/>
                <wp:docPr id="35" name="Přímá spojnic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843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337D" id="Přímá spojnice 3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1.3pt" to="-3.7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zQwIAAHsEAAAOAAAAZHJzL2Uyb0RvYy54bWysVFuO2yAU/a/UPSD+E9sZJ02sOKPKTvoz&#10;bSPNdAEEcEyLAQETJ6q6kH7OArqKUffVC3l0pv0ZVVUkAtzL4dxzD55f7zuJdtw6oVWJs2GKEVdU&#10;M6G2Jf50txpMMXKeKEakVrzEB+7w9eL1q3lvCj7SrZaMWwQgyhW9KXHrvSmSxNGWd8QNteEKgo22&#10;HfGwtNuEWdIDeieTUZpOkl5bZqym3DnYrY9BvIj4TcOp/9g0jnskSwzcfBxtHDdhTBZzUmwtMa2g&#10;JxrkH1h0RCi49AJVE0/QvRV/QXWCWu1044dUd4luGkF5rAGqydI/qrltieGxFhDHmYtM7v/B0g+7&#10;tUWClfhqjJEiHfRo/fP744/u8QE5oz8rIIggBkL1xhWQX6m1DaXSvbo1N5p+cUjpqiVqyyPhu4MB&#10;kCycSJ4dCQtn4LpN/14zyCH3XkfV9o3tAiTogfaxOYdLc/jeI3rcpLCb5fk0P/JJSHE+aKzz77ju&#10;UJiUWAoVdCMF2d04H4iQ4pwStpVeCSlj76VCfYln49E4HnBaChaCIc3Z7aaSFu0IuGc2Cb9YFUSe&#10;pll9r1gEazlhS8WQjxJ4K0AUyXG4oeMMI8nhkYRZzPZEyJdmQwFSBU4gB5R0mh0t9nWWzpbT5TQf&#10;5KPJcpCndT14u6rywWSVvRnXV3VV1dm3UF6WF61gjKtQ4dnuWf4yO50e3tGoF8NfpEyeo0fNgez5&#10;P5KOfggWOJppo9lhbUN7gjXA4TH59BrDE3q6jlm/vxmLXwAAAP//AwBQSwMEFAAGAAgAAAAhAP6F&#10;YAbdAAAABwEAAA8AAABkcnMvZG93bnJldi54bWxMjsFOwzAQRO9I/IO1SNxap61oUYhTQQUSB6Ck&#10;cODoxts4Il5HsdOmfD1LL/T4NKOZly0H14g9dqH2pGAyTkAgld7UVCn4/Hga3YIIUZPRjSdUcMQA&#10;y/zyItOp8QcqcL+JleARCqlWYGNsUylDadHpMPYtEmc73zkdGbtKmk4feNw1cpokc+l0TfxgdYsr&#10;i+X3pncKCvf8vu7748sb/hSv69WXndnHB6Wur4b7OxARh/hfhj99Voecnba+JxNEo2C0uOGmgukc&#10;BMcn3DLOkgXIPJPn/vkvAAAA//8DAFBLAQItABQABgAIAAAAIQC2gziS/gAAAOEBAAATAAAAAAAA&#10;AAAAAAAAAAAAAABbQ29udGVudF9UeXBlc10ueG1sUEsBAi0AFAAGAAgAAAAhADj9If/WAAAAlAEA&#10;AAsAAAAAAAAAAAAAAAAALwEAAF9yZWxzLy5yZWxzUEsBAi0AFAAGAAgAAAAhAP8zAvNDAgAAewQA&#10;AA4AAAAAAAAAAAAAAAAALgIAAGRycy9lMm9Eb2MueG1sUEsBAi0AFAAGAAgAAAAhAP6FYAbdAAAA&#10;BwEAAA8AAAAAAAAAAAAAAAAAnQQAAGRycy9kb3ducmV2LnhtbFBLBQYAAAAABAAEAPMAAACnBQAA&#10;AAA=&#10;" strokecolor="#969696">
                <v:stroke startarrow="block" endarrow="block"/>
              </v:line>
            </w:pict>
          </mc:Fallback>
        </mc:AlternateContent>
      </w:r>
      <w:r w:rsidRPr="00E916DB">
        <w:rPr>
          <w:highlight w:val="cyan"/>
        </w:rPr>
        <w:t xml:space="preserve">  </w:t>
      </w:r>
    </w:p>
    <w:p w14:paraId="4D3ECDFF" w14:textId="77777777" w:rsidR="00D47E9B" w:rsidRPr="00E916DB" w:rsidRDefault="00D47E9B" w:rsidP="00D47E9B">
      <w:pPr>
        <w:pStyle w:val="dek"/>
        <w:spacing w:after="0"/>
        <w:rPr>
          <w:highlight w:val="cyan"/>
        </w:rPr>
      </w:pPr>
      <w:r w:rsidRPr="00E916DB">
        <w:rPr>
          <w:noProof/>
        </w:rPr>
        <mc:AlternateContent>
          <mc:Choice Requires="wps">
            <w:drawing>
              <wp:anchor distT="4294967295" distB="4294967295" distL="114300" distR="114300" simplePos="0" relativeHeight="251716608" behindDoc="0" locked="0" layoutInCell="1" allowOverlap="1" wp14:anchorId="7272BA5E" wp14:editId="366497CB">
                <wp:simplePos x="0" y="0"/>
                <wp:positionH relativeFrom="column">
                  <wp:posOffset>3695065</wp:posOffset>
                </wp:positionH>
                <wp:positionV relativeFrom="paragraph">
                  <wp:posOffset>193040</wp:posOffset>
                </wp:positionV>
                <wp:extent cx="379095" cy="0"/>
                <wp:effectExtent l="38100" t="76200" r="20955" b="9525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C868" id="Přímá spojnice 1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95pt,15.2pt" to="320.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kQgIAAHoEAAAOAAAAZHJzL2Uyb0RvYy54bWysVFuO2yAU/a/UPSD+E9sZJ5NYcUaVnfRn&#10;2kaa6QII4JgWAwImTlR1If3sArqKUffVC3l0pv0ZVVUkAtzL4Z5zD57f7DuJdtw6oVWJs2GKEVdU&#10;M6G2Jf54vxpMMXKeKEakVrzEB+7wzeL1q3lvCj7SrZaMWwQgyhW9KXHrvSmSxNGWd8QNteEKgo22&#10;HfGwtNuEWdIDeieTUZpOkl5bZqym3DnYrY9BvIj4TcOp/9A0jnskSwy1+TjaOG7CmCzmpNhaYlpB&#10;T2WQf6iiI0LBpReomniCHqz4C6oT1GqnGz+kukt00wjKIwdgk6V/sLlrieGRC4jjzEUm9/9g6fvd&#10;2iLBoHcjjBTpoEfrn98ef3SP35Ez+pOCAhHEQKjeuALyK7W2gSrdqztzq+lnh5SuWqK2PBZ8fzAA&#10;koUTybMjYeEMXLfp32kGOeTB66javrFdgAQ90D4253BpDt97RGHz6nqWzsYY0XMoIcX5nLHOv+W6&#10;Q2FSYilUkI0UZHfrfKiDFOeUsK30SkgZWy8V6ks8G4/G8YDTUrAQDGnObjeVtGhHwDyzSfhFUhB5&#10;mmb1g2IRrOWELRVDPirgrQBNJMfhho4zjCSHNxJmMdsTIV+aDQSkCjWBGkDpNDs67Avospwup/kg&#10;H02Wgzyt68GbVZUPJqvselxf1VVVZ18DvSwvWsEYV4Hh2e1Z/jI3nd7d0acXv1+kTJ6jR82h2PN/&#10;LDraITjg6KWNZoe1De0JzgCDx+TTYwwv6Ok6Zv3+ZCx+AQAA//8DAFBLAwQUAAYACAAAACEA/KPh&#10;++EAAAAJAQAADwAAAGRycy9kb3ducmV2LnhtbEyPwU7CQBCG7ya+w2ZMvMm2gg3UbokSTTiIUPTg&#10;cemO3cbubNPdQvHpXcMBjjPz5Z/vz+aDadgeO1dbEhCPImBIpVU1VQI+P17vpsCcl6RkYwkFHNHB&#10;PL++ymSq7IEK3G99xUIIuVQK0N63Keeu1GikG9kWKdy+bWekD2NXcdXJQwg3Db+PooQbWVP4oGWL&#10;C43lz7Y3Agqz3Kz7/vj2jr/Far340mP98izE7c3w9AjM4+DPMPzrB3XIg9PO9qQcawQ8TONZQAWM&#10;owmwACSTOAG2Oy14nvHLBvkfAAAA//8DAFBLAQItABQABgAIAAAAIQC2gziS/gAAAOEBAAATAAAA&#10;AAAAAAAAAAAAAAAAAABbQ29udGVudF9UeXBlc10ueG1sUEsBAi0AFAAGAAgAAAAhADj9If/WAAAA&#10;lAEAAAsAAAAAAAAAAAAAAAAALwEAAF9yZWxzLy5yZWxzUEsBAi0AFAAGAAgAAAAhAFYOz+RCAgAA&#10;egQAAA4AAAAAAAAAAAAAAAAALgIAAGRycy9lMm9Eb2MueG1sUEsBAi0AFAAGAAgAAAAhAPyj4fvh&#10;AAAACQEAAA8AAAAAAAAAAAAAAAAAnAQAAGRycy9kb3ducmV2LnhtbFBLBQYAAAAABAAEAPMAAACq&#10;BQAAAAA=&#10;" strokecolor="#969696">
                <v:stroke startarrow="block" endarrow="block"/>
              </v:line>
            </w:pict>
          </mc:Fallback>
        </mc:AlternateContent>
      </w:r>
      <w:r w:rsidRPr="00E916DB">
        <w:rPr>
          <w:noProof/>
        </w:rPr>
        <mc:AlternateContent>
          <mc:Choice Requires="wps">
            <w:drawing>
              <wp:anchor distT="0" distB="0" distL="114300" distR="114300" simplePos="0" relativeHeight="251687936" behindDoc="0" locked="0" layoutInCell="1" allowOverlap="1" wp14:anchorId="4C201319" wp14:editId="05898372">
                <wp:simplePos x="0" y="0"/>
                <wp:positionH relativeFrom="column">
                  <wp:posOffset>1137285</wp:posOffset>
                </wp:positionH>
                <wp:positionV relativeFrom="paragraph">
                  <wp:posOffset>89271</wp:posOffset>
                </wp:positionV>
                <wp:extent cx="973400" cy="943610"/>
                <wp:effectExtent l="0" t="4445" r="1333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3400" cy="943610"/>
                        </a:xfrm>
                        <a:prstGeom prst="rect">
                          <a:avLst/>
                        </a:prstGeom>
                        <a:solidFill>
                          <a:schemeClr val="accent5">
                            <a:lumMod val="20000"/>
                            <a:lumOff val="80000"/>
                          </a:schemeClr>
                        </a:solidFill>
                        <a:ln w="9525">
                          <a:solidFill>
                            <a:srgbClr val="000000"/>
                          </a:solidFill>
                          <a:miter lim="800000"/>
                          <a:headEnd/>
                          <a:tailEnd/>
                        </a:ln>
                      </wps:spPr>
                      <wps:txbx>
                        <w:txbxContent>
                          <w:p w14:paraId="318AE216" w14:textId="77777777" w:rsidR="00903F04" w:rsidRDefault="00903F04" w:rsidP="00D47E9B">
                            <w:pPr>
                              <w:pStyle w:val="FormtovanvHTML"/>
                              <w:spacing w:line="276" w:lineRule="auto"/>
                              <w:jc w:val="center"/>
                              <w:rPr>
                                <w:rFonts w:ascii="Times New Roman" w:hAnsi="Times New Roman"/>
                                <w:b/>
                                <w:i/>
                                <w:sz w:val="22"/>
                                <w:szCs w:val="22"/>
                                <w:lang w:val="cs-CZ"/>
                              </w:rPr>
                            </w:pPr>
                            <w:r>
                              <w:rPr>
                                <w:rFonts w:ascii="Times New Roman" w:hAnsi="Times New Roman"/>
                                <w:b/>
                                <w:sz w:val="22"/>
                                <w:szCs w:val="22"/>
                                <w:lang w:val="cs-CZ"/>
                              </w:rPr>
                              <w:t>Pracovní skupina</w:t>
                            </w:r>
                            <w:r w:rsidRPr="00516366">
                              <w:rPr>
                                <w:rFonts w:ascii="Times New Roman" w:hAnsi="Times New Roman"/>
                                <w:b/>
                                <w:i/>
                                <w:sz w:val="22"/>
                                <w:szCs w:val="22"/>
                              </w:rPr>
                              <w:t xml:space="preserve"> </w:t>
                            </w:r>
                          </w:p>
                          <w:p w14:paraId="38103617" w14:textId="77777777" w:rsidR="00903F04" w:rsidRPr="0040242B" w:rsidRDefault="00903F04" w:rsidP="00D47E9B">
                            <w:pPr>
                              <w:pStyle w:val="FormtovanvHTML"/>
                              <w:spacing w:line="276" w:lineRule="auto"/>
                              <w:jc w:val="center"/>
                              <w:rPr>
                                <w:rFonts w:ascii="Times New Roman" w:hAnsi="Times New Roman"/>
                                <w:b/>
                                <w:color w:val="000000" w:themeColor="text1"/>
                                <w:sz w:val="22"/>
                                <w:szCs w:val="22"/>
                                <w:lang w:val="cs-CZ"/>
                              </w:rPr>
                            </w:pPr>
                            <w:r w:rsidRPr="0040242B">
                              <w:rPr>
                                <w:rFonts w:ascii="Times New Roman" w:hAnsi="Times New Roman"/>
                                <w:b/>
                                <w:color w:val="000000" w:themeColor="text1"/>
                                <w:sz w:val="22"/>
                                <w:szCs w:val="22"/>
                                <w:lang w:val="cs-CZ"/>
                              </w:rPr>
                              <w:t>vládních institucí a realizátora</w:t>
                            </w:r>
                          </w:p>
                          <w:p w14:paraId="60F7F0DD" w14:textId="77777777" w:rsidR="00903F04" w:rsidRDefault="00903F04" w:rsidP="00D47E9B">
                            <w:pPr>
                              <w:jc w:val="center"/>
                              <w:rPr>
                                <w:b/>
                                <w:bCs/>
                                <w:sz w:val="22"/>
                              </w:rPr>
                            </w:pPr>
                          </w:p>
                        </w:txbxContent>
                      </wps:txbx>
                      <wps:bodyPr rot="0" vert="horz" wrap="square" lIns="36000" tIns="36000" rIns="36000" bIns="36000" anchor="t" anchorCtr="0" upright="1">
                        <a:noAutofit/>
                        <a:scene3d>
                          <a:camera prst="orthographicFront"/>
                          <a:lightRig rig="threePt" dir="t">
                            <a:rot lat="0" lon="0" rev="5400000"/>
                          </a:lightRig>
                        </a:scene3d>
                      </wps:bodyPr>
                    </wps:wsp>
                  </a:graphicData>
                </a:graphic>
                <wp14:sizeRelH relativeFrom="page">
                  <wp14:pctWidth>0</wp14:pctWidth>
                </wp14:sizeRelH>
                <wp14:sizeRelV relativeFrom="page">
                  <wp14:pctHeight>0</wp14:pctHeight>
                </wp14:sizeRelV>
              </wp:anchor>
            </w:drawing>
          </mc:Choice>
          <mc:Fallback>
            <w:pict>
              <v:shape w14:anchorId="4C201319" id="Textové pole 7" o:spid="_x0000_s1032" type="#_x0000_t202" style="position:absolute;left:0;text-align:left;margin-left:89.55pt;margin-top:7.05pt;width:76.65pt;height:74.3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jAnwIAADgFAAAOAAAAZHJzL2Uyb0RvYy54bWysVNty0zAQfWeGf9DonTpp2rT11OmUljLM&#10;FOjQ8gGKLNsaZK1YKbHLH/Ed/BgryU1TeGPIg6PL+uzZPWd9fjH2hm0Veg224vODGWfKSqi1bSv+&#10;9eHmzSlnPghbCwNWVfxReX6xev3qfHClOoQOTK2QEYj15eAq3oXgyqLwslO98AfglKXLBrAXgbbY&#10;FjWKgdB7UxzOZstiAKwdglTe0+l1vuSrhN80SobPTeNVYKbixC2kJ6bnOj6L1bkoWxSu03KiIf6B&#10;RS+0paQ7qGsRBNug/guq1xLBQxMOJPQFNI2WKtVA1cxnf1Rz3wmnUi3UHO92bfL/D1Z+2t4h03XF&#10;TzizoieJHtQYYPvrJ3NgFDuJLRqcLyny3lFsGN/CSFKncr27BfnNMwtXnbCtukSEoVOiJorz+Gax&#10;92rG8RFkPXyEmnKJTYAENDbYMwTSZ74kXemXjqlBjJKRco87tYgek3R4drI4ojAm6ersaLGcJzUL&#10;UUasqIVDH94r6FlcVBzJDAlUbG99iNyeQ2K4B6PrG21M2kQDqiuDbCvIOkJKZcNxet1seiKfzxPV&#10;bCI6Jqvl49NUQE6RrByRUsIXSYxlA3E/PszAL+48tutd+tSQp/JehPU60PwY3Vc8JZ0cHSV4Z2ti&#10;IMogtMlrKtjYSZMoQxYkjOsxOWD5JPUa6kcSKclBDabxpvZ1gD84G2hUKu6/bwQqzswHS0IvllEu&#10;FvY3uL9Z72+ElQRV8cBZXl6FPI8bh7rtogNSmy1ckjkaHZUicaj/alHHpSSXophEBQwdTPN7g2DD&#10;JEZE+qJbRpCUqkOl7ihhrVPiiELFMSMoGzGnT1P6R7Wt+DGZKtaT1TMTUBbviURyde7S1E4azxQy&#10;UYnzv79PUc8fvNVvAAAA//8DAFBLAwQUAAYACAAAACEAIUsyc+EAAAAKAQAADwAAAGRycy9kb3du&#10;cmV2LnhtbEyPzU7DMBCE70i8g7VIXBB1TNQfhTgVRe0BoR4oiLMbL0mEvY5it0379CwnuO3sjma/&#10;KZejd+KIQ+wCaVCTDARSHWxHjYaP9839AkRMhqxxgVDDGSMsq+ur0hQ2nOgNj7vUCA6hWBgNbUp9&#10;IWWsW/QmTkKPxLevMHiTWA6NtIM5cbh38iHLZtKbjvhDa3p8brH+3h28hpVq5ndb//Iq3We+uVzq&#10;9blfrbW+vRmfHkEkHNOfGX7xGR0qZtqHA9koHOuFmrKVBzUHwYY8zxSIPS9m0wxkVcr/FaofAAAA&#10;//8DAFBLAQItABQABgAIAAAAIQC2gziS/gAAAOEBAAATAAAAAAAAAAAAAAAAAAAAAABbQ29udGVu&#10;dF9UeXBlc10ueG1sUEsBAi0AFAAGAAgAAAAhADj9If/WAAAAlAEAAAsAAAAAAAAAAAAAAAAALwEA&#10;AF9yZWxzLy5yZWxzUEsBAi0AFAAGAAgAAAAhABeCyMCfAgAAOAUAAA4AAAAAAAAAAAAAAAAALgIA&#10;AGRycy9lMm9Eb2MueG1sUEsBAi0AFAAGAAgAAAAhACFLMnPhAAAACgEAAA8AAAAAAAAAAAAAAAAA&#10;+QQAAGRycy9kb3ducmV2LnhtbFBLBQYAAAAABAAEAPMAAAAHBgAAAAA=&#10;" fillcolor="#daeef3 [664]">
                <v:textbox inset="1mm,1mm,1mm,1mm">
                  <w:txbxContent>
                    <w:p w14:paraId="318AE216" w14:textId="77777777" w:rsidR="00903F04" w:rsidRDefault="00903F04" w:rsidP="00D47E9B">
                      <w:pPr>
                        <w:pStyle w:val="FormtovanvHTML"/>
                        <w:spacing w:line="276" w:lineRule="auto"/>
                        <w:jc w:val="center"/>
                        <w:rPr>
                          <w:rFonts w:ascii="Times New Roman" w:hAnsi="Times New Roman"/>
                          <w:b/>
                          <w:i/>
                          <w:sz w:val="22"/>
                          <w:szCs w:val="22"/>
                          <w:lang w:val="cs-CZ"/>
                        </w:rPr>
                      </w:pPr>
                      <w:r>
                        <w:rPr>
                          <w:rFonts w:ascii="Times New Roman" w:hAnsi="Times New Roman"/>
                          <w:b/>
                          <w:sz w:val="22"/>
                          <w:szCs w:val="22"/>
                          <w:lang w:val="cs-CZ"/>
                        </w:rPr>
                        <w:t>Pracovní skupina</w:t>
                      </w:r>
                      <w:r w:rsidRPr="00516366">
                        <w:rPr>
                          <w:rFonts w:ascii="Times New Roman" w:hAnsi="Times New Roman"/>
                          <w:b/>
                          <w:i/>
                          <w:sz w:val="22"/>
                          <w:szCs w:val="22"/>
                        </w:rPr>
                        <w:t xml:space="preserve"> </w:t>
                      </w:r>
                    </w:p>
                    <w:p w14:paraId="38103617" w14:textId="77777777" w:rsidR="00903F04" w:rsidRPr="0040242B" w:rsidRDefault="00903F04" w:rsidP="00D47E9B">
                      <w:pPr>
                        <w:pStyle w:val="FormtovanvHTML"/>
                        <w:spacing w:line="276" w:lineRule="auto"/>
                        <w:jc w:val="center"/>
                        <w:rPr>
                          <w:rFonts w:ascii="Times New Roman" w:hAnsi="Times New Roman"/>
                          <w:b/>
                          <w:color w:val="000000" w:themeColor="text1"/>
                          <w:sz w:val="22"/>
                          <w:szCs w:val="22"/>
                          <w:lang w:val="cs-CZ"/>
                        </w:rPr>
                      </w:pPr>
                      <w:r w:rsidRPr="0040242B">
                        <w:rPr>
                          <w:rFonts w:ascii="Times New Roman" w:hAnsi="Times New Roman"/>
                          <w:b/>
                          <w:color w:val="000000" w:themeColor="text1"/>
                          <w:sz w:val="22"/>
                          <w:szCs w:val="22"/>
                          <w:lang w:val="cs-CZ"/>
                        </w:rPr>
                        <w:t>vládních institucí a realizátora</w:t>
                      </w:r>
                    </w:p>
                    <w:p w14:paraId="60F7F0DD" w14:textId="77777777" w:rsidR="00903F04" w:rsidRDefault="00903F04" w:rsidP="00D47E9B">
                      <w:pPr>
                        <w:jc w:val="center"/>
                        <w:rPr>
                          <w:b/>
                          <w:bCs/>
                          <w:sz w:val="22"/>
                        </w:rPr>
                      </w:pPr>
                    </w:p>
                  </w:txbxContent>
                </v:textbox>
              </v:shape>
            </w:pict>
          </mc:Fallback>
        </mc:AlternateContent>
      </w:r>
    </w:p>
    <w:p w14:paraId="7D71941D" w14:textId="77777777" w:rsidR="00D47E9B" w:rsidRPr="00E916DB" w:rsidRDefault="00D47E9B" w:rsidP="00D47E9B">
      <w:pPr>
        <w:pStyle w:val="dek"/>
        <w:spacing w:after="0"/>
        <w:rPr>
          <w:highlight w:val="cyan"/>
        </w:rPr>
      </w:pPr>
      <w:r w:rsidRPr="00E916DB">
        <w:rPr>
          <w:noProof/>
        </w:rPr>
        <w:lastRenderedPageBreak/>
        <mc:AlternateContent>
          <mc:Choice Requires="wps">
            <w:drawing>
              <wp:anchor distT="0" distB="0" distL="114300" distR="114300" simplePos="0" relativeHeight="251724800" behindDoc="0" locked="0" layoutInCell="1" allowOverlap="1" wp14:anchorId="07846C55" wp14:editId="7E3CAA07">
                <wp:simplePos x="0" y="0"/>
                <wp:positionH relativeFrom="column">
                  <wp:posOffset>3476262</wp:posOffset>
                </wp:positionH>
                <wp:positionV relativeFrom="paragraph">
                  <wp:posOffset>194590</wp:posOffset>
                </wp:positionV>
                <wp:extent cx="580390" cy="604925"/>
                <wp:effectExtent l="38100" t="38100" r="67310" b="62230"/>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60492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C371" id="Přímá spojnice 22"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pt,15.3pt" to="319.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nzUQIAAJMEAAAOAAAAZHJzL2Uyb0RvYy54bWysVMGO2jAQvVfqP1i+QxI2UIgIq4pAe9i2&#10;SLvt3dgOcevYlm0IqNoP6bEf0K9Y9b86Nixb2suqqpDM2DN+M/P8JtPrfSvRjlsntCpx1k8x4opq&#10;JtSmxB/vlr0xRs4TxYjUipf4wB2+nr18Me1MwQe60ZJxiwBEuaIzJW68N0WSONrwlri+NlyBs9a2&#10;JR62dpMwSzpAb2UySNNR0mnLjNWUOwen1dGJZxG/rjn1H+racY9kiaE2H1cb13VYk9mUFBtLTCPo&#10;qQzyD1W0RChIeoaqiCdoa8VfUK2gVjtd+z7VbaLrWlAee4BusvSPbm4bYnjsBchx5kyT+3+w9P1u&#10;ZZFgJR4MMFKkhTda/fz28KN9+I6c0Z8VFIjAB0R1xhUQP1crG1qle3VrbjT94pDS84aoDY8F3x0M&#10;gGThRnJxJWycgXTr7p1mEEO2XkfW9rVtUS2FeRsuRutTsEIa4Ajt44Mdzg/G9x5ROByO06sJPCsF&#10;1yjNJ4NhzEqKABguG+v8G65bFIwSS6ECn6QguxvnQ4FPIeFY6aWQMmpCKtSVeDIEyOBxWgoWnHFj&#10;N+u5tGhHQFWTUfid8l6EWb1VLII1nLCFYshHarwVQJbkOGRoOcNIchieYMVoT4R8bjQ0IFWoCSiB&#10;lk7WUXpfJ+lkMV6M814+GC16eVpVvdfLed4bLbNXw+qqms+r7D60l+VFIxjjKnT4OAZZ/jyZnQby&#10;KODzIJypTC7RI+dQ7ON/LDrqJEjjKLK1ZoeVDc8TJAPKj8GnKQ2j9fs+Rj19S2a/AAAA//8DAFBL&#10;AwQUAAYACAAAACEA2FHjit8AAAAKAQAADwAAAGRycy9kb3ducmV2LnhtbEyPwU7DMBBE70j8g7VI&#10;3KhDk4YS4lQIUS6oEi1Vz268JBHxOordxvD1LCc4rvZp5k25irYXZxx950jB7SwBgVQ701GjYP++&#10;vlmC8EGT0b0jVPCFHlbV5UWpC+Mm2uJ5FxrBIeQLraANYSik9HWLVvuZG5D49+FGqwOfYyPNqCcO&#10;t72cJ0kure6IG1o94FOL9efuZBW82c1zTKfD2tTRbtOX7+w19U6p66v4+AAiYAx/MPzqszpU7HR0&#10;JzJe9AoW2V3GqII0yUEwkKdL3nJkcr64B1mV8v+E6gcAAP//AwBQSwECLQAUAAYACAAAACEAtoM4&#10;kv4AAADhAQAAEwAAAAAAAAAAAAAAAAAAAAAAW0NvbnRlbnRfVHlwZXNdLnhtbFBLAQItABQABgAI&#10;AAAAIQA4/SH/1gAAAJQBAAALAAAAAAAAAAAAAAAAAC8BAABfcmVscy8ucmVsc1BLAQItABQABgAI&#10;AAAAIQCcG5nzUQIAAJMEAAAOAAAAAAAAAAAAAAAAAC4CAABkcnMvZTJvRG9jLnhtbFBLAQItABQA&#10;BgAIAAAAIQDYUeOK3wAAAAoBAAAPAAAAAAAAAAAAAAAAAKsEAABkcnMvZG93bnJldi54bWxQSwUG&#10;AAAAAAQABADzAAAAtwUAAAAA&#10;" strokecolor="#969696">
                <v:stroke startarrow="block" endarrow="block"/>
              </v:line>
            </w:pict>
          </mc:Fallback>
        </mc:AlternateContent>
      </w:r>
      <w:r w:rsidRPr="00E916DB">
        <w:rPr>
          <w:noProof/>
        </w:rPr>
        <mc:AlternateContent>
          <mc:Choice Requires="wps">
            <w:drawing>
              <wp:anchor distT="0" distB="0" distL="114299" distR="114299" simplePos="0" relativeHeight="251683840" behindDoc="0" locked="0" layoutInCell="1" allowOverlap="1" wp14:anchorId="7853D4BD" wp14:editId="43153CCA">
                <wp:simplePos x="0" y="0"/>
                <wp:positionH relativeFrom="column">
                  <wp:posOffset>3158226</wp:posOffset>
                </wp:positionH>
                <wp:positionV relativeFrom="paragraph">
                  <wp:posOffset>191135</wp:posOffset>
                </wp:positionV>
                <wp:extent cx="0" cy="292100"/>
                <wp:effectExtent l="76200" t="38100" r="57150" b="5080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DA33" id="Přímá spojnice 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7pt,15.05pt" to="24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oBQAIAAHgEAAAOAAAAZHJzL2Uyb0RvYy54bWysVFuO0zAU/UdiD5b/2yQlLW3UdISSlp8B&#10;Ks2wANd2GoNjW7bbtEIshE8WwCpG7Itr98EM/IwQquT6cX18z7nnZn5z6CTac+uEViXOhilGXFHN&#10;hNqW+OP9ajDFyHmiGJFa8RIfucM3i5cv5r0p+Ei3WjJuEYAoV/SmxK33pkgSR1veETfUhis4bLTt&#10;iIel3SbMkh7QO5mM0nSS9NoyYzXlzsFufTrEi4jfNJz6D03juEeyxJCbj6ON4yaMyWJOiq0lphX0&#10;nAb5hyw6IhQ8eoWqiSdoZ8VfUJ2gVjvd+CHVXaKbRlAeOQCbLP2DzV1LDI9cQBxnrjK5/wdL3+/X&#10;FglW4hlGinRQovXPbw8/uofvyBn9SUF+aBZk6o0rILpSaxuI0oO6M7eafnZI6aolastjuvdHAxhZ&#10;uJE8uRIWzsBjm/6dZhBDdl5HzQ6N7QIkqIEOsTTHa2n4wSN62qSwO5qNsjRWLSHF5Z6xzr/lukNh&#10;UmIpVBCNFGR/63zIgxSXkLCt9EpIGQsvFeqB+Xg0jhecloKFwxDm7HZTSYv2BKwzm4RfJAUnj8Os&#10;3ikWwVpO2FIx5KMC3grQRHIcXug4w0hy6JAwi9GeCPncaCAgVcgJ1ABK59nJX19m6Ww5XU7zQT6a&#10;LAd5WteDN6sqH0xW2etx/aquqjr7GuhledEKxrgKDC9ez/LneencdSeXXt1+lTJ5ih41h2Qv/zHp&#10;aIfggJOXNpod1zaUJzgD7B2Dz60Y+ufxOkb9/mAsfgEAAP//AwBQSwMEFAAGAAgAAAAhAMbK36Xf&#10;AAAACQEAAA8AAABkcnMvZG93bnJldi54bWxMj8FOwzAMhu9IvENkJG4sLZs2KHUnmEDiwBgdHDhm&#10;jWkqGqdq0q3j6QniAEfbn35/f74cbSv21PvGMUI6SUAQV043XCO8vT5cXIHwQbFWrWNCOJKHZXF6&#10;kqtMuwOXtN+GWsQQ9plCMCF0mZS+MmSVn7iOON4+XG9ViGNfS92rQwy3rbxMkrm0quH4waiOVoaq&#10;z+1gEUr7+LIZhuPTM32V683q3UzN/R3i+dl4ewMi0Bj+YPjRj+pQRKedG1h70SLMrheziCJMkxRE&#10;BH4XO4TFPAVZ5PJ/g+IbAAD//wMAUEsBAi0AFAAGAAgAAAAhALaDOJL+AAAA4QEAABMAAAAAAAAA&#10;AAAAAAAAAAAAAFtDb250ZW50X1R5cGVzXS54bWxQSwECLQAUAAYACAAAACEAOP0h/9YAAACUAQAA&#10;CwAAAAAAAAAAAAAAAAAvAQAAX3JlbHMvLnJlbHNQSwECLQAUAAYACAAAACEAzO6qAUACAAB4BAAA&#10;DgAAAAAAAAAAAAAAAAAuAgAAZHJzL2Uyb0RvYy54bWxQSwECLQAUAAYACAAAACEAxsrfpd8AAAAJ&#10;AQAADwAAAAAAAAAAAAAAAACaBAAAZHJzL2Rvd25yZXYueG1sUEsFBgAAAAAEAAQA8wAAAKYFAAAA&#10;AA==&#10;" strokecolor="#969696">
                <v:stroke startarrow="block" endarrow="block"/>
              </v:line>
            </w:pict>
          </mc:Fallback>
        </mc:AlternateContent>
      </w:r>
      <w:r w:rsidRPr="00E916DB">
        <w:rPr>
          <w:noProof/>
        </w:rPr>
        <mc:AlternateContent>
          <mc:Choice Requires="wps">
            <w:drawing>
              <wp:anchor distT="4294967295" distB="4294967295" distL="114300" distR="114300" simplePos="0" relativeHeight="251675648" behindDoc="0" locked="0" layoutInCell="1" allowOverlap="1" wp14:anchorId="20C9DB0A" wp14:editId="7AE4D74F">
                <wp:simplePos x="0" y="0"/>
                <wp:positionH relativeFrom="column">
                  <wp:posOffset>2119450</wp:posOffset>
                </wp:positionH>
                <wp:positionV relativeFrom="paragraph">
                  <wp:posOffset>5583</wp:posOffset>
                </wp:positionV>
                <wp:extent cx="267419" cy="0"/>
                <wp:effectExtent l="38100" t="76200" r="18415" b="95250"/>
                <wp:wrapNone/>
                <wp:docPr id="34" name="Přímá spojnic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19"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C44F" id="Přímá spojnice 3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pt,.45pt" to="18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XSQwIAAHoEAAAOAAAAZHJzL2Uyb0RvYy54bWysVFuO2yAU/a/UPSD+E9sZJ5NYcUaVnfRn&#10;2kaa6QII4JgWAwImTlR1If3sArqKUffVC3l0pv0ZVVUkAtzL4Z5zD57f7DuJdtw6oVWJs2GKEVdU&#10;M6G2Jf54vxpMMXKeKEakVrzEB+7wzeL1q3lvCj7SrZaMWwQgyhW9KXHrvSmSxNGWd8QNteEKgo22&#10;HfGwtNuEWdIDeieTUZpOkl5bZqym3DnYrY9BvIj4TcOp/9A0jnskSwy1+TjaOG7CmCzmpNhaYlpB&#10;T2WQf6iiI0LBpReomniCHqz4C6oT1GqnGz+kukt00wjKIwdgk6V/sLlrieGRC4jjzEUm9/9g6fvd&#10;2iLBSnyVY6RIBz1a//z2+KN7/I6c0Z8UFIggBkL1xhWQX6m1DVTpXt2ZW00/O6R01RK15bHg+4MB&#10;kCycSJ4dCQtn4LpN/04zyCEPXkfV9o3tAiTogfaxOYdLc/jeIwqbo8l1ns0woudQQorzOWOdf8t1&#10;h8KkxFKoIBspyO7W+VAHKc4pYVvplZAytl4q1Jd4Nh6N4wGnpWAhGNKc3W4qadGOgHlmk/CLpCDy&#10;NM3qB8UiWMsJWyqGfFTAWwGaSI7DDR1nGEkObyTMYrYnQr40GwhIFWoCNYDSaXZ02JdZOltOl9N8&#10;kI8my0Ge1vXgzarKB5NVdj2ur+qqqrOvgV6WF61gjKvA8Oz2LH+Zm07v7ujTi98vUibP0aPmUOz5&#10;PxYd7RAccPTSRrPD2ob2BGeAwWPy6TGGF/R0HbN+fzIWvwAAAP//AwBQSwMEFAAGAAgAAAAhADYU&#10;sWnbAAAABQEAAA8AAABkcnMvZG93bnJldi54bWxMjs1OwzAQhO9IvIO1SNyoAxZ/IU4FFUgcKCWF&#10;A0c3XuKIeB3FTpvy9GxPcJvRjGa+Yj75TmxxiG0gDeezDARSHWxLjYaP96ezGxAxGbKmC4Qa9hhh&#10;Xh4fFSa3YUcVbtepETxCMTcaXEp9LmWsHXoTZ6FH4uwrDN4ktkMj7WB2PO47eZFlV9KblvjBmR4X&#10;Duvv9eg1VP75bTWO+5dX/KmWq8WnU+7xQevTk+n+DkTCKf2V4YDP6FAy0yaMZKPoNCilGD1puAXB&#10;sbq+ZLE5WFkW8j99+QsAAP//AwBQSwECLQAUAAYACAAAACEAtoM4kv4AAADhAQAAEwAAAAAAAAAA&#10;AAAAAAAAAAAAW0NvbnRlbnRfVHlwZXNdLnhtbFBLAQItABQABgAIAAAAIQA4/SH/1gAAAJQBAAAL&#10;AAAAAAAAAAAAAAAAAC8BAABfcmVscy8ucmVsc1BLAQItABQABgAIAAAAIQBJvKXSQwIAAHoEAAAO&#10;AAAAAAAAAAAAAAAAAC4CAABkcnMvZTJvRG9jLnhtbFBLAQItABQABgAIAAAAIQA2FLFp2wAAAAUB&#10;AAAPAAAAAAAAAAAAAAAAAJ0EAABkcnMvZG93bnJldi54bWxQSwUGAAAAAAQABADzAAAApQUAAAAA&#10;" strokecolor="#969696">
                <v:stroke startarrow="block" endarrow="block"/>
              </v:line>
            </w:pict>
          </mc:Fallback>
        </mc:AlternateContent>
      </w:r>
      <w:r w:rsidRPr="00E916DB">
        <w:rPr>
          <w:noProof/>
        </w:rPr>
        <mc:AlternateContent>
          <mc:Choice Requires="wps">
            <w:drawing>
              <wp:anchor distT="4294967295" distB="4294967295" distL="114300" distR="114300" simplePos="0" relativeHeight="251704320" behindDoc="0" locked="0" layoutInCell="1" allowOverlap="1" wp14:anchorId="3824F93F" wp14:editId="7D7AAFFD">
                <wp:simplePos x="0" y="0"/>
                <wp:positionH relativeFrom="column">
                  <wp:posOffset>957580</wp:posOffset>
                </wp:positionH>
                <wp:positionV relativeFrom="paragraph">
                  <wp:posOffset>200025</wp:posOffset>
                </wp:positionV>
                <wp:extent cx="225425" cy="0"/>
                <wp:effectExtent l="38100" t="76200" r="22225" b="9525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0C17" id="Přímá spojnice 10"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15.75pt" to="93.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naPwIAAHoEAAAOAAAAZHJzL2Uyb0RvYy54bWysVN2OEyEUvjfxHQj37fw4re2k043ptN6s&#10;2mTXB6DAdFAGCNBOG+ODeOkD+BQb38sD/dFdbzbGNKHAOXyc7zsfM7s5dBLtuXVCqwpnwxQjrqhm&#10;Qm0r/PF+NZhg5DxRjEiteIWP3OGb+csXs96UPNetloxbBCDKlb2pcOu9KZPE0ZZ3xA214QqCjbYd&#10;8bC024RZ0gN6J5M8TcdJry0zVlPuHOzWpyCeR/ym4dR/aBrHPZIVhtp8HG0cN2FM5jNSbi0xraDn&#10;Msg/VNERoeDSK1RNPEE7K/6C6gS12unGD6nuEt00gvLIAdhk6RM2dy0xPHIBcZy5yuT+Hyx9v19b&#10;JBj0DuRRpIMerX9+e/jRPXxHzuhPCgpEEAOheuNKyF+otQ1U6UHdmVtNPzuk9KIlastjwfdHAyBZ&#10;OJE8OhIWzsB1m/6dZpBDdl5H1Q6N7QIk6IEOsTnHa3P4wSMKm3k+KvIRRvQSSkh5OWes82+57lCY&#10;VFgKFWQjJdnfOh/qIOUlJWwrvRJSxtZLhfoKT0eAHCJOS8FCMC7sdrOQFu0JmGc6Dr9I6kma1TvF&#10;IljLCVsqhnxUwFsBmkiOww0dZxhJDm8kzGK2J0I+NxsISBVqAjWA0nl2ctiXaTpdTpaTYlDk4+Wg&#10;SOt68Ga1KAbjVfZ6VL+qF4s6+xroZUXZCsa4Cgwvbs+K57np/O5OPr36/Spl8hg9ag7FXv5j0dEO&#10;wQEnL200O65taE9wBhg8Jp8fY3hBf65j1u9PxvwXAAAA//8DAFBLAwQUAAYACAAAACEAC06r/98A&#10;AAAJAQAADwAAAGRycy9kb3ducmV2LnhtbEyPwU7DMBBE70j8g7VI3KhTolZVGqeCCiQOQEnpgaMb&#10;L3FEvI5ip035erbiAMfZGc28zVeja8UB+9B4UjCdJCCQKm8aqhXs3h9vFiBC1GR06wkVnDDAqri8&#10;yHVm/JFKPGxjLbiEQqYV2Bi7TMpQWXQ6THyHxN6n752OLPtaml4fudy18jZJ5tLphnjB6g7XFquv&#10;7eAUlO7pbTMMp+dX/C5fNusPm9qHe6Wur8a7JYiIY/wLwxmf0aFgpr0fyATRsp4ljB4VpNMZiHNg&#10;MU9B7H8Pssjl/w+KHwAAAP//AwBQSwECLQAUAAYACAAAACEAtoM4kv4AAADhAQAAEwAAAAAAAAAA&#10;AAAAAAAAAAAAW0NvbnRlbnRfVHlwZXNdLnhtbFBLAQItABQABgAIAAAAIQA4/SH/1gAAAJQBAAAL&#10;AAAAAAAAAAAAAAAAAC8BAABfcmVscy8ucmVsc1BLAQItABQABgAIAAAAIQBKUDnaPwIAAHoEAAAO&#10;AAAAAAAAAAAAAAAAAC4CAABkcnMvZTJvRG9jLnhtbFBLAQItABQABgAIAAAAIQALTqv/3wAAAAkB&#10;AAAPAAAAAAAAAAAAAAAAAJkEAABkcnMvZG93bnJldi54bWxQSwUGAAAAAAQABADzAAAApQUAAAAA&#10;" strokecolor="#969696">
                <v:stroke startarrow="block" endarrow="block"/>
              </v:line>
            </w:pict>
          </mc:Fallback>
        </mc:AlternateContent>
      </w:r>
      <w:r w:rsidRPr="00E916DB">
        <w:rPr>
          <w:noProof/>
        </w:rPr>
        <mc:AlternateContent>
          <mc:Choice Requires="wps">
            <w:drawing>
              <wp:anchor distT="0" distB="0" distL="114300" distR="114300" simplePos="0" relativeHeight="251618304" behindDoc="0" locked="0" layoutInCell="1" allowOverlap="1" wp14:anchorId="66BE6F66" wp14:editId="32C48AE0">
                <wp:simplePos x="0" y="0"/>
                <wp:positionH relativeFrom="column">
                  <wp:posOffset>2118995</wp:posOffset>
                </wp:positionH>
                <wp:positionV relativeFrom="paragraph">
                  <wp:posOffset>194945</wp:posOffset>
                </wp:positionV>
                <wp:extent cx="638175" cy="765175"/>
                <wp:effectExtent l="38100" t="38100" r="47625" b="53975"/>
                <wp:wrapNone/>
                <wp:docPr id="23" name="Přímá spojnic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76517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D496" id="Přímá spojnice 23"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15.35pt" to="217.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svTQIAAIkEAAAOAAAAZHJzL2Uyb0RvYy54bWysVM1uEzEQviPxDpbv6WbTJE1W3VQom3Ap&#10;EKmFu2N7swavbdluNhHiQTjyADxFxXsx4/xA4VIhFMmxPTPfzHzzea9vdq0mW+mDsqak+UWfEmm4&#10;FcpsSvr+ftmbUBIiM4Jpa2RJ9zLQm9nLF9edK+TANlYL6QmAmFB0rqRNjK7IssAb2bJwYZ00YKyt&#10;b1mEo99kwrMO0FudDfr9cdZZL5y3XIYAt9XBSGcJv64lj+/qOshIdEmhtphWn9Y1rtnsmhUbz1yj&#10;+LEM9g9VtEwZSHqGqlhk5MGrv6Baxb0Nto4X3LaZrWvFZeoBusn7f3Rz1zAnUy9ATnBnmsL/g+Vv&#10;tytPlCjp4JISw1qY0erH18fv7eM3Epz9aKBAAjYgqnOhAP+5WXlsle/Mnbu1/FMgxs4bZjYyFXy/&#10;dwCSY0T2JAQPwUG6dffGCvBhD9Em1na1b0mtlfuAgQgOzJBdGtP+PCa5i4TD5fhykl+NKOFguhqP&#10;cI+5WIEwGOx8iK+lbQluSqqVQRZZwba3IR5cTy54bexSaQ33rNCGdCWdjgajFBCsVgKNaAt+s55r&#10;T7YMtDQd4++Y94mbtw9GJLBGMrEwgsRESPQKKNKSYoZWCkq0hCeDu+QdmdLP9YZetcGagBJo6bg7&#10;CO7ztD9dTBaTYW84GC96w35V9V4t58PeeAlMVZfVfF7lX7C9fFg0SghpsMOT+PPh88R1fIYH2Z7l&#10;f6Yye4qexgPFnv5T0UkdKIiDtNZW7Fcex4NCAb0n5+PbxAf1+zl5/fqCzH4CAAD//wMAUEsDBBQA&#10;BgAIAAAAIQAWex+M3wAAAAoBAAAPAAAAZHJzL2Rvd25yZXYueG1sTI/BTsMwDIbvk3iHyEhcJpau&#10;XWEqTacJ6HWIFSGOWWPaisapmqwrb485wcm2/On353w3215MOPrOkYL1KgKBVDvTUaPgrSpvtyB8&#10;0GR07wgVfKOHXXG1yHVm3IVecTqGRnAI+UwraEMYMil93aLVfuUGJN59utHqwOPYSDPqC4fbXsZR&#10;dCet7ogvtHrAxxbrr+PZKqD4eftePU3Vxz59WZZNiXV6OCh1cz3vH0AEnMMfDL/6rA4FO53cmYwX&#10;vYIkSe4Z5SbiysAm2cQgTkym6xhkkcv/LxQ/AAAA//8DAFBLAQItABQABgAIAAAAIQC2gziS/gAA&#10;AOEBAAATAAAAAAAAAAAAAAAAAAAAAABbQ29udGVudF9UeXBlc10ueG1sUEsBAi0AFAAGAAgAAAAh&#10;ADj9If/WAAAAlAEAAAsAAAAAAAAAAAAAAAAALwEAAF9yZWxzLy5yZWxzUEsBAi0AFAAGAAgAAAAh&#10;AGY3yy9NAgAAiQQAAA4AAAAAAAAAAAAAAAAALgIAAGRycy9lMm9Eb2MueG1sUEsBAi0AFAAGAAgA&#10;AAAhABZ7H4zfAAAACgEAAA8AAAAAAAAAAAAAAAAApwQAAGRycy9kb3ducmV2LnhtbFBLBQYAAAAA&#10;BAAEAPMAAACzBQAAAAA=&#10;" strokecolor="#969696">
                <v:stroke startarrow="block" endarrow="block"/>
              </v:line>
            </w:pict>
          </mc:Fallback>
        </mc:AlternateContent>
      </w:r>
    </w:p>
    <w:p w14:paraId="094C0CA2"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300" distR="114300" simplePos="0" relativeHeight="251655168" behindDoc="0" locked="0" layoutInCell="1" allowOverlap="1" wp14:anchorId="39107FA7" wp14:editId="48FE000F">
                <wp:simplePos x="0" y="0"/>
                <wp:positionH relativeFrom="column">
                  <wp:posOffset>2602530</wp:posOffset>
                </wp:positionH>
                <wp:positionV relativeFrom="paragraph">
                  <wp:posOffset>219950</wp:posOffset>
                </wp:positionV>
                <wp:extent cx="1081177" cy="936625"/>
                <wp:effectExtent l="0" t="0" r="24130" b="1587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177" cy="936625"/>
                        </a:xfrm>
                        <a:prstGeom prst="rect">
                          <a:avLst/>
                        </a:prstGeom>
                        <a:solidFill>
                          <a:srgbClr val="FBD4B4"/>
                        </a:solidFill>
                        <a:ln w="9525">
                          <a:solidFill>
                            <a:srgbClr val="000000"/>
                          </a:solidFill>
                          <a:miter lim="800000"/>
                          <a:headEnd/>
                          <a:tailEnd/>
                        </a:ln>
                      </wps:spPr>
                      <wps:txbx>
                        <w:txbxContent>
                          <w:p w14:paraId="0C2B2867" w14:textId="77777777" w:rsidR="00903F04" w:rsidRPr="00E33474" w:rsidRDefault="00903F04" w:rsidP="00D47E9B">
                            <w:pPr>
                              <w:spacing w:before="120"/>
                              <w:jc w:val="center"/>
                              <w:rPr>
                                <w:b/>
                                <w:sz w:val="22"/>
                                <w:szCs w:val="22"/>
                                <w:lang w:val="en-US"/>
                              </w:rPr>
                            </w:pPr>
                            <w:r w:rsidRPr="00E33474">
                              <w:rPr>
                                <w:b/>
                                <w:sz w:val="22"/>
                                <w:szCs w:val="22"/>
                              </w:rPr>
                              <w:t>MEDISTYL</w:t>
                            </w:r>
                          </w:p>
                          <w:p w14:paraId="6EB9C09F" w14:textId="77777777" w:rsidR="00903F04" w:rsidRPr="00E33474" w:rsidRDefault="00903F04" w:rsidP="00D47E9B">
                            <w:pPr>
                              <w:spacing w:before="120" w:after="120"/>
                              <w:jc w:val="center"/>
                              <w:rPr>
                                <w:b/>
                                <w:bCs/>
                                <w:i/>
                                <w:color w:val="FF0000"/>
                                <w:sz w:val="22"/>
                                <w:szCs w:val="22"/>
                              </w:rPr>
                            </w:pPr>
                            <w:r w:rsidRPr="00E33474">
                              <w:rPr>
                                <w:b/>
                                <w:sz w:val="22"/>
                                <w:szCs w:val="22"/>
                                <w:lang w:val="en-US"/>
                              </w:rPr>
                              <w:t xml:space="preserve"> </w:t>
                            </w:r>
                            <w:r w:rsidRPr="00E33474">
                              <w:rPr>
                                <w:b/>
                                <w:bCs/>
                                <w:i/>
                                <w:color w:val="FF0000"/>
                                <w:sz w:val="22"/>
                                <w:szCs w:val="22"/>
                              </w:rPr>
                              <w:t>Hlavní subdodavatel</w:t>
                            </w:r>
                          </w:p>
                          <w:p w14:paraId="671F7F5B" w14:textId="77777777" w:rsidR="00903F04" w:rsidRDefault="00903F04" w:rsidP="00D47E9B">
                            <w:pPr>
                              <w:spacing w:before="120"/>
                              <w:jc w:val="center"/>
                              <w:rPr>
                                <w:b/>
                                <w:bCs/>
                                <w:i/>
                                <w:color w:val="99336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7FA7" id="Textové pole 11" o:spid="_x0000_s1033" type="#_x0000_t202" style="position:absolute;left:0;text-align:left;margin-left:204.9pt;margin-top:17.3pt;width:85.15pt;height: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4oOAIAAF4EAAAOAAAAZHJzL2Uyb0RvYy54bWysVNuO0zAQfUfiHyy/0ySlt42arrYtRUjL&#10;RdrlA1zHSSwcj7HdJssf8R38GGOnLeUiHhB9sDyZ8ZmZc2a6vO1bRY7COgm6oNkopURoDqXUdUE/&#10;Pu5eLChxnumSKdCioE/C0dvV82fLzuRiDA2oUliCINrlnSlo473Jk8TxRrTMjcAIjc4KbMs8mrZO&#10;Sss6RG9VMk7TWdKBLY0FLpzDr9vBSVcRv6oE9++ryglPVEGxNh9PG899OJPVkuW1ZaaR/FQG+4cq&#10;WiY1Jr1AbZln5GDlb1Ct5BYcVH7EoU2gqiQXsQfsJkt/6eahYUbEXpAcZy40uf8Hy98dP1giS9Qu&#10;o0SzFjV6FL2H47evxIASBL8jSZ1xOcY+GIz2/Rp6fBAbduYe+CdHNGwapmtxZy10jWAlFhlfJldP&#10;BxwXQPbdWygxGTt4iEB9ZdvAIHJCEB3FeroIhAURHlKmiyybzynh6Lt5OZuNp6G4hOXn18Y6/1pA&#10;S8KloBYHIKKz473zQ+g5JCRzoGS5k0pFw9b7jbLkyHBYduvtZD05of8UpjTpMPsUc/8dIo2/P0G0&#10;0uPUK9kWdHEJYnmg7ZUu40x6JtVwx+6UxiYDj4G6gUTf7/uo2/wszx7KJyTWwjDkuJR4acB+oaTD&#10;AS+o+3xgVlCi3mgU5yabTMJGRGMynY/RsNee/bWHaY5QBfWUDNeNH7boYKysG8w0jIOGOxS0kpHr&#10;UPFQ1al8HOKo1mnhwpZc2zHqx9/C6jsAAAD//wMAUEsDBBQABgAIAAAAIQDMn/it4AAAAAoBAAAP&#10;AAAAZHJzL2Rvd25yZXYueG1sTI9BT4NAEIXvJv6HzZh4adoFihWRpTEmPWvRNPG2ZUcgsrOE3Rbs&#10;r3c86XHyvrz3TbGdbS/OOPrOkYJ4FYFAqp3pqFHw/rZbZiB80GR07wgVfKOHbXl9VejcuIn2eK5C&#10;I7iEfK4VtCEMuZS+btFqv3IDEmefbrQ68Dk20ox64nLbyySKNtLqjnih1QM+t1h/VSerYJg+UqwX&#10;r4s0WV9oermvdodLpdTtzfz0CCLgHP5g+NVndSjZ6ehOZLzoFaTRA6sHBet0A4KBuyyKQRyZzJIY&#10;ZFnI/y+UPwAAAP//AwBQSwECLQAUAAYACAAAACEAtoM4kv4AAADhAQAAEwAAAAAAAAAAAAAAAAAA&#10;AAAAW0NvbnRlbnRfVHlwZXNdLnhtbFBLAQItABQABgAIAAAAIQA4/SH/1gAAAJQBAAALAAAAAAAA&#10;AAAAAAAAAC8BAABfcmVscy8ucmVsc1BLAQItABQABgAIAAAAIQDuZ74oOAIAAF4EAAAOAAAAAAAA&#10;AAAAAAAAAC4CAABkcnMvZTJvRG9jLnhtbFBLAQItABQABgAIAAAAIQDMn/it4AAAAAoBAAAPAAAA&#10;AAAAAAAAAAAAAJIEAABkcnMvZG93bnJldi54bWxQSwUGAAAAAAQABADzAAAAnwUAAAAA&#10;" fillcolor="#fbd4b4">
                <v:textbox>
                  <w:txbxContent>
                    <w:p w14:paraId="0C2B2867" w14:textId="77777777" w:rsidR="00903F04" w:rsidRPr="00E33474" w:rsidRDefault="00903F04" w:rsidP="00D47E9B">
                      <w:pPr>
                        <w:spacing w:before="120"/>
                        <w:jc w:val="center"/>
                        <w:rPr>
                          <w:b/>
                          <w:sz w:val="22"/>
                          <w:szCs w:val="22"/>
                          <w:lang w:val="en-US"/>
                        </w:rPr>
                      </w:pPr>
                      <w:r w:rsidRPr="00E33474">
                        <w:rPr>
                          <w:b/>
                          <w:sz w:val="22"/>
                          <w:szCs w:val="22"/>
                        </w:rPr>
                        <w:t>MEDISTYL</w:t>
                      </w:r>
                    </w:p>
                    <w:p w14:paraId="6EB9C09F" w14:textId="77777777" w:rsidR="00903F04" w:rsidRPr="00E33474" w:rsidRDefault="00903F04" w:rsidP="00D47E9B">
                      <w:pPr>
                        <w:spacing w:before="120" w:after="120"/>
                        <w:jc w:val="center"/>
                        <w:rPr>
                          <w:b/>
                          <w:bCs/>
                          <w:i/>
                          <w:color w:val="FF0000"/>
                          <w:sz w:val="22"/>
                          <w:szCs w:val="22"/>
                        </w:rPr>
                      </w:pPr>
                      <w:r w:rsidRPr="00E33474">
                        <w:rPr>
                          <w:b/>
                          <w:sz w:val="22"/>
                          <w:szCs w:val="22"/>
                          <w:lang w:val="en-US"/>
                        </w:rPr>
                        <w:t xml:space="preserve"> </w:t>
                      </w:r>
                      <w:r w:rsidRPr="00E33474">
                        <w:rPr>
                          <w:b/>
                          <w:bCs/>
                          <w:i/>
                          <w:color w:val="FF0000"/>
                          <w:sz w:val="22"/>
                          <w:szCs w:val="22"/>
                        </w:rPr>
                        <w:t>Hlavní subdodavatel</w:t>
                      </w:r>
                    </w:p>
                    <w:p w14:paraId="671F7F5B" w14:textId="77777777" w:rsidR="00903F04" w:rsidRDefault="00903F04" w:rsidP="00D47E9B">
                      <w:pPr>
                        <w:spacing w:before="120"/>
                        <w:jc w:val="center"/>
                        <w:rPr>
                          <w:b/>
                          <w:bCs/>
                          <w:i/>
                          <w:color w:val="993366"/>
                          <w:sz w:val="22"/>
                        </w:rPr>
                      </w:pPr>
                    </w:p>
                  </w:txbxContent>
                </v:textbox>
              </v:shape>
            </w:pict>
          </mc:Fallback>
        </mc:AlternateContent>
      </w:r>
    </w:p>
    <w:p w14:paraId="458D4C23" w14:textId="77777777" w:rsidR="00D47E9B" w:rsidRPr="00E916DB" w:rsidRDefault="00D47E9B" w:rsidP="00D47E9B">
      <w:pPr>
        <w:pStyle w:val="dek"/>
        <w:spacing w:after="0"/>
        <w:rPr>
          <w:highlight w:val="cyan"/>
        </w:rPr>
      </w:pPr>
      <w:r w:rsidRPr="00E916DB">
        <w:rPr>
          <w:noProof/>
        </w:rPr>
        <mc:AlternateContent>
          <mc:Choice Requires="wps">
            <w:drawing>
              <wp:anchor distT="4294967295" distB="4294967295" distL="114300" distR="114300" simplePos="0" relativeHeight="251593728" behindDoc="0" locked="0" layoutInCell="1" allowOverlap="1" wp14:anchorId="535529D9" wp14:editId="053340FA">
                <wp:simplePos x="0" y="0"/>
                <wp:positionH relativeFrom="column">
                  <wp:posOffset>2116537</wp:posOffset>
                </wp:positionH>
                <wp:positionV relativeFrom="paragraph">
                  <wp:posOffset>172621</wp:posOffset>
                </wp:positionV>
                <wp:extent cx="1939901" cy="0"/>
                <wp:effectExtent l="38100" t="76200" r="22860" b="95250"/>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01"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01AC" id="Přímá spojnice 31"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5pt,13.6pt" to="319.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yCQAIAAHsEAAAOAAAAZHJzL2Uyb0RvYy54bWysVFuO0zAU/UdiD5b/2yR90URNR6hp+Rmg&#10;0gwLcG2nMTi2ZbtNK8RC+GQBrGLEvrh2H1D4GSFUyfXj+Pjc4+PM7g6tRHtundCqxFk/xYgrqplQ&#10;2xJ/eFz1phg5TxQjUite4iN3+G7+8sWsMwUf6EZLxi0CEuWKzpS48d4USeJow1vi+tpwBYu1ti3x&#10;MLTbhFnSAXsrk0GaTpJOW2asptw5mK1Oi3ge+euaU/++rh33SJYYtPnY2thuQpvMZ6TYWmIaQc8y&#10;yD+oaIlQcOiVqiKeoJ0Vf1G1glrtdO37VLeJrmtBeawBqsnSP6p5aIjhsRYwx5mrTe7/0dJ3+7VF&#10;gpV4mGGkSAt3tP7x9el7+/QNOaM/KhCIYA2M6owrAL9QaxtKpQf1YO41/eSQ0ouGqC2Pgh+PBkji&#10;juRmSxg4A8dtureaAYbsvI6uHWrbBkrwAx3i5Ryvl8MPHlGYzPJhnqcgkl7WElJcNhrr/BuuWxQ6&#10;JZZCBd9IQfb3zoN0gF4gYVrplZAy3r1UqCtxPh6M4wanpWBhMcCc3W4W0qI9gfTkk/ALPgDZDczq&#10;nWKRrOGELRVDPlrgrQBTJMfhhJYzjCSHRxJ6Ee2JkM9Fw5lSBU1gB5R07p0i9jlP8+V0OR31RoPJ&#10;sjdKq6r3erUY9Sar7NW4GlaLRZV9CeVlo6IRjHEVKrzEPRs9L07nh3cK6jXwVyuTW/ZoE4i9/EfR&#10;MQ8hAqcwbTQ7rm1wNEQDEh7B59cYntDv44j69c2Y/wQAAP//AwBQSwMEFAAGAAgAAAAhANrb0M7e&#10;AAAACQEAAA8AAABkcnMvZG93bnJldi54bWxMj0FPwzAMhe9I/IfISNxYSiuNqWs6wQQSB2B0cNgx&#10;a0xT0ThVk24dvx4jDuCb/Z6ev1esJteJAw6h9aTgepaAQKq9aalR8P72cLUAEaImoztPqOCEAVbl&#10;+Vmhc+OPVOFhGxvBIRRyrcDG2OdShtqi02HmeyTWPvzgdOR1aKQZ9JHDXSfTJJlLp1viD1b3uLZY&#10;f25Hp6Byj6+bcTw9veBX9bxZ72xm7++UuryYbpcgIk7xzww/+IwOJTPt/UgmiE5BxsNWBelNCoIN&#10;82zBXfa/B1kW8n+D8hsAAP//AwBQSwECLQAUAAYACAAAACEAtoM4kv4AAADhAQAAEwAAAAAAAAAA&#10;AAAAAAAAAAAAW0NvbnRlbnRfVHlwZXNdLnhtbFBLAQItABQABgAIAAAAIQA4/SH/1gAAAJQBAAAL&#10;AAAAAAAAAAAAAAAAAC8BAABfcmVscy8ucmVsc1BLAQItABQABgAIAAAAIQDav9yCQAIAAHsEAAAO&#10;AAAAAAAAAAAAAAAAAC4CAABkcnMvZTJvRG9jLnhtbFBLAQItABQABgAIAAAAIQDa29DO3gAAAAkB&#10;AAAPAAAAAAAAAAAAAAAAAJoEAABkcnMvZG93bnJldi54bWxQSwUGAAAAAAQABADzAAAApQUAAAAA&#10;" strokecolor="#969696">
                <v:stroke startarrow="block" endarrow="block"/>
              </v:line>
            </w:pict>
          </mc:Fallback>
        </mc:AlternateContent>
      </w:r>
      <w:r w:rsidRPr="00E916DB">
        <w:rPr>
          <w:noProof/>
        </w:rPr>
        <mc:AlternateContent>
          <mc:Choice Requires="wps">
            <w:drawing>
              <wp:anchor distT="0" distB="0" distL="114300" distR="114300" simplePos="0" relativeHeight="251720704" behindDoc="0" locked="0" layoutInCell="1" allowOverlap="1" wp14:anchorId="1A5073D1" wp14:editId="1B77C6DC">
                <wp:simplePos x="0" y="0"/>
                <wp:positionH relativeFrom="column">
                  <wp:posOffset>4064091</wp:posOffset>
                </wp:positionH>
                <wp:positionV relativeFrom="paragraph">
                  <wp:posOffset>89495</wp:posOffset>
                </wp:positionV>
                <wp:extent cx="1676400" cy="817872"/>
                <wp:effectExtent l="0" t="0" r="19050" b="2095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17872"/>
                        </a:xfrm>
                        <a:prstGeom prst="rect">
                          <a:avLst/>
                        </a:prstGeom>
                        <a:solidFill>
                          <a:schemeClr val="tx2">
                            <a:lumMod val="40000"/>
                            <a:lumOff val="60000"/>
                          </a:schemeClr>
                        </a:solidFill>
                        <a:ln w="9525">
                          <a:solidFill>
                            <a:srgbClr val="000000"/>
                          </a:solidFill>
                          <a:miter lim="800000"/>
                          <a:headEnd/>
                          <a:tailEnd/>
                        </a:ln>
                      </wps:spPr>
                      <wps:txbx>
                        <w:txbxContent>
                          <w:p w14:paraId="608254E0" w14:textId="77777777" w:rsidR="00903F04" w:rsidRDefault="00903F04" w:rsidP="00D47E9B">
                            <w:pPr>
                              <w:spacing w:before="120"/>
                              <w:jc w:val="center"/>
                            </w:pPr>
                            <w:r>
                              <w:rPr>
                                <w:b/>
                                <w:bCs/>
                                <w:iCs/>
                                <w:sz w:val="22"/>
                              </w:rPr>
                              <w:t>Zástupci chemického průmyslu a uživatelů chemických látek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73D1" id="Textové pole 13" o:spid="_x0000_s1034" type="#_x0000_t202" style="position:absolute;left:0;text-align:left;margin-left:320pt;margin-top:7.05pt;width:132pt;height:6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tVAIAAJgEAAAOAAAAZHJzL2Uyb0RvYy54bWysVNuO0zAQfUfiHyy/07Sht42arpYui5CW&#10;i7TLBziOk1jYHmO7TZY/4jv4McZOW7rwhniJ7BnPOWdu2VwPWpGDcF6CKelsMqVEGA61NG1Jvzze&#10;vVpT4gMzNVNgREmfhKfX25cvNr0tRA4dqFo4giDGF70taReCLbLM805o5idghUFnA06zgFfXZrVj&#10;PaJrleXT6TLrwdXWARfeo/V2dNJtwm8awcOnpvEiEFVS1BbS16VvFb/ZdsOK1jHbSX6Uwf5BhWbS&#10;IOkZ6pYFRvZO/gWlJXfgoQkTDjqDppFcpBwwm9n0j2weOmZFygWL4+25TP7/wfKPh8+OyBp795oS&#10;wzT26FEMAQ4/fxALShC0Y5F66wt8+2DxdRjewIABKWFv74F/9cTArmOmFTfOQd8JVqPIWYzMLkJH&#10;HB9Bqv4D1EjG9gES0NA4HSuINSGIjs16OjcIBREeKZer5XyKLo6+9Wy1XuWJghWnaOt8eCdAk3go&#10;qcMBSOjscO9DVMOK05NI5kHJ+k4qlS5x6MROOXJgOC5hyFOo2muUOtqQHOnT0KAZR2s0L09mhE+j&#10;G1ES2TMCZUhf0qtFvkjAz3zetdWZOsKNPBHwUqOWAfdFSY35nx+xIhb8ramTsMCkGs8YrMyxA7Ho&#10;Y/nDUA2p4+tTYyuon7AlDsb1wHXGQwfuOyU9rkZJ/bc9c4IS9d5gW69m83ncpXSZL1Y5Xtylp7r0&#10;MMMRCstJyXjchXH/9tbJtkOmcZAM3OAoNDJ1Kc7MqOooH8c/1fO4qnG/Lu/p1e8fyvYXAAAA//8D&#10;AFBLAwQUAAYACAAAACEAGqWEq90AAAAKAQAADwAAAGRycy9kb3ducmV2LnhtbEyPwU7DMBBE70j8&#10;g7VI3KjdEiqSxqkQUrnAgRbUsxMvSUS8DrHThL9neyrHnRnNvsm3s+vECYfQetKwXCgQSJW3LdUa&#10;Pj92d48gQjRkTecJNfxigG1xfZWbzPqJ9ng6xFpwCYXMaGhi7DMpQ9WgM2HheyT2vvzgTORzqKUd&#10;zMTlrpMrpdbSmZb4Q2N6fG6w+j6MTsPLWP5M9l3uXAhvx9f9/HBv0l7r25v5aQMi4hwvYTjjMzoU&#10;zFT6kWwQnYZ1onhLZCNZguBAqhIWyrOwSkEWufw/ofgDAAD//wMAUEsBAi0AFAAGAAgAAAAhALaD&#10;OJL+AAAA4QEAABMAAAAAAAAAAAAAAAAAAAAAAFtDb250ZW50X1R5cGVzXS54bWxQSwECLQAUAAYA&#10;CAAAACEAOP0h/9YAAACUAQAACwAAAAAAAAAAAAAAAAAvAQAAX3JlbHMvLnJlbHNQSwECLQAUAAYA&#10;CAAAACEA8EIPrVQCAACYBAAADgAAAAAAAAAAAAAAAAAuAgAAZHJzL2Uyb0RvYy54bWxQSwECLQAU&#10;AAYACAAAACEAGqWEq90AAAAKAQAADwAAAAAAAAAAAAAAAACuBAAAZHJzL2Rvd25yZXYueG1sUEsF&#10;BgAAAAAEAAQA8wAAALgFAAAAAA==&#10;" fillcolor="#8db3e2 [1311]">
                <v:textbox>
                  <w:txbxContent>
                    <w:p w14:paraId="608254E0" w14:textId="77777777" w:rsidR="00903F04" w:rsidRDefault="00903F04" w:rsidP="00D47E9B">
                      <w:pPr>
                        <w:spacing w:before="120"/>
                        <w:jc w:val="center"/>
                      </w:pPr>
                      <w:r>
                        <w:rPr>
                          <w:b/>
                          <w:bCs/>
                          <w:iCs/>
                          <w:sz w:val="22"/>
                        </w:rPr>
                        <w:t>Zástupci chemického průmyslu a uživatelů chemických látek</w:t>
                      </w:r>
                    </w:p>
                  </w:txbxContent>
                </v:textbox>
              </v:shape>
            </w:pict>
          </mc:Fallback>
        </mc:AlternateContent>
      </w:r>
      <w:r w:rsidRPr="00E916DB">
        <w:rPr>
          <w:noProof/>
        </w:rPr>
        <mc:AlternateContent>
          <mc:Choice Requires="wps">
            <w:drawing>
              <wp:anchor distT="4294967295" distB="4294967295" distL="114300" distR="114300" simplePos="0" relativeHeight="251712512" behindDoc="0" locked="0" layoutInCell="1" allowOverlap="1" wp14:anchorId="5D14A6A9" wp14:editId="7C4A78D5">
                <wp:simplePos x="0" y="0"/>
                <wp:positionH relativeFrom="column">
                  <wp:posOffset>2119450</wp:posOffset>
                </wp:positionH>
                <wp:positionV relativeFrom="paragraph">
                  <wp:posOffset>89259</wp:posOffset>
                </wp:positionV>
                <wp:extent cx="483080" cy="0"/>
                <wp:effectExtent l="38100" t="76200" r="12700" b="95250"/>
                <wp:wrapNone/>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80"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A7AF" id="Přímá spojnice 26"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pt,7.05pt" to="20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maQwIAAHoEAAAOAAAAZHJzL2Uyb0RvYy54bWysVFuO2yAU/a/UPSD+E9sZJ02sOKPKTvoz&#10;bSPNdAEEcEyLAQETJ6q6kH7OArqKUffVC3l0pv0ZVVUkAtzL4Z5zD55f7zuJdtw6oVWJs2GKEVdU&#10;M6G2Jf50txpMMXKeKEakVrzEB+7w9eL1q3lvCj7SrZaMWwQgyhW9KXHrvSmSxNGWd8QNteEKgo22&#10;HfGwtNuEWdIDeieTUZpOkl5bZqym3DnYrY9BvIj4TcOp/9g0jnskSwy1+TjaOG7CmCzmpNhaYlpB&#10;T2WQf6iiI0LBpReomniC7q34C6oT1GqnGz+kukt00wjKIwdgk6V/sLltieGRC4jjzEUm9/9g6Yfd&#10;2iLBSjyaYKRIBz1a//z++KN7fEDO6M8KCkQQA6F64wrIr9TaBqp0r27NjaZfHFK6aona8ljw3cEA&#10;SBZOJM+OhIUzcN2mf68Z5JB7r6Nq+8Z2ARL0QPvYnMOlOXzvEYXNfHqVTqGF9BxKSHE+Z6zz77ju&#10;UJiUWAoVZCMF2d04H+ogxTklbCu9ElLG1kuF+hLPxqNxPOC0FCwEQ5qz200lLdoRMM9sEn6RFESe&#10;pll9r1gEazlhS8WQjwp4K0ATyXG4oeMMI8nhjYRZzPZEyJdmAwGpQk2gBlA6zY4O+zpLZ8vpcpoP&#10;8tFkOcjTuh68XVX5YLLK3ozrq7qq6uxboJflRSsY4yowPLs9y1/mptO7O/r04veLlMlz9Kg5FHv+&#10;j0VHOwQHHL200eywtqE9wRlg8Jh8eozhBT1dx6zfn4zFLwAAAP//AwBQSwMEFAAGAAgAAAAhAHQQ&#10;4IzfAAAACQEAAA8AAABkcnMvZG93bnJldi54bWxMj8FOwzAQRO9I/IO1SNyoU1IhGuJUUIHEAdqm&#10;5cDRjZc4Il5HsdOmfD2LOMBxdkYzb/PF6FpxwD40nhRMJwkIpMqbhmoFb7unq1sQIWoyuvWECk4Y&#10;YFGcn+U6M/5IJR62sRZcQiHTCmyMXSZlqCw6HSa+Q2Lvw/dOR5Z9LU2vj1zuWnmdJDfS6YZ4weoO&#10;lxarz+3gFJTuebMehtPLCr/K1/Xy3ab28UGpy4vx/g5ExDH+heEHn9GhYKa9H8gE0SpI05TRIxuz&#10;KQgOzJL5HMT+9yCLXP7/oPgGAAD//wMAUEsBAi0AFAAGAAgAAAAhALaDOJL+AAAA4QEAABMAAAAA&#10;AAAAAAAAAAAAAAAAAFtDb250ZW50X1R5cGVzXS54bWxQSwECLQAUAAYACAAAACEAOP0h/9YAAACU&#10;AQAACwAAAAAAAAAAAAAAAAAvAQAAX3JlbHMvLnJlbHNQSwECLQAUAAYACAAAACEAZqlZmkMCAAB6&#10;BAAADgAAAAAAAAAAAAAAAAAuAgAAZHJzL2Uyb0RvYy54bWxQSwECLQAUAAYACAAAACEAdBDgjN8A&#10;AAAJAQAADwAAAAAAAAAAAAAAAACdBAAAZHJzL2Rvd25yZXYueG1sUEsFBgAAAAAEAAQA8wAAAKkF&#10;AAAAAA==&#10;" strokecolor="#969696">
                <v:stroke startarrow="block" endarrow="block"/>
              </v:line>
            </w:pict>
          </mc:Fallback>
        </mc:AlternateContent>
      </w:r>
      <w:r w:rsidRPr="00E916DB">
        <w:rPr>
          <w:noProof/>
        </w:rPr>
        <mc:AlternateContent>
          <mc:Choice Requires="wps">
            <w:drawing>
              <wp:anchor distT="0" distB="0" distL="114299" distR="114299" simplePos="0" relativeHeight="251651072" behindDoc="0" locked="0" layoutInCell="1" allowOverlap="1" wp14:anchorId="500A829B" wp14:editId="3E415EA2">
                <wp:simplePos x="0" y="0"/>
                <wp:positionH relativeFrom="column">
                  <wp:posOffset>471805</wp:posOffset>
                </wp:positionH>
                <wp:positionV relativeFrom="paragraph">
                  <wp:posOffset>140958</wp:posOffset>
                </wp:positionV>
                <wp:extent cx="0" cy="367306"/>
                <wp:effectExtent l="76200" t="38100" r="95250" b="52070"/>
                <wp:wrapNone/>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306"/>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45B4" id="Přímá spojnice 2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11.1pt" to="37.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KJQAIAAHoEAAAOAAAAZHJzL2Uyb0RvYy54bWysVFuO0zAU/UdiD5b/2yR9N2o6Qk3LzwCV&#10;ZliAazuNwbEt221aIRbC5yyAVYzYF9fuAwo/I4QquX5cH5977rmZ3R0aifbcOqFVgbNuihFXVDOh&#10;tgX++LjqTDBynihGpFa8wEfu8N389atZa3Le07WWjFsEIMrlrSlw7b3Jk8TRmjfEdbXhCg4rbRvi&#10;YWm3CbOkBfRGJr00HSWttsxYTblzsFueDvE84lcVp/5DVTnukSwwcPNxtHHchDGZz0i+tcTUgp5p&#10;kH9g0RCh4NErVEk8QTsr/oJqBLXa6cp3qW4SXVWC8pgDZJOlf2TzUBPDYy4gjjNXmdz/g6Xv92uL&#10;BCtwb4yRIg3UaP3j2/P35vkJOaM/KSCI4AyEao3LIX6h1jakSg/qwdxr+tkhpRc1UVseCT8eDYBk&#10;4UZycyUsnIHnNu07zSCG7LyOqh0q2wRI0AMdYnGO1+Lwg0f0tElhtz8a99NRBCf55Z6xzr/lukFh&#10;UmApVJCN5GR/73zgQfJLSNhWeiWkjKWXCrUFng57w3jBaSlYOAxhzm43C2nRnoB5pqPwO797E2b1&#10;TrEIVnPCloohHxXwVoAmkuPwQsMZRpJDj4RZjPZEyJdGQwJSBU6gBqR0np0c9mWaTpeT5WTQGfRG&#10;y84gLcvOm9Vi0BmtsvGw7JeLRZl9Dellg7wWjHEVMry4PRu8zE3nvjv59Or3q5TJLXrUHMhe/iPp&#10;aIfggJOXNpod1zaUJzgDDB6Dz80YOuj3dYz69cmY/wQAAP//AwBQSwMEFAAGAAgAAAAhALaex77c&#10;AAAABwEAAA8AAABkcnMvZG93bnJldi54bWxMjsFOwzAQRO9I/IO1SNyoTYqgCtlUUIHEASgpHDi6&#10;8RJHxOsodtqUr8dwgeNoRm9esZxcJ3Y0hNYzwvlMgSCuvWm5QXh7vT9bgAhRs9GdZ0I4UIBleXxU&#10;6Nz4PVe028RGJAiHXCPYGPtcylBbcjrMfE+cug8/OB1THBppBr1PcNfJTKlL6XTL6cHqnlaW6s/N&#10;6BAq9/CyHsfD4zN9VU/r1bud27tbxNOT6eYaRKQp/o3hRz+pQ5mctn5kE0SHcHUxT0uELMtApP43&#10;bxEWSoEsC/nfv/wGAAD//wMAUEsBAi0AFAAGAAgAAAAhALaDOJL+AAAA4QEAABMAAAAAAAAAAAAA&#10;AAAAAAAAAFtDb250ZW50X1R5cGVzXS54bWxQSwECLQAUAAYACAAAACEAOP0h/9YAAACUAQAACwAA&#10;AAAAAAAAAAAAAAAvAQAAX3JlbHMvLnJlbHNQSwECLQAUAAYACAAAACEAddWiiUACAAB6BAAADgAA&#10;AAAAAAAAAAAAAAAuAgAAZHJzL2Uyb0RvYy54bWxQSwECLQAUAAYACAAAACEAtp7HvtwAAAAHAQAA&#10;DwAAAAAAAAAAAAAAAACaBAAAZHJzL2Rvd25yZXYueG1sUEsFBgAAAAAEAAQA8wAAAKMFAAAAAA==&#10;" strokecolor="#969696">
                <v:stroke startarrow="block" endarrow="block"/>
              </v:line>
            </w:pict>
          </mc:Fallback>
        </mc:AlternateContent>
      </w:r>
    </w:p>
    <w:p w14:paraId="58AEB7C6" w14:textId="77777777" w:rsidR="00D47E9B" w:rsidRPr="00E916DB" w:rsidRDefault="00D47E9B" w:rsidP="00D47E9B">
      <w:pPr>
        <w:pStyle w:val="dek"/>
        <w:spacing w:after="0"/>
        <w:rPr>
          <w:highlight w:val="cyan"/>
        </w:rPr>
      </w:pPr>
      <w:r w:rsidRPr="00E916DB">
        <w:rPr>
          <w:noProof/>
        </w:rPr>
        <mc:AlternateContent>
          <mc:Choice Requires="wps">
            <w:drawing>
              <wp:anchor distT="0" distB="0" distL="114299" distR="114299" simplePos="0" relativeHeight="251696128" behindDoc="0" locked="0" layoutInCell="1" allowOverlap="1" wp14:anchorId="6CD83D06" wp14:editId="3EA9F6A8">
                <wp:simplePos x="0" y="0"/>
                <wp:positionH relativeFrom="column">
                  <wp:posOffset>1606550</wp:posOffset>
                </wp:positionH>
                <wp:positionV relativeFrom="paragraph">
                  <wp:posOffset>44714</wp:posOffset>
                </wp:positionV>
                <wp:extent cx="0" cy="233045"/>
                <wp:effectExtent l="76200" t="38100" r="57150" b="52705"/>
                <wp:wrapNone/>
                <wp:docPr id="3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04A0" id="Přímá spojnice 37"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3.5pt" to="12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ngQQIAAHoEAAAOAAAAZHJzL2Uyb0RvYy54bWysVFuO2jAU/a/UPVj+hyQQGIgIo4pAf6Yt&#10;0kwXYGyHuHVsy/YQUNWF9HMW0FWMuq9em0dL+zOqKiTjx/Xxueeem9ntvpVox60TWpU466cYcUU1&#10;E2pb4o8Pq94EI+eJYkRqxUt84A7fzl+/mnWm4APdaMm4RQCiXNGZEjfemyJJHG14S1xfG67gsNa2&#10;JR6WdpswSzpAb2UySNNx0mnLjNWUOwe71fEQzyN+XXPqP9S14x7JEgM3H0cbx00Yk/mMFFtLTCPo&#10;iQb5BxYtEQoevUBVxBP0aMVfUK2gVjtd+z7VbaLrWlAec4BssvSPbO4bYnjMBcRx5iKT+3+w9P1u&#10;bZFgJR7eYKRICzVa//j2/L19fkLO6E8KCCI4A6E64wqIX6i1DanSvbo3d5p+dkjpRUPUlkfCDwcD&#10;IFm4kVxdCQtn4LlN904ziCGPXkfV9rVtAyTogfaxOIdLcfjeI3rcpLA7GA7TfBTBSXG+Z6zzb7lu&#10;UZiUWAoVZCMF2d05H3iQ4hwStpVeCSlj6aVCXYmno8EoXnBaChYOQ5iz281CWrQjYJ7pOPxO716F&#10;Wf2oWARrOGFLxZCPCngrQBPJcXih5QwjyaFHwixGeyLkS6MhAakCJ1ADUjrNjg77Mk2ny8lykvfy&#10;wXjZy9Oq6r1ZLfLeeJXdjKphtVhU2deQXpYXjWCMq5Dh2e1Z/jI3nfru6NOL3y9SJtfoUXMge/6P&#10;pKMdggOOXtpodljbUJ7gDDB4DD41Y+ig39cx6tcnY/4TAAD//wMAUEsDBBQABgAIAAAAIQCcWJeW&#10;3wAAAAgBAAAPAAAAZHJzL2Rvd25yZXYueG1sTI/BTsMwEETvSPyDtUjcqEMDtApxKqhA4kBpUzhw&#10;dOMljojXUey0KV/PIg5wWo1mNPsmX4yuFXvsQ+NJweUkAYFUedNQreDt9fFiDiJETUa3nlDBEQMs&#10;itOTXGfGH6jE/TbWgksoZFqBjbHLpAyVRafDxHdI7H343unIsq+l6fWBy10rp0lyI51uiD9Y3eHS&#10;YvW5HZyC0j1t1sNwfH7Br3K1Xr7b1D7cK3V+Nt7dgog4xr8w/OAzOhTMtPMDmSBaBdPrlLdEBTM+&#10;7P/qnYKrdAayyOX/AcU3AAAA//8DAFBLAQItABQABgAIAAAAIQC2gziS/gAAAOEBAAATAAAAAAAA&#10;AAAAAAAAAAAAAABbQ29udGVudF9UeXBlc10ueG1sUEsBAi0AFAAGAAgAAAAhADj9If/WAAAAlAEA&#10;AAsAAAAAAAAAAAAAAAAALwEAAF9yZWxzLy5yZWxzUEsBAi0AFAAGAAgAAAAhAEADaeBBAgAAegQA&#10;AA4AAAAAAAAAAAAAAAAALgIAAGRycy9lMm9Eb2MueG1sUEsBAi0AFAAGAAgAAAAhAJxYl5bfAAAA&#10;CAEAAA8AAAAAAAAAAAAAAAAAmwQAAGRycy9kb3ducmV2LnhtbFBLBQYAAAAABAAEAPMAAACnBQAA&#10;AAA=&#10;" strokecolor="#969696">
                <v:stroke startarrow="block" endarrow="block"/>
              </v:line>
            </w:pict>
          </mc:Fallback>
        </mc:AlternateContent>
      </w:r>
    </w:p>
    <w:p w14:paraId="41CD17B2" w14:textId="77777777" w:rsidR="00D47E9B" w:rsidRPr="00E916DB" w:rsidRDefault="00D47E9B" w:rsidP="00D47E9B">
      <w:pPr>
        <w:pStyle w:val="dek"/>
        <w:spacing w:after="0"/>
      </w:pPr>
      <w:r w:rsidRPr="00E916DB">
        <w:rPr>
          <w:noProof/>
        </w:rPr>
        <mc:AlternateContent>
          <mc:Choice Requires="wps">
            <w:drawing>
              <wp:anchor distT="4294967295" distB="4294967295" distL="114300" distR="114300" simplePos="0" relativeHeight="251728896" behindDoc="0" locked="0" layoutInCell="1" allowOverlap="1" wp14:anchorId="19685F07" wp14:editId="54125AC5">
                <wp:simplePos x="0" y="0"/>
                <wp:positionH relativeFrom="column">
                  <wp:posOffset>3687857</wp:posOffset>
                </wp:positionH>
                <wp:positionV relativeFrom="paragraph">
                  <wp:posOffset>110490</wp:posOffset>
                </wp:positionV>
                <wp:extent cx="379563" cy="0"/>
                <wp:effectExtent l="38100" t="76200" r="20955" b="95250"/>
                <wp:wrapNone/>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563"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CCDA" id="Přímá spojnice 38"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pt,8.7pt" to="320.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WpQgIAAHoEAAAOAAAAZHJzL2Uyb0RvYy54bWysVFuO2yAU/a/UPSD+E9t5TWLFGVV20p9p&#10;G2mmCyCAY1oMCEicqOpC+tkFdBWj7qsX8uhM+zOqqkgEuJfDPecePL89tBLtuXVCqwJn/RQjrqhm&#10;Qm0L/PFh1Zti5DxRjEiteIGP3OHbxetX887kfKAbLRm3CECUyztT4MZ7kyeJow1vietrwxUEa21b&#10;4mFptwmzpAP0ViaDNJ0knbbMWE25c7BbnYJ4EfHrmlP/oa4d90gWGGrzcbRx3IQxWcxJvrXENIKe&#10;yyD/UEVLhIJLr1AV8QTtrPgLqhXUaqdr36e6TXRdC8ojB2CTpX+wuW+I4ZELiOPMVSb3/2Dp+/3a&#10;IsEKPIROKdJCj9Y/vz3+aB+/I2f0JwUFIoiBUJ1xOeSXam0DVXpQ9+ZO088OKV02RG15LPjhaAAk&#10;CyeSZ0fCwhm4btO90wxyyM7rqNqhtm2ABD3QITbneG0OP3hEYXN4MxtPhhjRSygh+eWcsc6/5bpF&#10;YVJgKVSQjeRkf+d8qIPkl5SwrfRKSBlbLxXqCjwbD8bxgNNSsBAMac5uN6W0aE/APLNJ+EVSEHma&#10;ZvVOsQjWcMKWiiEfFfBWgCaS43BDyxlGksMbCbOY7YmQL80GAlKFmkANoHSenRz2ZZbOltPldNQb&#10;DSbL3iitqt6bVTnqTVbZzbgaVmVZZV8DvWyUN4IxrgLDi9uz0cvcdH53J59e/X6VMnmOHjWHYi//&#10;sehoh+CAk5c2mh3XNrQnOAMMHpPPjzG8oKfrmPX7k7H4BQAA//8DAFBLAwQUAAYACAAAACEAe304&#10;gt8AAAAJAQAADwAAAGRycy9kb3ducmV2LnhtbEyPwU7DMBBE70j8g7VI3KgNlLQKcSqoQOJAaVM4&#10;cHSTJY6I11HstClfzyIOcJyd0czbbDG6VuyxD40nDZcTBQKp9FVDtYa318eLOYgQDVWm9YQajhhg&#10;kZ+eZCat/IEK3G9jLbiEQmo02Bi7VMpQWnQmTHyHxN6H752JLPtaVr05cLlr5ZVSiXSmIV6wpsOl&#10;xfJzOzgNhXvarIfh+PyCX8VqvXy31/bhXuvzs/HuFkTEMf6F4Qef0SFnpp0fqAqi1XAzV4we2ZhN&#10;QXAgmaoExO73IPNM/v8g/wYAAP//AwBQSwECLQAUAAYACAAAACEAtoM4kv4AAADhAQAAEwAAAAAA&#10;AAAAAAAAAAAAAAAAW0NvbnRlbnRfVHlwZXNdLnhtbFBLAQItABQABgAIAAAAIQA4/SH/1gAAAJQB&#10;AAALAAAAAAAAAAAAAAAAAC8BAABfcmVscy8ucmVsc1BLAQItABQABgAIAAAAIQAdssWpQgIAAHoE&#10;AAAOAAAAAAAAAAAAAAAAAC4CAABkcnMvZTJvRG9jLnhtbFBLAQItABQABgAIAAAAIQB7fTiC3wAA&#10;AAkBAAAPAAAAAAAAAAAAAAAAAJwEAABkcnMvZG93bnJldi54bWxQSwUGAAAAAAQABADzAAAAqAUA&#10;AAAA&#10;" strokecolor="#969696">
                <v:stroke startarrow="block" endarrow="block"/>
              </v:line>
            </w:pict>
          </mc:Fallback>
        </mc:AlternateContent>
      </w:r>
      <w:r w:rsidRPr="00E916DB">
        <w:rPr>
          <w:noProof/>
        </w:rPr>
        <mc:AlternateContent>
          <mc:Choice Requires="wps">
            <w:drawing>
              <wp:anchor distT="4294967295" distB="4294967295" distL="114300" distR="114300" simplePos="0" relativeHeight="251708416" behindDoc="0" locked="0" layoutInCell="1" allowOverlap="1" wp14:anchorId="5F311F7E" wp14:editId="7A91FC23">
                <wp:simplePos x="0" y="0"/>
                <wp:positionH relativeFrom="column">
                  <wp:posOffset>2222967</wp:posOffset>
                </wp:positionH>
                <wp:positionV relativeFrom="paragraph">
                  <wp:posOffset>190188</wp:posOffset>
                </wp:positionV>
                <wp:extent cx="379563" cy="0"/>
                <wp:effectExtent l="38100" t="76200" r="20955" b="95250"/>
                <wp:wrapNone/>
                <wp:docPr id="39"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563"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3D42" id="Přímá spojnice 39"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05pt,15pt" to="20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AlQwIAAHoEAAAOAAAAZHJzL2Uyb0RvYy54bWysVFuO2yAU/a/UPSD+E9t5TWLFGVV20p9p&#10;G2mmCyCAY1oMCEicqOpC+tkFdBWj7qsX8uhM+zOqqkgEuJfDPecePL89tBLtuXVCqwJn/RQjrqhm&#10;Qm0L/PFh1Zti5DxRjEiteIGP3OHbxetX887kfKAbLRm3CECUyztT4MZ7kyeJow1vietrwxUEa21b&#10;4mFptwmzpAP0ViaDNJ0knbbMWE25c7BbnYJ4EfHrmlP/oa4d90gWGGrzcbRx3IQxWcxJvrXENIKe&#10;yyD/UEVLhIJLr1AV8QTtrPgLqhXUaqdr36e6TXRdC8ojB2CTpX+wuW+I4ZELiOPMVSb3/2Dp+/3a&#10;IsEKPJxhpEgLPVr//Pb4o338jpzRnxQUiCAGQnXG5ZBfqrUNVOlB3Zs7TT87pHTZELXlseCHowGQ&#10;LJxInh0JC2fguk33TjPIITuvo2qH2rYBEvRAh9ic47U5/OARhc3hzWw8GWJEL6GE5Jdzxjr/lusW&#10;hUmBpVBBNpKT/Z3zoQ6SX1LCttIrIWVsvVSoK/BsPBjHA05LwUIwpDm73ZTSoj0B88wm4RdJQeRp&#10;mtU7xSJYwwlbKoZ8VMBbAZpIjsMNLWcYSQ5vJMxitidCvjQbCEgVagI1gNJ5dnLYl1k6W06X01Fv&#10;NJgse6O0qnpvVuWoN1llN+NqWJVllX0N9LJR3gjGuAoML27PRi9z0/ndnXx69ftVyuQ5etQcir38&#10;x6KjHYIDTl7aaHZc29Ce4AwweEw+P8bwgp6uY9bvT8biFwAAAP//AwBQSwMEFAAGAAgAAAAhACrZ&#10;f47fAAAACQEAAA8AAABkcnMvZG93bnJldi54bWxMj0FPwzAMhe9I/IfISNxYMgaIlaYTTCBxYIwO&#10;DhyzxjQVjVM16dbx6zHiADfb7+n5e/li9K3YYR+bQBqmEwUCqQq2oVrD2+vD2TWImAxZ0wZCDQeM&#10;sCiOj3KT2bCnEnebVAsOoZgZDS6lLpMyVg69iZPQIbH2EXpvEq99LW1v9hzuW3mu1JX0piH+4EyH&#10;S4fV52bwGkr/+LIehsPTM36Vq/Xy3c3c/Z3Wpyfj7Q2IhGP6M8MPPqNDwUzbMJCNotUwu1RTtvKg&#10;uBMbLtR8DmL7e5BFLv83KL4BAAD//wMAUEsBAi0AFAAGAAgAAAAhALaDOJL+AAAA4QEAABMAAAAA&#10;AAAAAAAAAAAAAAAAAFtDb250ZW50X1R5cGVzXS54bWxQSwECLQAUAAYACAAAACEAOP0h/9YAAACU&#10;AQAACwAAAAAAAAAAAAAAAAAvAQAAX3JlbHMvLnJlbHNQSwECLQAUAAYACAAAACEACJEAJUMCAAB6&#10;BAAADgAAAAAAAAAAAAAAAAAuAgAAZHJzL2Uyb0RvYy54bWxQSwECLQAUAAYACAAAACEAKtl/jt8A&#10;AAAJAQAADwAAAAAAAAAAAAAAAACdBAAAZHJzL2Rvd25yZXYueG1sUEsFBgAAAAAEAAQA8wAAAKkF&#10;AAAAAA==&#10;" strokecolor="#969696">
                <v:stroke startarrow="block" endarrow="block"/>
              </v:line>
            </w:pict>
          </mc:Fallback>
        </mc:AlternateContent>
      </w:r>
      <w:r w:rsidRPr="00E916DB">
        <w:rPr>
          <w:noProof/>
        </w:rPr>
        <mc:AlternateContent>
          <mc:Choice Requires="wps">
            <w:drawing>
              <wp:anchor distT="0" distB="0" distL="114300" distR="114300" simplePos="0" relativeHeight="251663360" behindDoc="0" locked="0" layoutInCell="1" allowOverlap="1" wp14:anchorId="4D82C2F9" wp14:editId="2C7EB8D4">
                <wp:simplePos x="0" y="0"/>
                <wp:positionH relativeFrom="column">
                  <wp:posOffset>-62865</wp:posOffset>
                </wp:positionH>
                <wp:positionV relativeFrom="paragraph">
                  <wp:posOffset>8519</wp:posOffset>
                </wp:positionV>
                <wp:extent cx="2286000" cy="483079"/>
                <wp:effectExtent l="0" t="0" r="19050" b="1270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3079"/>
                        </a:xfrm>
                        <a:prstGeom prst="rect">
                          <a:avLst/>
                        </a:prstGeom>
                        <a:solidFill>
                          <a:srgbClr val="FBD4B4"/>
                        </a:solidFill>
                        <a:ln w="9525">
                          <a:solidFill>
                            <a:srgbClr val="000000"/>
                          </a:solidFill>
                          <a:miter lim="800000"/>
                          <a:headEnd/>
                          <a:tailEnd/>
                        </a:ln>
                      </wps:spPr>
                      <wps:txbx>
                        <w:txbxContent>
                          <w:p w14:paraId="093D21E1" w14:textId="77777777" w:rsidR="00903F04" w:rsidRDefault="00903F04" w:rsidP="00D47E9B">
                            <w:pPr>
                              <w:pStyle w:val="FormtovanvHTML"/>
                              <w:spacing w:line="276" w:lineRule="auto"/>
                              <w:jc w:val="center"/>
                              <w:rPr>
                                <w:rFonts w:ascii="Times New Roman" w:hAnsi="Times New Roman"/>
                                <w:b/>
                                <w:i/>
                                <w:sz w:val="22"/>
                                <w:szCs w:val="22"/>
                                <w:lang w:val="cs-CZ"/>
                              </w:rPr>
                            </w:pPr>
                            <w:r>
                              <w:rPr>
                                <w:rFonts w:ascii="Times New Roman" w:hAnsi="Times New Roman"/>
                                <w:b/>
                                <w:sz w:val="22"/>
                                <w:szCs w:val="22"/>
                                <w:lang w:val="cs-CZ"/>
                              </w:rPr>
                              <w:t>GEO</w:t>
                            </w:r>
                            <w:r w:rsidRPr="00516366">
                              <w:rPr>
                                <w:rFonts w:ascii="Times New Roman" w:hAnsi="Times New Roman"/>
                                <w:b/>
                                <w:i/>
                                <w:sz w:val="22"/>
                                <w:szCs w:val="22"/>
                              </w:rPr>
                              <w:t xml:space="preserve"> </w:t>
                            </w:r>
                          </w:p>
                          <w:p w14:paraId="09497568" w14:textId="77777777" w:rsidR="00903F04" w:rsidRPr="0034624B" w:rsidRDefault="00903F04" w:rsidP="00D47E9B">
                            <w:pPr>
                              <w:pStyle w:val="FormtovanvHTML"/>
                              <w:spacing w:line="276" w:lineRule="auto"/>
                              <w:jc w:val="center"/>
                              <w:rPr>
                                <w:rFonts w:ascii="Times New Roman" w:hAnsi="Times New Roman"/>
                                <w:b/>
                                <w:i/>
                                <w:color w:val="FF0000"/>
                                <w:sz w:val="22"/>
                                <w:szCs w:val="22"/>
                                <w:lang w:val="cs-CZ"/>
                              </w:rPr>
                            </w:pPr>
                            <w:r>
                              <w:rPr>
                                <w:rFonts w:ascii="Times New Roman" w:hAnsi="Times New Roman"/>
                                <w:b/>
                                <w:i/>
                                <w:color w:val="FF0000"/>
                                <w:sz w:val="22"/>
                                <w:szCs w:val="22"/>
                                <w:lang w:val="cs-CZ"/>
                              </w:rPr>
                              <w:t>Místní k</w:t>
                            </w:r>
                            <w:r w:rsidRPr="00DB1DC4">
                              <w:rPr>
                                <w:rFonts w:ascii="Times New Roman" w:hAnsi="Times New Roman"/>
                                <w:b/>
                                <w:i/>
                                <w:color w:val="FF0000"/>
                                <w:sz w:val="22"/>
                                <w:szCs w:val="22"/>
                              </w:rPr>
                              <w:t>oordinátor</w:t>
                            </w:r>
                            <w:r>
                              <w:rPr>
                                <w:rFonts w:ascii="Times New Roman" w:hAnsi="Times New Roman"/>
                                <w:b/>
                                <w:i/>
                                <w:color w:val="FF0000"/>
                                <w:sz w:val="22"/>
                                <w:szCs w:val="22"/>
                                <w:lang w:val="cs-CZ"/>
                              </w:rPr>
                              <w:t xml:space="preserve"> v Gruzii</w:t>
                            </w:r>
                          </w:p>
                          <w:p w14:paraId="6229D7E2" w14:textId="77777777" w:rsidR="00903F04" w:rsidRDefault="00903F04" w:rsidP="00D47E9B">
                            <w:pPr>
                              <w:jc w:val="center"/>
                              <w:rPr>
                                <w:b/>
                                <w:bCs/>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C2F9" id="Textové pole 40" o:spid="_x0000_s1035" type="#_x0000_t202" style="position:absolute;left:0;text-align:left;margin-left:-4.95pt;margin-top:.65pt;width:180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XUNgIAAF4EAAAOAAAAZHJzL2Uyb0RvYy54bWysVF1u2zAMfh+wOwh6X+ykaZcacYomWYYB&#10;3Q/Q7gCMLNvCZFGTlNjZjXqOXWy0nKbphr0MexFIifr48SOl+U3XaLaXzis0OR+PUs6kEVgoU+X8&#10;68PmzYwzH8AUoNHInB+k5zeL16/mrc3kBGvUhXSMQIzPWpvzOgSbJYkXtWzAj9BKQ4clugYCua5K&#10;CgctoTc6maTpVdKiK6xDIb2n3fVwyBcRvyylCJ/L0svAdM6JW4iri+u2X5PFHLLKga2VONKAf2DR&#10;gDKU9AS1hgBs59QfUI0SDj2WYSSwSbAslZCxBqpmnP5WzX0NVsZaSBxvTzL5/wcrPu2/OKaKnE9J&#10;HgMN9ehBdgH3Px+ZRS0Z7ZNIrfUZxd5big7dEjtqdizY2zsU3zwzuKrBVPLWOWxrCQWRHPc3k7Or&#10;A47vQbbtRywoGewCRqCudE2vIGnCCJ3YHE4NIkJM0OZkMrtKUzoSdDadXaRvr2MKyJ5uW+fDe4kN&#10;642cOxqAiA77Ox96NpA9hfTJPGpVbJTW0XHVdqUd2wMNy2a5ni6nR/QXYdqwNufXl5PLQYC/QhDT&#10;nuyQ9QVEowJNvVZNzmenIMh62d6Zgi5AFkDpwSbK2hx17KUbRAzdtot9iwr0Gm+xOJCwDochp0dJ&#10;Ro3uB2ctDXjO/fcdOMmZ/mCoOReDkuHccefO9twBIwgq54GzwVyF4RXtrFNVTZmGcTB4Sw0tVdT6&#10;mdWRPg1xbMHxwfWv5NyPUc/fwuIXAAAA//8DAFBLAwQUAAYACAAAACEAWcymFd0AAAAHAQAADwAA&#10;AGRycy9kb3ducmV2LnhtbEyOwU7DMBBE70j8g7VIXFDrhLaUhDgVQuKAQCBMubvxkkS111HstuHv&#10;WU5w3JnR21dtJu/EEcfYB1KQzzMQSE2wPbUKth+Ps1sQMRmyxgVCBd8YYVOfn1WmtOFE73jUqRUM&#10;oVgaBV1KQyllbDr0Js7DgMTdVxi9SXyOrbSjOTHcO3mdZTfSm574Q2cGfOiw2euDV7B+c9Myj+H1&#10;s9i/aJ1vn56v9Eqpy4vp/g5Ewin9jeFXn9WhZqddOJCNwimYFQUvOV+A4HqxynIQO2avlyDrSv73&#10;r38AAAD//wMAUEsBAi0AFAAGAAgAAAAhALaDOJL+AAAA4QEAABMAAAAAAAAAAAAAAAAAAAAAAFtD&#10;b250ZW50X1R5cGVzXS54bWxQSwECLQAUAAYACAAAACEAOP0h/9YAAACUAQAACwAAAAAAAAAAAAAA&#10;AAAvAQAAX3JlbHMvLnJlbHNQSwECLQAUAAYACAAAACEA1Zo11DYCAABeBAAADgAAAAAAAAAAAAAA&#10;AAAuAgAAZHJzL2Uyb0RvYy54bWxQSwECLQAUAAYACAAAACEAWcymFd0AAAAHAQAADwAAAAAAAAAA&#10;AAAAAACQBAAAZHJzL2Rvd25yZXYueG1sUEsFBgAAAAAEAAQA8wAAAJoFAAAAAA==&#10;" fillcolor="#fbd4b4">
                <v:textbox inset="1mm,1mm,1mm,1mm">
                  <w:txbxContent>
                    <w:p w14:paraId="093D21E1" w14:textId="77777777" w:rsidR="00903F04" w:rsidRDefault="00903F04" w:rsidP="00D47E9B">
                      <w:pPr>
                        <w:pStyle w:val="FormtovanvHTML"/>
                        <w:spacing w:line="276" w:lineRule="auto"/>
                        <w:jc w:val="center"/>
                        <w:rPr>
                          <w:rFonts w:ascii="Times New Roman" w:hAnsi="Times New Roman"/>
                          <w:b/>
                          <w:i/>
                          <w:sz w:val="22"/>
                          <w:szCs w:val="22"/>
                          <w:lang w:val="cs-CZ"/>
                        </w:rPr>
                      </w:pPr>
                      <w:r>
                        <w:rPr>
                          <w:rFonts w:ascii="Times New Roman" w:hAnsi="Times New Roman"/>
                          <w:b/>
                          <w:sz w:val="22"/>
                          <w:szCs w:val="22"/>
                          <w:lang w:val="cs-CZ"/>
                        </w:rPr>
                        <w:t>GEO</w:t>
                      </w:r>
                      <w:r w:rsidRPr="00516366">
                        <w:rPr>
                          <w:rFonts w:ascii="Times New Roman" w:hAnsi="Times New Roman"/>
                          <w:b/>
                          <w:i/>
                          <w:sz w:val="22"/>
                          <w:szCs w:val="22"/>
                        </w:rPr>
                        <w:t xml:space="preserve"> </w:t>
                      </w:r>
                    </w:p>
                    <w:p w14:paraId="09497568" w14:textId="77777777" w:rsidR="00903F04" w:rsidRPr="0034624B" w:rsidRDefault="00903F04" w:rsidP="00D47E9B">
                      <w:pPr>
                        <w:pStyle w:val="FormtovanvHTML"/>
                        <w:spacing w:line="276" w:lineRule="auto"/>
                        <w:jc w:val="center"/>
                        <w:rPr>
                          <w:rFonts w:ascii="Times New Roman" w:hAnsi="Times New Roman"/>
                          <w:b/>
                          <w:i/>
                          <w:color w:val="FF0000"/>
                          <w:sz w:val="22"/>
                          <w:szCs w:val="22"/>
                          <w:lang w:val="cs-CZ"/>
                        </w:rPr>
                      </w:pPr>
                      <w:r>
                        <w:rPr>
                          <w:rFonts w:ascii="Times New Roman" w:hAnsi="Times New Roman"/>
                          <w:b/>
                          <w:i/>
                          <w:color w:val="FF0000"/>
                          <w:sz w:val="22"/>
                          <w:szCs w:val="22"/>
                          <w:lang w:val="cs-CZ"/>
                        </w:rPr>
                        <w:t>Místní k</w:t>
                      </w:r>
                      <w:r w:rsidRPr="00DB1DC4">
                        <w:rPr>
                          <w:rFonts w:ascii="Times New Roman" w:hAnsi="Times New Roman"/>
                          <w:b/>
                          <w:i/>
                          <w:color w:val="FF0000"/>
                          <w:sz w:val="22"/>
                          <w:szCs w:val="22"/>
                        </w:rPr>
                        <w:t>oordinátor</w:t>
                      </w:r>
                      <w:r>
                        <w:rPr>
                          <w:rFonts w:ascii="Times New Roman" w:hAnsi="Times New Roman"/>
                          <w:b/>
                          <w:i/>
                          <w:color w:val="FF0000"/>
                          <w:sz w:val="22"/>
                          <w:szCs w:val="22"/>
                          <w:lang w:val="cs-CZ"/>
                        </w:rPr>
                        <w:t xml:space="preserve"> v Gruzii</w:t>
                      </w:r>
                    </w:p>
                    <w:p w14:paraId="6229D7E2" w14:textId="77777777" w:rsidR="00903F04" w:rsidRDefault="00903F04" w:rsidP="00D47E9B">
                      <w:pPr>
                        <w:jc w:val="center"/>
                        <w:rPr>
                          <w:b/>
                          <w:bCs/>
                          <w:sz w:val="22"/>
                        </w:rPr>
                      </w:pPr>
                    </w:p>
                  </w:txbxContent>
                </v:textbox>
              </v:shape>
            </w:pict>
          </mc:Fallback>
        </mc:AlternateContent>
      </w:r>
    </w:p>
    <w:p w14:paraId="7412EFA9" w14:textId="77777777" w:rsidR="00D47E9B" w:rsidRPr="00E916DB" w:rsidRDefault="00D47E9B" w:rsidP="00D47E9B">
      <w:pPr>
        <w:spacing w:before="120"/>
        <w:jc w:val="both"/>
      </w:pPr>
      <w:r w:rsidRPr="00E916DB">
        <w:rPr>
          <w:noProof/>
        </w:rPr>
        <mc:AlternateContent>
          <mc:Choice Requires="wps">
            <w:drawing>
              <wp:anchor distT="4294967295" distB="4294967295" distL="114300" distR="114300" simplePos="0" relativeHeight="251597824" behindDoc="0" locked="0" layoutInCell="1" allowOverlap="1" wp14:anchorId="148565D9" wp14:editId="5CA0FE96">
                <wp:simplePos x="0" y="0"/>
                <wp:positionH relativeFrom="column">
                  <wp:posOffset>2217478</wp:posOffset>
                </wp:positionH>
                <wp:positionV relativeFrom="paragraph">
                  <wp:posOffset>77322</wp:posOffset>
                </wp:positionV>
                <wp:extent cx="1839174" cy="0"/>
                <wp:effectExtent l="38100" t="76200" r="27940" b="95250"/>
                <wp:wrapNone/>
                <wp:docPr id="41" name="Přímá spojnic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174" cy="0"/>
                        </a:xfrm>
                        <a:prstGeom prst="line">
                          <a:avLst/>
                        </a:prstGeom>
                        <a:noFill/>
                        <a:ln w="9525">
                          <a:solidFill>
                            <a:srgbClr val="96969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65D4" id="Přímá spojnice 41"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pt,6.1pt" to="31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5LQwIAAHsEAAAOAAAAZHJzL2Uyb0RvYy54bWysVFuO2yAU/a/UPSD+E9sZJ5NYcUZVnPRn&#10;2kaa6QII4JgWAwISJ6q6kH7OArqKUffVC3m0aX9GVRWJAPdwuPdwrqd3+1aiHbdOaFXirJ9ixBXV&#10;TKhNiT8+LntjjJwnihGpFS/xgTt8N3v9atqZgg90oyXjFgGJckVnStx4b4okcbThLXF9bbiCYK1t&#10;Szws7SZhlnTA3spkkKajpNOWGaspdw52q2MQzyJ/XXPqP9S14x7JEkNuPo42juswJrMpKTaWmEbQ&#10;UxrkH7JoiVBw6YWqIp6grRV/UbWCWu107ftUt4mua0F5rAGqydI/qnloiOGxFhDHmYtM7v/R0ve7&#10;lUWClTjPMFKkhTda/fj2/L19fkLO6E8KEkQQA6E64wrAz9XKhlLpXj2Ye00/O6T0vCFqw2PCjwcD&#10;JPFEcnUkLJyB69bdO80AQ7ZeR9X2tW0DJeiB9vFxDpfH4XuPKGxm45tJdptjRM+xhBTng8Y6/5br&#10;FoVJiaVQQTdSkN2985A6QM+QsK30UkgZ314q1JV4MhwM4wGnpWAhGGDObtZzadGOgHsmo/ALOgDZ&#10;FczqrWKRrOGELRRDPkrgrQBRJMfhhpYzjCSHJgmziPZEyJei4U6pQk4gB5R0mh0t9mWSThbjxTjv&#10;5YPRopenVdV7s5znvdEyux1WN9V8XmVfQ3lZXjSCMa5ChWe7Z/nL7HRqvKNRL4a/SJlcs0eZINnz&#10;f0w6+iFY4GimtWaHlQ2KBmuAwyP41I2hhX5fR9Svb8bsJwAAAP//AwBQSwMEFAAGAAgAAAAhAEUz&#10;kTPfAAAACQEAAA8AAABkcnMvZG93bnJldi54bWxMj0FPwzAMhe9I/IfISNxYSoumUZpOMIHEATY6&#10;OHDMGtNUNE7VpFvHr8eIA5ws+z09f69YTq4TexxC60nB5SwBgVR701Kj4O314WIBIkRNRneeUMER&#10;AyzL05NC58YfqML9NjaCQyjkWoGNsc+lDLVFp8PM90isffjB6cjr0Egz6AOHu06mSTKXTrfEH6zu&#10;cWWx/tyOTkHlHl8243h8WuNX9bxZvdvM3t8pdX423d6AiDjFPzP84DM6lMy08yOZIDoF2dV1ylYW&#10;Up5smGcL7rL7PciykP8blN8AAAD//wMAUEsBAi0AFAAGAAgAAAAhALaDOJL+AAAA4QEAABMAAAAA&#10;AAAAAAAAAAAAAAAAAFtDb250ZW50X1R5cGVzXS54bWxQSwECLQAUAAYACAAAACEAOP0h/9YAAACU&#10;AQAACwAAAAAAAAAAAAAAAAAvAQAAX3JlbHMvLnJlbHNQSwECLQAUAAYACAAAACEA4ReuS0MCAAB7&#10;BAAADgAAAAAAAAAAAAAAAAAuAgAAZHJzL2Uyb0RvYy54bWxQSwECLQAUAAYACAAAACEARTORM98A&#10;AAAJAQAADwAAAAAAAAAAAAAAAACdBAAAZHJzL2Rvd25yZXYueG1sUEsFBgAAAAAEAAQA8wAAAKkF&#10;AAAAAA==&#10;" strokecolor="#969696">
                <v:stroke startarrow="block" endarrow="block"/>
              </v:line>
            </w:pict>
          </mc:Fallback>
        </mc:AlternateContent>
      </w:r>
    </w:p>
    <w:p w14:paraId="2DEB2AF4" w14:textId="77777777" w:rsidR="00D47E9B" w:rsidRPr="00E916DB" w:rsidRDefault="00D47E9B" w:rsidP="00D47E9B">
      <w:pPr>
        <w:pStyle w:val="Nadpis2"/>
        <w:ind w:left="708"/>
        <w:jc w:val="both"/>
        <w:rPr>
          <w:i/>
        </w:rPr>
      </w:pPr>
      <w:bookmarkStart w:id="33" w:name="_Toc398730810"/>
      <w:bookmarkStart w:id="34" w:name="_Toc496548623"/>
      <w:r w:rsidRPr="00E916DB">
        <w:rPr>
          <w:i/>
        </w:rPr>
        <w:t>7.8.4.1 Způsob komunikace s partnerskými organizacemi</w:t>
      </w:r>
      <w:bookmarkEnd w:id="33"/>
      <w:bookmarkEnd w:id="34"/>
    </w:p>
    <w:p w14:paraId="31DB9268" w14:textId="77777777" w:rsidR="00D47E9B" w:rsidRPr="00E916DB" w:rsidRDefault="00D47E9B" w:rsidP="00D47E9B">
      <w:pPr>
        <w:jc w:val="both"/>
        <w:rPr>
          <w:i/>
        </w:rPr>
      </w:pPr>
      <w:r w:rsidRPr="00E916DB">
        <w:rPr>
          <w:i/>
        </w:rPr>
        <w:t>Flexibilní a bezproblémová komunikace s partnerskými organizacemi i jinými orgány státní správy a dále se zástupci Objednatele (ČRA) a zastupitelského úřadu ČR v Gruzii (Ambasáda ČR v Tbilisi) je zásadní pro bezproblémový průběh realizace projektu. Společnost DEKONTA využije všech svých předešlých zkušeností s realizací projektů v rozvojových zemích, zejména v Gruzii, předchozí spolupráce s hlavním partnerem projektu (MŽP) a místním koordinátorem projektu a dále korektních a tvůrčích vztahů se zástupci ČRA pro usnadnění komunikace v maximální možné míře.</w:t>
      </w:r>
    </w:p>
    <w:p w14:paraId="4F8C695C" w14:textId="77777777" w:rsidR="00D47E9B" w:rsidRPr="00E916DB" w:rsidRDefault="00D47E9B" w:rsidP="00D47E9B">
      <w:pPr>
        <w:spacing w:before="120"/>
        <w:jc w:val="both"/>
        <w:rPr>
          <w:i/>
        </w:rPr>
      </w:pPr>
      <w:r w:rsidRPr="00E916DB">
        <w:rPr>
          <w:i/>
        </w:rPr>
        <w:t>Komunikace s partnerskými organizacemi bude probíhat těmito prostředky:</w:t>
      </w:r>
    </w:p>
    <w:p w14:paraId="58B2D67F" w14:textId="77777777" w:rsidR="00D47E9B" w:rsidRPr="00E916DB" w:rsidRDefault="00D47E9B" w:rsidP="00D47E9B">
      <w:pPr>
        <w:jc w:val="both"/>
        <w:rPr>
          <w:i/>
        </w:rPr>
      </w:pPr>
    </w:p>
    <w:p w14:paraId="5FDBAB70" w14:textId="0CFF527E" w:rsidR="00D47E9B" w:rsidRPr="00E916DB" w:rsidRDefault="00D47E9B" w:rsidP="007E7F22">
      <w:pPr>
        <w:pStyle w:val="Odstavecseseznamem"/>
        <w:numPr>
          <w:ilvl w:val="0"/>
          <w:numId w:val="21"/>
        </w:numPr>
        <w:jc w:val="both"/>
        <w:rPr>
          <w:i/>
        </w:rPr>
      </w:pPr>
      <w:r w:rsidRPr="00E916DB">
        <w:rPr>
          <w:i/>
        </w:rPr>
        <w:t xml:space="preserve">Přímá komunikace – přímá komunikace s partnerskými organizacemi bude probíhat vždy za přítomnosti expertů </w:t>
      </w:r>
      <w:r w:rsidR="001A2BD4">
        <w:rPr>
          <w:i/>
        </w:rPr>
        <w:t>realizačního</w:t>
      </w:r>
      <w:r w:rsidRPr="00E916DB">
        <w:rPr>
          <w:i/>
        </w:rPr>
        <w:t xml:space="preserve"> týmu v Gruzii. V rámci přípravy a konzultací všech aktivit projektu, logistické přípravy, školení, workshopů, aktivit Pracovní skupiny a expertních prací. Přímá komunikace s partnerskými organizacemi bude probíhat za přítomnosti a pomoci místního koordinátora, případně tlumočníka, který bude tlumočit z češtiny případně z angličtiny do gruzínštiny.</w:t>
      </w:r>
    </w:p>
    <w:p w14:paraId="094CD7B5" w14:textId="77777777" w:rsidR="00D47E9B" w:rsidRPr="00E916DB" w:rsidRDefault="00D47E9B" w:rsidP="007E7F22">
      <w:pPr>
        <w:pStyle w:val="Odstavecseseznamem"/>
        <w:numPr>
          <w:ilvl w:val="0"/>
          <w:numId w:val="21"/>
        </w:numPr>
        <w:spacing w:before="120"/>
        <w:ind w:left="714" w:hanging="357"/>
        <w:contextualSpacing w:val="0"/>
        <w:jc w:val="both"/>
        <w:rPr>
          <w:i/>
        </w:rPr>
      </w:pPr>
      <w:r w:rsidRPr="00E916DB">
        <w:rPr>
          <w:i/>
        </w:rPr>
        <w:t xml:space="preserve">Komunikace prostřednictvím Pracovní skupiny – realizátor bude průběžně koordinovat a konzultovat jednotlivé aktivity a výstupy s Pracovní skupinou, kterou budou tvořit zástupci zainteresovaných stran (tzn. zástupci MŽP, Inspekce životního prostředí, Agentury krizového řízení Ministerstva vnitra, Celní správy, Ministerstva práce, zdraví a sociálních věcí a Ministerstva zemědělství, případně dalších orgánů státní správy určených hlavním partnerem projektu o minimálním počtu 8 osob za gruzínskou stranu a zástupcem realizátora (tzn. místního koordinátora projektu), která bude dohlížet na dílčí fáze realizace projektu a připomínkovat hlavní výstupy z projektu. </w:t>
      </w:r>
    </w:p>
    <w:p w14:paraId="63FC036F" w14:textId="066CFA69" w:rsidR="00D47E9B" w:rsidRPr="00E916DB" w:rsidRDefault="00D47E9B" w:rsidP="007E7F22">
      <w:pPr>
        <w:pStyle w:val="Odstavecseseznamem"/>
        <w:numPr>
          <w:ilvl w:val="0"/>
          <w:numId w:val="21"/>
        </w:numPr>
        <w:spacing w:before="120"/>
        <w:ind w:left="714" w:hanging="357"/>
        <w:contextualSpacing w:val="0"/>
        <w:jc w:val="both"/>
        <w:rPr>
          <w:i/>
        </w:rPr>
      </w:pPr>
      <w:r w:rsidRPr="00E916DB">
        <w:rPr>
          <w:i/>
        </w:rPr>
        <w:t xml:space="preserve">Elektronická komunikace – v době nepřítomnosti expertů </w:t>
      </w:r>
      <w:r w:rsidR="001A2BD4">
        <w:rPr>
          <w:i/>
        </w:rPr>
        <w:t>realizačního</w:t>
      </w:r>
      <w:r w:rsidRPr="00E916DB">
        <w:rPr>
          <w:i/>
        </w:rPr>
        <w:t xml:space="preserve"> týmu v Gruzii bude větší část komunikace realizována pomocí elektronických médií – především prostřednictvím e-mailu a Skype. Tato elektronická komunikace bude probíhat v angličtině, případně v gruzínštině prostřednictvím místního koordinátora projektu. </w:t>
      </w:r>
    </w:p>
    <w:p w14:paraId="561C9A81" w14:textId="0185DDBD" w:rsidR="00D47E9B" w:rsidRPr="00E916DB" w:rsidRDefault="00D47E9B" w:rsidP="007E7F22">
      <w:pPr>
        <w:pStyle w:val="Odstavecseseznamem"/>
        <w:numPr>
          <w:ilvl w:val="0"/>
          <w:numId w:val="21"/>
        </w:numPr>
        <w:spacing w:before="120"/>
        <w:ind w:left="714" w:hanging="357"/>
        <w:contextualSpacing w:val="0"/>
        <w:jc w:val="both"/>
        <w:rPr>
          <w:i/>
        </w:rPr>
      </w:pPr>
      <w:r w:rsidRPr="00E916DB">
        <w:rPr>
          <w:i/>
        </w:rPr>
        <w:t xml:space="preserve">Komunikace prostřednictvím místního koordinátora projektu – v době nepřítomnosti expertů </w:t>
      </w:r>
      <w:r w:rsidR="001A2BD4">
        <w:rPr>
          <w:i/>
        </w:rPr>
        <w:t>realizačního</w:t>
      </w:r>
      <w:r w:rsidRPr="00E916DB">
        <w:rPr>
          <w:i/>
        </w:rPr>
        <w:t xml:space="preserve"> týmu v Gruzii bude velká část aktivit realizována prostřednictvím místního koordinátora projektu, který bude na základě pokynů a informací od vedoucího realizačního týmu a/nebo případně i ostatních členů realizačního týmu kontaktovat a komunikovat s místními partnery projektu, dalšími cílovými skupinami </w:t>
      </w:r>
      <w:r w:rsidRPr="00E916DB">
        <w:rPr>
          <w:i/>
        </w:rPr>
        <w:lastRenderedPageBreak/>
        <w:t xml:space="preserve">projektu a s Pracovní skupinou. Místní koordinátor bude zároveň zajišťovat předávání dokumentace partnerským organizacím a naopak, stejně jako přípravu logistiky jednotlivých misí expertů </w:t>
      </w:r>
      <w:r w:rsidR="001A2BD4">
        <w:rPr>
          <w:i/>
        </w:rPr>
        <w:t>realizačního</w:t>
      </w:r>
      <w:r w:rsidRPr="00E916DB">
        <w:rPr>
          <w:i/>
        </w:rPr>
        <w:t xml:space="preserve"> týmu v Gruzii, workshopů a školení apod.</w:t>
      </w:r>
    </w:p>
    <w:p w14:paraId="170BB18F" w14:textId="77777777" w:rsidR="00D47E9B" w:rsidRPr="00E916DB" w:rsidRDefault="00D47E9B" w:rsidP="00D47E9B">
      <w:pPr>
        <w:pStyle w:val="Nadpis2"/>
        <w:ind w:left="708"/>
        <w:jc w:val="both"/>
        <w:rPr>
          <w:i/>
        </w:rPr>
      </w:pPr>
      <w:bookmarkStart w:id="35" w:name="_Toc496548624"/>
      <w:r w:rsidRPr="00E916DB">
        <w:rPr>
          <w:i/>
        </w:rPr>
        <w:t xml:space="preserve">7.8.4.2 </w:t>
      </w:r>
      <w:bookmarkStart w:id="36" w:name="_Toc398730811"/>
      <w:r w:rsidRPr="00E916DB">
        <w:rPr>
          <w:i/>
        </w:rPr>
        <w:t>Přístup k cílovým skupinám</w:t>
      </w:r>
      <w:bookmarkEnd w:id="35"/>
      <w:bookmarkEnd w:id="36"/>
    </w:p>
    <w:p w14:paraId="36A77EE9" w14:textId="74A112FF" w:rsidR="00D47E9B" w:rsidRPr="00E916DB" w:rsidRDefault="00D47E9B" w:rsidP="00D47E9B">
      <w:pPr>
        <w:jc w:val="both"/>
        <w:rPr>
          <w:i/>
        </w:rPr>
      </w:pPr>
      <w:r w:rsidRPr="00E916DB">
        <w:rPr>
          <w:i/>
        </w:rPr>
        <w:t>V rámci realizace projektu bude probíhat komunikace a před</w:t>
      </w:r>
      <w:r w:rsidR="007F3C1C">
        <w:rPr>
          <w:i/>
        </w:rPr>
        <w:t>e</w:t>
      </w:r>
      <w:r w:rsidRPr="00E916DB">
        <w:rPr>
          <w:i/>
        </w:rPr>
        <w:t>vším následné školení zástupců partnerských organizací a dalších cílových skupin, které mají v gesci řízení chemických látek. Jejich seznam vychází ze zadávací dokumentace projektu a je uveden níže:</w:t>
      </w:r>
    </w:p>
    <w:p w14:paraId="52BC80D1" w14:textId="77777777" w:rsidR="00D47E9B" w:rsidRPr="00E916DB" w:rsidRDefault="00D47E9B" w:rsidP="00D47E9B">
      <w:pPr>
        <w:jc w:val="both"/>
        <w:rPr>
          <w:i/>
          <w:sz w:val="12"/>
          <w:szCs w:val="12"/>
        </w:rPr>
      </w:pPr>
    </w:p>
    <w:p w14:paraId="24A6B967" w14:textId="77777777" w:rsidR="00D47E9B" w:rsidRPr="00E916DB" w:rsidRDefault="00D47E9B" w:rsidP="007E7F22">
      <w:pPr>
        <w:numPr>
          <w:ilvl w:val="0"/>
          <w:numId w:val="22"/>
        </w:numPr>
        <w:rPr>
          <w:i/>
        </w:rPr>
      </w:pPr>
      <w:r w:rsidRPr="00E916DB">
        <w:rPr>
          <w:i/>
        </w:rPr>
        <w:t>Ministerstvo životního prostředí a ochrany přírodních zdrojů (MŽP), vč. Inspekce životního prostředí (IŽP) a Centra environmentálních informací a vzdělávání,</w:t>
      </w:r>
    </w:p>
    <w:p w14:paraId="2B237857" w14:textId="77777777" w:rsidR="00D47E9B" w:rsidRPr="00E916DB" w:rsidRDefault="00D47E9B" w:rsidP="007E7F22">
      <w:pPr>
        <w:numPr>
          <w:ilvl w:val="0"/>
          <w:numId w:val="22"/>
        </w:numPr>
        <w:rPr>
          <w:i/>
        </w:rPr>
      </w:pPr>
      <w:r w:rsidRPr="00E916DB">
        <w:rPr>
          <w:i/>
        </w:rPr>
        <w:t>Ministerstvo práce, zdraví a sociálních věcí (MZd),</w:t>
      </w:r>
    </w:p>
    <w:p w14:paraId="0ACC65DE" w14:textId="77777777" w:rsidR="00D47E9B" w:rsidRPr="00E916DB" w:rsidRDefault="00D47E9B" w:rsidP="007E7F22">
      <w:pPr>
        <w:numPr>
          <w:ilvl w:val="0"/>
          <w:numId w:val="22"/>
        </w:numPr>
        <w:rPr>
          <w:i/>
        </w:rPr>
      </w:pPr>
      <w:r w:rsidRPr="00E916DB">
        <w:rPr>
          <w:i/>
        </w:rPr>
        <w:t>Ministerstvo zemědělství (MZe),</w:t>
      </w:r>
    </w:p>
    <w:p w14:paraId="5E6CBB55" w14:textId="77777777" w:rsidR="00D47E9B" w:rsidRPr="00E916DB" w:rsidRDefault="00D47E9B" w:rsidP="007E7F22">
      <w:pPr>
        <w:numPr>
          <w:ilvl w:val="0"/>
          <w:numId w:val="22"/>
        </w:numPr>
        <w:rPr>
          <w:i/>
        </w:rPr>
      </w:pPr>
      <w:r w:rsidRPr="00E916DB">
        <w:rPr>
          <w:i/>
        </w:rPr>
        <w:t>Ministerstvo financí – celní správa,</w:t>
      </w:r>
    </w:p>
    <w:p w14:paraId="0C5B82E0" w14:textId="77777777" w:rsidR="00D47E9B" w:rsidRPr="00E916DB" w:rsidRDefault="00D47E9B" w:rsidP="007E7F22">
      <w:pPr>
        <w:numPr>
          <w:ilvl w:val="0"/>
          <w:numId w:val="22"/>
        </w:numPr>
        <w:rPr>
          <w:i/>
        </w:rPr>
      </w:pPr>
      <w:r w:rsidRPr="00E916DB">
        <w:rPr>
          <w:i/>
        </w:rPr>
        <w:t>Ministerstvo vnitra - Agentura krizového řízení,</w:t>
      </w:r>
    </w:p>
    <w:p w14:paraId="2DB87A6E" w14:textId="77777777" w:rsidR="00D47E9B" w:rsidRPr="00E916DB" w:rsidRDefault="00D47E9B" w:rsidP="007E7F22">
      <w:pPr>
        <w:numPr>
          <w:ilvl w:val="0"/>
          <w:numId w:val="22"/>
        </w:numPr>
        <w:rPr>
          <w:i/>
        </w:rPr>
      </w:pPr>
      <w:r w:rsidRPr="00E916DB">
        <w:rPr>
          <w:i/>
        </w:rPr>
        <w:t>Státní bezpečnostní služba Gruzie,</w:t>
      </w:r>
    </w:p>
    <w:p w14:paraId="193DAA80" w14:textId="77777777" w:rsidR="00D47E9B" w:rsidRPr="00E916DB" w:rsidRDefault="00D47E9B" w:rsidP="007E7F22">
      <w:pPr>
        <w:numPr>
          <w:ilvl w:val="0"/>
          <w:numId w:val="22"/>
        </w:numPr>
        <w:rPr>
          <w:i/>
        </w:rPr>
      </w:pPr>
      <w:r w:rsidRPr="00E916DB">
        <w:rPr>
          <w:i/>
        </w:rPr>
        <w:t>Akreditované vědecko-výzkumné laboratoře,</w:t>
      </w:r>
    </w:p>
    <w:p w14:paraId="6DC2B07C" w14:textId="77777777" w:rsidR="00D47E9B" w:rsidRPr="00E916DB" w:rsidRDefault="00D47E9B" w:rsidP="007E7F22">
      <w:pPr>
        <w:numPr>
          <w:ilvl w:val="0"/>
          <w:numId w:val="22"/>
        </w:numPr>
        <w:rPr>
          <w:i/>
        </w:rPr>
      </w:pPr>
      <w:r w:rsidRPr="00E916DB">
        <w:rPr>
          <w:i/>
        </w:rPr>
        <w:t>Zástupci chemického průmyslu v Gruzii (výrobci, dovozci, vývozci, distributoři a následní uživatelé chemických látek)</w:t>
      </w:r>
    </w:p>
    <w:p w14:paraId="60F989E5" w14:textId="77777777" w:rsidR="00D47E9B" w:rsidRPr="00E916DB" w:rsidRDefault="00D47E9B" w:rsidP="00D47E9B">
      <w:pPr>
        <w:jc w:val="both"/>
        <w:rPr>
          <w:i/>
        </w:rPr>
      </w:pPr>
    </w:p>
    <w:p w14:paraId="602BF1FA" w14:textId="28D76815" w:rsidR="00D47E9B" w:rsidRPr="00E916DB" w:rsidRDefault="00D47E9B" w:rsidP="00D47E9B">
      <w:pPr>
        <w:jc w:val="both"/>
        <w:rPr>
          <w:i/>
        </w:rPr>
      </w:pPr>
      <w:r w:rsidRPr="00E916DB">
        <w:rPr>
          <w:i/>
        </w:rPr>
        <w:t>Zapojení těchto institucí a organizací bude definováno v první etapě realizace projektu. Očekává se, že všichni potenciální partneři projektu budou po jeho zahájení informováni o jeho cílech a hlavních výstupech a budou vyzváni k aktivní spolupráci při realizaci</w:t>
      </w:r>
      <w:r w:rsidR="00954624">
        <w:rPr>
          <w:i/>
        </w:rPr>
        <w:t xml:space="preserve"> projektu</w:t>
      </w:r>
      <w:r w:rsidRPr="00E916DB">
        <w:rPr>
          <w:i/>
        </w:rPr>
        <w:t xml:space="preserve">. Informování všech klíčových partnerů projektu, představení projektu, jeho klíčových aktivit a výstupů, harmonogramu, personálního zajištění apod. bude provedeno na zahajovacím kick of meetingu, který bude ve spolupráci s hlavním partnerem projektu a místním koordinátorem projektu zrealizováno v průběhu první návštěvy Gruzie </w:t>
      </w:r>
      <w:r w:rsidR="001A2BD4">
        <w:rPr>
          <w:i/>
        </w:rPr>
        <w:t>realizačním</w:t>
      </w:r>
      <w:r w:rsidRPr="00E916DB">
        <w:rPr>
          <w:i/>
        </w:rPr>
        <w:t xml:space="preserve"> týmem. Výstupem kick of meetingu a prvních jednání s klíčovými partnery projektu bude tzv. Inception report shrnující všechny důležité aspekty projektu včetně očekávaná participace a odpovědností jednotlivých stran spolupracujících na realizaci projektu. </w:t>
      </w:r>
      <w:r w:rsidRPr="00E916DB">
        <w:rPr>
          <w:b/>
          <w:i/>
        </w:rPr>
        <w:t>Realizace kick of meetingu a zpracování Inception reportu bude realizováno nad rámec projektu.</w:t>
      </w:r>
      <w:r w:rsidRPr="00E916DB">
        <w:rPr>
          <w:i/>
        </w:rPr>
        <w:t xml:space="preserve"> </w:t>
      </w:r>
    </w:p>
    <w:p w14:paraId="10EEF138" w14:textId="2137B5D9" w:rsidR="00D47E9B" w:rsidRPr="00E916DB" w:rsidRDefault="00D47E9B" w:rsidP="00D47E9B">
      <w:pPr>
        <w:spacing w:before="120"/>
        <w:jc w:val="both"/>
        <w:rPr>
          <w:b/>
          <w:i/>
          <w:color w:val="FF0000"/>
        </w:rPr>
      </w:pPr>
      <w:r w:rsidRPr="00E916DB">
        <w:rPr>
          <w:i/>
        </w:rPr>
        <w:t xml:space="preserve">Je předpokládáno, že komunikace s těmito cílovými skupinami bude vedena skrze hlavního partnera projektu (MŽP), Pracovní skupinu a místního koordinátora projektu. Dále je plánovaná účast zástupců těchto institucí a organizací na </w:t>
      </w:r>
      <w:r w:rsidR="00954624">
        <w:rPr>
          <w:i/>
        </w:rPr>
        <w:t>workshopech</w:t>
      </w:r>
      <w:r w:rsidRPr="00E916DB">
        <w:rPr>
          <w:i/>
        </w:rPr>
        <w:t xml:space="preserve"> pro státní správu, kde budou diskutovány hlavní výstupy projektu, případně na </w:t>
      </w:r>
      <w:r w:rsidRPr="00E916DB">
        <w:rPr>
          <w:i/>
          <w:color w:val="000000" w:themeColor="text1"/>
        </w:rPr>
        <w:t xml:space="preserve">školeních školitelů a </w:t>
      </w:r>
      <w:r w:rsidRPr="00E916DB">
        <w:rPr>
          <w:i/>
        </w:rPr>
        <w:t xml:space="preserve">školení zaměstnanců státní správy vyškolenými školiteli a dále na workshopech v oblasti implementace nařízení REACH a CLP (pro zástupce chemického průmyslu). </w:t>
      </w:r>
    </w:p>
    <w:p w14:paraId="39A8AC50" w14:textId="77777777" w:rsidR="00D47E9B" w:rsidRPr="00E916DB" w:rsidRDefault="00D47E9B" w:rsidP="00D47E9B">
      <w:pPr>
        <w:pStyle w:val="Nadpis2"/>
        <w:ind w:left="708"/>
        <w:jc w:val="both"/>
        <w:rPr>
          <w:i/>
        </w:rPr>
      </w:pPr>
      <w:bookmarkStart w:id="37" w:name="_Toc398730808"/>
      <w:bookmarkStart w:id="38" w:name="_Toc496548625"/>
      <w:r w:rsidRPr="00E916DB">
        <w:rPr>
          <w:i/>
        </w:rPr>
        <w:t>7.8.5 Odpovědnost expertů za realizaci jednotlivých aktivit projektu</w:t>
      </w:r>
      <w:bookmarkEnd w:id="37"/>
      <w:bookmarkEnd w:id="38"/>
    </w:p>
    <w:p w14:paraId="16E75108" w14:textId="77777777" w:rsidR="00D47E9B" w:rsidRPr="00E916DB" w:rsidRDefault="00D47E9B" w:rsidP="00D47E9B">
      <w:pPr>
        <w:jc w:val="both"/>
        <w:rPr>
          <w:i/>
        </w:rPr>
      </w:pPr>
      <w:r w:rsidRPr="00E916DB">
        <w:rPr>
          <w:i/>
        </w:rPr>
        <w:t>V následující tabulce jsou uvedeny všechny aktivity v rámci projektu. Každé aktivitě je přidělena osoba odpovědná za včasné a bezchybné zpracování aktivity a souvisejících výstupů projektu. V tabulce je uvedena i zastupitelnost jednotlivých odpovědných osob v případě, že nebudou schopni práce provést včas nebo v požadované kvalitě (např. z důvodu onemocnění).</w:t>
      </w:r>
    </w:p>
    <w:p w14:paraId="4DB43623" w14:textId="77777777" w:rsidR="00D47E9B" w:rsidRDefault="00D47E9B" w:rsidP="00C03B0F">
      <w:pPr>
        <w:pStyle w:val="Odstavecseseznamem"/>
        <w:spacing w:line="210" w:lineRule="atLeast"/>
        <w:ind w:left="357"/>
        <w:jc w:val="both"/>
        <w:textAlignment w:val="baseline"/>
        <w:rPr>
          <w:i/>
        </w:rPr>
      </w:pPr>
    </w:p>
    <w:p w14:paraId="5A64E43E" w14:textId="30BBC3E0" w:rsidR="00371F81" w:rsidRPr="00E916DB" w:rsidRDefault="00371F81" w:rsidP="00371F81">
      <w:pPr>
        <w:pStyle w:val="Titulek"/>
        <w:spacing w:after="60"/>
        <w:ind w:firstLine="0"/>
        <w:jc w:val="both"/>
        <w:rPr>
          <w:rFonts w:ascii="Times New Roman" w:hAnsi="Times New Roman"/>
          <w:i/>
          <w:szCs w:val="22"/>
          <w:lang w:val="cs-CZ"/>
        </w:rPr>
      </w:pPr>
      <w:bookmarkStart w:id="39" w:name="_Toc398826693"/>
      <w:r w:rsidRPr="00E916DB">
        <w:rPr>
          <w:rFonts w:ascii="Times New Roman" w:hAnsi="Times New Roman"/>
          <w:i/>
          <w:szCs w:val="22"/>
          <w:lang w:val="cs-CZ"/>
        </w:rPr>
        <w:t xml:space="preserve">Tabulka </w:t>
      </w:r>
      <w:r w:rsidRPr="00E916DB">
        <w:rPr>
          <w:rFonts w:ascii="Times New Roman" w:hAnsi="Times New Roman"/>
          <w:i/>
          <w:szCs w:val="22"/>
          <w:lang w:val="cs-CZ"/>
        </w:rPr>
        <w:fldChar w:fldCharType="begin"/>
      </w:r>
      <w:r w:rsidRPr="00E916DB">
        <w:rPr>
          <w:rFonts w:ascii="Times New Roman" w:hAnsi="Times New Roman"/>
          <w:i/>
          <w:szCs w:val="22"/>
          <w:lang w:val="cs-CZ"/>
        </w:rPr>
        <w:instrText xml:space="preserve"> SEQ Tabulka \* ARABIC </w:instrText>
      </w:r>
      <w:r w:rsidRPr="00E916DB">
        <w:rPr>
          <w:rFonts w:ascii="Times New Roman" w:hAnsi="Times New Roman"/>
          <w:i/>
          <w:szCs w:val="22"/>
          <w:lang w:val="cs-CZ"/>
        </w:rPr>
        <w:fldChar w:fldCharType="separate"/>
      </w:r>
      <w:r w:rsidR="00214B0D">
        <w:rPr>
          <w:rFonts w:ascii="Times New Roman" w:hAnsi="Times New Roman"/>
          <w:i/>
          <w:noProof/>
          <w:szCs w:val="22"/>
          <w:lang w:val="cs-CZ"/>
        </w:rPr>
        <w:t>2</w:t>
      </w:r>
      <w:r w:rsidRPr="00E916DB">
        <w:rPr>
          <w:rFonts w:ascii="Times New Roman" w:hAnsi="Times New Roman"/>
          <w:i/>
          <w:szCs w:val="22"/>
          <w:lang w:val="cs-CZ"/>
        </w:rPr>
        <w:fldChar w:fldCharType="end"/>
      </w:r>
      <w:r w:rsidRPr="00E916DB">
        <w:rPr>
          <w:rFonts w:ascii="Times New Roman" w:hAnsi="Times New Roman"/>
          <w:i/>
          <w:szCs w:val="22"/>
          <w:lang w:val="cs-CZ"/>
        </w:rPr>
        <w:t>. Odpovědnost jednotlivých expertů za aktivity projektu včetně jejich zastoupení</w:t>
      </w:r>
      <w:bookmarkEnd w:id="39"/>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1969"/>
        <w:gridCol w:w="1914"/>
        <w:gridCol w:w="1656"/>
      </w:tblGrid>
      <w:tr w:rsidR="00422690" w:rsidRPr="00E916DB" w14:paraId="3CAEF82A" w14:textId="77777777" w:rsidTr="00422690">
        <w:trPr>
          <w:trHeight w:val="699"/>
          <w:tblHeader/>
          <w:jc w:val="center"/>
        </w:trPr>
        <w:tc>
          <w:tcPr>
            <w:tcW w:w="4101" w:type="dxa"/>
            <w:shd w:val="pct5" w:color="auto" w:fill="auto"/>
            <w:vAlign w:val="center"/>
          </w:tcPr>
          <w:p w14:paraId="6B94FB5B" w14:textId="77777777" w:rsidR="00371F81" w:rsidRPr="00E916DB" w:rsidRDefault="00371F81" w:rsidP="00C72FD0">
            <w:pPr>
              <w:rPr>
                <w:b/>
                <w:i/>
              </w:rPr>
            </w:pPr>
            <w:r w:rsidRPr="00E916DB">
              <w:rPr>
                <w:b/>
                <w:i/>
              </w:rPr>
              <w:t>Aktivita</w:t>
            </w:r>
          </w:p>
        </w:tc>
        <w:tc>
          <w:tcPr>
            <w:tcW w:w="1969" w:type="dxa"/>
            <w:tcBorders>
              <w:right w:val="single" w:sz="4" w:space="0" w:color="auto"/>
            </w:tcBorders>
            <w:shd w:val="pct5" w:color="auto" w:fill="auto"/>
            <w:vAlign w:val="center"/>
          </w:tcPr>
          <w:p w14:paraId="4D7BD449" w14:textId="77777777" w:rsidR="00371F81" w:rsidRPr="00E916DB" w:rsidRDefault="00371F81" w:rsidP="00C72FD0">
            <w:pPr>
              <w:jc w:val="center"/>
              <w:rPr>
                <w:b/>
                <w:i/>
              </w:rPr>
            </w:pPr>
            <w:r w:rsidRPr="00E916DB">
              <w:rPr>
                <w:b/>
                <w:i/>
              </w:rPr>
              <w:t>Odpovědná osoba</w:t>
            </w:r>
          </w:p>
        </w:tc>
        <w:tc>
          <w:tcPr>
            <w:tcW w:w="1914" w:type="dxa"/>
            <w:tcBorders>
              <w:left w:val="single" w:sz="4" w:space="0" w:color="auto"/>
            </w:tcBorders>
            <w:shd w:val="pct5" w:color="auto" w:fill="auto"/>
            <w:vAlign w:val="center"/>
          </w:tcPr>
          <w:p w14:paraId="228BC2AC" w14:textId="77777777" w:rsidR="00371F81" w:rsidRPr="00E916DB" w:rsidRDefault="00371F81" w:rsidP="00C72FD0">
            <w:pPr>
              <w:jc w:val="center"/>
              <w:rPr>
                <w:b/>
                <w:i/>
              </w:rPr>
            </w:pPr>
            <w:r w:rsidRPr="00E916DB">
              <w:rPr>
                <w:b/>
                <w:i/>
              </w:rPr>
              <w:t>Zastoupení odpovědné osoby</w:t>
            </w:r>
          </w:p>
        </w:tc>
        <w:tc>
          <w:tcPr>
            <w:tcW w:w="1656" w:type="dxa"/>
            <w:shd w:val="pct5" w:color="auto" w:fill="auto"/>
            <w:vAlign w:val="center"/>
          </w:tcPr>
          <w:p w14:paraId="66B80544" w14:textId="77777777" w:rsidR="00371F81" w:rsidRPr="00E916DB" w:rsidRDefault="00371F81" w:rsidP="00C72FD0">
            <w:pPr>
              <w:jc w:val="center"/>
              <w:rPr>
                <w:b/>
                <w:i/>
              </w:rPr>
            </w:pPr>
            <w:r w:rsidRPr="00E916DB">
              <w:rPr>
                <w:b/>
                <w:i/>
              </w:rPr>
              <w:t>Termín dokončení</w:t>
            </w:r>
          </w:p>
        </w:tc>
      </w:tr>
      <w:tr w:rsidR="00371F81" w:rsidRPr="00E916DB" w14:paraId="23FB8E3F" w14:textId="77777777" w:rsidTr="00760C6B">
        <w:trPr>
          <w:trHeight w:val="386"/>
          <w:jc w:val="center"/>
        </w:trPr>
        <w:tc>
          <w:tcPr>
            <w:tcW w:w="9640" w:type="dxa"/>
            <w:gridSpan w:val="4"/>
            <w:vAlign w:val="center"/>
          </w:tcPr>
          <w:p w14:paraId="1F7343C5" w14:textId="77777777" w:rsidR="00371F81" w:rsidRPr="00E916DB" w:rsidRDefault="00371F81" w:rsidP="00C72FD0">
            <w:pPr>
              <w:rPr>
                <w:b/>
                <w:bCs/>
                <w:i/>
              </w:rPr>
            </w:pPr>
            <w:r w:rsidRPr="00E916DB">
              <w:rPr>
                <w:b/>
                <w:bCs/>
                <w:i/>
              </w:rPr>
              <w:t>Výstup 1.1. Zákon o chemických látkách v souladu s nařízením REACH a CLP je vytvořen</w:t>
            </w:r>
          </w:p>
        </w:tc>
      </w:tr>
      <w:tr w:rsidR="00371F81" w:rsidRPr="00E916DB" w14:paraId="53EC1D6F" w14:textId="77777777" w:rsidTr="00760C6B">
        <w:trPr>
          <w:jc w:val="center"/>
        </w:trPr>
        <w:tc>
          <w:tcPr>
            <w:tcW w:w="4101" w:type="dxa"/>
          </w:tcPr>
          <w:p w14:paraId="048CCAC7" w14:textId="77777777" w:rsidR="00371F81" w:rsidRPr="00E916DB" w:rsidRDefault="00371F81" w:rsidP="00C72FD0">
            <w:pPr>
              <w:jc w:val="both"/>
              <w:rPr>
                <w:bCs/>
                <w:i/>
              </w:rPr>
            </w:pPr>
            <w:r w:rsidRPr="00E916DB">
              <w:rPr>
                <w:bCs/>
                <w:i/>
              </w:rPr>
              <w:t xml:space="preserve">1.1.1. Analýza stávající legislativy a kompetencí jednotlivých úřadů podílejících se na řízení chemických látek  </w:t>
            </w:r>
          </w:p>
        </w:tc>
        <w:tc>
          <w:tcPr>
            <w:tcW w:w="1969" w:type="dxa"/>
            <w:tcBorders>
              <w:right w:val="single" w:sz="4" w:space="0" w:color="auto"/>
            </w:tcBorders>
            <w:vAlign w:val="center"/>
          </w:tcPr>
          <w:p w14:paraId="284BD723" w14:textId="5D84021E" w:rsidR="00371F81" w:rsidRPr="00E916DB" w:rsidRDefault="0067267B" w:rsidP="00C72FD0">
            <w:pPr>
              <w:jc w:val="center"/>
              <w:rPr>
                <w:i/>
              </w:rPr>
            </w:pPr>
            <w:r>
              <w:rPr>
                <w:bCs/>
                <w:i/>
                <w:color w:val="000000"/>
              </w:rPr>
              <w:t>XXXXXXXXXX</w:t>
            </w:r>
          </w:p>
        </w:tc>
        <w:tc>
          <w:tcPr>
            <w:tcW w:w="1914" w:type="dxa"/>
            <w:tcBorders>
              <w:left w:val="single" w:sz="4" w:space="0" w:color="auto"/>
            </w:tcBorders>
            <w:vAlign w:val="center"/>
          </w:tcPr>
          <w:p w14:paraId="00891EF4" w14:textId="5E427B25" w:rsidR="00371F81" w:rsidRPr="00E916DB" w:rsidRDefault="0067267B" w:rsidP="00C72FD0">
            <w:pPr>
              <w:jc w:val="center"/>
              <w:rPr>
                <w:i/>
              </w:rPr>
            </w:pPr>
            <w:r>
              <w:rPr>
                <w:i/>
              </w:rPr>
              <w:t>XXXXXXXXXXX</w:t>
            </w:r>
          </w:p>
        </w:tc>
        <w:tc>
          <w:tcPr>
            <w:tcW w:w="1656" w:type="dxa"/>
            <w:vAlign w:val="center"/>
          </w:tcPr>
          <w:p w14:paraId="277523D3" w14:textId="2398A39B" w:rsidR="00371F81" w:rsidRPr="004E44E1" w:rsidRDefault="00371F81" w:rsidP="007F3C1C">
            <w:pPr>
              <w:jc w:val="center"/>
              <w:rPr>
                <w:i/>
                <w:highlight w:val="yellow"/>
              </w:rPr>
            </w:pPr>
            <w:r w:rsidRPr="004E44E1">
              <w:rPr>
                <w:i/>
                <w:highlight w:val="yellow"/>
              </w:rPr>
              <w:t>31.</w:t>
            </w:r>
            <w:r w:rsidR="007F3C1C" w:rsidRPr="004E44E1">
              <w:rPr>
                <w:i/>
                <w:highlight w:val="yellow"/>
              </w:rPr>
              <w:t>10</w:t>
            </w:r>
            <w:r w:rsidRPr="004E44E1">
              <w:rPr>
                <w:i/>
                <w:highlight w:val="yellow"/>
              </w:rPr>
              <w:t>.2018</w:t>
            </w:r>
          </w:p>
        </w:tc>
      </w:tr>
      <w:tr w:rsidR="00371F81" w:rsidRPr="00E916DB" w14:paraId="5A5AC371" w14:textId="77777777" w:rsidTr="00760C6B">
        <w:trPr>
          <w:jc w:val="center"/>
        </w:trPr>
        <w:tc>
          <w:tcPr>
            <w:tcW w:w="4101" w:type="dxa"/>
          </w:tcPr>
          <w:p w14:paraId="2432111E" w14:textId="77777777" w:rsidR="00371F81" w:rsidRPr="00E916DB" w:rsidRDefault="00371F81" w:rsidP="00C72FD0">
            <w:pPr>
              <w:jc w:val="both"/>
              <w:rPr>
                <w:bCs/>
                <w:i/>
              </w:rPr>
            </w:pPr>
            <w:r w:rsidRPr="00E916DB">
              <w:rPr>
                <w:bCs/>
                <w:i/>
              </w:rPr>
              <w:t>1.1.2. Zpracování Koncepce pro harmonizaci stávající legislativy s požadavky acquis communautaire</w:t>
            </w:r>
          </w:p>
        </w:tc>
        <w:tc>
          <w:tcPr>
            <w:tcW w:w="1969" w:type="dxa"/>
            <w:tcBorders>
              <w:right w:val="single" w:sz="4" w:space="0" w:color="auto"/>
            </w:tcBorders>
            <w:vAlign w:val="center"/>
          </w:tcPr>
          <w:p w14:paraId="2FC76957" w14:textId="64C52166" w:rsidR="00371F81" w:rsidRPr="00E916DB" w:rsidRDefault="0067267B" w:rsidP="00C72FD0">
            <w:pPr>
              <w:jc w:val="center"/>
              <w:rPr>
                <w:i/>
              </w:rPr>
            </w:pPr>
            <w:r>
              <w:rPr>
                <w:bCs/>
                <w:i/>
                <w:color w:val="000000"/>
              </w:rPr>
              <w:t>XXXXXXXXXXX</w:t>
            </w:r>
          </w:p>
        </w:tc>
        <w:tc>
          <w:tcPr>
            <w:tcW w:w="1914" w:type="dxa"/>
            <w:tcBorders>
              <w:left w:val="single" w:sz="4" w:space="0" w:color="auto"/>
            </w:tcBorders>
            <w:vAlign w:val="center"/>
          </w:tcPr>
          <w:p w14:paraId="1021065A" w14:textId="0B779549" w:rsidR="00371F81" w:rsidRPr="00E916DB" w:rsidRDefault="0067267B" w:rsidP="00C72FD0">
            <w:pPr>
              <w:jc w:val="center"/>
              <w:rPr>
                <w:i/>
              </w:rPr>
            </w:pPr>
            <w:r>
              <w:rPr>
                <w:i/>
              </w:rPr>
              <w:t>XXXXXXXXXXX</w:t>
            </w:r>
            <w:bookmarkStart w:id="40" w:name="_GoBack"/>
            <w:bookmarkEnd w:id="40"/>
          </w:p>
        </w:tc>
        <w:tc>
          <w:tcPr>
            <w:tcW w:w="1656" w:type="dxa"/>
            <w:vAlign w:val="center"/>
          </w:tcPr>
          <w:p w14:paraId="5DFD52B5" w14:textId="31C926A9" w:rsidR="00371F81" w:rsidRPr="004E44E1" w:rsidRDefault="00371F81" w:rsidP="007F3C1C">
            <w:pPr>
              <w:jc w:val="center"/>
              <w:rPr>
                <w:i/>
                <w:highlight w:val="yellow"/>
              </w:rPr>
            </w:pPr>
            <w:r w:rsidRPr="004E44E1">
              <w:rPr>
                <w:i/>
                <w:highlight w:val="yellow"/>
              </w:rPr>
              <w:t>31.</w:t>
            </w:r>
            <w:r w:rsidR="007F3C1C" w:rsidRPr="004E44E1">
              <w:rPr>
                <w:i/>
                <w:highlight w:val="yellow"/>
              </w:rPr>
              <w:t>10</w:t>
            </w:r>
            <w:r w:rsidRPr="004E44E1">
              <w:rPr>
                <w:i/>
                <w:highlight w:val="yellow"/>
              </w:rPr>
              <w:t>.2018</w:t>
            </w:r>
          </w:p>
        </w:tc>
      </w:tr>
      <w:tr w:rsidR="00371F81" w:rsidRPr="00E916DB" w14:paraId="056A21C9" w14:textId="77777777" w:rsidTr="00760C6B">
        <w:trPr>
          <w:jc w:val="center"/>
        </w:trPr>
        <w:tc>
          <w:tcPr>
            <w:tcW w:w="4101" w:type="dxa"/>
            <w:tcBorders>
              <w:bottom w:val="single" w:sz="4" w:space="0" w:color="auto"/>
            </w:tcBorders>
          </w:tcPr>
          <w:p w14:paraId="535A836F" w14:textId="03F6D099" w:rsidR="00371F81" w:rsidRPr="004E44E1" w:rsidRDefault="00371F81" w:rsidP="007F3C1C">
            <w:pPr>
              <w:jc w:val="both"/>
              <w:rPr>
                <w:bCs/>
                <w:i/>
                <w:color w:val="000000" w:themeColor="text1"/>
                <w:highlight w:val="yellow"/>
              </w:rPr>
            </w:pPr>
            <w:r w:rsidRPr="004E44E1">
              <w:rPr>
                <w:bCs/>
                <w:i/>
                <w:color w:val="000000" w:themeColor="text1"/>
                <w:highlight w:val="yellow"/>
              </w:rPr>
              <w:t xml:space="preserve">1.1.3. Zpracování návrhu Zákona o chemických látkách </w:t>
            </w:r>
            <w:r w:rsidR="00A05D28" w:rsidRPr="004E44E1">
              <w:rPr>
                <w:bCs/>
                <w:i/>
                <w:color w:val="000000" w:themeColor="text1"/>
                <w:highlight w:val="yellow"/>
              </w:rPr>
              <w:t xml:space="preserve">a </w:t>
            </w:r>
            <w:r w:rsidR="00A05D28" w:rsidRPr="004E44E1">
              <w:rPr>
                <w:i/>
                <w:color w:val="000000" w:themeColor="text1"/>
                <w:highlight w:val="yellow"/>
              </w:rPr>
              <w:t xml:space="preserve">návrhů jeho prováděcích vyhlášek </w:t>
            </w:r>
          </w:p>
        </w:tc>
        <w:tc>
          <w:tcPr>
            <w:tcW w:w="1969" w:type="dxa"/>
            <w:tcBorders>
              <w:bottom w:val="single" w:sz="4" w:space="0" w:color="auto"/>
              <w:right w:val="single" w:sz="4" w:space="0" w:color="auto"/>
            </w:tcBorders>
            <w:vAlign w:val="center"/>
          </w:tcPr>
          <w:p w14:paraId="52712D2A" w14:textId="6A019591" w:rsidR="00371F81" w:rsidRPr="004E44E1" w:rsidRDefault="0067267B" w:rsidP="00C72FD0">
            <w:pPr>
              <w:spacing w:before="100" w:beforeAutospacing="1" w:after="100" w:afterAutospacing="1"/>
              <w:jc w:val="center"/>
              <w:rPr>
                <w:bCs/>
                <w:i/>
                <w:color w:val="000000" w:themeColor="text1"/>
                <w:highlight w:val="yellow"/>
              </w:rPr>
            </w:pPr>
            <w:r>
              <w:rPr>
                <w:bCs/>
                <w:i/>
                <w:color w:val="000000" w:themeColor="text1"/>
                <w:highlight w:val="yellow"/>
              </w:rPr>
              <w:t>XXXXXXXXXXX</w:t>
            </w:r>
          </w:p>
        </w:tc>
        <w:tc>
          <w:tcPr>
            <w:tcW w:w="1914" w:type="dxa"/>
            <w:tcBorders>
              <w:left w:val="single" w:sz="4" w:space="0" w:color="auto"/>
              <w:bottom w:val="single" w:sz="4" w:space="0" w:color="auto"/>
            </w:tcBorders>
            <w:vAlign w:val="center"/>
          </w:tcPr>
          <w:p w14:paraId="5ADE770D" w14:textId="7D5D261E" w:rsidR="00371F81" w:rsidRPr="004E44E1" w:rsidRDefault="0067267B" w:rsidP="0067267B">
            <w:pPr>
              <w:spacing w:before="100" w:beforeAutospacing="1" w:after="100" w:afterAutospacing="1"/>
              <w:jc w:val="center"/>
              <w:rPr>
                <w:bCs/>
                <w:i/>
                <w:color w:val="000000" w:themeColor="text1"/>
                <w:highlight w:val="yellow"/>
              </w:rPr>
            </w:pPr>
            <w:r>
              <w:rPr>
                <w:bCs/>
                <w:i/>
                <w:color w:val="000000" w:themeColor="text1"/>
                <w:highlight w:val="yellow"/>
              </w:rPr>
              <w:t>XXXXXXXXXXX</w:t>
            </w:r>
            <w:r w:rsidRPr="004E44E1">
              <w:rPr>
                <w:i/>
                <w:color w:val="000000" w:themeColor="text1"/>
                <w:highlight w:val="yellow"/>
              </w:rPr>
              <w:t xml:space="preserve"> </w:t>
            </w:r>
          </w:p>
        </w:tc>
        <w:tc>
          <w:tcPr>
            <w:tcW w:w="1656" w:type="dxa"/>
            <w:tcBorders>
              <w:bottom w:val="single" w:sz="4" w:space="0" w:color="auto"/>
            </w:tcBorders>
            <w:vAlign w:val="center"/>
          </w:tcPr>
          <w:p w14:paraId="238A22EA" w14:textId="77777777" w:rsidR="00371F81" w:rsidRPr="004E44E1" w:rsidRDefault="00371F81" w:rsidP="00C72FD0">
            <w:pPr>
              <w:jc w:val="center"/>
              <w:rPr>
                <w:i/>
                <w:highlight w:val="yellow"/>
              </w:rPr>
            </w:pPr>
            <w:r w:rsidRPr="004E44E1">
              <w:rPr>
                <w:i/>
                <w:highlight w:val="yellow"/>
              </w:rPr>
              <w:t>31.10.2019</w:t>
            </w:r>
          </w:p>
        </w:tc>
      </w:tr>
      <w:tr w:rsidR="00E439F5" w:rsidRPr="00E916DB" w14:paraId="2261EA92" w14:textId="77777777" w:rsidTr="00760C6B">
        <w:trPr>
          <w:trHeight w:val="115"/>
          <w:jc w:val="center"/>
        </w:trPr>
        <w:tc>
          <w:tcPr>
            <w:tcW w:w="4101" w:type="dxa"/>
            <w:tcBorders>
              <w:top w:val="single" w:sz="4" w:space="0" w:color="auto"/>
              <w:bottom w:val="single" w:sz="4" w:space="0" w:color="auto"/>
            </w:tcBorders>
          </w:tcPr>
          <w:p w14:paraId="26B2ECB0" w14:textId="411D045B" w:rsidR="00E439F5" w:rsidRPr="004E44E1" w:rsidRDefault="00E439F5" w:rsidP="00E439F5">
            <w:pPr>
              <w:jc w:val="both"/>
              <w:rPr>
                <w:bCs/>
                <w:i/>
                <w:color w:val="000000" w:themeColor="text1"/>
                <w:highlight w:val="yellow"/>
              </w:rPr>
            </w:pPr>
            <w:r w:rsidRPr="004E44E1">
              <w:rPr>
                <w:bCs/>
                <w:i/>
                <w:color w:val="000000" w:themeColor="text1"/>
                <w:highlight w:val="yellow"/>
              </w:rPr>
              <w:t xml:space="preserve">1.1.3. Zpracování návrhů prováděcích vyhlášek k Zákonu o chemických látkách </w:t>
            </w:r>
          </w:p>
        </w:tc>
        <w:tc>
          <w:tcPr>
            <w:tcW w:w="1969" w:type="dxa"/>
            <w:tcBorders>
              <w:top w:val="single" w:sz="4" w:space="0" w:color="auto"/>
              <w:bottom w:val="single" w:sz="4" w:space="0" w:color="auto"/>
              <w:right w:val="single" w:sz="4" w:space="0" w:color="auto"/>
            </w:tcBorders>
            <w:vAlign w:val="center"/>
          </w:tcPr>
          <w:p w14:paraId="392EE7C4" w14:textId="228E5DE5" w:rsidR="00E439F5" w:rsidRPr="004E44E1" w:rsidRDefault="0067267B" w:rsidP="00C72FD0">
            <w:pPr>
              <w:spacing w:before="100" w:beforeAutospacing="1" w:after="100" w:afterAutospacing="1"/>
              <w:jc w:val="center"/>
              <w:rPr>
                <w:i/>
                <w:color w:val="000000" w:themeColor="text1"/>
                <w:highlight w:val="yellow"/>
              </w:rPr>
            </w:pPr>
            <w:r>
              <w:rPr>
                <w:bCs/>
                <w:i/>
                <w:color w:val="000000" w:themeColor="text1"/>
                <w:highlight w:val="yellow"/>
              </w:rPr>
              <w:t>XXXXXXXXXXX</w:t>
            </w:r>
          </w:p>
        </w:tc>
        <w:tc>
          <w:tcPr>
            <w:tcW w:w="1914" w:type="dxa"/>
            <w:tcBorders>
              <w:top w:val="single" w:sz="4" w:space="0" w:color="auto"/>
              <w:left w:val="single" w:sz="4" w:space="0" w:color="auto"/>
              <w:bottom w:val="single" w:sz="4" w:space="0" w:color="auto"/>
            </w:tcBorders>
            <w:vAlign w:val="center"/>
          </w:tcPr>
          <w:p w14:paraId="577E1D26" w14:textId="14F86F1B" w:rsidR="00E439F5" w:rsidRPr="004E44E1" w:rsidRDefault="0067267B" w:rsidP="007F3C1C">
            <w:pPr>
              <w:rPr>
                <w:i/>
                <w:color w:val="000000" w:themeColor="text1"/>
                <w:highlight w:val="yellow"/>
              </w:rPr>
            </w:pPr>
            <w:r>
              <w:rPr>
                <w:bCs/>
                <w:i/>
                <w:color w:val="000000" w:themeColor="text1"/>
                <w:highlight w:val="yellow"/>
              </w:rPr>
              <w:t>XXXXXXXXXXX</w:t>
            </w:r>
          </w:p>
        </w:tc>
        <w:tc>
          <w:tcPr>
            <w:tcW w:w="1656" w:type="dxa"/>
            <w:tcBorders>
              <w:top w:val="single" w:sz="4" w:space="0" w:color="auto"/>
              <w:bottom w:val="single" w:sz="4" w:space="0" w:color="auto"/>
            </w:tcBorders>
            <w:vAlign w:val="center"/>
          </w:tcPr>
          <w:p w14:paraId="1C311792" w14:textId="7A6AB9C6" w:rsidR="00E439F5" w:rsidRPr="004E44E1" w:rsidRDefault="00E439F5" w:rsidP="00C72FD0">
            <w:pPr>
              <w:jc w:val="center"/>
              <w:rPr>
                <w:i/>
                <w:highlight w:val="yellow"/>
              </w:rPr>
            </w:pPr>
            <w:r w:rsidRPr="004E44E1">
              <w:rPr>
                <w:i/>
                <w:highlight w:val="yellow"/>
              </w:rPr>
              <w:t>30.4.2020</w:t>
            </w:r>
          </w:p>
        </w:tc>
      </w:tr>
      <w:tr w:rsidR="00E439F5" w:rsidRPr="00E916DB" w14:paraId="6E41C79C" w14:textId="77777777" w:rsidTr="00760C6B">
        <w:trPr>
          <w:trHeight w:val="115"/>
          <w:jc w:val="center"/>
        </w:trPr>
        <w:tc>
          <w:tcPr>
            <w:tcW w:w="4101" w:type="dxa"/>
            <w:tcBorders>
              <w:top w:val="single" w:sz="4" w:space="0" w:color="auto"/>
              <w:bottom w:val="single" w:sz="4" w:space="0" w:color="auto"/>
            </w:tcBorders>
          </w:tcPr>
          <w:p w14:paraId="6836880F" w14:textId="6B0722B4" w:rsidR="00E439F5" w:rsidRPr="00265271" w:rsidRDefault="00E439F5" w:rsidP="00E439F5">
            <w:pPr>
              <w:jc w:val="both"/>
              <w:rPr>
                <w:bCs/>
                <w:i/>
                <w:color w:val="000000" w:themeColor="text1"/>
              </w:rPr>
            </w:pPr>
            <w:r w:rsidRPr="004E44E1">
              <w:rPr>
                <w:bCs/>
                <w:i/>
                <w:color w:val="000000" w:themeColor="text1"/>
                <w:highlight w:val="yellow"/>
              </w:rPr>
              <w:t>1.1.3. Zpracování Metodiky pro zajištění efektivní kontroly povinností vyplývajících z nařízení REACH a CLP</w:t>
            </w:r>
          </w:p>
        </w:tc>
        <w:tc>
          <w:tcPr>
            <w:tcW w:w="1969" w:type="dxa"/>
            <w:tcBorders>
              <w:top w:val="single" w:sz="4" w:space="0" w:color="auto"/>
              <w:bottom w:val="single" w:sz="4" w:space="0" w:color="auto"/>
              <w:right w:val="single" w:sz="4" w:space="0" w:color="auto"/>
            </w:tcBorders>
            <w:vAlign w:val="center"/>
          </w:tcPr>
          <w:p w14:paraId="0F0EA0E9" w14:textId="45D6AE27" w:rsidR="00E439F5" w:rsidRPr="00265271" w:rsidRDefault="0067267B" w:rsidP="00C72FD0">
            <w:pPr>
              <w:spacing w:before="100" w:beforeAutospacing="1" w:after="100" w:afterAutospacing="1"/>
              <w:jc w:val="center"/>
              <w:rPr>
                <w:i/>
                <w:color w:val="000000" w:themeColor="text1"/>
              </w:rPr>
            </w:pPr>
            <w:r>
              <w:rPr>
                <w:i/>
              </w:rPr>
              <w:t>XXXXXXXXXXX</w:t>
            </w:r>
          </w:p>
        </w:tc>
        <w:tc>
          <w:tcPr>
            <w:tcW w:w="1914" w:type="dxa"/>
            <w:tcBorders>
              <w:top w:val="single" w:sz="4" w:space="0" w:color="auto"/>
              <w:left w:val="single" w:sz="4" w:space="0" w:color="auto"/>
              <w:bottom w:val="single" w:sz="4" w:space="0" w:color="auto"/>
            </w:tcBorders>
            <w:vAlign w:val="center"/>
          </w:tcPr>
          <w:p w14:paraId="3F3FCEFB" w14:textId="21E07969" w:rsidR="00E439F5" w:rsidRPr="00265271" w:rsidRDefault="0067267B" w:rsidP="007F3C1C">
            <w:pPr>
              <w:rPr>
                <w:i/>
                <w:color w:val="000000" w:themeColor="text1"/>
              </w:rPr>
            </w:pPr>
            <w:r>
              <w:rPr>
                <w:i/>
              </w:rPr>
              <w:t>XXXXXXXXXXX</w:t>
            </w:r>
          </w:p>
        </w:tc>
        <w:tc>
          <w:tcPr>
            <w:tcW w:w="1656" w:type="dxa"/>
            <w:tcBorders>
              <w:top w:val="single" w:sz="4" w:space="0" w:color="auto"/>
              <w:bottom w:val="single" w:sz="4" w:space="0" w:color="auto"/>
            </w:tcBorders>
            <w:vAlign w:val="center"/>
          </w:tcPr>
          <w:p w14:paraId="0DF43FD7" w14:textId="021130A8" w:rsidR="00E439F5" w:rsidRPr="004E44E1" w:rsidRDefault="00E439F5" w:rsidP="00C72FD0">
            <w:pPr>
              <w:jc w:val="center"/>
              <w:rPr>
                <w:i/>
                <w:highlight w:val="yellow"/>
              </w:rPr>
            </w:pPr>
            <w:r w:rsidRPr="004E44E1">
              <w:rPr>
                <w:i/>
                <w:highlight w:val="yellow"/>
              </w:rPr>
              <w:t>30.4.2020</w:t>
            </w:r>
          </w:p>
        </w:tc>
      </w:tr>
      <w:tr w:rsidR="00E439F5" w:rsidRPr="00E916DB" w14:paraId="74D8BDAF" w14:textId="77777777" w:rsidTr="00760C6B">
        <w:trPr>
          <w:trHeight w:val="115"/>
          <w:jc w:val="center"/>
        </w:trPr>
        <w:tc>
          <w:tcPr>
            <w:tcW w:w="4101" w:type="dxa"/>
            <w:tcBorders>
              <w:top w:val="single" w:sz="4" w:space="0" w:color="auto"/>
              <w:bottom w:val="single" w:sz="4" w:space="0" w:color="auto"/>
            </w:tcBorders>
          </w:tcPr>
          <w:p w14:paraId="539EC707" w14:textId="77777777" w:rsidR="00E439F5" w:rsidRPr="00265271" w:rsidRDefault="00E439F5" w:rsidP="00C72FD0">
            <w:pPr>
              <w:jc w:val="both"/>
              <w:rPr>
                <w:bCs/>
                <w:i/>
                <w:color w:val="000000" w:themeColor="text1"/>
              </w:rPr>
            </w:pPr>
            <w:r w:rsidRPr="00265271">
              <w:rPr>
                <w:bCs/>
                <w:i/>
                <w:color w:val="000000" w:themeColor="text1"/>
              </w:rPr>
              <w:t>1.1.4. Překlad nařízení REACH a CLP do gruzínštiny</w:t>
            </w:r>
          </w:p>
        </w:tc>
        <w:tc>
          <w:tcPr>
            <w:tcW w:w="1969" w:type="dxa"/>
            <w:tcBorders>
              <w:top w:val="single" w:sz="4" w:space="0" w:color="auto"/>
              <w:bottom w:val="single" w:sz="4" w:space="0" w:color="auto"/>
              <w:right w:val="single" w:sz="4" w:space="0" w:color="auto"/>
            </w:tcBorders>
            <w:vAlign w:val="center"/>
          </w:tcPr>
          <w:p w14:paraId="0D463B6D" w14:textId="1850C79E" w:rsidR="00E439F5" w:rsidRPr="004E44E1" w:rsidRDefault="0067267B" w:rsidP="00C72FD0">
            <w:pPr>
              <w:spacing w:before="100" w:beforeAutospacing="1" w:after="100" w:afterAutospacing="1"/>
              <w:jc w:val="center"/>
              <w:rPr>
                <w:bCs/>
                <w:i/>
                <w:color w:val="000000" w:themeColor="text1"/>
                <w:highlight w:val="yellow"/>
              </w:rPr>
            </w:pPr>
            <w:r>
              <w:rPr>
                <w:bCs/>
                <w:i/>
                <w:color w:val="000000" w:themeColor="text1"/>
                <w:highlight w:val="yellow"/>
              </w:rPr>
              <w:t>XXXXXXXXXXX</w:t>
            </w:r>
          </w:p>
        </w:tc>
        <w:tc>
          <w:tcPr>
            <w:tcW w:w="1914" w:type="dxa"/>
            <w:tcBorders>
              <w:top w:val="single" w:sz="4" w:space="0" w:color="auto"/>
              <w:left w:val="single" w:sz="4" w:space="0" w:color="auto"/>
              <w:bottom w:val="single" w:sz="4" w:space="0" w:color="auto"/>
            </w:tcBorders>
            <w:vAlign w:val="center"/>
          </w:tcPr>
          <w:p w14:paraId="5A627CF1" w14:textId="15690F18" w:rsidR="00E439F5" w:rsidRPr="004E44E1" w:rsidRDefault="0067267B" w:rsidP="00C72FD0">
            <w:pPr>
              <w:spacing w:before="100" w:beforeAutospacing="1" w:after="100" w:afterAutospacing="1"/>
              <w:jc w:val="center"/>
              <w:rPr>
                <w:bCs/>
                <w:i/>
                <w:color w:val="000000" w:themeColor="text1"/>
                <w:highlight w:val="yellow"/>
              </w:rPr>
            </w:pPr>
            <w:r>
              <w:rPr>
                <w:bCs/>
                <w:i/>
                <w:color w:val="000000" w:themeColor="text1"/>
                <w:highlight w:val="yellow"/>
              </w:rPr>
              <w:t>XXXXXXXXXXX</w:t>
            </w:r>
            <w:r w:rsidRPr="004E44E1">
              <w:rPr>
                <w:bCs/>
                <w:i/>
                <w:color w:val="000000" w:themeColor="text1"/>
                <w:highlight w:val="yellow"/>
              </w:rPr>
              <w:t xml:space="preserve"> </w:t>
            </w:r>
          </w:p>
        </w:tc>
        <w:tc>
          <w:tcPr>
            <w:tcW w:w="1656" w:type="dxa"/>
            <w:tcBorders>
              <w:top w:val="single" w:sz="4" w:space="0" w:color="auto"/>
              <w:bottom w:val="single" w:sz="4" w:space="0" w:color="auto"/>
            </w:tcBorders>
            <w:vAlign w:val="center"/>
          </w:tcPr>
          <w:p w14:paraId="0F601A2C" w14:textId="77777777" w:rsidR="00E439F5" w:rsidRPr="004E44E1" w:rsidRDefault="00E439F5" w:rsidP="00C72FD0">
            <w:pPr>
              <w:jc w:val="center"/>
              <w:rPr>
                <w:i/>
                <w:highlight w:val="yellow"/>
              </w:rPr>
            </w:pPr>
            <w:r w:rsidRPr="004E44E1">
              <w:rPr>
                <w:i/>
                <w:highlight w:val="yellow"/>
              </w:rPr>
              <w:t>31.10.2019</w:t>
            </w:r>
          </w:p>
        </w:tc>
      </w:tr>
      <w:tr w:rsidR="00E439F5" w:rsidRPr="00E916DB" w14:paraId="4DD91C2B" w14:textId="77777777" w:rsidTr="00AD4A3E">
        <w:trPr>
          <w:trHeight w:val="150"/>
          <w:jc w:val="center"/>
        </w:trPr>
        <w:tc>
          <w:tcPr>
            <w:tcW w:w="4101" w:type="dxa"/>
            <w:tcBorders>
              <w:top w:val="single" w:sz="4" w:space="0" w:color="auto"/>
              <w:bottom w:val="single" w:sz="4" w:space="0" w:color="auto"/>
            </w:tcBorders>
          </w:tcPr>
          <w:p w14:paraId="39F1C927" w14:textId="77777777" w:rsidR="00E439F5" w:rsidRPr="00E916DB" w:rsidRDefault="00E439F5" w:rsidP="00C72FD0">
            <w:pPr>
              <w:jc w:val="both"/>
              <w:rPr>
                <w:bCs/>
                <w:i/>
              </w:rPr>
            </w:pPr>
            <w:r w:rsidRPr="00E916DB">
              <w:rPr>
                <w:bCs/>
                <w:i/>
              </w:rPr>
              <w:t>1.1.5. Asistence v rámci připomínkových řízení</w:t>
            </w:r>
          </w:p>
        </w:tc>
        <w:tc>
          <w:tcPr>
            <w:tcW w:w="1969" w:type="dxa"/>
            <w:tcBorders>
              <w:top w:val="single" w:sz="4" w:space="0" w:color="auto"/>
              <w:bottom w:val="single" w:sz="4" w:space="0" w:color="auto"/>
              <w:right w:val="single" w:sz="4" w:space="0" w:color="auto"/>
            </w:tcBorders>
            <w:vAlign w:val="center"/>
          </w:tcPr>
          <w:p w14:paraId="0BBEAA46" w14:textId="0800E855" w:rsidR="00E439F5" w:rsidRPr="00E916DB" w:rsidRDefault="0067267B" w:rsidP="00C72FD0">
            <w:pPr>
              <w:jc w:val="center"/>
              <w:rPr>
                <w:bCs/>
                <w:i/>
              </w:rPr>
            </w:pPr>
            <w:r>
              <w:rPr>
                <w:i/>
              </w:rPr>
              <w:t>XXXXXXXXXXX</w:t>
            </w:r>
          </w:p>
        </w:tc>
        <w:tc>
          <w:tcPr>
            <w:tcW w:w="1914" w:type="dxa"/>
            <w:tcBorders>
              <w:top w:val="single" w:sz="4" w:space="0" w:color="auto"/>
              <w:left w:val="single" w:sz="4" w:space="0" w:color="auto"/>
              <w:bottom w:val="single" w:sz="4" w:space="0" w:color="auto"/>
            </w:tcBorders>
            <w:vAlign w:val="center"/>
          </w:tcPr>
          <w:p w14:paraId="2C96EF63" w14:textId="490DBC56" w:rsidR="00E439F5" w:rsidRPr="00E916DB" w:rsidRDefault="0067267B" w:rsidP="00C72FD0">
            <w:pPr>
              <w:jc w:val="center"/>
              <w:rPr>
                <w:bCs/>
                <w:i/>
              </w:rPr>
            </w:pPr>
            <w:r>
              <w:rPr>
                <w:i/>
              </w:rPr>
              <w:t>XXXXXXXXXXX</w:t>
            </w:r>
          </w:p>
        </w:tc>
        <w:tc>
          <w:tcPr>
            <w:tcW w:w="1656" w:type="dxa"/>
            <w:tcBorders>
              <w:top w:val="single" w:sz="4" w:space="0" w:color="auto"/>
              <w:bottom w:val="single" w:sz="4" w:space="0" w:color="auto"/>
            </w:tcBorders>
            <w:vAlign w:val="center"/>
          </w:tcPr>
          <w:p w14:paraId="356A6608" w14:textId="7687EFC7" w:rsidR="00E439F5" w:rsidRPr="004E44E1" w:rsidRDefault="00E439F5" w:rsidP="007F3C1C">
            <w:pPr>
              <w:jc w:val="center"/>
              <w:rPr>
                <w:i/>
                <w:highlight w:val="yellow"/>
              </w:rPr>
            </w:pPr>
            <w:r w:rsidRPr="004E44E1">
              <w:rPr>
                <w:i/>
                <w:highlight w:val="yellow"/>
              </w:rPr>
              <w:t>30.4.2021</w:t>
            </w:r>
          </w:p>
        </w:tc>
      </w:tr>
      <w:tr w:rsidR="00E439F5" w:rsidRPr="00E916DB" w14:paraId="1CC46BC4" w14:textId="77777777" w:rsidTr="00AD4A3E">
        <w:trPr>
          <w:trHeight w:val="462"/>
          <w:jc w:val="center"/>
        </w:trPr>
        <w:tc>
          <w:tcPr>
            <w:tcW w:w="9640" w:type="dxa"/>
            <w:gridSpan w:val="4"/>
            <w:tcBorders>
              <w:top w:val="single" w:sz="4" w:space="0" w:color="auto"/>
              <w:bottom w:val="single" w:sz="4" w:space="0" w:color="auto"/>
            </w:tcBorders>
            <w:vAlign w:val="center"/>
          </w:tcPr>
          <w:p w14:paraId="1D1A809B" w14:textId="77777777" w:rsidR="00E439F5" w:rsidRPr="00E916DB" w:rsidRDefault="00E439F5" w:rsidP="00C72FD0">
            <w:pPr>
              <w:rPr>
                <w:b/>
                <w:bCs/>
                <w:i/>
              </w:rPr>
            </w:pPr>
            <w:r w:rsidRPr="00E916DB">
              <w:rPr>
                <w:b/>
                <w:bCs/>
                <w:i/>
              </w:rPr>
              <w:t>Výstup 1.2. Implementační kapacity v oblasti řádného řízení chemických látek jsou posíleny</w:t>
            </w:r>
          </w:p>
        </w:tc>
      </w:tr>
      <w:tr w:rsidR="00E439F5" w:rsidRPr="00E916DB" w14:paraId="44AA259D" w14:textId="77777777" w:rsidTr="00AD4A3E">
        <w:trPr>
          <w:trHeight w:val="136"/>
          <w:jc w:val="center"/>
        </w:trPr>
        <w:tc>
          <w:tcPr>
            <w:tcW w:w="4101" w:type="dxa"/>
            <w:tcBorders>
              <w:top w:val="single" w:sz="4" w:space="0" w:color="auto"/>
              <w:bottom w:val="single" w:sz="4" w:space="0" w:color="auto"/>
            </w:tcBorders>
          </w:tcPr>
          <w:p w14:paraId="3666ED2F" w14:textId="77777777" w:rsidR="00E439F5" w:rsidRPr="00E916DB" w:rsidRDefault="00E439F5" w:rsidP="00C72FD0">
            <w:pPr>
              <w:rPr>
                <w:i/>
              </w:rPr>
            </w:pPr>
            <w:r w:rsidRPr="00E916DB">
              <w:rPr>
                <w:i/>
              </w:rPr>
              <w:t>1.2.1. Zajištění studijní cesty pracovní skupiny do ČR</w:t>
            </w:r>
          </w:p>
        </w:tc>
        <w:tc>
          <w:tcPr>
            <w:tcW w:w="1969" w:type="dxa"/>
            <w:tcBorders>
              <w:top w:val="single" w:sz="4" w:space="0" w:color="auto"/>
              <w:bottom w:val="single" w:sz="4" w:space="0" w:color="auto"/>
              <w:right w:val="single" w:sz="4" w:space="0" w:color="auto"/>
            </w:tcBorders>
            <w:vAlign w:val="center"/>
          </w:tcPr>
          <w:p w14:paraId="25A5F9A5" w14:textId="6FA906DD" w:rsidR="00E439F5" w:rsidRPr="004E44E1" w:rsidRDefault="0067267B" w:rsidP="00C72FD0">
            <w:pPr>
              <w:jc w:val="center"/>
              <w:rPr>
                <w:i/>
                <w:highlight w:val="yellow"/>
              </w:rPr>
            </w:pPr>
            <w:r>
              <w:rPr>
                <w:bCs/>
                <w:i/>
                <w:color w:val="000000" w:themeColor="text1"/>
                <w:highlight w:val="yellow"/>
              </w:rPr>
              <w:t>XXXXXXXXXXX</w:t>
            </w:r>
          </w:p>
        </w:tc>
        <w:tc>
          <w:tcPr>
            <w:tcW w:w="1914" w:type="dxa"/>
            <w:tcBorders>
              <w:top w:val="single" w:sz="4" w:space="0" w:color="auto"/>
              <w:left w:val="single" w:sz="4" w:space="0" w:color="auto"/>
              <w:bottom w:val="single" w:sz="4" w:space="0" w:color="auto"/>
            </w:tcBorders>
            <w:vAlign w:val="center"/>
          </w:tcPr>
          <w:p w14:paraId="6B66F30D" w14:textId="3B7E70CA" w:rsidR="00E439F5" w:rsidRPr="00E916DB" w:rsidRDefault="0067267B" w:rsidP="00C72FD0">
            <w:pPr>
              <w:jc w:val="center"/>
              <w:rPr>
                <w:i/>
              </w:rPr>
            </w:pPr>
            <w:r>
              <w:rPr>
                <w:i/>
              </w:rPr>
              <w:t>XXXXXXXXXXX</w:t>
            </w:r>
          </w:p>
        </w:tc>
        <w:tc>
          <w:tcPr>
            <w:tcW w:w="1656" w:type="dxa"/>
            <w:tcBorders>
              <w:top w:val="single" w:sz="4" w:space="0" w:color="auto"/>
              <w:bottom w:val="single" w:sz="4" w:space="0" w:color="auto"/>
            </w:tcBorders>
            <w:vAlign w:val="center"/>
          </w:tcPr>
          <w:p w14:paraId="678717D5" w14:textId="48639034" w:rsidR="00E439F5" w:rsidRPr="004E44E1" w:rsidRDefault="00E439F5" w:rsidP="00E439F5">
            <w:pPr>
              <w:jc w:val="center"/>
              <w:rPr>
                <w:i/>
                <w:highlight w:val="yellow"/>
              </w:rPr>
            </w:pPr>
            <w:r w:rsidRPr="004E44E1">
              <w:rPr>
                <w:i/>
                <w:highlight w:val="yellow"/>
              </w:rPr>
              <w:t>31.5.2018</w:t>
            </w:r>
          </w:p>
        </w:tc>
      </w:tr>
      <w:tr w:rsidR="00E439F5" w:rsidRPr="00E916DB" w14:paraId="2C3EBC77" w14:textId="77777777" w:rsidTr="00AD4A3E">
        <w:trPr>
          <w:trHeight w:val="129"/>
          <w:jc w:val="center"/>
        </w:trPr>
        <w:tc>
          <w:tcPr>
            <w:tcW w:w="4101" w:type="dxa"/>
            <w:tcBorders>
              <w:top w:val="single" w:sz="4" w:space="0" w:color="auto"/>
              <w:bottom w:val="single" w:sz="4" w:space="0" w:color="auto"/>
            </w:tcBorders>
            <w:vAlign w:val="center"/>
          </w:tcPr>
          <w:p w14:paraId="4E71CCB4" w14:textId="77777777" w:rsidR="00E439F5" w:rsidRPr="00E916DB" w:rsidRDefault="00E439F5" w:rsidP="00C72FD0">
            <w:pPr>
              <w:rPr>
                <w:i/>
              </w:rPr>
            </w:pPr>
            <w:r w:rsidRPr="00E916DB">
              <w:rPr>
                <w:i/>
              </w:rPr>
              <w:t>1.2.2. Uspořádání workshopů pro zaměstnance státní správy</w:t>
            </w:r>
          </w:p>
        </w:tc>
        <w:tc>
          <w:tcPr>
            <w:tcW w:w="1969" w:type="dxa"/>
            <w:tcBorders>
              <w:top w:val="single" w:sz="4" w:space="0" w:color="auto"/>
              <w:bottom w:val="single" w:sz="4" w:space="0" w:color="auto"/>
              <w:right w:val="single" w:sz="4" w:space="0" w:color="auto"/>
            </w:tcBorders>
            <w:vAlign w:val="center"/>
          </w:tcPr>
          <w:p w14:paraId="7EC6F8F8" w14:textId="3F6A4C55" w:rsidR="00E439F5" w:rsidRPr="004E44E1" w:rsidRDefault="0067267B" w:rsidP="00C72FD0">
            <w:pPr>
              <w:jc w:val="center"/>
              <w:rPr>
                <w:i/>
                <w:highlight w:val="yellow"/>
              </w:rPr>
            </w:pPr>
            <w:r>
              <w:rPr>
                <w:bCs/>
                <w:i/>
                <w:color w:val="000000" w:themeColor="text1"/>
                <w:highlight w:val="yellow"/>
              </w:rPr>
              <w:t>XXXXXXXXXXX</w:t>
            </w:r>
          </w:p>
        </w:tc>
        <w:tc>
          <w:tcPr>
            <w:tcW w:w="1914" w:type="dxa"/>
            <w:tcBorders>
              <w:top w:val="single" w:sz="4" w:space="0" w:color="auto"/>
              <w:left w:val="single" w:sz="4" w:space="0" w:color="auto"/>
              <w:bottom w:val="single" w:sz="4" w:space="0" w:color="auto"/>
            </w:tcBorders>
            <w:vAlign w:val="center"/>
          </w:tcPr>
          <w:p w14:paraId="324A2B4B" w14:textId="7D1C28B9" w:rsidR="00E439F5" w:rsidRPr="00E916DB" w:rsidRDefault="0067267B" w:rsidP="00C72FD0">
            <w:pPr>
              <w:jc w:val="center"/>
              <w:rPr>
                <w:i/>
              </w:rPr>
            </w:pPr>
            <w:r>
              <w:rPr>
                <w:i/>
              </w:rPr>
              <w:t>XXXXXXXXXXX</w:t>
            </w:r>
          </w:p>
        </w:tc>
        <w:tc>
          <w:tcPr>
            <w:tcW w:w="1656" w:type="dxa"/>
            <w:tcBorders>
              <w:top w:val="single" w:sz="4" w:space="0" w:color="auto"/>
              <w:bottom w:val="single" w:sz="4" w:space="0" w:color="auto"/>
            </w:tcBorders>
            <w:vAlign w:val="center"/>
          </w:tcPr>
          <w:p w14:paraId="626BB6FC" w14:textId="66A58E4F" w:rsidR="00E439F5" w:rsidRPr="004E44E1" w:rsidRDefault="00E439F5" w:rsidP="00C72FD0">
            <w:pPr>
              <w:jc w:val="center"/>
              <w:rPr>
                <w:i/>
                <w:highlight w:val="yellow"/>
              </w:rPr>
            </w:pPr>
            <w:r w:rsidRPr="004E44E1">
              <w:rPr>
                <w:i/>
                <w:highlight w:val="yellow"/>
              </w:rPr>
              <w:t>30.</w:t>
            </w:r>
            <w:r w:rsidR="00B73F78" w:rsidRPr="004E44E1">
              <w:rPr>
                <w:i/>
                <w:highlight w:val="yellow"/>
              </w:rPr>
              <w:t>9</w:t>
            </w:r>
            <w:r w:rsidRPr="004E44E1">
              <w:rPr>
                <w:i/>
                <w:highlight w:val="yellow"/>
              </w:rPr>
              <w:t>.2018</w:t>
            </w:r>
          </w:p>
          <w:p w14:paraId="5957BA1C" w14:textId="77777777" w:rsidR="00E439F5" w:rsidRPr="004E44E1" w:rsidRDefault="00E439F5" w:rsidP="00C72FD0">
            <w:pPr>
              <w:jc w:val="center"/>
              <w:rPr>
                <w:i/>
                <w:highlight w:val="yellow"/>
              </w:rPr>
            </w:pPr>
            <w:r w:rsidRPr="004E44E1">
              <w:rPr>
                <w:i/>
                <w:highlight w:val="yellow"/>
              </w:rPr>
              <w:t>a</w:t>
            </w:r>
          </w:p>
          <w:p w14:paraId="158BB8D7" w14:textId="77777777" w:rsidR="00E439F5" w:rsidRPr="004E44E1" w:rsidRDefault="00E439F5" w:rsidP="00C72FD0">
            <w:pPr>
              <w:jc w:val="center"/>
              <w:rPr>
                <w:i/>
                <w:highlight w:val="yellow"/>
              </w:rPr>
            </w:pPr>
            <w:r w:rsidRPr="004E44E1">
              <w:rPr>
                <w:i/>
                <w:highlight w:val="yellow"/>
              </w:rPr>
              <w:t>31.5.2019</w:t>
            </w:r>
          </w:p>
        </w:tc>
      </w:tr>
      <w:tr w:rsidR="00E439F5" w:rsidRPr="00E916DB" w14:paraId="2DF8719E" w14:textId="77777777" w:rsidTr="00AD4A3E">
        <w:trPr>
          <w:trHeight w:val="129"/>
          <w:jc w:val="center"/>
        </w:trPr>
        <w:tc>
          <w:tcPr>
            <w:tcW w:w="4101" w:type="dxa"/>
            <w:tcBorders>
              <w:top w:val="single" w:sz="4" w:space="0" w:color="auto"/>
              <w:bottom w:val="single" w:sz="4" w:space="0" w:color="auto"/>
            </w:tcBorders>
            <w:vAlign w:val="center"/>
          </w:tcPr>
          <w:p w14:paraId="7DD0E915" w14:textId="77777777" w:rsidR="00E439F5" w:rsidRPr="00E916DB" w:rsidRDefault="00E439F5" w:rsidP="00C72FD0">
            <w:pPr>
              <w:rPr>
                <w:i/>
              </w:rPr>
            </w:pPr>
            <w:r w:rsidRPr="00E916DB">
              <w:rPr>
                <w:i/>
              </w:rPr>
              <w:t>1.2.3. Školení školitelů</w:t>
            </w:r>
          </w:p>
        </w:tc>
        <w:tc>
          <w:tcPr>
            <w:tcW w:w="1969" w:type="dxa"/>
            <w:tcBorders>
              <w:top w:val="single" w:sz="4" w:space="0" w:color="auto"/>
              <w:bottom w:val="single" w:sz="4" w:space="0" w:color="auto"/>
              <w:right w:val="single" w:sz="4" w:space="0" w:color="auto"/>
            </w:tcBorders>
            <w:vAlign w:val="center"/>
          </w:tcPr>
          <w:p w14:paraId="528AD240" w14:textId="4F3AC9AA" w:rsidR="00E439F5" w:rsidRPr="00E916DB" w:rsidRDefault="0067267B" w:rsidP="00C72FD0">
            <w:pPr>
              <w:spacing w:before="100" w:beforeAutospacing="1" w:after="100" w:afterAutospacing="1"/>
              <w:jc w:val="center"/>
              <w:rPr>
                <w:bCs/>
                <w:i/>
                <w:color w:val="000000"/>
              </w:rPr>
            </w:pPr>
            <w:r>
              <w:rPr>
                <w:i/>
              </w:rPr>
              <w:t>XXXXXXXXXXX</w:t>
            </w:r>
          </w:p>
        </w:tc>
        <w:tc>
          <w:tcPr>
            <w:tcW w:w="1914" w:type="dxa"/>
            <w:tcBorders>
              <w:top w:val="single" w:sz="4" w:space="0" w:color="auto"/>
              <w:left w:val="single" w:sz="4" w:space="0" w:color="auto"/>
              <w:bottom w:val="single" w:sz="4" w:space="0" w:color="auto"/>
            </w:tcBorders>
            <w:vAlign w:val="center"/>
          </w:tcPr>
          <w:p w14:paraId="32B0B266" w14:textId="3A8594C8" w:rsidR="00E439F5" w:rsidRPr="00E916DB" w:rsidRDefault="0067267B" w:rsidP="00C72FD0">
            <w:pPr>
              <w:spacing w:before="100" w:beforeAutospacing="1" w:after="100" w:afterAutospacing="1"/>
              <w:jc w:val="center"/>
              <w:rPr>
                <w:bCs/>
                <w:i/>
                <w:color w:val="000000"/>
              </w:rPr>
            </w:pPr>
            <w:r>
              <w:rPr>
                <w:bCs/>
                <w:i/>
                <w:color w:val="000000" w:themeColor="text1"/>
                <w:highlight w:val="yellow"/>
              </w:rPr>
              <w:t>XXXXXXXXXXX</w:t>
            </w:r>
            <w:r w:rsidRPr="00E916DB">
              <w:rPr>
                <w:bCs/>
                <w:i/>
                <w:color w:val="000000"/>
              </w:rPr>
              <w:t xml:space="preserve"> </w:t>
            </w:r>
          </w:p>
        </w:tc>
        <w:tc>
          <w:tcPr>
            <w:tcW w:w="1656" w:type="dxa"/>
            <w:tcBorders>
              <w:top w:val="single" w:sz="4" w:space="0" w:color="auto"/>
              <w:bottom w:val="single" w:sz="4" w:space="0" w:color="auto"/>
            </w:tcBorders>
            <w:vAlign w:val="center"/>
          </w:tcPr>
          <w:p w14:paraId="3FB8C208" w14:textId="0B0F6D08" w:rsidR="00E439F5" w:rsidRPr="004E44E1" w:rsidRDefault="00E439F5" w:rsidP="00E439F5">
            <w:pPr>
              <w:jc w:val="center"/>
              <w:rPr>
                <w:i/>
                <w:highlight w:val="yellow"/>
              </w:rPr>
            </w:pPr>
            <w:r w:rsidRPr="004E44E1">
              <w:rPr>
                <w:i/>
                <w:highlight w:val="yellow"/>
              </w:rPr>
              <w:t>31.12.2020</w:t>
            </w:r>
          </w:p>
        </w:tc>
      </w:tr>
      <w:tr w:rsidR="00E439F5" w:rsidRPr="00E916DB" w14:paraId="43914436" w14:textId="77777777" w:rsidTr="00AD4A3E">
        <w:trPr>
          <w:trHeight w:val="86"/>
          <w:jc w:val="center"/>
        </w:trPr>
        <w:tc>
          <w:tcPr>
            <w:tcW w:w="4101" w:type="dxa"/>
            <w:tcBorders>
              <w:top w:val="single" w:sz="4" w:space="0" w:color="auto"/>
              <w:bottom w:val="single" w:sz="4" w:space="0" w:color="auto"/>
            </w:tcBorders>
          </w:tcPr>
          <w:p w14:paraId="2F2B8388" w14:textId="77777777" w:rsidR="00E439F5" w:rsidRPr="00E916DB" w:rsidRDefault="00E439F5" w:rsidP="00C72FD0">
            <w:pPr>
              <w:rPr>
                <w:i/>
              </w:rPr>
            </w:pPr>
            <w:r w:rsidRPr="00E916DB">
              <w:rPr>
                <w:i/>
              </w:rPr>
              <w:t xml:space="preserve">1.2.4. Dohled nad školením zaměstnanců státní správy vyškolenými školiteli </w:t>
            </w:r>
          </w:p>
        </w:tc>
        <w:tc>
          <w:tcPr>
            <w:tcW w:w="1969" w:type="dxa"/>
            <w:tcBorders>
              <w:top w:val="single" w:sz="4" w:space="0" w:color="auto"/>
              <w:bottom w:val="single" w:sz="4" w:space="0" w:color="auto"/>
              <w:right w:val="single" w:sz="4" w:space="0" w:color="auto"/>
            </w:tcBorders>
            <w:vAlign w:val="center"/>
          </w:tcPr>
          <w:p w14:paraId="3361B6AC" w14:textId="4335ADB2" w:rsidR="00E439F5" w:rsidRPr="00E916DB" w:rsidRDefault="0067267B" w:rsidP="00C72FD0">
            <w:pPr>
              <w:spacing w:before="100" w:beforeAutospacing="1" w:after="100" w:afterAutospacing="1"/>
              <w:jc w:val="center"/>
              <w:rPr>
                <w:bCs/>
                <w:i/>
                <w:color w:val="000000"/>
              </w:rPr>
            </w:pPr>
            <w:r>
              <w:rPr>
                <w:i/>
              </w:rPr>
              <w:t>XXXXXXXXXXX</w:t>
            </w:r>
          </w:p>
        </w:tc>
        <w:tc>
          <w:tcPr>
            <w:tcW w:w="1914" w:type="dxa"/>
            <w:tcBorders>
              <w:top w:val="single" w:sz="4" w:space="0" w:color="auto"/>
              <w:left w:val="single" w:sz="4" w:space="0" w:color="auto"/>
              <w:bottom w:val="single" w:sz="4" w:space="0" w:color="auto"/>
            </w:tcBorders>
            <w:vAlign w:val="center"/>
          </w:tcPr>
          <w:p w14:paraId="46A9BC27" w14:textId="4FC6316A" w:rsidR="00E439F5" w:rsidRPr="00E916DB" w:rsidRDefault="0067267B" w:rsidP="00C72FD0">
            <w:pPr>
              <w:spacing w:before="100" w:beforeAutospacing="1" w:after="100" w:afterAutospacing="1"/>
              <w:jc w:val="center"/>
              <w:rPr>
                <w:bCs/>
                <w:i/>
                <w:color w:val="000000"/>
              </w:rPr>
            </w:pPr>
            <w:r>
              <w:rPr>
                <w:bCs/>
                <w:i/>
                <w:color w:val="000000" w:themeColor="text1"/>
                <w:highlight w:val="yellow"/>
              </w:rPr>
              <w:t>XXXXXXXXXXX</w:t>
            </w:r>
            <w:r w:rsidRPr="00E916DB">
              <w:rPr>
                <w:bCs/>
                <w:i/>
                <w:color w:val="000000"/>
              </w:rPr>
              <w:t xml:space="preserve"> </w:t>
            </w:r>
          </w:p>
        </w:tc>
        <w:tc>
          <w:tcPr>
            <w:tcW w:w="1656" w:type="dxa"/>
            <w:tcBorders>
              <w:top w:val="single" w:sz="4" w:space="0" w:color="auto"/>
              <w:bottom w:val="single" w:sz="4" w:space="0" w:color="auto"/>
            </w:tcBorders>
            <w:vAlign w:val="center"/>
          </w:tcPr>
          <w:p w14:paraId="78A3EB92" w14:textId="326EDB1D" w:rsidR="00E439F5" w:rsidRPr="004E44E1" w:rsidRDefault="00E439F5" w:rsidP="00E439F5">
            <w:pPr>
              <w:jc w:val="center"/>
              <w:rPr>
                <w:i/>
                <w:highlight w:val="yellow"/>
              </w:rPr>
            </w:pPr>
            <w:r w:rsidRPr="004E44E1">
              <w:rPr>
                <w:i/>
                <w:highlight w:val="yellow"/>
              </w:rPr>
              <w:t>30.4.2021</w:t>
            </w:r>
          </w:p>
        </w:tc>
      </w:tr>
      <w:tr w:rsidR="00E439F5" w:rsidRPr="00E916DB" w14:paraId="7B51D071" w14:textId="77777777" w:rsidTr="00AD4A3E">
        <w:trPr>
          <w:trHeight w:val="180"/>
          <w:jc w:val="center"/>
        </w:trPr>
        <w:tc>
          <w:tcPr>
            <w:tcW w:w="4101" w:type="dxa"/>
            <w:tcBorders>
              <w:top w:val="single" w:sz="4" w:space="0" w:color="auto"/>
              <w:bottom w:val="single" w:sz="4" w:space="0" w:color="auto"/>
            </w:tcBorders>
          </w:tcPr>
          <w:p w14:paraId="36F2B558" w14:textId="77777777" w:rsidR="00E439F5" w:rsidRPr="00E916DB" w:rsidRDefault="00E439F5" w:rsidP="00C72FD0">
            <w:pPr>
              <w:rPr>
                <w:i/>
              </w:rPr>
            </w:pPr>
            <w:r w:rsidRPr="00E916DB">
              <w:rPr>
                <w:i/>
              </w:rPr>
              <w:t>1.2.5. Uspořádání workshopů v oblasti implementace nařízení REACH a CLP</w:t>
            </w:r>
          </w:p>
        </w:tc>
        <w:tc>
          <w:tcPr>
            <w:tcW w:w="1969" w:type="dxa"/>
            <w:tcBorders>
              <w:top w:val="single" w:sz="4" w:space="0" w:color="auto"/>
              <w:bottom w:val="single" w:sz="4" w:space="0" w:color="auto"/>
              <w:right w:val="single" w:sz="4" w:space="0" w:color="auto"/>
            </w:tcBorders>
            <w:vAlign w:val="center"/>
          </w:tcPr>
          <w:p w14:paraId="1823AFC3" w14:textId="3DB75BEF" w:rsidR="00E439F5" w:rsidRPr="00E916DB" w:rsidRDefault="0067267B" w:rsidP="00C72FD0">
            <w:pPr>
              <w:spacing w:before="100" w:beforeAutospacing="1" w:after="100" w:afterAutospacing="1"/>
              <w:jc w:val="center"/>
              <w:rPr>
                <w:bCs/>
                <w:i/>
                <w:color w:val="000000"/>
              </w:rPr>
            </w:pPr>
            <w:r>
              <w:rPr>
                <w:bCs/>
                <w:i/>
                <w:color w:val="000000" w:themeColor="text1"/>
                <w:highlight w:val="yellow"/>
              </w:rPr>
              <w:t>XXXXXXXXXXX</w:t>
            </w:r>
          </w:p>
        </w:tc>
        <w:tc>
          <w:tcPr>
            <w:tcW w:w="1914" w:type="dxa"/>
            <w:tcBorders>
              <w:top w:val="single" w:sz="4" w:space="0" w:color="auto"/>
              <w:left w:val="single" w:sz="4" w:space="0" w:color="auto"/>
              <w:bottom w:val="single" w:sz="4" w:space="0" w:color="auto"/>
            </w:tcBorders>
            <w:vAlign w:val="center"/>
          </w:tcPr>
          <w:p w14:paraId="2C1A878F" w14:textId="614627C9" w:rsidR="00E439F5" w:rsidRPr="00E916DB" w:rsidRDefault="0067267B" w:rsidP="00C72FD0">
            <w:pPr>
              <w:spacing w:before="100" w:beforeAutospacing="1" w:after="100" w:afterAutospacing="1"/>
              <w:jc w:val="center"/>
              <w:rPr>
                <w:bCs/>
                <w:i/>
                <w:color w:val="000000"/>
              </w:rPr>
            </w:pPr>
            <w:r>
              <w:rPr>
                <w:i/>
              </w:rPr>
              <w:t>XXXXXXXXXXX</w:t>
            </w:r>
          </w:p>
        </w:tc>
        <w:tc>
          <w:tcPr>
            <w:tcW w:w="1656" w:type="dxa"/>
            <w:tcBorders>
              <w:top w:val="single" w:sz="4" w:space="0" w:color="auto"/>
              <w:bottom w:val="single" w:sz="4" w:space="0" w:color="auto"/>
            </w:tcBorders>
            <w:vAlign w:val="center"/>
          </w:tcPr>
          <w:p w14:paraId="10CF49E0" w14:textId="18F6EC99" w:rsidR="00E439F5" w:rsidRPr="004E44E1" w:rsidRDefault="00E439F5" w:rsidP="00E439F5">
            <w:pPr>
              <w:jc w:val="center"/>
              <w:rPr>
                <w:i/>
                <w:highlight w:val="yellow"/>
              </w:rPr>
            </w:pPr>
            <w:r w:rsidRPr="004E44E1">
              <w:rPr>
                <w:i/>
                <w:highlight w:val="yellow"/>
              </w:rPr>
              <w:t>30.4.2021</w:t>
            </w:r>
          </w:p>
        </w:tc>
      </w:tr>
    </w:tbl>
    <w:p w14:paraId="0CB6767D" w14:textId="77777777" w:rsidR="00371F81" w:rsidRPr="00E916DB" w:rsidRDefault="00371F81" w:rsidP="00371F81"/>
    <w:p w14:paraId="4EEC6191" w14:textId="73A06E0D" w:rsidR="00371F81" w:rsidRPr="00E916DB" w:rsidRDefault="00371F81" w:rsidP="00371F81">
      <w:pPr>
        <w:pStyle w:val="Titulek"/>
        <w:spacing w:after="60"/>
        <w:ind w:firstLine="0"/>
        <w:jc w:val="both"/>
        <w:rPr>
          <w:rFonts w:ascii="Times New Roman" w:hAnsi="Times New Roman"/>
          <w:i/>
          <w:szCs w:val="22"/>
          <w:lang w:val="cs-CZ"/>
        </w:rPr>
      </w:pPr>
      <w:bookmarkStart w:id="41" w:name="_Toc398826694"/>
      <w:r w:rsidRPr="00E916DB">
        <w:rPr>
          <w:rFonts w:ascii="Times New Roman" w:hAnsi="Times New Roman"/>
          <w:i/>
          <w:szCs w:val="22"/>
          <w:lang w:val="cs-CZ"/>
        </w:rPr>
        <w:t xml:space="preserve">Tabulka </w:t>
      </w:r>
      <w:r w:rsidRPr="00E916DB">
        <w:rPr>
          <w:rFonts w:ascii="Times New Roman" w:hAnsi="Times New Roman"/>
          <w:i/>
          <w:szCs w:val="22"/>
          <w:lang w:val="cs-CZ"/>
        </w:rPr>
        <w:fldChar w:fldCharType="begin"/>
      </w:r>
      <w:r w:rsidRPr="00E916DB">
        <w:rPr>
          <w:rFonts w:ascii="Times New Roman" w:hAnsi="Times New Roman"/>
          <w:i/>
          <w:szCs w:val="22"/>
          <w:lang w:val="cs-CZ"/>
        </w:rPr>
        <w:instrText xml:space="preserve"> SEQ Tabulka \* ARABIC </w:instrText>
      </w:r>
      <w:r w:rsidRPr="00E916DB">
        <w:rPr>
          <w:rFonts w:ascii="Times New Roman" w:hAnsi="Times New Roman"/>
          <w:i/>
          <w:szCs w:val="22"/>
          <w:lang w:val="cs-CZ"/>
        </w:rPr>
        <w:fldChar w:fldCharType="separate"/>
      </w:r>
      <w:r w:rsidR="00214B0D">
        <w:rPr>
          <w:rFonts w:ascii="Times New Roman" w:hAnsi="Times New Roman"/>
          <w:i/>
          <w:noProof/>
          <w:szCs w:val="22"/>
          <w:lang w:val="cs-CZ"/>
        </w:rPr>
        <w:t>3</w:t>
      </w:r>
      <w:r w:rsidRPr="00E916DB">
        <w:rPr>
          <w:rFonts w:ascii="Times New Roman" w:hAnsi="Times New Roman"/>
          <w:i/>
          <w:szCs w:val="22"/>
          <w:lang w:val="cs-CZ"/>
        </w:rPr>
        <w:fldChar w:fldCharType="end"/>
      </w:r>
      <w:r w:rsidRPr="00E916DB">
        <w:rPr>
          <w:rFonts w:ascii="Times New Roman" w:hAnsi="Times New Roman"/>
          <w:i/>
          <w:szCs w:val="22"/>
          <w:lang w:val="cs-CZ"/>
        </w:rPr>
        <w:t>. Odpovědnost jednotlivých expertů za základní výstupy projektu</w:t>
      </w:r>
      <w:bookmarkEnd w:id="41"/>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1374"/>
        <w:gridCol w:w="2035"/>
        <w:gridCol w:w="1869"/>
        <w:gridCol w:w="1536"/>
      </w:tblGrid>
      <w:tr w:rsidR="00422690" w:rsidRPr="00E916DB" w14:paraId="67AD250B" w14:textId="77777777" w:rsidTr="00422690">
        <w:trPr>
          <w:trHeight w:val="699"/>
          <w:tblHeader/>
          <w:jc w:val="center"/>
        </w:trPr>
        <w:tc>
          <w:tcPr>
            <w:tcW w:w="2957" w:type="dxa"/>
            <w:tcBorders>
              <w:right w:val="single" w:sz="4" w:space="0" w:color="auto"/>
            </w:tcBorders>
            <w:shd w:val="pct5" w:color="auto" w:fill="auto"/>
            <w:vAlign w:val="center"/>
          </w:tcPr>
          <w:p w14:paraId="5D67CE71" w14:textId="77777777" w:rsidR="00371F81" w:rsidRPr="00E916DB" w:rsidRDefault="00371F81" w:rsidP="00C72FD0">
            <w:pPr>
              <w:rPr>
                <w:b/>
                <w:i/>
              </w:rPr>
            </w:pPr>
            <w:r w:rsidRPr="00E916DB">
              <w:rPr>
                <w:b/>
                <w:i/>
              </w:rPr>
              <w:t>Výstup</w:t>
            </w:r>
          </w:p>
        </w:tc>
        <w:tc>
          <w:tcPr>
            <w:tcW w:w="1374" w:type="dxa"/>
            <w:tcBorders>
              <w:left w:val="single" w:sz="4" w:space="0" w:color="auto"/>
            </w:tcBorders>
            <w:shd w:val="pct5" w:color="auto" w:fill="auto"/>
            <w:vAlign w:val="center"/>
          </w:tcPr>
          <w:p w14:paraId="7267ABED" w14:textId="77777777" w:rsidR="00371F81" w:rsidRPr="00E916DB" w:rsidRDefault="00371F81" w:rsidP="00C72FD0">
            <w:pPr>
              <w:jc w:val="center"/>
              <w:rPr>
                <w:b/>
                <w:i/>
              </w:rPr>
            </w:pPr>
            <w:r w:rsidRPr="00E916DB">
              <w:rPr>
                <w:b/>
                <w:i/>
              </w:rPr>
              <w:t>Návaznost na aktivitu</w:t>
            </w:r>
          </w:p>
        </w:tc>
        <w:tc>
          <w:tcPr>
            <w:tcW w:w="2035" w:type="dxa"/>
            <w:tcBorders>
              <w:right w:val="single" w:sz="4" w:space="0" w:color="auto"/>
            </w:tcBorders>
            <w:shd w:val="pct5" w:color="auto" w:fill="auto"/>
            <w:vAlign w:val="center"/>
          </w:tcPr>
          <w:p w14:paraId="0E3B8C00" w14:textId="77777777" w:rsidR="00371F81" w:rsidRPr="00E916DB" w:rsidRDefault="00371F81" w:rsidP="00C72FD0">
            <w:pPr>
              <w:jc w:val="center"/>
              <w:rPr>
                <w:b/>
                <w:i/>
              </w:rPr>
            </w:pPr>
            <w:r w:rsidRPr="00E916DB">
              <w:rPr>
                <w:b/>
                <w:i/>
              </w:rPr>
              <w:t>Odpovědná osoba</w:t>
            </w:r>
          </w:p>
        </w:tc>
        <w:tc>
          <w:tcPr>
            <w:tcW w:w="1869" w:type="dxa"/>
            <w:tcBorders>
              <w:left w:val="single" w:sz="4" w:space="0" w:color="auto"/>
            </w:tcBorders>
            <w:shd w:val="pct5" w:color="auto" w:fill="auto"/>
            <w:vAlign w:val="center"/>
          </w:tcPr>
          <w:p w14:paraId="1D769ADE" w14:textId="77777777" w:rsidR="00371F81" w:rsidRPr="00E916DB" w:rsidRDefault="00371F81" w:rsidP="00C72FD0">
            <w:pPr>
              <w:jc w:val="center"/>
              <w:rPr>
                <w:b/>
                <w:i/>
              </w:rPr>
            </w:pPr>
            <w:r w:rsidRPr="00E916DB">
              <w:rPr>
                <w:b/>
                <w:i/>
              </w:rPr>
              <w:t>Zastoupení odpovědné osoby</w:t>
            </w:r>
          </w:p>
        </w:tc>
        <w:tc>
          <w:tcPr>
            <w:tcW w:w="1536" w:type="dxa"/>
            <w:shd w:val="pct5" w:color="auto" w:fill="auto"/>
            <w:vAlign w:val="center"/>
          </w:tcPr>
          <w:p w14:paraId="6A1FF955" w14:textId="77777777" w:rsidR="00371F81" w:rsidRPr="00E916DB" w:rsidRDefault="00371F81" w:rsidP="00C72FD0">
            <w:pPr>
              <w:jc w:val="center"/>
              <w:rPr>
                <w:b/>
                <w:i/>
              </w:rPr>
            </w:pPr>
            <w:r w:rsidRPr="00E916DB">
              <w:rPr>
                <w:b/>
                <w:i/>
              </w:rPr>
              <w:t>Termín předání výstupu</w:t>
            </w:r>
          </w:p>
        </w:tc>
      </w:tr>
      <w:tr w:rsidR="00422690" w:rsidRPr="00E916DB" w14:paraId="0ECF1B84" w14:textId="77777777" w:rsidTr="00422690">
        <w:trPr>
          <w:trHeight w:val="350"/>
          <w:jc w:val="center"/>
        </w:trPr>
        <w:tc>
          <w:tcPr>
            <w:tcW w:w="2957" w:type="dxa"/>
            <w:tcBorders>
              <w:bottom w:val="single" w:sz="4" w:space="0" w:color="auto"/>
              <w:right w:val="single" w:sz="4" w:space="0" w:color="auto"/>
            </w:tcBorders>
            <w:vAlign w:val="center"/>
          </w:tcPr>
          <w:p w14:paraId="7872F7CD" w14:textId="379253D1" w:rsidR="00371F81" w:rsidRPr="00E916DB" w:rsidRDefault="00371F81" w:rsidP="00002A2F">
            <w:pPr>
              <w:rPr>
                <w:bCs/>
                <w:i/>
              </w:rPr>
            </w:pPr>
            <w:r w:rsidRPr="00E916DB">
              <w:rPr>
                <w:bCs/>
                <w:i/>
              </w:rPr>
              <w:t>Inception report</w:t>
            </w:r>
            <w:r w:rsidR="00DE354F">
              <w:rPr>
                <w:bCs/>
                <w:i/>
              </w:rPr>
              <w:t xml:space="preserve"> (</w:t>
            </w:r>
            <w:r w:rsidR="00DE354F" w:rsidRPr="00DE354F">
              <w:rPr>
                <w:b/>
                <w:bCs/>
                <w:i/>
              </w:rPr>
              <w:t xml:space="preserve">nad rámec </w:t>
            </w:r>
            <w:r w:rsidR="00002A2F">
              <w:rPr>
                <w:b/>
                <w:bCs/>
                <w:i/>
              </w:rPr>
              <w:t xml:space="preserve">zadávací </w:t>
            </w:r>
            <w:r w:rsidR="00002A2F">
              <w:rPr>
                <w:b/>
                <w:bCs/>
                <w:i/>
              </w:rPr>
              <w:lastRenderedPageBreak/>
              <w:t>dokumentace</w:t>
            </w:r>
            <w:r w:rsidR="00DE354F">
              <w:rPr>
                <w:bCs/>
                <w:i/>
              </w:rPr>
              <w:t>)</w:t>
            </w:r>
          </w:p>
        </w:tc>
        <w:tc>
          <w:tcPr>
            <w:tcW w:w="1374" w:type="dxa"/>
            <w:tcBorders>
              <w:left w:val="single" w:sz="4" w:space="0" w:color="auto"/>
              <w:bottom w:val="single" w:sz="4" w:space="0" w:color="auto"/>
            </w:tcBorders>
            <w:vAlign w:val="center"/>
          </w:tcPr>
          <w:p w14:paraId="6D996762" w14:textId="77777777" w:rsidR="00371F81" w:rsidRPr="00E916DB" w:rsidRDefault="00371F81" w:rsidP="00C72FD0">
            <w:pPr>
              <w:rPr>
                <w:bCs/>
                <w:i/>
              </w:rPr>
            </w:pPr>
            <w:r w:rsidRPr="00E916DB">
              <w:rPr>
                <w:bCs/>
                <w:i/>
              </w:rPr>
              <w:lastRenderedPageBreak/>
              <w:t>-</w:t>
            </w:r>
          </w:p>
        </w:tc>
        <w:tc>
          <w:tcPr>
            <w:tcW w:w="2035" w:type="dxa"/>
            <w:tcBorders>
              <w:bottom w:val="single" w:sz="4" w:space="0" w:color="auto"/>
              <w:right w:val="single" w:sz="4" w:space="0" w:color="auto"/>
            </w:tcBorders>
            <w:vAlign w:val="center"/>
          </w:tcPr>
          <w:p w14:paraId="31201ACE" w14:textId="6C1BD891" w:rsidR="00371F81" w:rsidRPr="00E916DB" w:rsidRDefault="0067267B" w:rsidP="00C72FD0">
            <w:pPr>
              <w:rPr>
                <w:i/>
              </w:rPr>
            </w:pPr>
            <w:r>
              <w:rPr>
                <w:bCs/>
                <w:i/>
                <w:color w:val="000000" w:themeColor="text1"/>
                <w:highlight w:val="yellow"/>
              </w:rPr>
              <w:t>XXXXXXXXXXX</w:t>
            </w:r>
          </w:p>
        </w:tc>
        <w:tc>
          <w:tcPr>
            <w:tcW w:w="1869" w:type="dxa"/>
            <w:tcBorders>
              <w:left w:val="single" w:sz="4" w:space="0" w:color="auto"/>
              <w:bottom w:val="single" w:sz="4" w:space="0" w:color="auto"/>
            </w:tcBorders>
            <w:vAlign w:val="center"/>
          </w:tcPr>
          <w:p w14:paraId="37B12295" w14:textId="32C04152" w:rsidR="00371F81" w:rsidRPr="00F05B40" w:rsidRDefault="0067267B" w:rsidP="00C72FD0">
            <w:pPr>
              <w:rPr>
                <w:i/>
                <w:highlight w:val="yellow"/>
              </w:rPr>
            </w:pPr>
            <w:r>
              <w:rPr>
                <w:bCs/>
                <w:i/>
                <w:color w:val="000000" w:themeColor="text1"/>
                <w:highlight w:val="yellow"/>
              </w:rPr>
              <w:t>XXXXXXXXXXX</w:t>
            </w:r>
            <w:r w:rsidRPr="00F05B40">
              <w:rPr>
                <w:i/>
                <w:highlight w:val="yellow"/>
              </w:rPr>
              <w:t xml:space="preserve"> </w:t>
            </w:r>
          </w:p>
        </w:tc>
        <w:tc>
          <w:tcPr>
            <w:tcW w:w="1536" w:type="dxa"/>
            <w:tcBorders>
              <w:bottom w:val="single" w:sz="4" w:space="0" w:color="auto"/>
            </w:tcBorders>
            <w:vAlign w:val="center"/>
          </w:tcPr>
          <w:p w14:paraId="21888E7D" w14:textId="77777777" w:rsidR="00371F81" w:rsidRPr="00F05B40" w:rsidRDefault="00371F81" w:rsidP="00C72FD0">
            <w:pPr>
              <w:rPr>
                <w:i/>
                <w:highlight w:val="yellow"/>
              </w:rPr>
            </w:pPr>
            <w:r w:rsidRPr="00F05B40">
              <w:rPr>
                <w:i/>
                <w:highlight w:val="yellow"/>
              </w:rPr>
              <w:t>15.1.2018</w:t>
            </w:r>
          </w:p>
        </w:tc>
      </w:tr>
      <w:tr w:rsidR="00422690" w:rsidRPr="00E916DB" w14:paraId="4EFC54B6" w14:textId="77777777" w:rsidTr="00422690">
        <w:trPr>
          <w:trHeight w:val="202"/>
          <w:jc w:val="center"/>
        </w:trPr>
        <w:tc>
          <w:tcPr>
            <w:tcW w:w="2957" w:type="dxa"/>
            <w:tcBorders>
              <w:top w:val="single" w:sz="4" w:space="0" w:color="auto"/>
              <w:right w:val="single" w:sz="4" w:space="0" w:color="auto"/>
            </w:tcBorders>
            <w:vAlign w:val="center"/>
          </w:tcPr>
          <w:p w14:paraId="3A5F6315" w14:textId="77777777" w:rsidR="00371F81" w:rsidRPr="00E916DB" w:rsidRDefault="00371F81" w:rsidP="00C72FD0">
            <w:pPr>
              <w:rPr>
                <w:bCs/>
                <w:i/>
              </w:rPr>
            </w:pPr>
            <w:r w:rsidRPr="00E916DB">
              <w:rPr>
                <w:i/>
              </w:rPr>
              <w:t>1. tisková zpráva</w:t>
            </w:r>
          </w:p>
        </w:tc>
        <w:tc>
          <w:tcPr>
            <w:tcW w:w="1374" w:type="dxa"/>
            <w:tcBorders>
              <w:top w:val="single" w:sz="4" w:space="0" w:color="auto"/>
              <w:left w:val="single" w:sz="4" w:space="0" w:color="auto"/>
            </w:tcBorders>
            <w:vAlign w:val="center"/>
          </w:tcPr>
          <w:p w14:paraId="7868E515" w14:textId="77777777" w:rsidR="00371F81" w:rsidRPr="00E916DB" w:rsidRDefault="00371F81" w:rsidP="00C72FD0">
            <w:pPr>
              <w:rPr>
                <w:bCs/>
                <w:i/>
              </w:rPr>
            </w:pPr>
            <w:r w:rsidRPr="00E916DB">
              <w:rPr>
                <w:bCs/>
                <w:i/>
              </w:rPr>
              <w:t>-</w:t>
            </w:r>
          </w:p>
        </w:tc>
        <w:tc>
          <w:tcPr>
            <w:tcW w:w="2035" w:type="dxa"/>
            <w:tcBorders>
              <w:top w:val="single" w:sz="4" w:space="0" w:color="auto"/>
              <w:right w:val="single" w:sz="4" w:space="0" w:color="auto"/>
            </w:tcBorders>
            <w:vAlign w:val="center"/>
          </w:tcPr>
          <w:p w14:paraId="6B294944" w14:textId="1DFD292B" w:rsidR="00371F81" w:rsidRPr="00E916DB" w:rsidRDefault="0067267B" w:rsidP="00C72FD0">
            <w:pPr>
              <w:rPr>
                <w:i/>
              </w:rPr>
            </w:pPr>
            <w:r>
              <w:rPr>
                <w:i/>
              </w:rPr>
              <w:t>XXXXXXXXXXX</w:t>
            </w:r>
          </w:p>
        </w:tc>
        <w:tc>
          <w:tcPr>
            <w:tcW w:w="1869" w:type="dxa"/>
            <w:tcBorders>
              <w:top w:val="single" w:sz="4" w:space="0" w:color="auto"/>
              <w:left w:val="single" w:sz="4" w:space="0" w:color="auto"/>
            </w:tcBorders>
            <w:vAlign w:val="center"/>
          </w:tcPr>
          <w:p w14:paraId="29ECB29C" w14:textId="5C58A154" w:rsidR="00371F81" w:rsidRPr="00F05B40" w:rsidRDefault="0067267B" w:rsidP="00C72FD0">
            <w:pPr>
              <w:rPr>
                <w:i/>
                <w:highlight w:val="yellow"/>
              </w:rPr>
            </w:pPr>
            <w:r>
              <w:rPr>
                <w:bCs/>
                <w:i/>
                <w:color w:val="000000" w:themeColor="text1"/>
                <w:highlight w:val="yellow"/>
              </w:rPr>
              <w:t>XXXXXXXXXXX</w:t>
            </w:r>
            <w:r w:rsidRPr="00F05B40">
              <w:rPr>
                <w:i/>
                <w:highlight w:val="yellow"/>
              </w:rPr>
              <w:t xml:space="preserve"> </w:t>
            </w:r>
          </w:p>
        </w:tc>
        <w:tc>
          <w:tcPr>
            <w:tcW w:w="1536" w:type="dxa"/>
            <w:tcBorders>
              <w:top w:val="single" w:sz="4" w:space="0" w:color="auto"/>
            </w:tcBorders>
            <w:vAlign w:val="center"/>
          </w:tcPr>
          <w:p w14:paraId="788CDCB7" w14:textId="725F59A9" w:rsidR="00371F81" w:rsidRPr="00F05B40" w:rsidRDefault="00E439F5" w:rsidP="00E439F5">
            <w:pPr>
              <w:rPr>
                <w:i/>
                <w:highlight w:val="yellow"/>
              </w:rPr>
            </w:pPr>
            <w:r w:rsidRPr="00F05B40">
              <w:rPr>
                <w:i/>
                <w:highlight w:val="yellow"/>
              </w:rPr>
              <w:t>31</w:t>
            </w:r>
            <w:r w:rsidR="00371F81" w:rsidRPr="00F05B40">
              <w:rPr>
                <w:i/>
                <w:highlight w:val="yellow"/>
              </w:rPr>
              <w:t>.</w:t>
            </w:r>
            <w:r w:rsidRPr="00F05B40">
              <w:rPr>
                <w:i/>
                <w:highlight w:val="yellow"/>
              </w:rPr>
              <w:t>7</w:t>
            </w:r>
            <w:r w:rsidR="00371F81" w:rsidRPr="00F05B40">
              <w:rPr>
                <w:i/>
                <w:highlight w:val="yellow"/>
              </w:rPr>
              <w:t>.2018</w:t>
            </w:r>
          </w:p>
        </w:tc>
      </w:tr>
      <w:tr w:rsidR="00422690" w:rsidRPr="00E916DB" w14:paraId="06F1AD5A" w14:textId="77777777" w:rsidTr="00422690">
        <w:trPr>
          <w:jc w:val="center"/>
        </w:trPr>
        <w:tc>
          <w:tcPr>
            <w:tcW w:w="2957" w:type="dxa"/>
            <w:tcBorders>
              <w:bottom w:val="single" w:sz="4" w:space="0" w:color="auto"/>
              <w:right w:val="single" w:sz="4" w:space="0" w:color="auto"/>
            </w:tcBorders>
            <w:vAlign w:val="center"/>
          </w:tcPr>
          <w:p w14:paraId="414AAA40" w14:textId="77777777" w:rsidR="00371F81" w:rsidRPr="00E916DB" w:rsidRDefault="00371F81" w:rsidP="00C72FD0">
            <w:pPr>
              <w:rPr>
                <w:bCs/>
                <w:i/>
              </w:rPr>
            </w:pPr>
            <w:r w:rsidRPr="00E916DB">
              <w:rPr>
                <w:bCs/>
                <w:i/>
              </w:rPr>
              <w:t>Letáky v angličtině a gruzínštině předány ČRA a ZÚ</w:t>
            </w:r>
          </w:p>
        </w:tc>
        <w:tc>
          <w:tcPr>
            <w:tcW w:w="1374" w:type="dxa"/>
            <w:tcBorders>
              <w:left w:val="single" w:sz="4" w:space="0" w:color="auto"/>
              <w:bottom w:val="single" w:sz="4" w:space="0" w:color="auto"/>
            </w:tcBorders>
            <w:vAlign w:val="center"/>
          </w:tcPr>
          <w:p w14:paraId="687234CF" w14:textId="77777777" w:rsidR="00371F81" w:rsidRPr="00E916DB" w:rsidRDefault="00371F81" w:rsidP="00C72FD0">
            <w:pPr>
              <w:rPr>
                <w:bCs/>
                <w:i/>
              </w:rPr>
            </w:pPr>
            <w:r w:rsidRPr="00E916DB">
              <w:rPr>
                <w:bCs/>
                <w:i/>
              </w:rPr>
              <w:t>-</w:t>
            </w:r>
          </w:p>
        </w:tc>
        <w:tc>
          <w:tcPr>
            <w:tcW w:w="2035" w:type="dxa"/>
            <w:tcBorders>
              <w:bottom w:val="single" w:sz="4" w:space="0" w:color="auto"/>
              <w:right w:val="single" w:sz="4" w:space="0" w:color="auto"/>
            </w:tcBorders>
            <w:vAlign w:val="center"/>
          </w:tcPr>
          <w:p w14:paraId="0060E80F" w14:textId="552C92B5" w:rsidR="00371F81" w:rsidRPr="00E916DB" w:rsidRDefault="0067267B" w:rsidP="00C72FD0">
            <w:pPr>
              <w:spacing w:before="100" w:beforeAutospacing="1" w:after="100" w:afterAutospacing="1"/>
              <w:rPr>
                <w:bCs/>
                <w:i/>
                <w:color w:val="000000"/>
              </w:rPr>
            </w:pPr>
            <w:r>
              <w:rPr>
                <w:i/>
              </w:rPr>
              <w:t>XXXXXXXXXXX</w:t>
            </w:r>
          </w:p>
        </w:tc>
        <w:tc>
          <w:tcPr>
            <w:tcW w:w="1869" w:type="dxa"/>
            <w:tcBorders>
              <w:left w:val="single" w:sz="4" w:space="0" w:color="auto"/>
              <w:bottom w:val="single" w:sz="4" w:space="0" w:color="auto"/>
            </w:tcBorders>
            <w:vAlign w:val="center"/>
          </w:tcPr>
          <w:p w14:paraId="20B3286B" w14:textId="48EFF34B" w:rsidR="00371F81" w:rsidRPr="00F05B40" w:rsidRDefault="0067267B" w:rsidP="00C72FD0">
            <w:pPr>
              <w:spacing w:before="100" w:beforeAutospacing="1" w:after="100" w:afterAutospacing="1"/>
              <w:rPr>
                <w:bCs/>
                <w:i/>
                <w:color w:val="000000"/>
                <w:highlight w:val="yellow"/>
              </w:rPr>
            </w:pPr>
            <w:r>
              <w:rPr>
                <w:bCs/>
                <w:i/>
                <w:color w:val="000000" w:themeColor="text1"/>
                <w:highlight w:val="yellow"/>
              </w:rPr>
              <w:t>XXXXXXXXXXX</w:t>
            </w:r>
            <w:r w:rsidRPr="00F05B40">
              <w:rPr>
                <w:bCs/>
                <w:i/>
                <w:color w:val="000000"/>
                <w:highlight w:val="yellow"/>
              </w:rPr>
              <w:t xml:space="preserve"> </w:t>
            </w:r>
          </w:p>
        </w:tc>
        <w:tc>
          <w:tcPr>
            <w:tcW w:w="1536" w:type="dxa"/>
            <w:tcBorders>
              <w:bottom w:val="single" w:sz="4" w:space="0" w:color="auto"/>
            </w:tcBorders>
            <w:vAlign w:val="center"/>
          </w:tcPr>
          <w:p w14:paraId="142267B8" w14:textId="1C51E839" w:rsidR="00371F81" w:rsidRPr="00F05B40" w:rsidRDefault="00371F81" w:rsidP="00E439F5">
            <w:pPr>
              <w:rPr>
                <w:i/>
                <w:highlight w:val="yellow"/>
              </w:rPr>
            </w:pPr>
            <w:r w:rsidRPr="00F05B40">
              <w:rPr>
                <w:i/>
                <w:highlight w:val="yellow"/>
              </w:rPr>
              <w:t>3</w:t>
            </w:r>
            <w:r w:rsidR="00E439F5" w:rsidRPr="00F05B40">
              <w:rPr>
                <w:i/>
                <w:highlight w:val="yellow"/>
              </w:rPr>
              <w:t>1</w:t>
            </w:r>
            <w:r w:rsidRPr="00F05B40">
              <w:rPr>
                <w:i/>
                <w:highlight w:val="yellow"/>
              </w:rPr>
              <w:t>.</w:t>
            </w:r>
            <w:r w:rsidR="00E439F5" w:rsidRPr="00F05B40">
              <w:rPr>
                <w:i/>
                <w:highlight w:val="yellow"/>
              </w:rPr>
              <w:t>7</w:t>
            </w:r>
            <w:r w:rsidRPr="00F05B40">
              <w:rPr>
                <w:i/>
                <w:highlight w:val="yellow"/>
              </w:rPr>
              <w:t>.2018</w:t>
            </w:r>
          </w:p>
        </w:tc>
      </w:tr>
      <w:tr w:rsidR="00422690" w:rsidRPr="00E916DB" w14:paraId="1DE37A57" w14:textId="77777777" w:rsidTr="00422690">
        <w:trPr>
          <w:trHeight w:val="115"/>
          <w:jc w:val="center"/>
        </w:trPr>
        <w:tc>
          <w:tcPr>
            <w:tcW w:w="2957" w:type="dxa"/>
            <w:tcBorders>
              <w:top w:val="single" w:sz="4" w:space="0" w:color="auto"/>
              <w:bottom w:val="single" w:sz="4" w:space="0" w:color="auto"/>
              <w:right w:val="single" w:sz="4" w:space="0" w:color="auto"/>
            </w:tcBorders>
            <w:vAlign w:val="center"/>
          </w:tcPr>
          <w:p w14:paraId="00940F52" w14:textId="750A361B" w:rsidR="00371F81" w:rsidRPr="00E916DB" w:rsidRDefault="00371F81" w:rsidP="00C72FD0">
            <w:pPr>
              <w:rPr>
                <w:bCs/>
                <w:i/>
              </w:rPr>
            </w:pPr>
            <w:r w:rsidRPr="00E916DB">
              <w:rPr>
                <w:bCs/>
                <w:i/>
              </w:rPr>
              <w:t>Informační panel nainstalován na MŽP</w:t>
            </w:r>
          </w:p>
        </w:tc>
        <w:tc>
          <w:tcPr>
            <w:tcW w:w="1374" w:type="dxa"/>
            <w:tcBorders>
              <w:top w:val="single" w:sz="4" w:space="0" w:color="auto"/>
              <w:left w:val="single" w:sz="4" w:space="0" w:color="auto"/>
              <w:bottom w:val="single" w:sz="4" w:space="0" w:color="auto"/>
            </w:tcBorders>
            <w:vAlign w:val="center"/>
          </w:tcPr>
          <w:p w14:paraId="4B1C640D" w14:textId="77777777" w:rsidR="00371F81" w:rsidRPr="00E916DB" w:rsidRDefault="00371F81" w:rsidP="00C72FD0">
            <w:pPr>
              <w:rPr>
                <w:bCs/>
                <w:i/>
              </w:rPr>
            </w:pPr>
            <w:r w:rsidRPr="00E916DB">
              <w:rPr>
                <w:bCs/>
                <w:i/>
              </w:rPr>
              <w:t>-</w:t>
            </w:r>
          </w:p>
        </w:tc>
        <w:tc>
          <w:tcPr>
            <w:tcW w:w="2035" w:type="dxa"/>
            <w:tcBorders>
              <w:top w:val="single" w:sz="4" w:space="0" w:color="auto"/>
              <w:bottom w:val="single" w:sz="4" w:space="0" w:color="auto"/>
              <w:right w:val="single" w:sz="4" w:space="0" w:color="auto"/>
            </w:tcBorders>
            <w:vAlign w:val="center"/>
          </w:tcPr>
          <w:p w14:paraId="1B372775" w14:textId="3BC57DA9" w:rsidR="00371F81" w:rsidRPr="00E916DB" w:rsidRDefault="0067267B" w:rsidP="00C72FD0">
            <w:pPr>
              <w:rPr>
                <w:i/>
              </w:rPr>
            </w:pPr>
            <w:r>
              <w:rPr>
                <w:bCs/>
                <w:i/>
                <w:color w:val="000000" w:themeColor="text1"/>
                <w:highlight w:val="yellow"/>
              </w:rPr>
              <w:t>XXXXXXXXXXX</w:t>
            </w:r>
          </w:p>
        </w:tc>
        <w:tc>
          <w:tcPr>
            <w:tcW w:w="1869" w:type="dxa"/>
            <w:tcBorders>
              <w:top w:val="single" w:sz="4" w:space="0" w:color="auto"/>
              <w:left w:val="single" w:sz="4" w:space="0" w:color="auto"/>
              <w:bottom w:val="single" w:sz="4" w:space="0" w:color="auto"/>
            </w:tcBorders>
            <w:vAlign w:val="center"/>
          </w:tcPr>
          <w:p w14:paraId="2DF1858D" w14:textId="391C8048" w:rsidR="00371F81" w:rsidRPr="00E916DB" w:rsidRDefault="0067267B" w:rsidP="00C72FD0">
            <w:pPr>
              <w:rPr>
                <w:i/>
              </w:rPr>
            </w:pPr>
            <w:r>
              <w:rPr>
                <w:i/>
              </w:rPr>
              <w:t>XXXXXXXXXXX</w:t>
            </w:r>
            <w:r w:rsidRPr="00E916DB">
              <w:rPr>
                <w:i/>
              </w:rPr>
              <w:t xml:space="preserve"> </w:t>
            </w:r>
          </w:p>
        </w:tc>
        <w:tc>
          <w:tcPr>
            <w:tcW w:w="1536" w:type="dxa"/>
            <w:tcBorders>
              <w:top w:val="single" w:sz="4" w:space="0" w:color="auto"/>
              <w:bottom w:val="single" w:sz="4" w:space="0" w:color="auto"/>
            </w:tcBorders>
            <w:vAlign w:val="center"/>
          </w:tcPr>
          <w:p w14:paraId="259D4818" w14:textId="39F2356A" w:rsidR="00371F81" w:rsidRPr="00F05B40" w:rsidRDefault="00371F81" w:rsidP="00E439F5">
            <w:pPr>
              <w:rPr>
                <w:i/>
                <w:highlight w:val="yellow"/>
              </w:rPr>
            </w:pPr>
            <w:r w:rsidRPr="00F05B40">
              <w:rPr>
                <w:i/>
                <w:highlight w:val="yellow"/>
              </w:rPr>
              <w:t>3</w:t>
            </w:r>
            <w:r w:rsidR="00E439F5" w:rsidRPr="00F05B40">
              <w:rPr>
                <w:i/>
                <w:highlight w:val="yellow"/>
              </w:rPr>
              <w:t>1</w:t>
            </w:r>
            <w:r w:rsidRPr="00F05B40">
              <w:rPr>
                <w:i/>
                <w:highlight w:val="yellow"/>
              </w:rPr>
              <w:t>.</w:t>
            </w:r>
            <w:r w:rsidR="00E439F5" w:rsidRPr="00F05B40">
              <w:rPr>
                <w:i/>
                <w:highlight w:val="yellow"/>
              </w:rPr>
              <w:t>7</w:t>
            </w:r>
            <w:r w:rsidRPr="00F05B40">
              <w:rPr>
                <w:i/>
                <w:highlight w:val="yellow"/>
              </w:rPr>
              <w:t>.2018</w:t>
            </w:r>
          </w:p>
        </w:tc>
      </w:tr>
      <w:tr w:rsidR="00422690" w:rsidRPr="00E916DB" w14:paraId="08118DCC" w14:textId="77777777" w:rsidTr="00422690">
        <w:trPr>
          <w:trHeight w:val="150"/>
          <w:jc w:val="center"/>
        </w:trPr>
        <w:tc>
          <w:tcPr>
            <w:tcW w:w="2957" w:type="dxa"/>
            <w:tcBorders>
              <w:top w:val="single" w:sz="4" w:space="0" w:color="auto"/>
              <w:bottom w:val="single" w:sz="4" w:space="0" w:color="auto"/>
              <w:right w:val="single" w:sz="4" w:space="0" w:color="auto"/>
            </w:tcBorders>
            <w:vAlign w:val="center"/>
          </w:tcPr>
          <w:p w14:paraId="3AD9293B" w14:textId="77777777" w:rsidR="00371F81" w:rsidRPr="00E916DB" w:rsidRDefault="00371F81" w:rsidP="00C72FD0">
            <w:pPr>
              <w:rPr>
                <w:bCs/>
                <w:i/>
              </w:rPr>
            </w:pPr>
            <w:r w:rsidRPr="00E916DB">
              <w:rPr>
                <w:bCs/>
                <w:i/>
              </w:rPr>
              <w:t>Finální verze Analýzy a Koncepce v gruzínštině, anglická verze předložena ČRA ke schválení</w:t>
            </w:r>
          </w:p>
        </w:tc>
        <w:tc>
          <w:tcPr>
            <w:tcW w:w="1374" w:type="dxa"/>
            <w:tcBorders>
              <w:top w:val="single" w:sz="4" w:space="0" w:color="auto"/>
              <w:left w:val="single" w:sz="4" w:space="0" w:color="auto"/>
              <w:bottom w:val="single" w:sz="4" w:space="0" w:color="auto"/>
            </w:tcBorders>
            <w:vAlign w:val="center"/>
          </w:tcPr>
          <w:p w14:paraId="380F9D2B" w14:textId="5E52FADC" w:rsidR="00371F81" w:rsidRPr="00E916DB" w:rsidRDefault="00371F81" w:rsidP="00C72FD0">
            <w:pPr>
              <w:rPr>
                <w:bCs/>
                <w:i/>
              </w:rPr>
            </w:pPr>
            <w:r w:rsidRPr="00213148">
              <w:rPr>
                <w:b/>
                <w:bCs/>
                <w:i/>
              </w:rPr>
              <w:t>1.1.1.</w:t>
            </w:r>
            <w:r w:rsidRPr="00213148">
              <w:rPr>
                <w:bCs/>
                <w:i/>
              </w:rPr>
              <w:t xml:space="preserve">, </w:t>
            </w:r>
            <w:r w:rsidRPr="00213148">
              <w:rPr>
                <w:b/>
                <w:bCs/>
                <w:i/>
              </w:rPr>
              <w:t>1.1.2.</w:t>
            </w:r>
            <w:r w:rsidR="00002A2F" w:rsidRPr="00213148">
              <w:rPr>
                <w:bCs/>
                <w:i/>
              </w:rPr>
              <w:t>,</w:t>
            </w:r>
            <w:r w:rsidR="00002A2F">
              <w:rPr>
                <w:bCs/>
                <w:i/>
              </w:rPr>
              <w:t xml:space="preserve"> 1.2.1., 1.2.2</w:t>
            </w:r>
            <w:r w:rsidR="00213148">
              <w:rPr>
                <w:bCs/>
                <w:i/>
              </w:rPr>
              <w:t>.</w:t>
            </w:r>
          </w:p>
        </w:tc>
        <w:tc>
          <w:tcPr>
            <w:tcW w:w="2035" w:type="dxa"/>
            <w:tcBorders>
              <w:top w:val="single" w:sz="4" w:space="0" w:color="auto"/>
              <w:bottom w:val="single" w:sz="4" w:space="0" w:color="auto"/>
              <w:right w:val="single" w:sz="4" w:space="0" w:color="auto"/>
            </w:tcBorders>
            <w:vAlign w:val="center"/>
          </w:tcPr>
          <w:p w14:paraId="4A0D4134" w14:textId="7CEECF1B" w:rsidR="00371F81" w:rsidRPr="00E916DB" w:rsidRDefault="0067267B" w:rsidP="00C72FD0">
            <w:pPr>
              <w:rPr>
                <w:i/>
              </w:rPr>
            </w:pPr>
            <w:r>
              <w:rPr>
                <w:i/>
              </w:rPr>
              <w:t>XXXXXXXXXXX</w:t>
            </w:r>
          </w:p>
        </w:tc>
        <w:tc>
          <w:tcPr>
            <w:tcW w:w="1869" w:type="dxa"/>
            <w:tcBorders>
              <w:top w:val="single" w:sz="4" w:space="0" w:color="auto"/>
              <w:left w:val="single" w:sz="4" w:space="0" w:color="auto"/>
              <w:bottom w:val="single" w:sz="4" w:space="0" w:color="auto"/>
            </w:tcBorders>
            <w:vAlign w:val="center"/>
          </w:tcPr>
          <w:p w14:paraId="798B45C6" w14:textId="4BE7AF77" w:rsidR="00371F81" w:rsidRPr="00E916DB" w:rsidRDefault="0067267B" w:rsidP="00C72FD0">
            <w:pPr>
              <w:rPr>
                <w:i/>
              </w:rPr>
            </w:pPr>
            <w:r>
              <w:rPr>
                <w:i/>
              </w:rPr>
              <w:t>XXXXXXXXXXX</w:t>
            </w:r>
          </w:p>
        </w:tc>
        <w:tc>
          <w:tcPr>
            <w:tcW w:w="1536" w:type="dxa"/>
            <w:tcBorders>
              <w:top w:val="single" w:sz="4" w:space="0" w:color="auto"/>
              <w:bottom w:val="single" w:sz="4" w:space="0" w:color="auto"/>
            </w:tcBorders>
            <w:vAlign w:val="center"/>
          </w:tcPr>
          <w:p w14:paraId="6F00AD9F" w14:textId="11692BE8" w:rsidR="00371F81" w:rsidRPr="00F05B40" w:rsidRDefault="00371F81" w:rsidP="00E439F5">
            <w:pPr>
              <w:rPr>
                <w:i/>
                <w:highlight w:val="yellow"/>
              </w:rPr>
            </w:pPr>
            <w:r w:rsidRPr="00F05B40">
              <w:rPr>
                <w:i/>
                <w:highlight w:val="yellow"/>
              </w:rPr>
              <w:t>31.</w:t>
            </w:r>
            <w:r w:rsidR="00E439F5" w:rsidRPr="00F05B40">
              <w:rPr>
                <w:i/>
                <w:highlight w:val="yellow"/>
              </w:rPr>
              <w:t>10</w:t>
            </w:r>
            <w:r w:rsidRPr="00F05B40">
              <w:rPr>
                <w:i/>
                <w:highlight w:val="yellow"/>
              </w:rPr>
              <w:t>.2018</w:t>
            </w:r>
          </w:p>
        </w:tc>
      </w:tr>
      <w:tr w:rsidR="00422690" w:rsidRPr="00E916DB" w14:paraId="49169F05" w14:textId="77777777" w:rsidTr="00422690">
        <w:trPr>
          <w:trHeight w:val="129"/>
          <w:jc w:val="center"/>
        </w:trPr>
        <w:tc>
          <w:tcPr>
            <w:tcW w:w="2957" w:type="dxa"/>
            <w:tcBorders>
              <w:top w:val="single" w:sz="4" w:space="0" w:color="auto"/>
              <w:bottom w:val="single" w:sz="4" w:space="0" w:color="auto"/>
              <w:right w:val="single" w:sz="4" w:space="0" w:color="auto"/>
            </w:tcBorders>
            <w:vAlign w:val="center"/>
          </w:tcPr>
          <w:p w14:paraId="24798747" w14:textId="77777777" w:rsidR="00371F81" w:rsidRPr="00E916DB" w:rsidRDefault="00371F81" w:rsidP="00C72FD0">
            <w:pPr>
              <w:rPr>
                <w:i/>
              </w:rPr>
            </w:pPr>
            <w:r w:rsidRPr="00E916DB">
              <w:rPr>
                <w:i/>
              </w:rPr>
              <w:t>Plán školení školitelů předložen ČRA</w:t>
            </w:r>
          </w:p>
        </w:tc>
        <w:tc>
          <w:tcPr>
            <w:tcW w:w="1374" w:type="dxa"/>
            <w:tcBorders>
              <w:top w:val="single" w:sz="4" w:space="0" w:color="auto"/>
              <w:left w:val="single" w:sz="4" w:space="0" w:color="auto"/>
              <w:bottom w:val="single" w:sz="4" w:space="0" w:color="auto"/>
            </w:tcBorders>
            <w:vAlign w:val="center"/>
          </w:tcPr>
          <w:p w14:paraId="65478329" w14:textId="77777777" w:rsidR="00371F81" w:rsidRPr="00E916DB" w:rsidRDefault="00371F81" w:rsidP="00C72FD0">
            <w:pPr>
              <w:rPr>
                <w:i/>
              </w:rPr>
            </w:pPr>
            <w:r w:rsidRPr="00E916DB">
              <w:rPr>
                <w:i/>
              </w:rPr>
              <w:t>1.2.3.</w:t>
            </w:r>
          </w:p>
        </w:tc>
        <w:tc>
          <w:tcPr>
            <w:tcW w:w="2035" w:type="dxa"/>
            <w:tcBorders>
              <w:top w:val="single" w:sz="4" w:space="0" w:color="auto"/>
              <w:bottom w:val="single" w:sz="4" w:space="0" w:color="auto"/>
              <w:right w:val="single" w:sz="4" w:space="0" w:color="auto"/>
            </w:tcBorders>
            <w:vAlign w:val="center"/>
          </w:tcPr>
          <w:p w14:paraId="037FA9F8" w14:textId="757E193C" w:rsidR="00371F81" w:rsidRPr="00E916DB" w:rsidRDefault="0067267B" w:rsidP="00C72FD0">
            <w:pPr>
              <w:rPr>
                <w:i/>
              </w:rPr>
            </w:pPr>
            <w:r>
              <w:rPr>
                <w:i/>
              </w:rPr>
              <w:t>XXXXXXXXXXX</w:t>
            </w:r>
          </w:p>
        </w:tc>
        <w:tc>
          <w:tcPr>
            <w:tcW w:w="1869" w:type="dxa"/>
            <w:tcBorders>
              <w:top w:val="single" w:sz="4" w:space="0" w:color="auto"/>
              <w:left w:val="single" w:sz="4" w:space="0" w:color="auto"/>
              <w:bottom w:val="single" w:sz="4" w:space="0" w:color="auto"/>
            </w:tcBorders>
            <w:vAlign w:val="center"/>
          </w:tcPr>
          <w:p w14:paraId="53A83C0D" w14:textId="30B97FDC" w:rsidR="00371F81" w:rsidRPr="00E916DB" w:rsidRDefault="0067267B" w:rsidP="00C72FD0">
            <w:pPr>
              <w:rPr>
                <w:i/>
              </w:rPr>
            </w:pPr>
            <w:r>
              <w:rPr>
                <w:i/>
              </w:rPr>
              <w:t>XXXXXXXXXXX</w:t>
            </w:r>
          </w:p>
        </w:tc>
        <w:tc>
          <w:tcPr>
            <w:tcW w:w="1536" w:type="dxa"/>
            <w:tcBorders>
              <w:top w:val="single" w:sz="4" w:space="0" w:color="auto"/>
              <w:bottom w:val="single" w:sz="4" w:space="0" w:color="auto"/>
            </w:tcBorders>
            <w:vAlign w:val="center"/>
          </w:tcPr>
          <w:p w14:paraId="781497F6" w14:textId="09A9F69C" w:rsidR="00371F81" w:rsidRPr="00F05B40" w:rsidRDefault="00371F81" w:rsidP="00B86D4F">
            <w:pPr>
              <w:rPr>
                <w:i/>
                <w:highlight w:val="yellow"/>
              </w:rPr>
            </w:pPr>
            <w:r w:rsidRPr="00F05B40">
              <w:rPr>
                <w:i/>
                <w:highlight w:val="yellow"/>
              </w:rPr>
              <w:t>31.</w:t>
            </w:r>
            <w:r w:rsidR="00E439F5" w:rsidRPr="00F05B40">
              <w:rPr>
                <w:i/>
                <w:highlight w:val="yellow"/>
              </w:rPr>
              <w:t>3</w:t>
            </w:r>
            <w:r w:rsidRPr="00F05B40">
              <w:rPr>
                <w:i/>
                <w:highlight w:val="yellow"/>
              </w:rPr>
              <w:t>.20</w:t>
            </w:r>
            <w:r w:rsidR="00B86D4F" w:rsidRPr="00F05B40">
              <w:rPr>
                <w:i/>
                <w:highlight w:val="yellow"/>
              </w:rPr>
              <w:t>20</w:t>
            </w:r>
          </w:p>
        </w:tc>
      </w:tr>
      <w:tr w:rsidR="00422690" w:rsidRPr="00E916DB" w14:paraId="1F043FA6" w14:textId="77777777" w:rsidTr="00422690">
        <w:trPr>
          <w:trHeight w:val="160"/>
          <w:jc w:val="center"/>
        </w:trPr>
        <w:tc>
          <w:tcPr>
            <w:tcW w:w="2957" w:type="dxa"/>
            <w:tcBorders>
              <w:top w:val="single" w:sz="4" w:space="0" w:color="auto"/>
              <w:bottom w:val="single" w:sz="4" w:space="0" w:color="auto"/>
              <w:right w:val="single" w:sz="4" w:space="0" w:color="auto"/>
            </w:tcBorders>
            <w:vAlign w:val="center"/>
          </w:tcPr>
          <w:p w14:paraId="03DF56F7" w14:textId="58667FEF" w:rsidR="00371F81" w:rsidRPr="00E916DB" w:rsidRDefault="00371F81" w:rsidP="00B86D4F">
            <w:pPr>
              <w:rPr>
                <w:i/>
              </w:rPr>
            </w:pPr>
            <w:r w:rsidRPr="00E916DB">
              <w:rPr>
                <w:i/>
              </w:rPr>
              <w:t>Finální verze návrhu Zákona a překlad REACH a CLP předány MŽP</w:t>
            </w:r>
          </w:p>
        </w:tc>
        <w:tc>
          <w:tcPr>
            <w:tcW w:w="1374" w:type="dxa"/>
            <w:tcBorders>
              <w:top w:val="single" w:sz="4" w:space="0" w:color="auto"/>
              <w:left w:val="single" w:sz="4" w:space="0" w:color="auto"/>
              <w:bottom w:val="single" w:sz="4" w:space="0" w:color="auto"/>
            </w:tcBorders>
            <w:vAlign w:val="center"/>
          </w:tcPr>
          <w:p w14:paraId="7963830A" w14:textId="4DBC51D5" w:rsidR="00213148" w:rsidRDefault="00213148" w:rsidP="00C72FD0">
            <w:pPr>
              <w:rPr>
                <w:i/>
              </w:rPr>
            </w:pPr>
            <w:r w:rsidRPr="00213148">
              <w:rPr>
                <w:bCs/>
                <w:i/>
              </w:rPr>
              <w:t>1.1.1., 1.1.2.,</w:t>
            </w:r>
            <w:r>
              <w:rPr>
                <w:bCs/>
                <w:i/>
              </w:rPr>
              <w:t xml:space="preserve"> 1.2.2.,</w:t>
            </w:r>
          </w:p>
          <w:p w14:paraId="2A17F489" w14:textId="5A67733A" w:rsidR="00371F81" w:rsidRPr="00213148" w:rsidRDefault="00213148" w:rsidP="00C72FD0">
            <w:pPr>
              <w:rPr>
                <w:b/>
                <w:i/>
              </w:rPr>
            </w:pPr>
            <w:r w:rsidRPr="004E44E1">
              <w:rPr>
                <w:b/>
                <w:i/>
                <w:highlight w:val="yellow"/>
              </w:rPr>
              <w:t>1.1.3.,</w:t>
            </w:r>
            <w:r w:rsidR="00371F81" w:rsidRPr="004E44E1">
              <w:rPr>
                <w:b/>
                <w:i/>
                <w:highlight w:val="yellow"/>
              </w:rPr>
              <w:t>1.1.4.</w:t>
            </w:r>
          </w:p>
        </w:tc>
        <w:tc>
          <w:tcPr>
            <w:tcW w:w="2035" w:type="dxa"/>
            <w:tcBorders>
              <w:top w:val="single" w:sz="4" w:space="0" w:color="auto"/>
              <w:bottom w:val="single" w:sz="4" w:space="0" w:color="auto"/>
              <w:right w:val="single" w:sz="4" w:space="0" w:color="auto"/>
            </w:tcBorders>
            <w:vAlign w:val="center"/>
          </w:tcPr>
          <w:p w14:paraId="740CE516" w14:textId="3BA480E0" w:rsidR="00371F81" w:rsidRPr="00E916DB" w:rsidRDefault="0067267B" w:rsidP="00C72FD0">
            <w:pPr>
              <w:spacing w:before="100" w:beforeAutospacing="1" w:after="100" w:afterAutospacing="1"/>
              <w:rPr>
                <w:bCs/>
                <w:i/>
                <w:color w:val="000000"/>
              </w:rPr>
            </w:pPr>
            <w:r>
              <w:rPr>
                <w:i/>
              </w:rPr>
              <w:t>XXXXXXXXXXX</w:t>
            </w:r>
          </w:p>
        </w:tc>
        <w:tc>
          <w:tcPr>
            <w:tcW w:w="1869" w:type="dxa"/>
            <w:tcBorders>
              <w:top w:val="single" w:sz="4" w:space="0" w:color="auto"/>
              <w:left w:val="single" w:sz="4" w:space="0" w:color="auto"/>
              <w:bottom w:val="single" w:sz="4" w:space="0" w:color="auto"/>
            </w:tcBorders>
            <w:vAlign w:val="center"/>
          </w:tcPr>
          <w:p w14:paraId="2DBD7B79" w14:textId="54DD581D" w:rsidR="00371F81" w:rsidRPr="00E916DB" w:rsidRDefault="0067267B" w:rsidP="00C72FD0">
            <w:pPr>
              <w:spacing w:before="100" w:beforeAutospacing="1" w:after="100" w:afterAutospacing="1"/>
              <w:rPr>
                <w:bCs/>
                <w:i/>
                <w:color w:val="000000"/>
              </w:rPr>
            </w:pPr>
            <w:r>
              <w:rPr>
                <w:i/>
              </w:rPr>
              <w:t>XXXXXXXXXXX</w:t>
            </w:r>
          </w:p>
        </w:tc>
        <w:tc>
          <w:tcPr>
            <w:tcW w:w="1536" w:type="dxa"/>
            <w:tcBorders>
              <w:top w:val="single" w:sz="4" w:space="0" w:color="auto"/>
              <w:bottom w:val="single" w:sz="4" w:space="0" w:color="auto"/>
            </w:tcBorders>
            <w:vAlign w:val="center"/>
          </w:tcPr>
          <w:p w14:paraId="59369BCF" w14:textId="77777777" w:rsidR="00371F81" w:rsidRPr="00F05B40" w:rsidRDefault="00371F81" w:rsidP="00C72FD0">
            <w:pPr>
              <w:rPr>
                <w:i/>
                <w:highlight w:val="yellow"/>
              </w:rPr>
            </w:pPr>
            <w:r w:rsidRPr="00F05B40">
              <w:rPr>
                <w:i/>
                <w:highlight w:val="yellow"/>
              </w:rPr>
              <w:t>31.10.2019</w:t>
            </w:r>
          </w:p>
        </w:tc>
      </w:tr>
      <w:tr w:rsidR="00422690" w:rsidRPr="00E916DB" w14:paraId="0E6C8E32" w14:textId="77777777" w:rsidTr="00422690">
        <w:trPr>
          <w:trHeight w:val="120"/>
          <w:jc w:val="center"/>
        </w:trPr>
        <w:tc>
          <w:tcPr>
            <w:tcW w:w="2957" w:type="dxa"/>
            <w:tcBorders>
              <w:top w:val="single" w:sz="4" w:space="0" w:color="auto"/>
              <w:bottom w:val="single" w:sz="4" w:space="0" w:color="auto"/>
              <w:right w:val="single" w:sz="4" w:space="0" w:color="auto"/>
            </w:tcBorders>
            <w:vAlign w:val="center"/>
          </w:tcPr>
          <w:p w14:paraId="4D92F924" w14:textId="69DD94BE" w:rsidR="00B86D4F" w:rsidRPr="004E44E1" w:rsidRDefault="00B86D4F" w:rsidP="00B86D4F">
            <w:pPr>
              <w:rPr>
                <w:i/>
                <w:highlight w:val="yellow"/>
              </w:rPr>
            </w:pPr>
            <w:r w:rsidRPr="004E44E1">
              <w:rPr>
                <w:i/>
                <w:highlight w:val="yellow"/>
              </w:rPr>
              <w:t>Finální verze Metodiky a předány MŽP</w:t>
            </w:r>
          </w:p>
        </w:tc>
        <w:tc>
          <w:tcPr>
            <w:tcW w:w="1374" w:type="dxa"/>
            <w:tcBorders>
              <w:top w:val="single" w:sz="4" w:space="0" w:color="auto"/>
              <w:left w:val="single" w:sz="4" w:space="0" w:color="auto"/>
              <w:bottom w:val="single" w:sz="4" w:space="0" w:color="auto"/>
            </w:tcBorders>
            <w:vAlign w:val="center"/>
          </w:tcPr>
          <w:p w14:paraId="1A6CBB90" w14:textId="37F8F90E" w:rsidR="00B86D4F" w:rsidRPr="004E44E1" w:rsidRDefault="00B86D4F" w:rsidP="00213148">
            <w:pPr>
              <w:rPr>
                <w:b/>
                <w:i/>
                <w:highlight w:val="yellow"/>
              </w:rPr>
            </w:pPr>
            <w:r w:rsidRPr="004E44E1">
              <w:rPr>
                <w:b/>
                <w:i/>
                <w:highlight w:val="yellow"/>
              </w:rPr>
              <w:t>1.1.3</w:t>
            </w:r>
          </w:p>
        </w:tc>
        <w:tc>
          <w:tcPr>
            <w:tcW w:w="2035" w:type="dxa"/>
            <w:tcBorders>
              <w:top w:val="single" w:sz="4" w:space="0" w:color="auto"/>
              <w:bottom w:val="single" w:sz="4" w:space="0" w:color="auto"/>
              <w:right w:val="single" w:sz="4" w:space="0" w:color="auto"/>
            </w:tcBorders>
            <w:vAlign w:val="center"/>
          </w:tcPr>
          <w:p w14:paraId="586442DA" w14:textId="1E904947" w:rsidR="00B86D4F" w:rsidRPr="004E44E1" w:rsidRDefault="0067267B" w:rsidP="00C72FD0">
            <w:pPr>
              <w:spacing w:before="100" w:beforeAutospacing="1" w:after="100" w:afterAutospacing="1"/>
              <w:rPr>
                <w:bCs/>
                <w:i/>
                <w:color w:val="000000"/>
                <w:highlight w:val="yellow"/>
              </w:rPr>
            </w:pPr>
            <w:r>
              <w:rPr>
                <w:bCs/>
                <w:i/>
                <w:color w:val="000000" w:themeColor="text1"/>
                <w:highlight w:val="yellow"/>
              </w:rPr>
              <w:t>XXXXXXXXXXX</w:t>
            </w:r>
          </w:p>
        </w:tc>
        <w:tc>
          <w:tcPr>
            <w:tcW w:w="1869" w:type="dxa"/>
            <w:tcBorders>
              <w:top w:val="single" w:sz="4" w:space="0" w:color="auto"/>
              <w:left w:val="single" w:sz="4" w:space="0" w:color="auto"/>
              <w:bottom w:val="single" w:sz="4" w:space="0" w:color="auto"/>
            </w:tcBorders>
            <w:vAlign w:val="center"/>
          </w:tcPr>
          <w:p w14:paraId="1965803C" w14:textId="72AAE9AA" w:rsidR="00B86D4F" w:rsidRPr="004E44E1" w:rsidRDefault="0067267B" w:rsidP="00C72FD0">
            <w:pPr>
              <w:spacing w:before="100" w:beforeAutospacing="1" w:after="100" w:afterAutospacing="1"/>
              <w:rPr>
                <w:i/>
                <w:highlight w:val="yellow"/>
              </w:rPr>
            </w:pPr>
            <w:r>
              <w:rPr>
                <w:bCs/>
                <w:i/>
                <w:color w:val="000000" w:themeColor="text1"/>
                <w:highlight w:val="yellow"/>
              </w:rPr>
              <w:t>XXXXXXXXXXX</w:t>
            </w:r>
          </w:p>
        </w:tc>
        <w:tc>
          <w:tcPr>
            <w:tcW w:w="1536" w:type="dxa"/>
            <w:tcBorders>
              <w:top w:val="single" w:sz="4" w:space="0" w:color="auto"/>
              <w:bottom w:val="single" w:sz="4" w:space="0" w:color="auto"/>
            </w:tcBorders>
            <w:vAlign w:val="center"/>
          </w:tcPr>
          <w:p w14:paraId="65F54BDF" w14:textId="74A03C53" w:rsidR="00B86D4F" w:rsidRPr="004E44E1" w:rsidRDefault="00B86D4F" w:rsidP="00C72FD0">
            <w:pPr>
              <w:rPr>
                <w:i/>
                <w:highlight w:val="yellow"/>
              </w:rPr>
            </w:pPr>
            <w:r w:rsidRPr="004E44E1">
              <w:rPr>
                <w:i/>
                <w:highlight w:val="yellow"/>
              </w:rPr>
              <w:t>30.4.2020</w:t>
            </w:r>
          </w:p>
        </w:tc>
      </w:tr>
      <w:tr w:rsidR="00422690" w:rsidRPr="00E916DB" w14:paraId="2185E487" w14:textId="77777777" w:rsidTr="00422690">
        <w:trPr>
          <w:trHeight w:val="120"/>
          <w:jc w:val="center"/>
        </w:trPr>
        <w:tc>
          <w:tcPr>
            <w:tcW w:w="2957" w:type="dxa"/>
            <w:tcBorders>
              <w:top w:val="single" w:sz="4" w:space="0" w:color="auto"/>
              <w:bottom w:val="single" w:sz="4" w:space="0" w:color="auto"/>
              <w:right w:val="single" w:sz="4" w:space="0" w:color="auto"/>
            </w:tcBorders>
            <w:vAlign w:val="center"/>
          </w:tcPr>
          <w:p w14:paraId="0760ECED" w14:textId="16D301CE" w:rsidR="00B86D4F" w:rsidRPr="004E44E1" w:rsidRDefault="00B86D4F" w:rsidP="00B86D4F">
            <w:pPr>
              <w:rPr>
                <w:i/>
                <w:highlight w:val="yellow"/>
              </w:rPr>
            </w:pPr>
            <w:r w:rsidRPr="004E44E1">
              <w:rPr>
                <w:i/>
                <w:highlight w:val="yellow"/>
              </w:rPr>
              <w:t>Finální verze prováděcích vyhlášek k Zákonu předány MŽP</w:t>
            </w:r>
          </w:p>
        </w:tc>
        <w:tc>
          <w:tcPr>
            <w:tcW w:w="1374" w:type="dxa"/>
            <w:tcBorders>
              <w:top w:val="single" w:sz="4" w:space="0" w:color="auto"/>
              <w:left w:val="single" w:sz="4" w:space="0" w:color="auto"/>
              <w:bottom w:val="single" w:sz="4" w:space="0" w:color="auto"/>
            </w:tcBorders>
            <w:vAlign w:val="center"/>
          </w:tcPr>
          <w:p w14:paraId="2C6DE962" w14:textId="657750EC" w:rsidR="00B86D4F" w:rsidRPr="004E44E1" w:rsidRDefault="00B86D4F" w:rsidP="00213148">
            <w:pPr>
              <w:rPr>
                <w:b/>
                <w:i/>
                <w:highlight w:val="yellow"/>
              </w:rPr>
            </w:pPr>
            <w:r w:rsidRPr="004E44E1">
              <w:rPr>
                <w:b/>
                <w:i/>
                <w:highlight w:val="yellow"/>
              </w:rPr>
              <w:t>1.1.3</w:t>
            </w:r>
          </w:p>
        </w:tc>
        <w:tc>
          <w:tcPr>
            <w:tcW w:w="2035" w:type="dxa"/>
            <w:tcBorders>
              <w:top w:val="single" w:sz="4" w:space="0" w:color="auto"/>
              <w:bottom w:val="single" w:sz="4" w:space="0" w:color="auto"/>
              <w:right w:val="single" w:sz="4" w:space="0" w:color="auto"/>
            </w:tcBorders>
            <w:vAlign w:val="center"/>
          </w:tcPr>
          <w:p w14:paraId="0F9F31AA" w14:textId="6625AF2D" w:rsidR="00B86D4F" w:rsidRPr="004E44E1" w:rsidRDefault="0067267B" w:rsidP="00C72FD0">
            <w:pPr>
              <w:spacing w:before="100" w:beforeAutospacing="1" w:after="100" w:afterAutospacing="1"/>
              <w:rPr>
                <w:bCs/>
                <w:i/>
                <w:color w:val="000000"/>
                <w:highlight w:val="yellow"/>
              </w:rPr>
            </w:pPr>
            <w:r>
              <w:rPr>
                <w:bCs/>
                <w:i/>
                <w:color w:val="000000" w:themeColor="text1"/>
                <w:highlight w:val="yellow"/>
              </w:rPr>
              <w:t>XXXXXXXXXXX</w:t>
            </w:r>
          </w:p>
        </w:tc>
        <w:tc>
          <w:tcPr>
            <w:tcW w:w="1869" w:type="dxa"/>
            <w:tcBorders>
              <w:top w:val="single" w:sz="4" w:space="0" w:color="auto"/>
              <w:left w:val="single" w:sz="4" w:space="0" w:color="auto"/>
              <w:bottom w:val="single" w:sz="4" w:space="0" w:color="auto"/>
            </w:tcBorders>
            <w:vAlign w:val="center"/>
          </w:tcPr>
          <w:p w14:paraId="69411129" w14:textId="3988CA03" w:rsidR="00B86D4F" w:rsidRPr="004E44E1" w:rsidRDefault="0067267B" w:rsidP="00C72FD0">
            <w:pPr>
              <w:spacing w:before="100" w:beforeAutospacing="1" w:after="100" w:afterAutospacing="1"/>
              <w:rPr>
                <w:i/>
                <w:highlight w:val="yellow"/>
              </w:rPr>
            </w:pPr>
            <w:r>
              <w:rPr>
                <w:bCs/>
                <w:i/>
                <w:color w:val="000000" w:themeColor="text1"/>
                <w:highlight w:val="yellow"/>
              </w:rPr>
              <w:t>XXXXXXXXXXX</w:t>
            </w:r>
          </w:p>
        </w:tc>
        <w:tc>
          <w:tcPr>
            <w:tcW w:w="1536" w:type="dxa"/>
            <w:tcBorders>
              <w:top w:val="single" w:sz="4" w:space="0" w:color="auto"/>
              <w:bottom w:val="single" w:sz="4" w:space="0" w:color="auto"/>
            </w:tcBorders>
            <w:vAlign w:val="center"/>
          </w:tcPr>
          <w:p w14:paraId="003C39E6" w14:textId="7E602245" w:rsidR="00B86D4F" w:rsidRPr="004E44E1" w:rsidRDefault="00B86D4F" w:rsidP="00C72FD0">
            <w:pPr>
              <w:rPr>
                <w:i/>
                <w:highlight w:val="yellow"/>
              </w:rPr>
            </w:pPr>
            <w:r w:rsidRPr="004E44E1">
              <w:rPr>
                <w:i/>
                <w:highlight w:val="yellow"/>
              </w:rPr>
              <w:t>30.4.2020</w:t>
            </w:r>
          </w:p>
        </w:tc>
      </w:tr>
      <w:tr w:rsidR="00422690" w:rsidRPr="00E916DB" w14:paraId="171A89DA" w14:textId="77777777" w:rsidTr="00422690">
        <w:trPr>
          <w:trHeight w:val="120"/>
          <w:jc w:val="center"/>
        </w:trPr>
        <w:tc>
          <w:tcPr>
            <w:tcW w:w="2957" w:type="dxa"/>
            <w:tcBorders>
              <w:top w:val="single" w:sz="4" w:space="0" w:color="auto"/>
              <w:bottom w:val="single" w:sz="4" w:space="0" w:color="auto"/>
              <w:right w:val="single" w:sz="4" w:space="0" w:color="auto"/>
            </w:tcBorders>
            <w:vAlign w:val="center"/>
          </w:tcPr>
          <w:p w14:paraId="010A88EB" w14:textId="77777777" w:rsidR="00B86D4F" w:rsidRPr="00E916DB" w:rsidRDefault="00B86D4F" w:rsidP="00C72FD0">
            <w:pPr>
              <w:rPr>
                <w:i/>
              </w:rPr>
            </w:pPr>
            <w:r w:rsidRPr="00E916DB">
              <w:rPr>
                <w:i/>
              </w:rPr>
              <w:t>Plán školení zaměstnanců státní správy a program a termíny workshopů předloženy ČRA</w:t>
            </w:r>
          </w:p>
        </w:tc>
        <w:tc>
          <w:tcPr>
            <w:tcW w:w="1374" w:type="dxa"/>
            <w:tcBorders>
              <w:top w:val="single" w:sz="4" w:space="0" w:color="auto"/>
              <w:left w:val="single" w:sz="4" w:space="0" w:color="auto"/>
              <w:bottom w:val="single" w:sz="4" w:space="0" w:color="auto"/>
            </w:tcBorders>
            <w:vAlign w:val="center"/>
          </w:tcPr>
          <w:p w14:paraId="0C334909" w14:textId="5DCCD3B5" w:rsidR="00B86D4F" w:rsidRPr="00E916DB" w:rsidRDefault="00B86D4F" w:rsidP="00213148">
            <w:pPr>
              <w:rPr>
                <w:i/>
              </w:rPr>
            </w:pPr>
            <w:r>
              <w:rPr>
                <w:i/>
              </w:rPr>
              <w:t>1.2.4.</w:t>
            </w:r>
          </w:p>
        </w:tc>
        <w:tc>
          <w:tcPr>
            <w:tcW w:w="2035" w:type="dxa"/>
            <w:tcBorders>
              <w:top w:val="single" w:sz="4" w:space="0" w:color="auto"/>
              <w:bottom w:val="single" w:sz="4" w:space="0" w:color="auto"/>
              <w:right w:val="single" w:sz="4" w:space="0" w:color="auto"/>
            </w:tcBorders>
            <w:vAlign w:val="center"/>
          </w:tcPr>
          <w:p w14:paraId="26859173" w14:textId="26E0DE9E" w:rsidR="00B86D4F" w:rsidRPr="00E916DB" w:rsidRDefault="0067267B" w:rsidP="00C72FD0">
            <w:pPr>
              <w:spacing w:before="100" w:beforeAutospacing="1" w:after="100" w:afterAutospacing="1"/>
              <w:rPr>
                <w:bCs/>
                <w:i/>
                <w:color w:val="000000"/>
              </w:rPr>
            </w:pPr>
            <w:r>
              <w:rPr>
                <w:i/>
              </w:rPr>
              <w:t>XXXXXXXXXXX</w:t>
            </w:r>
          </w:p>
        </w:tc>
        <w:tc>
          <w:tcPr>
            <w:tcW w:w="1869" w:type="dxa"/>
            <w:tcBorders>
              <w:top w:val="single" w:sz="4" w:space="0" w:color="auto"/>
              <w:left w:val="single" w:sz="4" w:space="0" w:color="auto"/>
              <w:bottom w:val="single" w:sz="4" w:space="0" w:color="auto"/>
            </w:tcBorders>
            <w:vAlign w:val="center"/>
          </w:tcPr>
          <w:p w14:paraId="6D29AA13" w14:textId="45CD698A" w:rsidR="00B86D4F" w:rsidRPr="00F05B40" w:rsidRDefault="0067267B" w:rsidP="00C72FD0">
            <w:pPr>
              <w:spacing w:before="100" w:beforeAutospacing="1" w:after="100" w:afterAutospacing="1"/>
              <w:rPr>
                <w:bCs/>
                <w:i/>
                <w:color w:val="000000"/>
                <w:highlight w:val="yellow"/>
              </w:rPr>
            </w:pPr>
            <w:r>
              <w:rPr>
                <w:bCs/>
                <w:i/>
                <w:color w:val="000000" w:themeColor="text1"/>
                <w:highlight w:val="yellow"/>
              </w:rPr>
              <w:t>XXXXXXXXXXX</w:t>
            </w:r>
          </w:p>
        </w:tc>
        <w:tc>
          <w:tcPr>
            <w:tcW w:w="1536" w:type="dxa"/>
            <w:tcBorders>
              <w:top w:val="single" w:sz="4" w:space="0" w:color="auto"/>
              <w:bottom w:val="single" w:sz="4" w:space="0" w:color="auto"/>
            </w:tcBorders>
            <w:vAlign w:val="center"/>
          </w:tcPr>
          <w:p w14:paraId="726E936C" w14:textId="5586CBBA" w:rsidR="00B86D4F" w:rsidRPr="004E44E1" w:rsidRDefault="00B86D4F" w:rsidP="00B86D4F">
            <w:pPr>
              <w:rPr>
                <w:i/>
                <w:highlight w:val="yellow"/>
              </w:rPr>
            </w:pPr>
            <w:r w:rsidRPr="004E44E1">
              <w:rPr>
                <w:i/>
                <w:highlight w:val="yellow"/>
              </w:rPr>
              <w:t>30.11.2020</w:t>
            </w:r>
          </w:p>
        </w:tc>
      </w:tr>
      <w:tr w:rsidR="00422690" w:rsidRPr="00E916DB" w14:paraId="7937828B" w14:textId="77777777" w:rsidTr="00422690">
        <w:trPr>
          <w:trHeight w:val="150"/>
          <w:jc w:val="center"/>
        </w:trPr>
        <w:tc>
          <w:tcPr>
            <w:tcW w:w="2957" w:type="dxa"/>
            <w:tcBorders>
              <w:top w:val="single" w:sz="4" w:space="0" w:color="auto"/>
              <w:bottom w:val="single" w:sz="4" w:space="0" w:color="auto"/>
              <w:right w:val="single" w:sz="4" w:space="0" w:color="auto"/>
            </w:tcBorders>
            <w:vAlign w:val="center"/>
          </w:tcPr>
          <w:p w14:paraId="70272E29" w14:textId="77777777" w:rsidR="00B86D4F" w:rsidRPr="00E916DB" w:rsidRDefault="00B86D4F" w:rsidP="00C72FD0">
            <w:pPr>
              <w:rPr>
                <w:i/>
              </w:rPr>
            </w:pPr>
            <w:r w:rsidRPr="00E916DB">
              <w:rPr>
                <w:i/>
              </w:rPr>
              <w:t>Postup certifikace školitelů v angličtině předložen ČRA</w:t>
            </w:r>
          </w:p>
        </w:tc>
        <w:tc>
          <w:tcPr>
            <w:tcW w:w="1374" w:type="dxa"/>
            <w:tcBorders>
              <w:top w:val="single" w:sz="4" w:space="0" w:color="auto"/>
              <w:left w:val="single" w:sz="4" w:space="0" w:color="auto"/>
              <w:bottom w:val="single" w:sz="4" w:space="0" w:color="auto"/>
            </w:tcBorders>
            <w:vAlign w:val="center"/>
          </w:tcPr>
          <w:p w14:paraId="2A22BD0D" w14:textId="15E2B5CD" w:rsidR="00B86D4F" w:rsidRPr="00E916DB" w:rsidRDefault="00B86D4F" w:rsidP="00C72FD0">
            <w:pPr>
              <w:rPr>
                <w:i/>
              </w:rPr>
            </w:pPr>
            <w:r>
              <w:rPr>
                <w:i/>
              </w:rPr>
              <w:t>1.2.3.,</w:t>
            </w:r>
            <w:r w:rsidRPr="00213148">
              <w:rPr>
                <w:b/>
                <w:i/>
              </w:rPr>
              <w:t>1.2.4.</w:t>
            </w:r>
          </w:p>
        </w:tc>
        <w:tc>
          <w:tcPr>
            <w:tcW w:w="2035" w:type="dxa"/>
            <w:tcBorders>
              <w:top w:val="single" w:sz="4" w:space="0" w:color="auto"/>
              <w:bottom w:val="single" w:sz="4" w:space="0" w:color="auto"/>
              <w:right w:val="single" w:sz="4" w:space="0" w:color="auto"/>
            </w:tcBorders>
            <w:vAlign w:val="center"/>
          </w:tcPr>
          <w:p w14:paraId="11BB73C4" w14:textId="0DF0A4D2" w:rsidR="00B86D4F" w:rsidRPr="00E916DB" w:rsidRDefault="0067267B" w:rsidP="00C72FD0">
            <w:pPr>
              <w:spacing w:before="100" w:beforeAutospacing="1" w:after="100" w:afterAutospacing="1"/>
              <w:rPr>
                <w:bCs/>
                <w:i/>
                <w:color w:val="000000"/>
              </w:rPr>
            </w:pPr>
            <w:r>
              <w:rPr>
                <w:i/>
              </w:rPr>
              <w:t>XXXXXXXXXXX</w:t>
            </w:r>
          </w:p>
        </w:tc>
        <w:tc>
          <w:tcPr>
            <w:tcW w:w="1869" w:type="dxa"/>
            <w:tcBorders>
              <w:top w:val="single" w:sz="4" w:space="0" w:color="auto"/>
              <w:left w:val="single" w:sz="4" w:space="0" w:color="auto"/>
              <w:bottom w:val="single" w:sz="4" w:space="0" w:color="auto"/>
            </w:tcBorders>
            <w:vAlign w:val="center"/>
          </w:tcPr>
          <w:p w14:paraId="5F54EA16" w14:textId="3EB1E18C" w:rsidR="00B86D4F" w:rsidRPr="00F05B40" w:rsidRDefault="0067267B" w:rsidP="00C72FD0">
            <w:pPr>
              <w:spacing w:before="100" w:beforeAutospacing="1" w:after="100" w:afterAutospacing="1"/>
              <w:rPr>
                <w:bCs/>
                <w:i/>
                <w:color w:val="000000"/>
                <w:highlight w:val="yellow"/>
              </w:rPr>
            </w:pPr>
            <w:r>
              <w:rPr>
                <w:bCs/>
                <w:i/>
                <w:color w:val="000000" w:themeColor="text1"/>
                <w:highlight w:val="yellow"/>
              </w:rPr>
              <w:t>XXXXXXXXXXX</w:t>
            </w:r>
          </w:p>
        </w:tc>
        <w:tc>
          <w:tcPr>
            <w:tcW w:w="1536" w:type="dxa"/>
            <w:tcBorders>
              <w:top w:val="single" w:sz="4" w:space="0" w:color="auto"/>
              <w:bottom w:val="single" w:sz="4" w:space="0" w:color="auto"/>
            </w:tcBorders>
            <w:vAlign w:val="center"/>
          </w:tcPr>
          <w:p w14:paraId="57A53D8F" w14:textId="1A877A95" w:rsidR="00B86D4F" w:rsidRPr="004E44E1" w:rsidRDefault="00B86D4F" w:rsidP="00B86D4F">
            <w:pPr>
              <w:rPr>
                <w:i/>
                <w:highlight w:val="yellow"/>
              </w:rPr>
            </w:pPr>
            <w:r w:rsidRPr="004E44E1">
              <w:rPr>
                <w:i/>
                <w:highlight w:val="yellow"/>
              </w:rPr>
              <w:t>30.11.2020</w:t>
            </w:r>
          </w:p>
        </w:tc>
      </w:tr>
      <w:tr w:rsidR="00422690" w:rsidRPr="00E916DB" w14:paraId="17A9F36A" w14:textId="77777777" w:rsidTr="00422690">
        <w:trPr>
          <w:trHeight w:val="480"/>
          <w:jc w:val="center"/>
        </w:trPr>
        <w:tc>
          <w:tcPr>
            <w:tcW w:w="2957" w:type="dxa"/>
            <w:tcBorders>
              <w:top w:val="single" w:sz="4" w:space="0" w:color="auto"/>
              <w:bottom w:val="single" w:sz="4" w:space="0" w:color="auto"/>
              <w:right w:val="single" w:sz="4" w:space="0" w:color="auto"/>
            </w:tcBorders>
            <w:vAlign w:val="center"/>
          </w:tcPr>
          <w:p w14:paraId="61980867" w14:textId="77777777" w:rsidR="00B86D4F" w:rsidRPr="00E916DB" w:rsidRDefault="00B86D4F" w:rsidP="00C72FD0">
            <w:pPr>
              <w:rPr>
                <w:i/>
              </w:rPr>
            </w:pPr>
            <w:r w:rsidRPr="00E916DB">
              <w:rPr>
                <w:i/>
              </w:rPr>
              <w:t>2. tisková zpráva</w:t>
            </w:r>
          </w:p>
        </w:tc>
        <w:tc>
          <w:tcPr>
            <w:tcW w:w="1374" w:type="dxa"/>
            <w:tcBorders>
              <w:top w:val="single" w:sz="4" w:space="0" w:color="auto"/>
              <w:left w:val="single" w:sz="4" w:space="0" w:color="auto"/>
              <w:bottom w:val="single" w:sz="4" w:space="0" w:color="auto"/>
            </w:tcBorders>
            <w:vAlign w:val="center"/>
          </w:tcPr>
          <w:p w14:paraId="208745A4" w14:textId="77777777" w:rsidR="00B86D4F" w:rsidRPr="00E916DB" w:rsidRDefault="00B86D4F" w:rsidP="00C72FD0">
            <w:pPr>
              <w:rPr>
                <w:i/>
              </w:rPr>
            </w:pPr>
            <w:r w:rsidRPr="00E916DB">
              <w:rPr>
                <w:i/>
              </w:rPr>
              <w:t>-</w:t>
            </w:r>
          </w:p>
        </w:tc>
        <w:tc>
          <w:tcPr>
            <w:tcW w:w="2035" w:type="dxa"/>
            <w:tcBorders>
              <w:top w:val="single" w:sz="4" w:space="0" w:color="auto"/>
              <w:bottom w:val="single" w:sz="4" w:space="0" w:color="auto"/>
              <w:right w:val="single" w:sz="4" w:space="0" w:color="auto"/>
            </w:tcBorders>
            <w:vAlign w:val="center"/>
          </w:tcPr>
          <w:p w14:paraId="00875F7A" w14:textId="010C8353" w:rsidR="00B86D4F" w:rsidRPr="00E916DB" w:rsidRDefault="0067267B" w:rsidP="00C72FD0">
            <w:pPr>
              <w:spacing w:before="100" w:beforeAutospacing="1" w:after="100" w:afterAutospacing="1"/>
              <w:rPr>
                <w:bCs/>
                <w:i/>
                <w:color w:val="000000"/>
              </w:rPr>
            </w:pPr>
            <w:r>
              <w:rPr>
                <w:i/>
              </w:rPr>
              <w:t>XXXXXXXXXXX</w:t>
            </w:r>
          </w:p>
        </w:tc>
        <w:tc>
          <w:tcPr>
            <w:tcW w:w="1869" w:type="dxa"/>
            <w:tcBorders>
              <w:top w:val="single" w:sz="4" w:space="0" w:color="auto"/>
              <w:left w:val="single" w:sz="4" w:space="0" w:color="auto"/>
              <w:bottom w:val="single" w:sz="4" w:space="0" w:color="auto"/>
            </w:tcBorders>
            <w:vAlign w:val="center"/>
          </w:tcPr>
          <w:p w14:paraId="646675F4" w14:textId="69204125" w:rsidR="00B86D4F" w:rsidRPr="00F05B40" w:rsidRDefault="0067267B" w:rsidP="00C72FD0">
            <w:pPr>
              <w:spacing w:before="100" w:beforeAutospacing="1" w:after="100" w:afterAutospacing="1"/>
              <w:rPr>
                <w:bCs/>
                <w:i/>
                <w:color w:val="000000"/>
                <w:highlight w:val="yellow"/>
              </w:rPr>
            </w:pPr>
            <w:r>
              <w:rPr>
                <w:bCs/>
                <w:i/>
                <w:color w:val="000000" w:themeColor="text1"/>
                <w:highlight w:val="yellow"/>
              </w:rPr>
              <w:t>XXXXXXXXXXX</w:t>
            </w:r>
            <w:r w:rsidRPr="00F05B40">
              <w:rPr>
                <w:bCs/>
                <w:i/>
                <w:color w:val="000000"/>
                <w:highlight w:val="yellow"/>
              </w:rPr>
              <w:t xml:space="preserve"> </w:t>
            </w:r>
          </w:p>
        </w:tc>
        <w:tc>
          <w:tcPr>
            <w:tcW w:w="1536" w:type="dxa"/>
            <w:tcBorders>
              <w:top w:val="single" w:sz="4" w:space="0" w:color="auto"/>
              <w:bottom w:val="single" w:sz="4" w:space="0" w:color="auto"/>
            </w:tcBorders>
            <w:vAlign w:val="center"/>
          </w:tcPr>
          <w:p w14:paraId="49C7F90B" w14:textId="4589D47A" w:rsidR="00B86D4F" w:rsidRPr="004E44E1" w:rsidRDefault="00B86D4F" w:rsidP="00B86D4F">
            <w:pPr>
              <w:rPr>
                <w:i/>
                <w:highlight w:val="yellow"/>
              </w:rPr>
            </w:pPr>
            <w:r w:rsidRPr="004E44E1">
              <w:rPr>
                <w:i/>
                <w:highlight w:val="yellow"/>
              </w:rPr>
              <w:t>30.4.2021</w:t>
            </w:r>
          </w:p>
        </w:tc>
      </w:tr>
      <w:tr w:rsidR="00422690" w:rsidRPr="00E916DB" w14:paraId="31962EB1" w14:textId="77777777" w:rsidTr="00422690">
        <w:trPr>
          <w:trHeight w:val="190"/>
          <w:jc w:val="center"/>
        </w:trPr>
        <w:tc>
          <w:tcPr>
            <w:tcW w:w="2957" w:type="dxa"/>
            <w:tcBorders>
              <w:top w:val="single" w:sz="4" w:space="0" w:color="auto"/>
              <w:bottom w:val="single" w:sz="4" w:space="0" w:color="auto"/>
              <w:right w:val="single" w:sz="4" w:space="0" w:color="auto"/>
            </w:tcBorders>
            <w:vAlign w:val="center"/>
          </w:tcPr>
          <w:p w14:paraId="6DEBE9DE" w14:textId="2A82713F" w:rsidR="00B86D4F" w:rsidRPr="00E916DB" w:rsidRDefault="00B86D4F" w:rsidP="00C72FD0">
            <w:pPr>
              <w:rPr>
                <w:i/>
              </w:rPr>
            </w:pPr>
            <w:r w:rsidRPr="00E916DB">
              <w:rPr>
                <w:i/>
              </w:rPr>
              <w:t>Informační leták pro odbornou veřejnost</w:t>
            </w:r>
            <w:r>
              <w:rPr>
                <w:i/>
              </w:rPr>
              <w:t xml:space="preserve"> </w:t>
            </w:r>
            <w:r>
              <w:rPr>
                <w:bCs/>
                <w:i/>
              </w:rPr>
              <w:t>(</w:t>
            </w:r>
            <w:r w:rsidRPr="00DE354F">
              <w:rPr>
                <w:b/>
                <w:bCs/>
                <w:i/>
              </w:rPr>
              <w:t xml:space="preserve">nad rámec </w:t>
            </w:r>
            <w:r>
              <w:rPr>
                <w:b/>
                <w:bCs/>
                <w:i/>
              </w:rPr>
              <w:t>zadávací dokumentace</w:t>
            </w:r>
            <w:r>
              <w:rPr>
                <w:bCs/>
                <w:i/>
              </w:rPr>
              <w:t>)</w:t>
            </w:r>
          </w:p>
        </w:tc>
        <w:tc>
          <w:tcPr>
            <w:tcW w:w="1374" w:type="dxa"/>
            <w:tcBorders>
              <w:top w:val="single" w:sz="4" w:space="0" w:color="auto"/>
              <w:left w:val="single" w:sz="4" w:space="0" w:color="auto"/>
              <w:bottom w:val="single" w:sz="4" w:space="0" w:color="auto"/>
            </w:tcBorders>
            <w:vAlign w:val="center"/>
          </w:tcPr>
          <w:p w14:paraId="0E77EAFA" w14:textId="0693EB47" w:rsidR="00B86D4F" w:rsidRPr="00E916DB" w:rsidRDefault="00B86D4F" w:rsidP="00C72FD0">
            <w:pPr>
              <w:rPr>
                <w:i/>
              </w:rPr>
            </w:pPr>
            <w:r>
              <w:rPr>
                <w:i/>
              </w:rPr>
              <w:t>1.2.5.</w:t>
            </w:r>
          </w:p>
        </w:tc>
        <w:tc>
          <w:tcPr>
            <w:tcW w:w="2035" w:type="dxa"/>
            <w:tcBorders>
              <w:top w:val="single" w:sz="4" w:space="0" w:color="auto"/>
              <w:bottom w:val="single" w:sz="4" w:space="0" w:color="auto"/>
              <w:right w:val="single" w:sz="4" w:space="0" w:color="auto"/>
            </w:tcBorders>
            <w:vAlign w:val="center"/>
          </w:tcPr>
          <w:p w14:paraId="297E4014" w14:textId="7C613461" w:rsidR="00B86D4F" w:rsidRPr="00E916DB" w:rsidRDefault="0067267B" w:rsidP="00C72FD0">
            <w:pPr>
              <w:spacing w:before="100" w:beforeAutospacing="1" w:after="100" w:afterAutospacing="1"/>
              <w:rPr>
                <w:bCs/>
                <w:i/>
                <w:color w:val="000000"/>
              </w:rPr>
            </w:pPr>
            <w:r>
              <w:rPr>
                <w:i/>
              </w:rPr>
              <w:t>XXXXXXXXXXX</w:t>
            </w:r>
          </w:p>
        </w:tc>
        <w:tc>
          <w:tcPr>
            <w:tcW w:w="1869" w:type="dxa"/>
            <w:tcBorders>
              <w:top w:val="single" w:sz="4" w:space="0" w:color="auto"/>
              <w:left w:val="single" w:sz="4" w:space="0" w:color="auto"/>
              <w:bottom w:val="single" w:sz="4" w:space="0" w:color="auto"/>
            </w:tcBorders>
            <w:vAlign w:val="center"/>
          </w:tcPr>
          <w:p w14:paraId="6B6D0F23" w14:textId="0673060E" w:rsidR="00B86D4F" w:rsidRPr="00F05B40" w:rsidRDefault="0067267B" w:rsidP="00C72FD0">
            <w:pPr>
              <w:spacing w:before="100" w:beforeAutospacing="1" w:after="100" w:afterAutospacing="1"/>
              <w:rPr>
                <w:bCs/>
                <w:i/>
                <w:color w:val="000000"/>
                <w:highlight w:val="yellow"/>
              </w:rPr>
            </w:pPr>
            <w:r>
              <w:rPr>
                <w:bCs/>
                <w:i/>
                <w:color w:val="000000" w:themeColor="text1"/>
                <w:highlight w:val="yellow"/>
              </w:rPr>
              <w:t>XXXXXXXXXXX</w:t>
            </w:r>
            <w:r w:rsidRPr="00F05B40">
              <w:rPr>
                <w:bCs/>
                <w:i/>
                <w:color w:val="000000"/>
                <w:highlight w:val="yellow"/>
              </w:rPr>
              <w:t xml:space="preserve"> </w:t>
            </w:r>
          </w:p>
        </w:tc>
        <w:tc>
          <w:tcPr>
            <w:tcW w:w="1536" w:type="dxa"/>
            <w:tcBorders>
              <w:top w:val="single" w:sz="4" w:space="0" w:color="auto"/>
              <w:bottom w:val="single" w:sz="4" w:space="0" w:color="auto"/>
            </w:tcBorders>
            <w:vAlign w:val="center"/>
          </w:tcPr>
          <w:p w14:paraId="51EAA3AE" w14:textId="6BB7C9A9" w:rsidR="00B86D4F" w:rsidRPr="004E44E1" w:rsidRDefault="00B86D4F" w:rsidP="00B86D4F">
            <w:pPr>
              <w:rPr>
                <w:i/>
                <w:highlight w:val="yellow"/>
              </w:rPr>
            </w:pPr>
            <w:r w:rsidRPr="004E44E1">
              <w:rPr>
                <w:i/>
                <w:highlight w:val="yellow"/>
              </w:rPr>
              <w:t>30.4.2021</w:t>
            </w:r>
          </w:p>
        </w:tc>
      </w:tr>
    </w:tbl>
    <w:p w14:paraId="698A0607" w14:textId="77777777" w:rsidR="00371F81" w:rsidRPr="00E916DB" w:rsidRDefault="00371F81" w:rsidP="00371F81">
      <w:pPr>
        <w:jc w:val="both"/>
        <w:rPr>
          <w:b/>
          <w:i/>
          <w:lang w:eastAsia="en-US"/>
        </w:rPr>
      </w:pPr>
    </w:p>
    <w:p w14:paraId="6F16308D" w14:textId="77777777" w:rsidR="00371F81" w:rsidRPr="00E916DB" w:rsidRDefault="00371F81" w:rsidP="00371F81">
      <w:pPr>
        <w:jc w:val="both"/>
        <w:rPr>
          <w:i/>
          <w:lang w:eastAsia="en-US"/>
        </w:rPr>
      </w:pPr>
      <w:r w:rsidRPr="00E916DB">
        <w:rPr>
          <w:i/>
          <w:lang w:eastAsia="en-US"/>
        </w:rPr>
        <w:t>Veškeré výstupy projektu kontroluje vedoucí realizačního týmu, který rovněž zajišťuje jejich předávání k odsouhlasení ČRA a partnerům projektu v Gruzii.</w:t>
      </w:r>
    </w:p>
    <w:p w14:paraId="415194A6" w14:textId="77777777" w:rsidR="00371F81" w:rsidRPr="00E916DB" w:rsidRDefault="00371F81" w:rsidP="00371F81">
      <w:pPr>
        <w:rPr>
          <w:highlight w:val="red"/>
          <w:lang w:eastAsia="en-US"/>
        </w:rPr>
      </w:pPr>
    </w:p>
    <w:p w14:paraId="71C06EDB" w14:textId="5E3F6D69" w:rsidR="00371F81" w:rsidRPr="00E916DB" w:rsidRDefault="00371F81" w:rsidP="00371F81">
      <w:pPr>
        <w:jc w:val="both"/>
        <w:rPr>
          <w:i/>
        </w:rPr>
      </w:pPr>
      <w:bookmarkStart w:id="42" w:name="_Toc398826695"/>
      <w:r w:rsidRPr="00E916DB">
        <w:rPr>
          <w:i/>
        </w:rPr>
        <w:t xml:space="preserve">Následující </w:t>
      </w:r>
      <w:r w:rsidR="00346A03">
        <w:rPr>
          <w:i/>
        </w:rPr>
        <w:t xml:space="preserve">tabulka </w:t>
      </w:r>
      <w:r w:rsidRPr="00E916DB">
        <w:rPr>
          <w:i/>
        </w:rPr>
        <w:t xml:space="preserve">přehledně uvádí časovou dotaci jednotlivých expertů </w:t>
      </w:r>
      <w:r w:rsidR="001A2BD4">
        <w:rPr>
          <w:i/>
        </w:rPr>
        <w:t>realizačního</w:t>
      </w:r>
      <w:r w:rsidRPr="00E916DB">
        <w:rPr>
          <w:i/>
        </w:rPr>
        <w:t xml:space="preserve"> týmu v ČR a v</w:t>
      </w:r>
      <w:r w:rsidR="00346A03">
        <w:rPr>
          <w:i/>
        </w:rPr>
        <w:t> </w:t>
      </w:r>
      <w:r w:rsidRPr="00E916DB">
        <w:rPr>
          <w:i/>
        </w:rPr>
        <w:t>Gruzii</w:t>
      </w:r>
      <w:r w:rsidR="00346A03">
        <w:rPr>
          <w:i/>
        </w:rPr>
        <w:t xml:space="preserve"> – ta</w:t>
      </w:r>
      <w:r w:rsidR="006B238F">
        <w:rPr>
          <w:i/>
        </w:rPr>
        <w:t xml:space="preserve"> </w:t>
      </w:r>
      <w:r w:rsidR="00346A03">
        <w:rPr>
          <w:i/>
        </w:rPr>
        <w:t>je též uvedena v příloze č. 3 této nabídky.</w:t>
      </w:r>
    </w:p>
    <w:p w14:paraId="3BEA41DC" w14:textId="77777777" w:rsidR="00781A23" w:rsidRPr="00E916DB" w:rsidRDefault="00781A23" w:rsidP="00371F81">
      <w:pPr>
        <w:jc w:val="both"/>
      </w:pPr>
    </w:p>
    <w:p w14:paraId="7E69BD7E" w14:textId="5FEA96FE" w:rsidR="00371F81" w:rsidRPr="0095615E" w:rsidRDefault="00371F81" w:rsidP="00371F81">
      <w:pPr>
        <w:pStyle w:val="Titulek"/>
        <w:rPr>
          <w:rFonts w:ascii="Times New Roman" w:hAnsi="Times New Roman"/>
          <w:i/>
          <w:color w:val="000000" w:themeColor="text1"/>
          <w:lang w:val="cs-CZ"/>
        </w:rPr>
      </w:pPr>
      <w:r w:rsidRPr="0095615E">
        <w:rPr>
          <w:rFonts w:ascii="Times New Roman" w:hAnsi="Times New Roman"/>
          <w:i/>
          <w:color w:val="000000" w:themeColor="text1"/>
          <w:lang w:val="cs-CZ"/>
        </w:rPr>
        <w:t xml:space="preserve">Tabulka </w:t>
      </w:r>
      <w:r w:rsidRPr="0095615E">
        <w:rPr>
          <w:rFonts w:ascii="Times New Roman" w:hAnsi="Times New Roman"/>
          <w:i/>
          <w:color w:val="000000" w:themeColor="text1"/>
          <w:lang w:val="cs-CZ"/>
        </w:rPr>
        <w:fldChar w:fldCharType="begin"/>
      </w:r>
      <w:r w:rsidRPr="0095615E">
        <w:rPr>
          <w:rFonts w:ascii="Times New Roman" w:hAnsi="Times New Roman"/>
          <w:i/>
          <w:color w:val="000000" w:themeColor="text1"/>
          <w:lang w:val="cs-CZ"/>
        </w:rPr>
        <w:instrText xml:space="preserve"> SEQ Tabulka \* ARABIC </w:instrText>
      </w:r>
      <w:r w:rsidRPr="0095615E">
        <w:rPr>
          <w:rFonts w:ascii="Times New Roman" w:hAnsi="Times New Roman"/>
          <w:i/>
          <w:color w:val="000000" w:themeColor="text1"/>
          <w:lang w:val="cs-CZ"/>
        </w:rPr>
        <w:fldChar w:fldCharType="separate"/>
      </w:r>
      <w:r w:rsidR="00214B0D">
        <w:rPr>
          <w:rFonts w:ascii="Times New Roman" w:hAnsi="Times New Roman"/>
          <w:i/>
          <w:noProof/>
          <w:color w:val="000000" w:themeColor="text1"/>
          <w:lang w:val="cs-CZ"/>
        </w:rPr>
        <w:t>4</w:t>
      </w:r>
      <w:r w:rsidRPr="0095615E">
        <w:rPr>
          <w:rFonts w:ascii="Times New Roman" w:hAnsi="Times New Roman"/>
          <w:i/>
          <w:color w:val="000000" w:themeColor="text1"/>
          <w:lang w:val="cs-CZ"/>
        </w:rPr>
        <w:fldChar w:fldCharType="end"/>
      </w:r>
      <w:r w:rsidRPr="0095615E">
        <w:rPr>
          <w:rFonts w:ascii="Times New Roman" w:hAnsi="Times New Roman"/>
          <w:i/>
          <w:color w:val="000000" w:themeColor="text1"/>
          <w:lang w:val="cs-CZ"/>
        </w:rPr>
        <w:t xml:space="preserve">. Tabulka časové dotace jednotlivých expertů </w:t>
      </w:r>
      <w:r w:rsidR="001A2BD4" w:rsidRPr="0095615E">
        <w:rPr>
          <w:rFonts w:ascii="Times New Roman" w:hAnsi="Times New Roman"/>
          <w:i/>
          <w:color w:val="000000" w:themeColor="text1"/>
          <w:lang w:val="cs-CZ"/>
        </w:rPr>
        <w:t>realizačního</w:t>
      </w:r>
      <w:r w:rsidRPr="0095615E">
        <w:rPr>
          <w:rFonts w:ascii="Times New Roman" w:hAnsi="Times New Roman"/>
          <w:i/>
          <w:color w:val="000000" w:themeColor="text1"/>
          <w:lang w:val="cs-CZ"/>
        </w:rPr>
        <w:t xml:space="preserve"> týmu</w:t>
      </w:r>
      <w:bookmarkEnd w:id="42"/>
    </w:p>
    <w:p w14:paraId="39978761" w14:textId="1E007D1F" w:rsidR="00371F81" w:rsidRPr="003D2D1D" w:rsidRDefault="00371F81" w:rsidP="00371F81">
      <w:pPr>
        <w:rPr>
          <w:color w:val="FF0000"/>
          <w:sz w:val="6"/>
          <w:szCs w:val="6"/>
        </w:rPr>
      </w:pPr>
    </w:p>
    <w:tbl>
      <w:tblPr>
        <w:tblW w:w="7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1822"/>
        <w:gridCol w:w="1682"/>
      </w:tblGrid>
      <w:tr w:rsidR="00422690" w:rsidRPr="0095615E" w14:paraId="7529451F" w14:textId="77777777" w:rsidTr="00422690">
        <w:trPr>
          <w:trHeight w:val="699"/>
        </w:trPr>
        <w:tc>
          <w:tcPr>
            <w:tcW w:w="3639" w:type="dxa"/>
            <w:tcBorders>
              <w:right w:val="single" w:sz="4" w:space="0" w:color="auto"/>
            </w:tcBorders>
            <w:shd w:val="pct5" w:color="auto" w:fill="auto"/>
            <w:vAlign w:val="center"/>
          </w:tcPr>
          <w:p w14:paraId="159A9970" w14:textId="77777777" w:rsidR="002F78E2" w:rsidRPr="0095615E" w:rsidRDefault="002F78E2" w:rsidP="00AC3586">
            <w:pPr>
              <w:rPr>
                <w:b/>
                <w:i/>
                <w:noProof/>
                <w:color w:val="000000" w:themeColor="text1"/>
              </w:rPr>
            </w:pPr>
            <w:r w:rsidRPr="0095615E">
              <w:rPr>
                <w:b/>
                <w:i/>
                <w:noProof/>
                <w:color w:val="000000" w:themeColor="text1"/>
              </w:rPr>
              <w:lastRenderedPageBreak/>
              <w:t>Člen realizačního týmu</w:t>
            </w:r>
          </w:p>
        </w:tc>
        <w:tc>
          <w:tcPr>
            <w:tcW w:w="1822" w:type="dxa"/>
            <w:tcBorders>
              <w:left w:val="single" w:sz="4" w:space="0" w:color="auto"/>
            </w:tcBorders>
            <w:shd w:val="pct5" w:color="auto" w:fill="auto"/>
            <w:vAlign w:val="center"/>
          </w:tcPr>
          <w:p w14:paraId="66FD2445" w14:textId="77777777" w:rsidR="002F78E2" w:rsidRPr="0095615E" w:rsidRDefault="002F78E2" w:rsidP="00002A2F">
            <w:pPr>
              <w:jc w:val="center"/>
              <w:rPr>
                <w:b/>
                <w:i/>
                <w:noProof/>
                <w:color w:val="000000" w:themeColor="text1"/>
              </w:rPr>
            </w:pPr>
            <w:r w:rsidRPr="0095615E">
              <w:rPr>
                <w:b/>
                <w:i/>
                <w:noProof/>
                <w:color w:val="000000" w:themeColor="text1"/>
              </w:rPr>
              <w:t>Počet dnů v ČR</w:t>
            </w:r>
          </w:p>
        </w:tc>
        <w:tc>
          <w:tcPr>
            <w:tcW w:w="1682" w:type="dxa"/>
            <w:tcBorders>
              <w:right w:val="single" w:sz="4" w:space="0" w:color="auto"/>
            </w:tcBorders>
            <w:shd w:val="pct5" w:color="auto" w:fill="auto"/>
            <w:vAlign w:val="center"/>
          </w:tcPr>
          <w:p w14:paraId="186548F4" w14:textId="77777777" w:rsidR="002F78E2" w:rsidRPr="0095615E" w:rsidRDefault="002F78E2" w:rsidP="00002A2F">
            <w:pPr>
              <w:jc w:val="center"/>
              <w:rPr>
                <w:b/>
                <w:i/>
                <w:noProof/>
                <w:color w:val="000000" w:themeColor="text1"/>
              </w:rPr>
            </w:pPr>
            <w:r w:rsidRPr="0095615E">
              <w:rPr>
                <w:b/>
                <w:i/>
                <w:noProof/>
                <w:color w:val="000000" w:themeColor="text1"/>
              </w:rPr>
              <w:t>Počet dnů v Gruzii</w:t>
            </w:r>
          </w:p>
        </w:tc>
      </w:tr>
      <w:tr w:rsidR="0095615E" w:rsidRPr="0095615E" w14:paraId="07B930FA" w14:textId="77777777" w:rsidTr="00AD4A3E">
        <w:tc>
          <w:tcPr>
            <w:tcW w:w="3639" w:type="dxa"/>
            <w:tcBorders>
              <w:right w:val="single" w:sz="4" w:space="0" w:color="auto"/>
            </w:tcBorders>
          </w:tcPr>
          <w:p w14:paraId="4B4DBF15" w14:textId="16DBBFBF" w:rsidR="002F78E2" w:rsidRPr="009221DE" w:rsidRDefault="0067267B" w:rsidP="00002A2F">
            <w:pPr>
              <w:jc w:val="both"/>
              <w:rPr>
                <w:bCs/>
                <w:i/>
                <w:noProof/>
                <w:color w:val="000000" w:themeColor="text1"/>
                <w:highlight w:val="yellow"/>
              </w:rPr>
            </w:pPr>
            <w:r>
              <w:rPr>
                <w:bCs/>
                <w:i/>
                <w:color w:val="000000" w:themeColor="text1"/>
                <w:highlight w:val="yellow"/>
              </w:rPr>
              <w:t>XXXXXXXXXXX</w:t>
            </w:r>
          </w:p>
        </w:tc>
        <w:tc>
          <w:tcPr>
            <w:tcW w:w="1822" w:type="dxa"/>
            <w:tcBorders>
              <w:left w:val="single" w:sz="4" w:space="0" w:color="auto"/>
            </w:tcBorders>
            <w:vAlign w:val="center"/>
          </w:tcPr>
          <w:p w14:paraId="00A86193" w14:textId="257973EA" w:rsidR="002F78E2" w:rsidRPr="009221DE" w:rsidRDefault="000D58CD" w:rsidP="00002A2F">
            <w:pPr>
              <w:jc w:val="center"/>
              <w:rPr>
                <w:bCs/>
                <w:i/>
                <w:noProof/>
                <w:color w:val="000000" w:themeColor="text1"/>
                <w:highlight w:val="yellow"/>
              </w:rPr>
            </w:pPr>
            <w:r w:rsidRPr="009221DE">
              <w:rPr>
                <w:bCs/>
                <w:i/>
                <w:noProof/>
                <w:color w:val="000000" w:themeColor="text1"/>
                <w:highlight w:val="yellow"/>
              </w:rPr>
              <w:t>252</w:t>
            </w:r>
          </w:p>
        </w:tc>
        <w:tc>
          <w:tcPr>
            <w:tcW w:w="1682" w:type="dxa"/>
            <w:tcBorders>
              <w:right w:val="single" w:sz="4" w:space="0" w:color="auto"/>
            </w:tcBorders>
            <w:vAlign w:val="center"/>
          </w:tcPr>
          <w:p w14:paraId="56B3E8D1" w14:textId="3F60930D" w:rsidR="002F78E2" w:rsidRPr="009221DE" w:rsidRDefault="000D58CD" w:rsidP="007F3C1C">
            <w:pPr>
              <w:jc w:val="center"/>
              <w:rPr>
                <w:i/>
                <w:color w:val="000000" w:themeColor="text1"/>
                <w:highlight w:val="yellow"/>
              </w:rPr>
            </w:pPr>
            <w:r w:rsidRPr="009221DE">
              <w:rPr>
                <w:i/>
                <w:color w:val="000000" w:themeColor="text1"/>
                <w:highlight w:val="yellow"/>
              </w:rPr>
              <w:t>52</w:t>
            </w:r>
          </w:p>
        </w:tc>
      </w:tr>
      <w:tr w:rsidR="0095615E" w:rsidRPr="0095615E" w14:paraId="4F812901" w14:textId="77777777" w:rsidTr="00AD4A3E">
        <w:tc>
          <w:tcPr>
            <w:tcW w:w="3639" w:type="dxa"/>
            <w:tcBorders>
              <w:bottom w:val="single" w:sz="4" w:space="0" w:color="auto"/>
              <w:right w:val="single" w:sz="4" w:space="0" w:color="auto"/>
            </w:tcBorders>
          </w:tcPr>
          <w:p w14:paraId="6698AE73" w14:textId="4D66D43F" w:rsidR="002F78E2" w:rsidRPr="009221DE" w:rsidRDefault="0067267B" w:rsidP="00002A2F">
            <w:pPr>
              <w:jc w:val="both"/>
              <w:rPr>
                <w:bCs/>
                <w:i/>
                <w:noProof/>
                <w:color w:val="000000" w:themeColor="text1"/>
                <w:highlight w:val="yellow"/>
              </w:rPr>
            </w:pPr>
            <w:r>
              <w:rPr>
                <w:bCs/>
                <w:i/>
                <w:color w:val="000000" w:themeColor="text1"/>
                <w:highlight w:val="yellow"/>
              </w:rPr>
              <w:t>XXXXXXXXXXX</w:t>
            </w:r>
          </w:p>
        </w:tc>
        <w:tc>
          <w:tcPr>
            <w:tcW w:w="1822" w:type="dxa"/>
            <w:tcBorders>
              <w:left w:val="single" w:sz="4" w:space="0" w:color="auto"/>
              <w:bottom w:val="single" w:sz="4" w:space="0" w:color="auto"/>
            </w:tcBorders>
          </w:tcPr>
          <w:p w14:paraId="0A69647F" w14:textId="76F638A7" w:rsidR="002F78E2" w:rsidRPr="009221DE" w:rsidRDefault="000D58CD" w:rsidP="00002A2F">
            <w:pPr>
              <w:jc w:val="center"/>
              <w:rPr>
                <w:i/>
                <w:color w:val="000000" w:themeColor="text1"/>
                <w:highlight w:val="yellow"/>
              </w:rPr>
            </w:pPr>
            <w:r w:rsidRPr="009221DE">
              <w:rPr>
                <w:i/>
                <w:color w:val="000000" w:themeColor="text1"/>
                <w:highlight w:val="yellow"/>
              </w:rPr>
              <w:t>315</w:t>
            </w:r>
          </w:p>
        </w:tc>
        <w:tc>
          <w:tcPr>
            <w:tcW w:w="1682" w:type="dxa"/>
            <w:tcBorders>
              <w:bottom w:val="single" w:sz="4" w:space="0" w:color="auto"/>
              <w:right w:val="single" w:sz="4" w:space="0" w:color="auto"/>
            </w:tcBorders>
            <w:vAlign w:val="center"/>
          </w:tcPr>
          <w:p w14:paraId="08411323" w14:textId="5EE86430" w:rsidR="002F78E2" w:rsidRPr="009221DE" w:rsidRDefault="000D58CD" w:rsidP="007F3C1C">
            <w:pPr>
              <w:jc w:val="center"/>
              <w:rPr>
                <w:i/>
                <w:color w:val="000000" w:themeColor="text1"/>
                <w:highlight w:val="yellow"/>
              </w:rPr>
            </w:pPr>
            <w:r w:rsidRPr="009221DE">
              <w:rPr>
                <w:i/>
                <w:color w:val="000000" w:themeColor="text1"/>
                <w:highlight w:val="yellow"/>
              </w:rPr>
              <w:t>51</w:t>
            </w:r>
          </w:p>
        </w:tc>
      </w:tr>
      <w:tr w:rsidR="0095615E" w:rsidRPr="0095615E" w14:paraId="5678A7AB" w14:textId="77777777" w:rsidTr="00AD4A3E">
        <w:trPr>
          <w:trHeight w:val="115"/>
        </w:trPr>
        <w:tc>
          <w:tcPr>
            <w:tcW w:w="3639" w:type="dxa"/>
            <w:tcBorders>
              <w:top w:val="single" w:sz="4" w:space="0" w:color="auto"/>
              <w:bottom w:val="single" w:sz="4" w:space="0" w:color="auto"/>
              <w:right w:val="single" w:sz="4" w:space="0" w:color="auto"/>
            </w:tcBorders>
          </w:tcPr>
          <w:p w14:paraId="290EEB33" w14:textId="1E4CFDEF" w:rsidR="002F78E2" w:rsidRPr="009221DE" w:rsidRDefault="0067267B" w:rsidP="00002A2F">
            <w:pPr>
              <w:jc w:val="both"/>
              <w:rPr>
                <w:bCs/>
                <w:i/>
                <w:noProof/>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3C61C338" w14:textId="145879A7" w:rsidR="002F78E2" w:rsidRPr="009221DE" w:rsidRDefault="000D58CD" w:rsidP="00002A2F">
            <w:pPr>
              <w:jc w:val="center"/>
              <w:rPr>
                <w:i/>
                <w:color w:val="000000" w:themeColor="text1"/>
                <w:highlight w:val="yellow"/>
              </w:rPr>
            </w:pPr>
            <w:r w:rsidRPr="009221DE">
              <w:rPr>
                <w:i/>
                <w:color w:val="000000" w:themeColor="text1"/>
                <w:highlight w:val="yellow"/>
              </w:rPr>
              <w:t>118</w:t>
            </w:r>
          </w:p>
        </w:tc>
        <w:tc>
          <w:tcPr>
            <w:tcW w:w="1682" w:type="dxa"/>
            <w:tcBorders>
              <w:top w:val="single" w:sz="4" w:space="0" w:color="auto"/>
              <w:bottom w:val="single" w:sz="4" w:space="0" w:color="auto"/>
              <w:right w:val="single" w:sz="4" w:space="0" w:color="auto"/>
            </w:tcBorders>
            <w:vAlign w:val="center"/>
          </w:tcPr>
          <w:p w14:paraId="0D8AFDF5" w14:textId="213FCAF2" w:rsidR="002F78E2" w:rsidRPr="009221DE" w:rsidRDefault="000D58CD" w:rsidP="007F3C1C">
            <w:pPr>
              <w:jc w:val="center"/>
              <w:rPr>
                <w:i/>
                <w:color w:val="000000" w:themeColor="text1"/>
                <w:highlight w:val="yellow"/>
              </w:rPr>
            </w:pPr>
            <w:r w:rsidRPr="009221DE">
              <w:rPr>
                <w:i/>
                <w:color w:val="000000" w:themeColor="text1"/>
                <w:highlight w:val="yellow"/>
              </w:rPr>
              <w:t>30</w:t>
            </w:r>
          </w:p>
        </w:tc>
      </w:tr>
      <w:tr w:rsidR="0095615E" w:rsidRPr="0095615E" w14:paraId="09AD6EFE" w14:textId="77777777" w:rsidTr="00AD4A3E">
        <w:trPr>
          <w:trHeight w:val="150"/>
        </w:trPr>
        <w:tc>
          <w:tcPr>
            <w:tcW w:w="3639" w:type="dxa"/>
            <w:tcBorders>
              <w:top w:val="single" w:sz="4" w:space="0" w:color="auto"/>
              <w:bottom w:val="single" w:sz="4" w:space="0" w:color="auto"/>
              <w:right w:val="single" w:sz="4" w:space="0" w:color="auto"/>
            </w:tcBorders>
          </w:tcPr>
          <w:p w14:paraId="6DC53EA8" w14:textId="15076394" w:rsidR="002F78E2" w:rsidRPr="009221DE" w:rsidRDefault="0067267B" w:rsidP="00002A2F">
            <w:pPr>
              <w:jc w:val="both"/>
              <w:rPr>
                <w:bCs/>
                <w:i/>
                <w:noProof/>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4301B6AE" w14:textId="27596023" w:rsidR="002F78E2" w:rsidRPr="009221DE" w:rsidRDefault="000D58CD" w:rsidP="00002A2F">
            <w:pPr>
              <w:jc w:val="center"/>
              <w:rPr>
                <w:i/>
                <w:color w:val="000000" w:themeColor="text1"/>
                <w:highlight w:val="yellow"/>
              </w:rPr>
            </w:pPr>
            <w:r w:rsidRPr="009221DE">
              <w:rPr>
                <w:i/>
                <w:color w:val="000000" w:themeColor="text1"/>
                <w:highlight w:val="yellow"/>
              </w:rPr>
              <w:t>165</w:t>
            </w:r>
          </w:p>
        </w:tc>
        <w:tc>
          <w:tcPr>
            <w:tcW w:w="1682" w:type="dxa"/>
            <w:tcBorders>
              <w:top w:val="single" w:sz="4" w:space="0" w:color="auto"/>
              <w:bottom w:val="single" w:sz="4" w:space="0" w:color="auto"/>
              <w:right w:val="single" w:sz="4" w:space="0" w:color="auto"/>
            </w:tcBorders>
          </w:tcPr>
          <w:p w14:paraId="33CA1099" w14:textId="2AC9D75D" w:rsidR="002F78E2" w:rsidRPr="009221DE" w:rsidRDefault="000D58CD" w:rsidP="00002A2F">
            <w:pPr>
              <w:jc w:val="center"/>
              <w:rPr>
                <w:i/>
                <w:color w:val="000000" w:themeColor="text1"/>
                <w:highlight w:val="yellow"/>
              </w:rPr>
            </w:pPr>
            <w:r w:rsidRPr="009221DE">
              <w:rPr>
                <w:i/>
                <w:color w:val="000000" w:themeColor="text1"/>
                <w:highlight w:val="yellow"/>
              </w:rPr>
              <w:t>6</w:t>
            </w:r>
          </w:p>
        </w:tc>
      </w:tr>
      <w:tr w:rsidR="0095615E" w:rsidRPr="0095615E" w14:paraId="40F414DB" w14:textId="77777777" w:rsidTr="00AD4A3E">
        <w:trPr>
          <w:trHeight w:val="129"/>
        </w:trPr>
        <w:tc>
          <w:tcPr>
            <w:tcW w:w="3639" w:type="dxa"/>
            <w:tcBorders>
              <w:top w:val="single" w:sz="4" w:space="0" w:color="auto"/>
              <w:bottom w:val="single" w:sz="4" w:space="0" w:color="auto"/>
              <w:right w:val="single" w:sz="4" w:space="0" w:color="auto"/>
            </w:tcBorders>
          </w:tcPr>
          <w:p w14:paraId="5D87C9DB" w14:textId="76F1E0DE"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3D57D09E" w14:textId="1C57CA8D" w:rsidR="002F78E2" w:rsidRPr="009221DE" w:rsidRDefault="000D58CD" w:rsidP="00002A2F">
            <w:pPr>
              <w:jc w:val="center"/>
              <w:rPr>
                <w:i/>
                <w:color w:val="000000" w:themeColor="text1"/>
                <w:highlight w:val="yellow"/>
              </w:rPr>
            </w:pPr>
            <w:r w:rsidRPr="009221DE">
              <w:rPr>
                <w:i/>
                <w:color w:val="000000" w:themeColor="text1"/>
                <w:highlight w:val="yellow"/>
              </w:rPr>
              <w:t>27</w:t>
            </w:r>
          </w:p>
        </w:tc>
        <w:tc>
          <w:tcPr>
            <w:tcW w:w="1682" w:type="dxa"/>
            <w:tcBorders>
              <w:top w:val="single" w:sz="4" w:space="0" w:color="auto"/>
              <w:bottom w:val="single" w:sz="4" w:space="0" w:color="auto"/>
              <w:right w:val="single" w:sz="4" w:space="0" w:color="auto"/>
            </w:tcBorders>
          </w:tcPr>
          <w:p w14:paraId="6CEB131D" w14:textId="77777777" w:rsidR="002F78E2" w:rsidRPr="009221DE" w:rsidRDefault="002F78E2" w:rsidP="00002A2F">
            <w:pPr>
              <w:jc w:val="center"/>
              <w:rPr>
                <w:i/>
                <w:color w:val="000000" w:themeColor="text1"/>
                <w:highlight w:val="yellow"/>
              </w:rPr>
            </w:pPr>
            <w:r w:rsidRPr="009221DE">
              <w:rPr>
                <w:i/>
                <w:color w:val="000000" w:themeColor="text1"/>
                <w:highlight w:val="yellow"/>
              </w:rPr>
              <w:t>-</w:t>
            </w:r>
          </w:p>
        </w:tc>
      </w:tr>
      <w:tr w:rsidR="0095615E" w:rsidRPr="0095615E" w14:paraId="4F336E70" w14:textId="77777777" w:rsidTr="00AD4A3E">
        <w:trPr>
          <w:trHeight w:val="195"/>
        </w:trPr>
        <w:tc>
          <w:tcPr>
            <w:tcW w:w="3639" w:type="dxa"/>
            <w:tcBorders>
              <w:top w:val="single" w:sz="4" w:space="0" w:color="auto"/>
              <w:bottom w:val="single" w:sz="4" w:space="0" w:color="auto"/>
              <w:right w:val="single" w:sz="4" w:space="0" w:color="auto"/>
            </w:tcBorders>
          </w:tcPr>
          <w:p w14:paraId="6ED0FC82" w14:textId="6C943103"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6273F718" w14:textId="6F024CCD" w:rsidR="002F78E2" w:rsidRPr="009221DE" w:rsidRDefault="000D58CD" w:rsidP="00002A2F">
            <w:pPr>
              <w:jc w:val="center"/>
              <w:rPr>
                <w:i/>
                <w:color w:val="000000" w:themeColor="text1"/>
                <w:highlight w:val="yellow"/>
              </w:rPr>
            </w:pPr>
            <w:r w:rsidRPr="009221DE">
              <w:rPr>
                <w:i/>
                <w:color w:val="000000" w:themeColor="text1"/>
                <w:highlight w:val="yellow"/>
              </w:rPr>
              <w:t>174</w:t>
            </w:r>
          </w:p>
        </w:tc>
        <w:tc>
          <w:tcPr>
            <w:tcW w:w="1682" w:type="dxa"/>
            <w:tcBorders>
              <w:top w:val="single" w:sz="4" w:space="0" w:color="auto"/>
              <w:bottom w:val="single" w:sz="4" w:space="0" w:color="auto"/>
              <w:right w:val="single" w:sz="4" w:space="0" w:color="auto"/>
            </w:tcBorders>
          </w:tcPr>
          <w:p w14:paraId="15DB34E7" w14:textId="46493C8C" w:rsidR="002F78E2" w:rsidRPr="009221DE" w:rsidRDefault="000D58CD" w:rsidP="00002A2F">
            <w:pPr>
              <w:jc w:val="center"/>
              <w:rPr>
                <w:i/>
                <w:color w:val="000000" w:themeColor="text1"/>
                <w:highlight w:val="yellow"/>
              </w:rPr>
            </w:pPr>
            <w:r w:rsidRPr="009221DE">
              <w:rPr>
                <w:i/>
                <w:color w:val="000000" w:themeColor="text1"/>
                <w:highlight w:val="yellow"/>
              </w:rPr>
              <w:t>14</w:t>
            </w:r>
          </w:p>
        </w:tc>
      </w:tr>
      <w:tr w:rsidR="0095615E" w:rsidRPr="0095615E" w14:paraId="35ECB5E6" w14:textId="77777777" w:rsidTr="00AD4A3E">
        <w:trPr>
          <w:trHeight w:val="138"/>
        </w:trPr>
        <w:tc>
          <w:tcPr>
            <w:tcW w:w="3639" w:type="dxa"/>
            <w:tcBorders>
              <w:top w:val="single" w:sz="4" w:space="0" w:color="auto"/>
              <w:bottom w:val="single" w:sz="4" w:space="0" w:color="auto"/>
              <w:right w:val="single" w:sz="4" w:space="0" w:color="auto"/>
            </w:tcBorders>
          </w:tcPr>
          <w:p w14:paraId="03208B45" w14:textId="247D7B9D"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128B7B9C" w14:textId="02A4AC3E" w:rsidR="002F78E2" w:rsidRPr="009221DE" w:rsidRDefault="000D58CD" w:rsidP="00002A2F">
            <w:pPr>
              <w:jc w:val="center"/>
              <w:rPr>
                <w:i/>
                <w:color w:val="000000" w:themeColor="text1"/>
                <w:highlight w:val="yellow"/>
              </w:rPr>
            </w:pPr>
            <w:r w:rsidRPr="009221DE">
              <w:rPr>
                <w:i/>
                <w:color w:val="000000" w:themeColor="text1"/>
                <w:highlight w:val="yellow"/>
              </w:rPr>
              <w:t>165</w:t>
            </w:r>
          </w:p>
        </w:tc>
        <w:tc>
          <w:tcPr>
            <w:tcW w:w="1682" w:type="dxa"/>
            <w:tcBorders>
              <w:top w:val="single" w:sz="4" w:space="0" w:color="auto"/>
              <w:bottom w:val="single" w:sz="4" w:space="0" w:color="auto"/>
              <w:right w:val="single" w:sz="4" w:space="0" w:color="auto"/>
            </w:tcBorders>
          </w:tcPr>
          <w:p w14:paraId="0C11C33A" w14:textId="58C84F49" w:rsidR="002F78E2" w:rsidRPr="009221DE" w:rsidRDefault="000D58CD" w:rsidP="00002A2F">
            <w:pPr>
              <w:jc w:val="center"/>
              <w:rPr>
                <w:i/>
                <w:color w:val="000000" w:themeColor="text1"/>
                <w:highlight w:val="yellow"/>
              </w:rPr>
            </w:pPr>
            <w:r w:rsidRPr="009221DE">
              <w:rPr>
                <w:i/>
                <w:color w:val="000000" w:themeColor="text1"/>
                <w:highlight w:val="yellow"/>
              </w:rPr>
              <w:t>33</w:t>
            </w:r>
          </w:p>
        </w:tc>
      </w:tr>
      <w:tr w:rsidR="0095615E" w:rsidRPr="0095615E" w14:paraId="609005DD" w14:textId="77777777" w:rsidTr="00AD4A3E">
        <w:trPr>
          <w:trHeight w:val="126"/>
        </w:trPr>
        <w:tc>
          <w:tcPr>
            <w:tcW w:w="3639" w:type="dxa"/>
            <w:tcBorders>
              <w:top w:val="single" w:sz="4" w:space="0" w:color="auto"/>
              <w:bottom w:val="single" w:sz="4" w:space="0" w:color="auto"/>
              <w:right w:val="single" w:sz="4" w:space="0" w:color="auto"/>
            </w:tcBorders>
          </w:tcPr>
          <w:p w14:paraId="550B07FA" w14:textId="6BA9852D"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233DF057" w14:textId="7AE628C1" w:rsidR="002F78E2" w:rsidRPr="009221DE" w:rsidRDefault="000D58CD" w:rsidP="00002A2F">
            <w:pPr>
              <w:jc w:val="center"/>
              <w:rPr>
                <w:i/>
                <w:color w:val="000000" w:themeColor="text1"/>
                <w:highlight w:val="yellow"/>
              </w:rPr>
            </w:pPr>
            <w:r w:rsidRPr="009221DE">
              <w:rPr>
                <w:i/>
                <w:color w:val="000000" w:themeColor="text1"/>
                <w:highlight w:val="yellow"/>
              </w:rPr>
              <w:t>24</w:t>
            </w:r>
          </w:p>
        </w:tc>
        <w:tc>
          <w:tcPr>
            <w:tcW w:w="1682" w:type="dxa"/>
            <w:tcBorders>
              <w:top w:val="single" w:sz="4" w:space="0" w:color="auto"/>
              <w:bottom w:val="single" w:sz="4" w:space="0" w:color="auto"/>
              <w:right w:val="single" w:sz="4" w:space="0" w:color="auto"/>
            </w:tcBorders>
          </w:tcPr>
          <w:p w14:paraId="1A3A1060" w14:textId="77777777" w:rsidR="002F78E2" w:rsidRPr="009221DE" w:rsidRDefault="002F78E2" w:rsidP="00002A2F">
            <w:pPr>
              <w:jc w:val="center"/>
              <w:rPr>
                <w:i/>
                <w:color w:val="000000" w:themeColor="text1"/>
                <w:highlight w:val="yellow"/>
              </w:rPr>
            </w:pPr>
            <w:r w:rsidRPr="009221DE">
              <w:rPr>
                <w:i/>
                <w:color w:val="000000" w:themeColor="text1"/>
                <w:highlight w:val="yellow"/>
              </w:rPr>
              <w:t>-</w:t>
            </w:r>
          </w:p>
        </w:tc>
      </w:tr>
      <w:tr w:rsidR="0095615E" w:rsidRPr="0095615E" w14:paraId="623141E9" w14:textId="77777777" w:rsidTr="00AD4A3E">
        <w:trPr>
          <w:trHeight w:val="138"/>
        </w:trPr>
        <w:tc>
          <w:tcPr>
            <w:tcW w:w="3639" w:type="dxa"/>
            <w:tcBorders>
              <w:top w:val="single" w:sz="4" w:space="0" w:color="auto"/>
              <w:bottom w:val="single" w:sz="4" w:space="0" w:color="auto"/>
              <w:right w:val="single" w:sz="4" w:space="0" w:color="auto"/>
            </w:tcBorders>
          </w:tcPr>
          <w:p w14:paraId="103DD484" w14:textId="4742C332"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2F0E8EA4" w14:textId="6AB6663A" w:rsidR="002F78E2" w:rsidRPr="009221DE" w:rsidRDefault="000D58CD" w:rsidP="00002A2F">
            <w:pPr>
              <w:jc w:val="center"/>
              <w:rPr>
                <w:i/>
                <w:color w:val="000000" w:themeColor="text1"/>
                <w:highlight w:val="yellow"/>
              </w:rPr>
            </w:pPr>
            <w:r w:rsidRPr="009221DE">
              <w:rPr>
                <w:i/>
                <w:color w:val="000000" w:themeColor="text1"/>
                <w:highlight w:val="yellow"/>
              </w:rPr>
              <w:t>24</w:t>
            </w:r>
          </w:p>
        </w:tc>
        <w:tc>
          <w:tcPr>
            <w:tcW w:w="1682" w:type="dxa"/>
            <w:tcBorders>
              <w:top w:val="single" w:sz="4" w:space="0" w:color="auto"/>
              <w:bottom w:val="single" w:sz="4" w:space="0" w:color="auto"/>
              <w:right w:val="single" w:sz="4" w:space="0" w:color="auto"/>
            </w:tcBorders>
          </w:tcPr>
          <w:p w14:paraId="5C82F661" w14:textId="77777777" w:rsidR="002F78E2" w:rsidRPr="009221DE" w:rsidRDefault="002F78E2" w:rsidP="00002A2F">
            <w:pPr>
              <w:jc w:val="center"/>
              <w:rPr>
                <w:i/>
                <w:color w:val="000000" w:themeColor="text1"/>
                <w:highlight w:val="yellow"/>
              </w:rPr>
            </w:pPr>
            <w:r w:rsidRPr="009221DE">
              <w:rPr>
                <w:i/>
                <w:color w:val="000000" w:themeColor="text1"/>
                <w:highlight w:val="yellow"/>
              </w:rPr>
              <w:t>-</w:t>
            </w:r>
          </w:p>
        </w:tc>
      </w:tr>
      <w:tr w:rsidR="0095615E" w:rsidRPr="0095615E" w14:paraId="3295F191" w14:textId="77777777" w:rsidTr="00AD4A3E">
        <w:trPr>
          <w:trHeight w:val="126"/>
        </w:trPr>
        <w:tc>
          <w:tcPr>
            <w:tcW w:w="3639" w:type="dxa"/>
            <w:tcBorders>
              <w:top w:val="single" w:sz="4" w:space="0" w:color="auto"/>
              <w:bottom w:val="single" w:sz="4" w:space="0" w:color="auto"/>
              <w:right w:val="single" w:sz="4" w:space="0" w:color="auto"/>
            </w:tcBorders>
          </w:tcPr>
          <w:p w14:paraId="16BA6169" w14:textId="33754D6C"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0737C3DA" w14:textId="77777777" w:rsidR="002F78E2" w:rsidRPr="009221DE" w:rsidRDefault="002F78E2" w:rsidP="00002A2F">
            <w:pPr>
              <w:jc w:val="center"/>
              <w:rPr>
                <w:bCs/>
                <w:i/>
                <w:noProof/>
                <w:color w:val="000000" w:themeColor="text1"/>
                <w:highlight w:val="yellow"/>
              </w:rPr>
            </w:pPr>
            <w:r w:rsidRPr="009221DE">
              <w:rPr>
                <w:bCs/>
                <w:i/>
                <w:noProof/>
                <w:color w:val="000000" w:themeColor="text1"/>
                <w:highlight w:val="yellow"/>
              </w:rPr>
              <w:t>-</w:t>
            </w:r>
          </w:p>
        </w:tc>
        <w:tc>
          <w:tcPr>
            <w:tcW w:w="1682" w:type="dxa"/>
            <w:tcBorders>
              <w:top w:val="single" w:sz="4" w:space="0" w:color="auto"/>
              <w:bottom w:val="single" w:sz="4" w:space="0" w:color="auto"/>
              <w:right w:val="single" w:sz="4" w:space="0" w:color="auto"/>
            </w:tcBorders>
          </w:tcPr>
          <w:p w14:paraId="01613959" w14:textId="79B62B3C" w:rsidR="002F78E2" w:rsidRPr="009221DE" w:rsidRDefault="000D58CD" w:rsidP="00002A2F">
            <w:pPr>
              <w:jc w:val="center"/>
              <w:rPr>
                <w:i/>
                <w:color w:val="000000" w:themeColor="text1"/>
                <w:highlight w:val="yellow"/>
              </w:rPr>
            </w:pPr>
            <w:r w:rsidRPr="009221DE">
              <w:rPr>
                <w:i/>
                <w:color w:val="000000" w:themeColor="text1"/>
                <w:highlight w:val="yellow"/>
              </w:rPr>
              <w:t>203</w:t>
            </w:r>
          </w:p>
        </w:tc>
      </w:tr>
      <w:tr w:rsidR="0095615E" w:rsidRPr="0095615E" w14:paraId="78C7AFF1" w14:textId="77777777" w:rsidTr="00AD4A3E">
        <w:trPr>
          <w:trHeight w:val="126"/>
        </w:trPr>
        <w:tc>
          <w:tcPr>
            <w:tcW w:w="3639" w:type="dxa"/>
            <w:tcBorders>
              <w:top w:val="single" w:sz="4" w:space="0" w:color="auto"/>
              <w:bottom w:val="single" w:sz="4" w:space="0" w:color="auto"/>
              <w:right w:val="single" w:sz="4" w:space="0" w:color="auto"/>
            </w:tcBorders>
          </w:tcPr>
          <w:p w14:paraId="3D610D66" w14:textId="3460AD0E" w:rsidR="002F78E2"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4F4BC959" w14:textId="727CB17C" w:rsidR="002F78E2" w:rsidRPr="009221DE" w:rsidRDefault="000D58CD" w:rsidP="00002A2F">
            <w:pPr>
              <w:jc w:val="center"/>
              <w:rPr>
                <w:i/>
                <w:color w:val="000000" w:themeColor="text1"/>
                <w:highlight w:val="yellow"/>
              </w:rPr>
            </w:pPr>
            <w:r w:rsidRPr="009221DE">
              <w:rPr>
                <w:i/>
                <w:color w:val="000000" w:themeColor="text1"/>
                <w:highlight w:val="yellow"/>
              </w:rPr>
              <w:t>520</w:t>
            </w:r>
          </w:p>
        </w:tc>
        <w:tc>
          <w:tcPr>
            <w:tcW w:w="1682" w:type="dxa"/>
            <w:tcBorders>
              <w:top w:val="single" w:sz="4" w:space="0" w:color="auto"/>
              <w:bottom w:val="single" w:sz="4" w:space="0" w:color="auto"/>
              <w:right w:val="single" w:sz="4" w:space="0" w:color="auto"/>
            </w:tcBorders>
          </w:tcPr>
          <w:p w14:paraId="297841D6" w14:textId="179677D1" w:rsidR="002F78E2" w:rsidRPr="009221DE" w:rsidRDefault="000D58CD" w:rsidP="00002A2F">
            <w:pPr>
              <w:jc w:val="center"/>
              <w:rPr>
                <w:i/>
                <w:color w:val="000000" w:themeColor="text1"/>
                <w:highlight w:val="yellow"/>
              </w:rPr>
            </w:pPr>
            <w:r w:rsidRPr="009221DE">
              <w:rPr>
                <w:i/>
                <w:color w:val="000000" w:themeColor="text1"/>
                <w:highlight w:val="yellow"/>
              </w:rPr>
              <w:t>26</w:t>
            </w:r>
          </w:p>
        </w:tc>
      </w:tr>
      <w:tr w:rsidR="00760C6B" w:rsidRPr="0095615E" w14:paraId="3947DE75" w14:textId="77777777" w:rsidTr="00422690">
        <w:trPr>
          <w:trHeight w:val="126"/>
        </w:trPr>
        <w:tc>
          <w:tcPr>
            <w:tcW w:w="3639" w:type="dxa"/>
            <w:tcBorders>
              <w:top w:val="single" w:sz="4" w:space="0" w:color="auto"/>
              <w:bottom w:val="single" w:sz="4" w:space="0" w:color="auto"/>
              <w:right w:val="single" w:sz="4" w:space="0" w:color="auto"/>
            </w:tcBorders>
          </w:tcPr>
          <w:p w14:paraId="78240BD1" w14:textId="37EF0E82" w:rsidR="00760C6B" w:rsidRPr="009221DE" w:rsidRDefault="0067267B" w:rsidP="00002A2F">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19E63F73" w14:textId="0A9B5241" w:rsidR="00760C6B" w:rsidRPr="009221DE" w:rsidRDefault="00760C6B" w:rsidP="00002A2F">
            <w:pPr>
              <w:jc w:val="center"/>
              <w:rPr>
                <w:i/>
                <w:color w:val="000000" w:themeColor="text1"/>
                <w:highlight w:val="yellow"/>
              </w:rPr>
            </w:pPr>
            <w:r w:rsidRPr="009221DE">
              <w:rPr>
                <w:i/>
                <w:color w:val="000000" w:themeColor="text1"/>
                <w:highlight w:val="yellow"/>
              </w:rPr>
              <w:t>-</w:t>
            </w:r>
          </w:p>
        </w:tc>
        <w:tc>
          <w:tcPr>
            <w:tcW w:w="1682" w:type="dxa"/>
            <w:tcBorders>
              <w:top w:val="single" w:sz="4" w:space="0" w:color="auto"/>
              <w:bottom w:val="single" w:sz="4" w:space="0" w:color="auto"/>
              <w:right w:val="single" w:sz="4" w:space="0" w:color="auto"/>
            </w:tcBorders>
          </w:tcPr>
          <w:p w14:paraId="311CCF42" w14:textId="374BD6CC" w:rsidR="00760C6B" w:rsidRPr="009221DE" w:rsidRDefault="000D58CD" w:rsidP="00002A2F">
            <w:pPr>
              <w:jc w:val="center"/>
              <w:rPr>
                <w:i/>
                <w:color w:val="000000" w:themeColor="text1"/>
                <w:highlight w:val="yellow"/>
              </w:rPr>
            </w:pPr>
            <w:r w:rsidRPr="009221DE">
              <w:rPr>
                <w:i/>
                <w:color w:val="000000" w:themeColor="text1"/>
                <w:highlight w:val="yellow"/>
              </w:rPr>
              <w:t>106</w:t>
            </w:r>
          </w:p>
        </w:tc>
      </w:tr>
      <w:tr w:rsidR="00760C6B" w:rsidRPr="0095615E" w14:paraId="4BA6EF64" w14:textId="77777777" w:rsidTr="00422690">
        <w:trPr>
          <w:trHeight w:val="126"/>
        </w:trPr>
        <w:tc>
          <w:tcPr>
            <w:tcW w:w="3639" w:type="dxa"/>
            <w:tcBorders>
              <w:top w:val="single" w:sz="4" w:space="0" w:color="auto"/>
              <w:bottom w:val="single" w:sz="4" w:space="0" w:color="auto"/>
              <w:right w:val="single" w:sz="4" w:space="0" w:color="auto"/>
            </w:tcBorders>
          </w:tcPr>
          <w:p w14:paraId="18A5E2ED" w14:textId="18D0E6C0" w:rsidR="00760C6B" w:rsidRPr="009221DE" w:rsidRDefault="0067267B" w:rsidP="00760C6B">
            <w:pPr>
              <w:rPr>
                <w:i/>
                <w:color w:val="000000" w:themeColor="text1"/>
                <w:highlight w:val="yellow"/>
              </w:rPr>
            </w:pPr>
            <w:r>
              <w:rPr>
                <w:bCs/>
                <w:i/>
                <w:color w:val="000000" w:themeColor="text1"/>
                <w:highlight w:val="yellow"/>
              </w:rPr>
              <w:t>XXXXXXXXXXX</w:t>
            </w:r>
          </w:p>
        </w:tc>
        <w:tc>
          <w:tcPr>
            <w:tcW w:w="1822" w:type="dxa"/>
            <w:tcBorders>
              <w:top w:val="single" w:sz="4" w:space="0" w:color="auto"/>
              <w:left w:val="single" w:sz="4" w:space="0" w:color="auto"/>
              <w:bottom w:val="single" w:sz="4" w:space="0" w:color="auto"/>
            </w:tcBorders>
          </w:tcPr>
          <w:p w14:paraId="2EFF5A6B" w14:textId="03AF450F" w:rsidR="00760C6B" w:rsidRPr="009221DE" w:rsidRDefault="00760C6B" w:rsidP="00002A2F">
            <w:pPr>
              <w:jc w:val="center"/>
              <w:rPr>
                <w:i/>
                <w:color w:val="000000" w:themeColor="text1"/>
                <w:highlight w:val="yellow"/>
              </w:rPr>
            </w:pPr>
            <w:r w:rsidRPr="009221DE">
              <w:rPr>
                <w:i/>
                <w:color w:val="000000" w:themeColor="text1"/>
                <w:highlight w:val="yellow"/>
              </w:rPr>
              <w:t>-</w:t>
            </w:r>
          </w:p>
        </w:tc>
        <w:tc>
          <w:tcPr>
            <w:tcW w:w="1682" w:type="dxa"/>
            <w:tcBorders>
              <w:top w:val="single" w:sz="4" w:space="0" w:color="auto"/>
              <w:bottom w:val="single" w:sz="4" w:space="0" w:color="auto"/>
              <w:right w:val="single" w:sz="4" w:space="0" w:color="auto"/>
            </w:tcBorders>
          </w:tcPr>
          <w:p w14:paraId="153C76D1" w14:textId="737C1172" w:rsidR="00760C6B" w:rsidRPr="009221DE" w:rsidRDefault="000D58CD" w:rsidP="00002A2F">
            <w:pPr>
              <w:jc w:val="center"/>
              <w:rPr>
                <w:i/>
                <w:color w:val="000000" w:themeColor="text1"/>
                <w:highlight w:val="yellow"/>
              </w:rPr>
            </w:pPr>
            <w:r w:rsidRPr="009221DE">
              <w:rPr>
                <w:i/>
                <w:color w:val="000000" w:themeColor="text1"/>
                <w:highlight w:val="yellow"/>
              </w:rPr>
              <w:t>50</w:t>
            </w:r>
          </w:p>
        </w:tc>
      </w:tr>
    </w:tbl>
    <w:p w14:paraId="6F7F3B45" w14:textId="77777777" w:rsidR="00883E20" w:rsidRPr="00E916DB" w:rsidRDefault="00883E20" w:rsidP="00883E20">
      <w:pPr>
        <w:pStyle w:val="Nadpis2"/>
        <w:ind w:left="708"/>
        <w:jc w:val="both"/>
        <w:rPr>
          <w:i/>
        </w:rPr>
      </w:pPr>
      <w:bookmarkStart w:id="43" w:name="_Toc496548626"/>
      <w:bookmarkStart w:id="44" w:name="_Toc398730809"/>
      <w:r w:rsidRPr="00E916DB">
        <w:rPr>
          <w:i/>
        </w:rPr>
        <w:t>7.8.6 Odpovědnost a zapojení místních partnerských organizací</w:t>
      </w:r>
      <w:bookmarkEnd w:id="43"/>
    </w:p>
    <w:bookmarkEnd w:id="44"/>
    <w:p w14:paraId="7F11C2AB" w14:textId="7E361D54" w:rsidR="00883E20" w:rsidRPr="00E916DB" w:rsidRDefault="00883E20" w:rsidP="00883E20">
      <w:pPr>
        <w:jc w:val="both"/>
        <w:rPr>
          <w:i/>
        </w:rPr>
      </w:pPr>
      <w:r w:rsidRPr="00E916DB">
        <w:rPr>
          <w:i/>
        </w:rPr>
        <w:t xml:space="preserve">Klíčovým partnerem projektu pro pokračování ve využívání výsledků projektu i po ukončení samotného projektu </w:t>
      </w:r>
      <w:r w:rsidRPr="00E916DB">
        <w:rPr>
          <w:i/>
          <w:color w:val="000000" w:themeColor="text1"/>
        </w:rPr>
        <w:t xml:space="preserve">je Ministerstvo životního prostředí a jeho podřízené organizace – Inspekce životního prostředí a Centrum environmentálních informací a vzdělávání. Inspekce životního prostředí by měla být do budoucna </w:t>
      </w:r>
      <w:r w:rsidRPr="00E916DB">
        <w:rPr>
          <w:i/>
        </w:rPr>
        <w:t>tím orgánem, který bude vykonávat průběžný dohled nad uplatňováním legislativy odpovědného řízení chemických látek ve spolupráci s dalšími úřady například celní správou a Ministerstvem zdravotnictví. Z tohoto důvodu je zcela zásadní, aby se zaměstnanci a experti této instituce dopodrobna seznámili s danou problematikou a byli proškoleni s vytvořeným návrhem Zákona o chemických látkách</w:t>
      </w:r>
      <w:r w:rsidR="006F21C8">
        <w:rPr>
          <w:i/>
        </w:rPr>
        <w:t xml:space="preserve">, </w:t>
      </w:r>
      <w:r w:rsidR="006F21C8" w:rsidRPr="009221DE">
        <w:rPr>
          <w:i/>
          <w:highlight w:val="yellow"/>
        </w:rPr>
        <w:t>návrhy jeho prováděcích vyhlášek</w:t>
      </w:r>
      <w:r w:rsidRPr="00E916DB">
        <w:rPr>
          <w:i/>
        </w:rPr>
        <w:t xml:space="preserve"> a Metodikou pro zajištění efektivní kontroly povinností vyplývajících z nařízení REACH a CLP. </w:t>
      </w:r>
    </w:p>
    <w:p w14:paraId="67661D05" w14:textId="77777777" w:rsidR="00883E20" w:rsidRPr="00E916DB" w:rsidRDefault="00883E20" w:rsidP="00883E20">
      <w:pPr>
        <w:jc w:val="both"/>
        <w:rPr>
          <w:i/>
        </w:rPr>
      </w:pPr>
    </w:p>
    <w:p w14:paraId="53742F3E" w14:textId="77777777" w:rsidR="00883E20" w:rsidRPr="00E916DB" w:rsidRDefault="00883E20" w:rsidP="00883E20">
      <w:pPr>
        <w:jc w:val="both"/>
        <w:rPr>
          <w:i/>
        </w:rPr>
      </w:pPr>
      <w:r w:rsidRPr="00E916DB">
        <w:rPr>
          <w:i/>
        </w:rPr>
        <w:t>Pro proškolení a seznámení se se vzniklou legislativou budou podniknuty následující kroky:</w:t>
      </w:r>
    </w:p>
    <w:p w14:paraId="2B4542FA" w14:textId="77777777" w:rsidR="00883E20" w:rsidRPr="00E916DB" w:rsidRDefault="00883E20" w:rsidP="00883E20">
      <w:pPr>
        <w:jc w:val="both"/>
        <w:rPr>
          <w:i/>
          <w:sz w:val="6"/>
          <w:szCs w:val="6"/>
        </w:rPr>
      </w:pPr>
    </w:p>
    <w:p w14:paraId="1B27486A"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Ve spolupráci s hlavním partnerem projektu bude vytvořena Pracovní skupina z řad zainteresovaných stran (tzn. zástupců MŽP, IŽP, Agentury krizového řízení Ministerstva vnitra, Celní správy, MZd, MZe, případně dalších orgánů státní správy určených hlavním partnerem projektu) o minimálním počtu 8 osob za gruzínskou stranu a zástupcem realizátora, která bude dohlížet na dílčí fáze realizace projektu.</w:t>
      </w:r>
    </w:p>
    <w:p w14:paraId="4D11CAF2"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Identifikace současné situace v oblasti řízení chemických látek, seznámení se s existujícími legislativními normami, existujícími databázemi a běžnou praxí – zaměstnanci a experti partnerských institucí budou hlavním zdrojem informací v rámci prvního kroku identifikace. Spolu s identifikací budou diskutovány zásadní nedostatky a mezery v existující legislativě a jejich možná náprava. K názorům a zkušenostem místních expertů bude přihlédnuto v maximální možné míře.</w:t>
      </w:r>
    </w:p>
    <w:p w14:paraId="3EA387D9"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 xml:space="preserve">Identifikace struktury kompetentních orgánů ve věci působnosti a odpovědnosti v rámci řízení nakládání s chemickými látkami vč. plnění požadavků nařízení REACH </w:t>
      </w:r>
      <w:r w:rsidRPr="00E916DB">
        <w:rPr>
          <w:i/>
        </w:rPr>
        <w:lastRenderedPageBreak/>
        <w:t>a CLP. Obdobně i zde budou jako hlavní zdroj použity informace poskytnuté ze strany partnerů projektu. V průběhu získávání těchto základních dat budou diskutovány i existující nedostatky a komplikace současného stavu.</w:t>
      </w:r>
    </w:p>
    <w:p w14:paraId="229F52D2"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 xml:space="preserve">Zpracování Analýzy stávající legislativy a kompetencí jednotlivých úřadů podílejících se na řízení chemických látek bude provedeno ve spolupráci a za průběžných konzultací s klíčovými experty partnerů projektu prostřednictvím Pracovní skupiny. Návrh koncepce bude projednán a upraven na základě výstupů z workshopu pro zaměstnance státní správy. </w:t>
      </w:r>
    </w:p>
    <w:p w14:paraId="5539049A"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 xml:space="preserve">Zpracování Koncepce pro harmonizaci stávající legislativy a požadavky acquis communautaire bude provedeno ve spolupráci a za průběžných konzultací s klíčovými experty partnerů projektu v rámci Pracovní skupiny. Návrh koncepce bude projednán a upraven na základě výstupů z workshopu pro zaměstnance státní správy. </w:t>
      </w:r>
    </w:p>
    <w:p w14:paraId="07725846" w14:textId="6C30C386"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Zpracování návrhu Zákona o chemických látkách</w:t>
      </w:r>
      <w:r w:rsidR="006F21C8">
        <w:rPr>
          <w:i/>
        </w:rPr>
        <w:t xml:space="preserve">, </w:t>
      </w:r>
      <w:r w:rsidR="006F21C8" w:rsidRPr="009221DE">
        <w:rPr>
          <w:i/>
          <w:highlight w:val="yellow"/>
        </w:rPr>
        <w:t>návrhů jeho prováděcích vyhlášek</w:t>
      </w:r>
      <w:r w:rsidRPr="00E916DB">
        <w:rPr>
          <w:i/>
        </w:rPr>
        <w:t xml:space="preserve"> a Metodik</w:t>
      </w:r>
      <w:r w:rsidR="00B86B36">
        <w:rPr>
          <w:i/>
        </w:rPr>
        <w:t>y</w:t>
      </w:r>
      <w:r w:rsidRPr="00E916DB">
        <w:rPr>
          <w:i/>
        </w:rPr>
        <w:t xml:space="preserve"> pro zajištění efektivní kontroly povinností vyplývajících z nařízení REACH a CLP bude provedeno ve spolupráci a za průběžných konzultací s klíčovými experty partnerů projektu v rámci Pracovní skupiny. Návrh Zákona a Metodiky budou projednány a upraveny na základě výstupů z relevantního workshopu pro zaměstnance státní správy.</w:t>
      </w:r>
    </w:p>
    <w:p w14:paraId="48B11E1E" w14:textId="617CD491"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Návrh Zákona</w:t>
      </w:r>
      <w:r w:rsidR="00AC3F29">
        <w:rPr>
          <w:i/>
        </w:rPr>
        <w:t xml:space="preserve">, </w:t>
      </w:r>
      <w:r w:rsidR="00AC3F29" w:rsidRPr="009221DE">
        <w:rPr>
          <w:i/>
          <w:highlight w:val="yellow"/>
        </w:rPr>
        <w:t>návrhy jeho prováděcích vyhlášek</w:t>
      </w:r>
      <w:r w:rsidRPr="00E916DB">
        <w:rPr>
          <w:i/>
        </w:rPr>
        <w:t xml:space="preserve"> i související Metodiky budou zpracovány srozumitelně s maximálním přihlédnutím k uživatelské srozumitelnosti a přehlednosti. </w:t>
      </w:r>
      <w:r w:rsidR="00D91C0C" w:rsidRPr="009221DE">
        <w:rPr>
          <w:i/>
          <w:highlight w:val="yellow"/>
        </w:rPr>
        <w:t>Návrh Zákona o chemických látkách a návrh jeho prováděcích vyhlášek budou vytvořeny ve spolupráci s místním právníkem s cílem dosažení místních legislativních zvyklostí a maximální srozumitelnosti legislativních předpisů</w:t>
      </w:r>
      <w:r w:rsidR="00D91C0C">
        <w:rPr>
          <w:i/>
        </w:rPr>
        <w:t xml:space="preserve">. </w:t>
      </w:r>
      <w:r w:rsidRPr="00E916DB">
        <w:rPr>
          <w:i/>
        </w:rPr>
        <w:t>Po odsouhlasení návrhu Zákona</w:t>
      </w:r>
      <w:r w:rsidR="00AC3F29">
        <w:rPr>
          <w:i/>
        </w:rPr>
        <w:t xml:space="preserve">, </w:t>
      </w:r>
      <w:r w:rsidR="00AC3F29" w:rsidRPr="009221DE">
        <w:rPr>
          <w:i/>
          <w:highlight w:val="yellow"/>
        </w:rPr>
        <w:t>návrhů jeho prováděcích vyhlášek</w:t>
      </w:r>
      <w:r w:rsidRPr="00E916DB">
        <w:rPr>
          <w:i/>
        </w:rPr>
        <w:t xml:space="preserve"> a Metodiky ze strany partnerských institucí a zástupců ČRA budou tyto materiály přeloženy do gruzínštiny a předány hlavnímu partnerovi projektu v dostatečném počtu kopií (tištěných i elektronických). Realizátor bude po předložení návrhu Zákona o chemických látkách </w:t>
      </w:r>
      <w:r w:rsidR="00AC3F29">
        <w:rPr>
          <w:i/>
        </w:rPr>
        <w:t xml:space="preserve">a </w:t>
      </w:r>
      <w:r w:rsidR="00AC3F29" w:rsidRPr="009221DE">
        <w:rPr>
          <w:i/>
          <w:highlight w:val="yellow"/>
        </w:rPr>
        <w:t>návrhů jeho prováděcích vyhlášek</w:t>
      </w:r>
      <w:r w:rsidR="00AC3F29" w:rsidRPr="00E916DB">
        <w:rPr>
          <w:i/>
        </w:rPr>
        <w:t xml:space="preserve"> </w:t>
      </w:r>
      <w:r w:rsidRPr="00E916DB">
        <w:rPr>
          <w:i/>
        </w:rPr>
        <w:t>asistovat hlavnímu partnerovi projektu v průběhu vnitřního, příp. i vnějšího připomínkového řízení jako konzultant.</w:t>
      </w:r>
    </w:p>
    <w:p w14:paraId="4DDD3093" w14:textId="04CB8B9A" w:rsidR="00883E20" w:rsidRPr="00E916DB" w:rsidRDefault="00883E20" w:rsidP="007E7F22">
      <w:pPr>
        <w:pStyle w:val="Odstavecseseznamem"/>
        <w:numPr>
          <w:ilvl w:val="0"/>
          <w:numId w:val="23"/>
        </w:numPr>
        <w:spacing w:before="120"/>
        <w:contextualSpacing w:val="0"/>
        <w:jc w:val="both"/>
        <w:rPr>
          <w:i/>
        </w:rPr>
      </w:pPr>
      <w:r w:rsidRPr="00E916DB">
        <w:rPr>
          <w:i/>
        </w:rPr>
        <w:t xml:space="preserve">Překlady nařízení REACH a CLP budou přeloženy srozumitelně s maximálním přihlédnutím k uživatelské srozumitelnosti a přehlednosti s využitím přesné terminologie. Překlad bude realizován rodilým mluvčím, překladatelkou se zkušeností s přípravou legislativních norem v oblasti životního prostředí a oblasti prevence závažných havárií. </w:t>
      </w:r>
      <w:r w:rsidR="00D91C0C" w:rsidRPr="009221DE">
        <w:rPr>
          <w:i/>
          <w:highlight w:val="yellow"/>
        </w:rPr>
        <w:t>Překlady názvů chemických látek v příloze č. 6 nařízení CLP a v přílohách REACH budou provedeny osobou či osobami se znalostí chemie</w:t>
      </w:r>
      <w:r w:rsidR="00D91C0C">
        <w:rPr>
          <w:i/>
        </w:rPr>
        <w:t xml:space="preserve">. </w:t>
      </w:r>
      <w:r w:rsidRPr="00E916DB">
        <w:rPr>
          <w:i/>
        </w:rPr>
        <w:t>Po odsouhlasení návrhů překladů Pracovní skupinou budou t</w:t>
      </w:r>
      <w:r w:rsidR="001A5A8E">
        <w:rPr>
          <w:i/>
        </w:rPr>
        <w:t>yto překlady</w:t>
      </w:r>
      <w:r w:rsidRPr="00E916DB">
        <w:rPr>
          <w:i/>
        </w:rPr>
        <w:t xml:space="preserve"> nařízení předána hlavnímu partnerovi projektu v dostatečném počtu kopií (tištěných i elektronických).</w:t>
      </w:r>
    </w:p>
    <w:p w14:paraId="399D62C6" w14:textId="06560FE5"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 xml:space="preserve">Proškolení zaměstnanců státní správy, vyškolení školitelů problematiky řízeních chemických látek a směrnic REACH a CLP a představení problematiky odpovědného řízení chemických látek představitelům chemického průmyslu jsou klíčovými aktivitami projektu. V rámci projektu bude těmto aktivitám věnována maximální pozornost. Školení a workshopy budou připraveny ve spolupráci s místními experty a místním koordinátorem projektu, a to především s ohledem na vhodné načasování jednotlivých </w:t>
      </w:r>
      <w:r w:rsidRPr="00E916DB">
        <w:rPr>
          <w:i/>
        </w:rPr>
        <w:lastRenderedPageBreak/>
        <w:t xml:space="preserve">školení, dále s ohledem na vhodnou délku) počet dní, hodina zahájení apod.) a v neposlední řadě i místo konání školení (na základě získané zkušenosti je vhodnější realizovat školení mimo hlavní město Tbilisi). Způsob i rozsah školení bude tedy celkově přizpůsoben specifickým zvyklostem v Gruzii. Detailní popis školení a workshopů je uveden v popisu příslušných aktivit. Školení budou dle zadávací dokumentace probíhat v češtině/angličtině se simultánním tlumočením do gruzínštiny. Simultánní tlumočení může být v případě potřeby nahrazeno konsekutivním tlumočením, které je např. pro vedení workshopů, případně jejich částí jako jsou pracovní a námětová cvičení, případně volná diskuze nad danou problematikou vhodnější formou komunikace. V rámci školení a workshopů budou použity osvědčené postupy pro efektivní zapojení účastníků do prezentované problematiky, tj. zejména vysvětlení problematiky na případových studiích, použití praktických cvičení (např. formou modelové inspekce povinností z nařízení REACH a CLP – je plánované v rámci návštěvy Pracovní skupiny v ČR, i školení školitelů, metody „learning by doing“ apod. </w:t>
      </w:r>
      <w:r w:rsidR="00796938" w:rsidRPr="00796938">
        <w:rPr>
          <w:b/>
          <w:i/>
        </w:rPr>
        <w:t>Nad rámec zadávací dokumentace</w:t>
      </w:r>
      <w:r w:rsidR="00796938" w:rsidRPr="00796938">
        <w:rPr>
          <w:i/>
        </w:rPr>
        <w:t xml:space="preserve"> </w:t>
      </w:r>
      <w:r w:rsidR="00796938">
        <w:rPr>
          <w:i/>
        </w:rPr>
        <w:t xml:space="preserve">bude účastníkům studijní cesty do ČR a školení školitelů v ČR zajištěn </w:t>
      </w:r>
      <w:r w:rsidR="00796938" w:rsidRPr="00796938">
        <w:rPr>
          <w:i/>
        </w:rPr>
        <w:t>přístup do databáze MEDIS-ALARM a dále zprostředk</w:t>
      </w:r>
      <w:r w:rsidR="00796938">
        <w:rPr>
          <w:i/>
        </w:rPr>
        <w:t>ován</w:t>
      </w:r>
      <w:r w:rsidR="00796938" w:rsidRPr="00796938">
        <w:rPr>
          <w:i/>
        </w:rPr>
        <w:t xml:space="preserve"> přístup na webové stránky agentury ECHA, aby mohli samotní </w:t>
      </w:r>
      <w:r w:rsidR="00796938">
        <w:rPr>
          <w:i/>
        </w:rPr>
        <w:t xml:space="preserve">účastníci </w:t>
      </w:r>
      <w:r w:rsidR="00796938" w:rsidRPr="00796938">
        <w:rPr>
          <w:i/>
        </w:rPr>
        <w:t>provádět i praktická cvičení v rámci školení nařízení CLP a ECHA.</w:t>
      </w:r>
      <w:r w:rsidR="00796938">
        <w:rPr>
          <w:i/>
        </w:rPr>
        <w:t xml:space="preserve"> </w:t>
      </w:r>
      <w:r w:rsidRPr="00E916DB">
        <w:rPr>
          <w:i/>
        </w:rPr>
        <w:t xml:space="preserve">Veškeré příslušné výstupy projektu, studijní materiály a prezentace budou přeloženy do gruzínštiny a předány účastníkům školení v elektronické formě. Prezentace a další materiály pro školení přeložené do gruzínštiny budou v písemné formě předány účastníkům před zahájením příslušných školení. </w:t>
      </w:r>
    </w:p>
    <w:p w14:paraId="65E32AEE"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b/>
          <w:i/>
        </w:rPr>
        <w:t xml:space="preserve">Nad rámec zadávací dokumentace projektu </w:t>
      </w:r>
      <w:r w:rsidRPr="00E916DB">
        <w:rPr>
          <w:i/>
        </w:rPr>
        <w:t xml:space="preserve">bude zorganizována </w:t>
      </w:r>
      <w:r w:rsidRPr="00E916DB">
        <w:rPr>
          <w:b/>
          <w:i/>
        </w:rPr>
        <w:t>studijní návštěva účastníků vybraného školení v ČR ve vybrané organizaci/subjektu nakládající s chemickými látkami dle nařízení REACH a CLP</w:t>
      </w:r>
      <w:r w:rsidRPr="00E916DB">
        <w:rPr>
          <w:i/>
        </w:rPr>
        <w:t xml:space="preserve"> tak, aby se účastníci školení seznámili s praktickými příklady dané problematiky.</w:t>
      </w:r>
    </w:p>
    <w:p w14:paraId="56F2E6F8" w14:textId="77777777"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Po ukončení školení školitelů v rámci aktivit 1.2.3. a 1.2.4. budou účastníci (školitelé, resp. zástupci státní správy) testováni z hlediska nově nabytých znalostí. Výsledky testů budou vyhodnoceny experty realizačního týmu a v případě, že bude zjištěný zásadní nedostatek v odpovědích, bude v případě problematických oblastí provedeno dodatečné školení účastníků workshopu/semináře.</w:t>
      </w:r>
    </w:p>
    <w:p w14:paraId="3F939142" w14:textId="76A66455" w:rsidR="00883E20" w:rsidRPr="00E916DB" w:rsidRDefault="00883E20" w:rsidP="007E7F22">
      <w:pPr>
        <w:pStyle w:val="Odstavecseseznamem"/>
        <w:numPr>
          <w:ilvl w:val="0"/>
          <w:numId w:val="23"/>
        </w:numPr>
        <w:spacing w:before="120"/>
        <w:ind w:left="714" w:hanging="357"/>
        <w:contextualSpacing w:val="0"/>
        <w:jc w:val="both"/>
        <w:rPr>
          <w:i/>
        </w:rPr>
      </w:pPr>
      <w:r w:rsidRPr="00E916DB">
        <w:rPr>
          <w:i/>
        </w:rPr>
        <w:t xml:space="preserve">V průběhu projektu budou hlavnímu partnerovi projektu (případně dle dohody i ostatním partnerům projektu) předávány veškeré hlavní výstupy projektu (tj. Inspection report, PR materiály (letáky, tiskové zprávy apod.), Analýza stávající legislativy a kompetencí jednotlivých úřadů podílejících se na řízení chemických látek, Koncepce pro harmonizaci stávající legislativy a požadavky acquis communautaire, návrh Zákona o chemických látkách, </w:t>
      </w:r>
      <w:r w:rsidR="00A05D28" w:rsidRPr="009221DE">
        <w:rPr>
          <w:i/>
          <w:highlight w:val="yellow"/>
        </w:rPr>
        <w:t>návrhy jeho prováděcích vyhlášek</w:t>
      </w:r>
      <w:r w:rsidR="00A05D28">
        <w:rPr>
          <w:i/>
        </w:rPr>
        <w:t xml:space="preserve">, </w:t>
      </w:r>
      <w:r w:rsidRPr="00E916DB">
        <w:rPr>
          <w:i/>
        </w:rPr>
        <w:t>Metodika pro zajištění efektivní kontroly povinností vyplývajících z nařízení REACH a CLP a dále postup certifikace školitelů).</w:t>
      </w:r>
    </w:p>
    <w:p w14:paraId="5F46DB82" w14:textId="77777777" w:rsidR="00883E20" w:rsidRPr="00E916DB" w:rsidRDefault="00883E20" w:rsidP="00883E20">
      <w:pPr>
        <w:jc w:val="both"/>
        <w:rPr>
          <w:i/>
        </w:rPr>
      </w:pPr>
      <w:r w:rsidRPr="00E916DB">
        <w:rPr>
          <w:i/>
        </w:rPr>
        <w:t>Detailní přehled zapojení místních partnerských organizací do realizace dílčích projektových aktivit uvádí následující tabulka.</w:t>
      </w:r>
    </w:p>
    <w:p w14:paraId="7A6482F3" w14:textId="77777777" w:rsidR="00D47E9B" w:rsidRPr="00E916DB" w:rsidRDefault="00D47E9B" w:rsidP="00C03B0F">
      <w:pPr>
        <w:pStyle w:val="Odstavecseseznamem"/>
        <w:spacing w:line="210" w:lineRule="atLeast"/>
        <w:ind w:left="357"/>
        <w:jc w:val="both"/>
        <w:textAlignment w:val="baseline"/>
        <w:rPr>
          <w:i/>
        </w:rPr>
      </w:pPr>
    </w:p>
    <w:p w14:paraId="1AB56654" w14:textId="2AF0968A" w:rsidR="00302FD6" w:rsidRPr="00E916DB" w:rsidRDefault="00302FD6" w:rsidP="00302FD6">
      <w:pPr>
        <w:pStyle w:val="Titulek"/>
        <w:spacing w:after="60"/>
        <w:ind w:firstLine="0"/>
        <w:jc w:val="both"/>
        <w:rPr>
          <w:rFonts w:ascii="Times New Roman" w:hAnsi="Times New Roman"/>
          <w:i/>
          <w:lang w:val="cs-CZ"/>
        </w:rPr>
      </w:pPr>
      <w:bookmarkStart w:id="45" w:name="_Toc398826696"/>
      <w:r w:rsidRPr="00E916DB">
        <w:rPr>
          <w:rFonts w:ascii="Times New Roman" w:hAnsi="Times New Roman"/>
          <w:i/>
          <w:lang w:val="cs-CZ"/>
        </w:rPr>
        <w:t xml:space="preserve">Tabulka </w:t>
      </w:r>
      <w:r w:rsidRPr="00E916DB">
        <w:rPr>
          <w:rFonts w:ascii="Times New Roman" w:hAnsi="Times New Roman"/>
          <w:i/>
          <w:lang w:val="cs-CZ"/>
        </w:rPr>
        <w:fldChar w:fldCharType="begin"/>
      </w:r>
      <w:r w:rsidRPr="00E916DB">
        <w:rPr>
          <w:rFonts w:ascii="Times New Roman" w:hAnsi="Times New Roman"/>
          <w:i/>
          <w:lang w:val="cs-CZ"/>
        </w:rPr>
        <w:instrText xml:space="preserve"> SEQ Tabulka \* ARABIC </w:instrText>
      </w:r>
      <w:r w:rsidRPr="00E916DB">
        <w:rPr>
          <w:rFonts w:ascii="Times New Roman" w:hAnsi="Times New Roman"/>
          <w:i/>
          <w:lang w:val="cs-CZ"/>
        </w:rPr>
        <w:fldChar w:fldCharType="separate"/>
      </w:r>
      <w:r w:rsidR="00214B0D">
        <w:rPr>
          <w:rFonts w:ascii="Times New Roman" w:hAnsi="Times New Roman"/>
          <w:i/>
          <w:noProof/>
          <w:lang w:val="cs-CZ"/>
        </w:rPr>
        <w:t>5</w:t>
      </w:r>
      <w:r w:rsidRPr="00E916DB">
        <w:rPr>
          <w:rFonts w:ascii="Times New Roman" w:hAnsi="Times New Roman"/>
          <w:i/>
          <w:lang w:val="cs-CZ"/>
        </w:rPr>
        <w:fldChar w:fldCharType="end"/>
      </w:r>
      <w:r w:rsidRPr="00E916DB">
        <w:rPr>
          <w:rFonts w:ascii="Times New Roman" w:hAnsi="Times New Roman"/>
          <w:i/>
          <w:lang w:val="cs-CZ"/>
        </w:rPr>
        <w:t>. Zapojení jednotlivých partnerských organizací do jednotlivých aktivit projektu</w:t>
      </w:r>
      <w:bookmarkEnd w:id="45"/>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518"/>
      </w:tblGrid>
      <w:tr w:rsidR="00302FD6" w:rsidRPr="00E916DB" w14:paraId="031FB872" w14:textId="77777777" w:rsidTr="00760C6B">
        <w:trPr>
          <w:trHeight w:val="448"/>
          <w:jc w:val="center"/>
        </w:trPr>
        <w:tc>
          <w:tcPr>
            <w:tcW w:w="5132" w:type="dxa"/>
            <w:shd w:val="clear" w:color="auto" w:fill="E6E6E6"/>
            <w:vAlign w:val="center"/>
          </w:tcPr>
          <w:p w14:paraId="3C235478" w14:textId="77777777" w:rsidR="00302FD6" w:rsidRPr="00E916DB" w:rsidRDefault="00302FD6" w:rsidP="00C72FD0">
            <w:pPr>
              <w:jc w:val="center"/>
              <w:rPr>
                <w:b/>
                <w:i/>
                <w:color w:val="000000" w:themeColor="text1"/>
              </w:rPr>
            </w:pPr>
            <w:r w:rsidRPr="00E916DB">
              <w:rPr>
                <w:b/>
                <w:i/>
                <w:color w:val="000000" w:themeColor="text1"/>
              </w:rPr>
              <w:t>Název organizace</w:t>
            </w:r>
          </w:p>
        </w:tc>
        <w:tc>
          <w:tcPr>
            <w:tcW w:w="4518" w:type="dxa"/>
            <w:shd w:val="clear" w:color="auto" w:fill="E6E6E6"/>
            <w:vAlign w:val="center"/>
          </w:tcPr>
          <w:p w14:paraId="326C6306" w14:textId="77777777" w:rsidR="00302FD6" w:rsidRPr="00E916DB" w:rsidRDefault="00302FD6" w:rsidP="00C72FD0">
            <w:pPr>
              <w:jc w:val="center"/>
              <w:rPr>
                <w:b/>
                <w:i/>
                <w:color w:val="000000" w:themeColor="text1"/>
              </w:rPr>
            </w:pPr>
            <w:r w:rsidRPr="00E916DB">
              <w:rPr>
                <w:b/>
                <w:i/>
                <w:color w:val="000000" w:themeColor="text1"/>
              </w:rPr>
              <w:t>Participace na aktivitách</w:t>
            </w:r>
          </w:p>
        </w:tc>
      </w:tr>
      <w:tr w:rsidR="00302FD6" w:rsidRPr="00E916DB" w14:paraId="0090C1A2" w14:textId="77777777" w:rsidTr="00760C6B">
        <w:trPr>
          <w:jc w:val="center"/>
        </w:trPr>
        <w:tc>
          <w:tcPr>
            <w:tcW w:w="5132" w:type="dxa"/>
            <w:vAlign w:val="center"/>
          </w:tcPr>
          <w:p w14:paraId="72F3AA07" w14:textId="77777777" w:rsidR="00302FD6" w:rsidRPr="00E916DB" w:rsidRDefault="00302FD6" w:rsidP="00C72FD0">
            <w:pPr>
              <w:rPr>
                <w:i/>
                <w:color w:val="000000" w:themeColor="text1"/>
              </w:rPr>
            </w:pPr>
            <w:r w:rsidRPr="00E916DB">
              <w:rPr>
                <w:i/>
                <w:color w:val="000000" w:themeColor="text1"/>
              </w:rPr>
              <w:t xml:space="preserve">Ministerstvo životního prostředí a ochrany </w:t>
            </w:r>
            <w:r w:rsidRPr="00E916DB">
              <w:rPr>
                <w:i/>
                <w:color w:val="000000" w:themeColor="text1"/>
              </w:rPr>
              <w:lastRenderedPageBreak/>
              <w:t>přírodních zdrojů</w:t>
            </w:r>
          </w:p>
        </w:tc>
        <w:tc>
          <w:tcPr>
            <w:tcW w:w="4518" w:type="dxa"/>
            <w:vAlign w:val="center"/>
          </w:tcPr>
          <w:p w14:paraId="08CECCBA" w14:textId="77777777" w:rsidR="00302FD6" w:rsidRPr="00E916DB" w:rsidRDefault="00302FD6" w:rsidP="00C72FD0">
            <w:pPr>
              <w:rPr>
                <w:i/>
                <w:color w:val="000000" w:themeColor="text1"/>
              </w:rPr>
            </w:pPr>
            <w:r w:rsidRPr="00E916DB">
              <w:rPr>
                <w:i/>
                <w:color w:val="000000" w:themeColor="text1"/>
              </w:rPr>
              <w:lastRenderedPageBreak/>
              <w:t>Všechny aktivity projektu</w:t>
            </w:r>
          </w:p>
        </w:tc>
      </w:tr>
      <w:tr w:rsidR="00302FD6" w:rsidRPr="00E916DB" w14:paraId="6A93C495" w14:textId="77777777" w:rsidTr="00760C6B">
        <w:trPr>
          <w:jc w:val="center"/>
        </w:trPr>
        <w:tc>
          <w:tcPr>
            <w:tcW w:w="5132" w:type="dxa"/>
            <w:vAlign w:val="center"/>
          </w:tcPr>
          <w:p w14:paraId="4C6110F5" w14:textId="77777777" w:rsidR="00302FD6" w:rsidRPr="00E916DB" w:rsidRDefault="00302FD6" w:rsidP="00C72FD0">
            <w:pPr>
              <w:rPr>
                <w:i/>
                <w:color w:val="000000" w:themeColor="text1"/>
              </w:rPr>
            </w:pPr>
            <w:r w:rsidRPr="00E916DB">
              <w:rPr>
                <w:i/>
                <w:color w:val="000000" w:themeColor="text1"/>
              </w:rPr>
              <w:t>Odbor kontroly životního prostředí, oddělení inspekce (IŽP)</w:t>
            </w:r>
          </w:p>
        </w:tc>
        <w:tc>
          <w:tcPr>
            <w:tcW w:w="4518" w:type="dxa"/>
            <w:vAlign w:val="center"/>
          </w:tcPr>
          <w:p w14:paraId="42D46E2E" w14:textId="77777777" w:rsidR="00302FD6" w:rsidRPr="00E916DB" w:rsidRDefault="00302FD6" w:rsidP="00C72FD0">
            <w:pPr>
              <w:rPr>
                <w:i/>
                <w:color w:val="FF0000"/>
              </w:rPr>
            </w:pPr>
            <w:r w:rsidRPr="00E916DB">
              <w:rPr>
                <w:i/>
                <w:color w:val="000000" w:themeColor="text1"/>
              </w:rPr>
              <w:t>Aktivity 1.2.2., 1.2.3., 1.2.4.</w:t>
            </w:r>
          </w:p>
        </w:tc>
      </w:tr>
      <w:tr w:rsidR="00302FD6" w:rsidRPr="00E916DB" w14:paraId="7E1FF5BE" w14:textId="77777777" w:rsidTr="00760C6B">
        <w:trPr>
          <w:jc w:val="center"/>
        </w:trPr>
        <w:tc>
          <w:tcPr>
            <w:tcW w:w="5132" w:type="dxa"/>
            <w:vAlign w:val="center"/>
          </w:tcPr>
          <w:p w14:paraId="41E97B38" w14:textId="77777777" w:rsidR="00302FD6" w:rsidRPr="00E916DB" w:rsidRDefault="00302FD6" w:rsidP="00C72FD0">
            <w:pPr>
              <w:rPr>
                <w:i/>
                <w:color w:val="000000" w:themeColor="text1"/>
              </w:rPr>
            </w:pPr>
            <w:r w:rsidRPr="00E916DB">
              <w:rPr>
                <w:i/>
                <w:color w:val="000000" w:themeColor="text1"/>
              </w:rPr>
              <w:t>Centrum environmentálních informací a vzdělávání</w:t>
            </w:r>
          </w:p>
        </w:tc>
        <w:tc>
          <w:tcPr>
            <w:tcW w:w="4518" w:type="dxa"/>
            <w:vAlign w:val="center"/>
          </w:tcPr>
          <w:p w14:paraId="3528ED2F" w14:textId="77777777" w:rsidR="00302FD6" w:rsidRPr="00E916DB" w:rsidRDefault="00302FD6" w:rsidP="00C72FD0">
            <w:pPr>
              <w:rPr>
                <w:i/>
                <w:color w:val="FF0000"/>
              </w:rPr>
            </w:pPr>
            <w:r w:rsidRPr="00E916DB">
              <w:rPr>
                <w:i/>
                <w:color w:val="000000" w:themeColor="text1"/>
              </w:rPr>
              <w:t>Aktivity 1.2.2., 1.2.3., 1.2.4.</w:t>
            </w:r>
          </w:p>
        </w:tc>
      </w:tr>
      <w:tr w:rsidR="00302FD6" w:rsidRPr="00E916DB" w14:paraId="238EBAF1" w14:textId="77777777" w:rsidTr="00760C6B">
        <w:trPr>
          <w:jc w:val="center"/>
        </w:trPr>
        <w:tc>
          <w:tcPr>
            <w:tcW w:w="5132" w:type="dxa"/>
            <w:vAlign w:val="center"/>
          </w:tcPr>
          <w:p w14:paraId="2B2379C7" w14:textId="77777777" w:rsidR="00302FD6" w:rsidRPr="00E916DB" w:rsidRDefault="00302FD6" w:rsidP="00C72FD0">
            <w:pPr>
              <w:rPr>
                <w:i/>
                <w:color w:val="FF0000"/>
              </w:rPr>
            </w:pPr>
            <w:r w:rsidRPr="00E916DB">
              <w:rPr>
                <w:i/>
                <w:color w:val="000000" w:themeColor="text1"/>
              </w:rPr>
              <w:t>Pracovní skupina zástupců partnerských organizací a realizátora*</w:t>
            </w:r>
          </w:p>
        </w:tc>
        <w:tc>
          <w:tcPr>
            <w:tcW w:w="4518" w:type="dxa"/>
            <w:vAlign w:val="center"/>
          </w:tcPr>
          <w:p w14:paraId="0B039599" w14:textId="77777777" w:rsidR="00302FD6" w:rsidRPr="00E916DB" w:rsidRDefault="00302FD6" w:rsidP="00C72FD0">
            <w:pPr>
              <w:rPr>
                <w:i/>
                <w:color w:val="FF0000"/>
              </w:rPr>
            </w:pPr>
            <w:r w:rsidRPr="00E916DB">
              <w:rPr>
                <w:i/>
                <w:color w:val="000000" w:themeColor="text1"/>
              </w:rPr>
              <w:t>Aktivity 1.1.1., 1.1.2., 1.1.3., 1.1.4., 1.2.1., 1.2.4.</w:t>
            </w:r>
          </w:p>
        </w:tc>
      </w:tr>
      <w:tr w:rsidR="00302FD6" w:rsidRPr="00E916DB" w14:paraId="7C9DFAA0" w14:textId="77777777" w:rsidTr="00760C6B">
        <w:trPr>
          <w:jc w:val="center"/>
        </w:trPr>
        <w:tc>
          <w:tcPr>
            <w:tcW w:w="5132" w:type="dxa"/>
            <w:vAlign w:val="center"/>
          </w:tcPr>
          <w:p w14:paraId="35A67768" w14:textId="77777777" w:rsidR="00302FD6" w:rsidRPr="00E916DB" w:rsidRDefault="00302FD6" w:rsidP="00C72FD0">
            <w:pPr>
              <w:rPr>
                <w:i/>
                <w:color w:val="FF0000"/>
              </w:rPr>
            </w:pPr>
            <w:r w:rsidRPr="00E916DB">
              <w:rPr>
                <w:i/>
              </w:rPr>
              <w:t>Ministerstvo práce, zdraví a sociálních věcí</w:t>
            </w:r>
          </w:p>
        </w:tc>
        <w:tc>
          <w:tcPr>
            <w:tcW w:w="4518" w:type="dxa"/>
            <w:vAlign w:val="center"/>
          </w:tcPr>
          <w:p w14:paraId="4E3FB20A" w14:textId="77777777" w:rsidR="00302FD6" w:rsidRPr="00E916DB" w:rsidRDefault="00302FD6" w:rsidP="00C72FD0">
            <w:pPr>
              <w:rPr>
                <w:i/>
                <w:color w:val="000000" w:themeColor="text1"/>
              </w:rPr>
            </w:pPr>
            <w:r w:rsidRPr="00E916DB">
              <w:rPr>
                <w:i/>
                <w:color w:val="000000" w:themeColor="text1"/>
              </w:rPr>
              <w:t>Aktivity 1.2.2., 1.2.3., 1.2.4.</w:t>
            </w:r>
          </w:p>
        </w:tc>
      </w:tr>
      <w:tr w:rsidR="00302FD6" w:rsidRPr="00E916DB" w14:paraId="3B87DD0A" w14:textId="77777777" w:rsidTr="00760C6B">
        <w:trPr>
          <w:jc w:val="center"/>
        </w:trPr>
        <w:tc>
          <w:tcPr>
            <w:tcW w:w="5132" w:type="dxa"/>
            <w:vAlign w:val="center"/>
          </w:tcPr>
          <w:p w14:paraId="53A4D9E3" w14:textId="77777777" w:rsidR="00302FD6" w:rsidRPr="00E916DB" w:rsidRDefault="00302FD6" w:rsidP="00C72FD0">
            <w:pPr>
              <w:rPr>
                <w:i/>
                <w:color w:val="FF0000"/>
              </w:rPr>
            </w:pPr>
            <w:r w:rsidRPr="00E916DB">
              <w:rPr>
                <w:i/>
              </w:rPr>
              <w:t>Ministerstvo zemědělství</w:t>
            </w:r>
          </w:p>
        </w:tc>
        <w:tc>
          <w:tcPr>
            <w:tcW w:w="4518" w:type="dxa"/>
          </w:tcPr>
          <w:p w14:paraId="7647CCC7" w14:textId="77777777" w:rsidR="00302FD6" w:rsidRPr="00E916DB" w:rsidRDefault="00302FD6" w:rsidP="00C72FD0">
            <w:pPr>
              <w:rPr>
                <w:color w:val="000000" w:themeColor="text1"/>
              </w:rPr>
            </w:pPr>
            <w:r w:rsidRPr="00E916DB">
              <w:rPr>
                <w:i/>
                <w:color w:val="000000" w:themeColor="text1"/>
              </w:rPr>
              <w:t>Aktivity 1.2.2., 1.2.3., 1.2.4.</w:t>
            </w:r>
          </w:p>
        </w:tc>
      </w:tr>
      <w:tr w:rsidR="00302FD6" w:rsidRPr="00E916DB" w14:paraId="14ECF09F" w14:textId="77777777" w:rsidTr="00760C6B">
        <w:trPr>
          <w:jc w:val="center"/>
        </w:trPr>
        <w:tc>
          <w:tcPr>
            <w:tcW w:w="5132" w:type="dxa"/>
            <w:vAlign w:val="center"/>
          </w:tcPr>
          <w:p w14:paraId="66378E17" w14:textId="77777777" w:rsidR="00302FD6" w:rsidRPr="00E916DB" w:rsidRDefault="00302FD6" w:rsidP="00C72FD0">
            <w:pPr>
              <w:rPr>
                <w:i/>
                <w:color w:val="FF0000"/>
              </w:rPr>
            </w:pPr>
            <w:r w:rsidRPr="00E916DB">
              <w:rPr>
                <w:i/>
              </w:rPr>
              <w:t>Ministerstvo financí – celní správa</w:t>
            </w:r>
          </w:p>
        </w:tc>
        <w:tc>
          <w:tcPr>
            <w:tcW w:w="4518" w:type="dxa"/>
          </w:tcPr>
          <w:p w14:paraId="7C52F0CD" w14:textId="77777777" w:rsidR="00302FD6" w:rsidRPr="00E916DB" w:rsidRDefault="00302FD6" w:rsidP="00C72FD0">
            <w:pPr>
              <w:rPr>
                <w:color w:val="000000" w:themeColor="text1"/>
              </w:rPr>
            </w:pPr>
            <w:r w:rsidRPr="00E916DB">
              <w:rPr>
                <w:i/>
                <w:color w:val="000000" w:themeColor="text1"/>
              </w:rPr>
              <w:t>Aktivity 1.2.2., 1.2.3., 1.2.4.</w:t>
            </w:r>
          </w:p>
        </w:tc>
      </w:tr>
      <w:tr w:rsidR="00302FD6" w:rsidRPr="00E916DB" w14:paraId="030B8E5E" w14:textId="77777777" w:rsidTr="00760C6B">
        <w:trPr>
          <w:jc w:val="center"/>
        </w:trPr>
        <w:tc>
          <w:tcPr>
            <w:tcW w:w="5132" w:type="dxa"/>
            <w:vAlign w:val="center"/>
          </w:tcPr>
          <w:p w14:paraId="60D7B8E2" w14:textId="77777777" w:rsidR="00302FD6" w:rsidRPr="00E916DB" w:rsidRDefault="00302FD6" w:rsidP="00C72FD0">
            <w:pPr>
              <w:rPr>
                <w:i/>
                <w:color w:val="FF0000"/>
              </w:rPr>
            </w:pPr>
            <w:r w:rsidRPr="00E916DB">
              <w:rPr>
                <w:i/>
              </w:rPr>
              <w:t>Ministerstvo vnitra - Agentura krizového řízení</w:t>
            </w:r>
          </w:p>
        </w:tc>
        <w:tc>
          <w:tcPr>
            <w:tcW w:w="4518" w:type="dxa"/>
          </w:tcPr>
          <w:p w14:paraId="4EDCADFC" w14:textId="77777777" w:rsidR="00302FD6" w:rsidRPr="00E916DB" w:rsidRDefault="00302FD6" w:rsidP="00C72FD0">
            <w:pPr>
              <w:rPr>
                <w:color w:val="000000" w:themeColor="text1"/>
              </w:rPr>
            </w:pPr>
            <w:r w:rsidRPr="00E916DB">
              <w:rPr>
                <w:i/>
                <w:color w:val="000000" w:themeColor="text1"/>
              </w:rPr>
              <w:t>Aktivity 1.2.2., 1.2.3., 1.2.4.</w:t>
            </w:r>
          </w:p>
        </w:tc>
      </w:tr>
      <w:tr w:rsidR="00302FD6" w:rsidRPr="00E916DB" w14:paraId="30E13B6C" w14:textId="77777777" w:rsidTr="00760C6B">
        <w:trPr>
          <w:jc w:val="center"/>
        </w:trPr>
        <w:tc>
          <w:tcPr>
            <w:tcW w:w="5132" w:type="dxa"/>
            <w:vAlign w:val="center"/>
          </w:tcPr>
          <w:p w14:paraId="6D615C40" w14:textId="77777777" w:rsidR="00302FD6" w:rsidRPr="00E916DB" w:rsidRDefault="00302FD6" w:rsidP="00C72FD0">
            <w:pPr>
              <w:rPr>
                <w:i/>
              </w:rPr>
            </w:pPr>
            <w:r w:rsidRPr="00E916DB">
              <w:rPr>
                <w:i/>
              </w:rPr>
              <w:t>Státní bezpečnostní služba Gruzie</w:t>
            </w:r>
          </w:p>
        </w:tc>
        <w:tc>
          <w:tcPr>
            <w:tcW w:w="4518" w:type="dxa"/>
            <w:vAlign w:val="center"/>
          </w:tcPr>
          <w:p w14:paraId="4B1CF49E" w14:textId="77777777" w:rsidR="00302FD6" w:rsidRPr="00E916DB" w:rsidRDefault="00302FD6" w:rsidP="00C72FD0">
            <w:pPr>
              <w:rPr>
                <w:i/>
                <w:color w:val="000000" w:themeColor="text1"/>
              </w:rPr>
            </w:pPr>
            <w:r w:rsidRPr="00E916DB">
              <w:rPr>
                <w:i/>
                <w:color w:val="000000" w:themeColor="text1"/>
              </w:rPr>
              <w:t>Aktivita 1.2.2.</w:t>
            </w:r>
          </w:p>
        </w:tc>
      </w:tr>
      <w:tr w:rsidR="00302FD6" w:rsidRPr="00E916DB" w14:paraId="7C056796" w14:textId="77777777" w:rsidTr="00760C6B">
        <w:trPr>
          <w:jc w:val="center"/>
        </w:trPr>
        <w:tc>
          <w:tcPr>
            <w:tcW w:w="5132" w:type="dxa"/>
            <w:vAlign w:val="center"/>
          </w:tcPr>
          <w:p w14:paraId="4BB178E6" w14:textId="77777777" w:rsidR="00302FD6" w:rsidRPr="00E916DB" w:rsidRDefault="00302FD6" w:rsidP="00C72FD0">
            <w:pPr>
              <w:rPr>
                <w:i/>
                <w:color w:val="000000" w:themeColor="text1"/>
              </w:rPr>
            </w:pPr>
            <w:r w:rsidRPr="00E916DB">
              <w:rPr>
                <w:i/>
              </w:rPr>
              <w:t>Akreditované vědecko-výzkumné laboratoře</w:t>
            </w:r>
          </w:p>
        </w:tc>
        <w:tc>
          <w:tcPr>
            <w:tcW w:w="4518" w:type="dxa"/>
            <w:vAlign w:val="center"/>
          </w:tcPr>
          <w:p w14:paraId="7277E126" w14:textId="77777777" w:rsidR="00302FD6" w:rsidRPr="00E916DB" w:rsidRDefault="00302FD6" w:rsidP="00C72FD0">
            <w:pPr>
              <w:rPr>
                <w:i/>
                <w:color w:val="000000" w:themeColor="text1"/>
              </w:rPr>
            </w:pPr>
            <w:r w:rsidRPr="00E916DB">
              <w:rPr>
                <w:i/>
                <w:color w:val="000000" w:themeColor="text1"/>
              </w:rPr>
              <w:t>Aktivita 1.2.2.</w:t>
            </w:r>
          </w:p>
        </w:tc>
      </w:tr>
      <w:tr w:rsidR="00302FD6" w:rsidRPr="00E916DB" w14:paraId="5127D283" w14:textId="77777777" w:rsidTr="00760C6B">
        <w:trPr>
          <w:jc w:val="center"/>
        </w:trPr>
        <w:tc>
          <w:tcPr>
            <w:tcW w:w="5132" w:type="dxa"/>
            <w:vAlign w:val="center"/>
          </w:tcPr>
          <w:p w14:paraId="7663DE33" w14:textId="77777777" w:rsidR="00302FD6" w:rsidRPr="00E916DB" w:rsidRDefault="00302FD6" w:rsidP="00C72FD0">
            <w:pPr>
              <w:rPr>
                <w:i/>
                <w:color w:val="000000" w:themeColor="text1"/>
              </w:rPr>
            </w:pPr>
            <w:r w:rsidRPr="00E916DB">
              <w:rPr>
                <w:i/>
              </w:rPr>
              <w:t>Zástupci chemického průmyslu v Gruzii</w:t>
            </w:r>
          </w:p>
        </w:tc>
        <w:tc>
          <w:tcPr>
            <w:tcW w:w="4518" w:type="dxa"/>
            <w:vAlign w:val="center"/>
          </w:tcPr>
          <w:p w14:paraId="70503C57" w14:textId="77777777" w:rsidR="00302FD6" w:rsidRPr="00E916DB" w:rsidRDefault="00302FD6" w:rsidP="00C72FD0">
            <w:pPr>
              <w:rPr>
                <w:i/>
                <w:color w:val="000000" w:themeColor="text1"/>
              </w:rPr>
            </w:pPr>
            <w:r w:rsidRPr="00E916DB">
              <w:rPr>
                <w:i/>
                <w:color w:val="000000" w:themeColor="text1"/>
              </w:rPr>
              <w:t>Aktivita 1.2.5.</w:t>
            </w:r>
          </w:p>
        </w:tc>
      </w:tr>
      <w:tr w:rsidR="00302FD6" w:rsidRPr="00E916DB" w14:paraId="55C3C1C3" w14:textId="77777777" w:rsidTr="00760C6B">
        <w:trPr>
          <w:jc w:val="center"/>
        </w:trPr>
        <w:tc>
          <w:tcPr>
            <w:tcW w:w="5132" w:type="dxa"/>
            <w:vAlign w:val="center"/>
          </w:tcPr>
          <w:p w14:paraId="7FC3BDA2" w14:textId="77777777" w:rsidR="00302FD6" w:rsidRPr="00E916DB" w:rsidRDefault="00302FD6" w:rsidP="00C72FD0">
            <w:pPr>
              <w:rPr>
                <w:i/>
                <w:color w:val="000000" w:themeColor="text1"/>
              </w:rPr>
            </w:pPr>
            <w:r w:rsidRPr="00E916DB">
              <w:rPr>
                <w:i/>
                <w:color w:val="000000" w:themeColor="text1"/>
              </w:rPr>
              <w:t>Česká rozvojová agentura</w:t>
            </w:r>
          </w:p>
        </w:tc>
        <w:tc>
          <w:tcPr>
            <w:tcW w:w="4518" w:type="dxa"/>
            <w:vAlign w:val="center"/>
          </w:tcPr>
          <w:p w14:paraId="134EEC16" w14:textId="77777777" w:rsidR="00302FD6" w:rsidRPr="00E916DB" w:rsidRDefault="00302FD6" w:rsidP="00C72FD0">
            <w:pPr>
              <w:rPr>
                <w:i/>
                <w:color w:val="000000" w:themeColor="text1"/>
              </w:rPr>
            </w:pPr>
            <w:r w:rsidRPr="00E916DB">
              <w:rPr>
                <w:i/>
                <w:color w:val="000000" w:themeColor="text1"/>
              </w:rPr>
              <w:t>Supervize všech projektových aktivit</w:t>
            </w:r>
          </w:p>
        </w:tc>
      </w:tr>
      <w:tr w:rsidR="00302FD6" w:rsidRPr="00E916DB" w14:paraId="2667F5FA" w14:textId="77777777" w:rsidTr="00760C6B">
        <w:trPr>
          <w:jc w:val="center"/>
        </w:trPr>
        <w:tc>
          <w:tcPr>
            <w:tcW w:w="5132" w:type="dxa"/>
            <w:vAlign w:val="center"/>
          </w:tcPr>
          <w:p w14:paraId="51ED3167" w14:textId="77777777" w:rsidR="00302FD6" w:rsidRPr="00E916DB" w:rsidRDefault="00302FD6" w:rsidP="00C72FD0">
            <w:pPr>
              <w:rPr>
                <w:i/>
                <w:color w:val="000000" w:themeColor="text1"/>
              </w:rPr>
            </w:pPr>
            <w:r w:rsidRPr="00E916DB">
              <w:rPr>
                <w:i/>
                <w:color w:val="000000" w:themeColor="text1"/>
              </w:rPr>
              <w:t>Zastupitelský úřad ČR v Tbilisi</w:t>
            </w:r>
          </w:p>
        </w:tc>
        <w:tc>
          <w:tcPr>
            <w:tcW w:w="4518" w:type="dxa"/>
            <w:vAlign w:val="center"/>
          </w:tcPr>
          <w:p w14:paraId="138D14E9" w14:textId="77777777" w:rsidR="00302FD6" w:rsidRPr="00E916DB" w:rsidRDefault="00302FD6" w:rsidP="00C72FD0">
            <w:pPr>
              <w:rPr>
                <w:i/>
                <w:color w:val="000000" w:themeColor="text1"/>
              </w:rPr>
            </w:pPr>
            <w:r w:rsidRPr="00E916DB">
              <w:rPr>
                <w:i/>
                <w:color w:val="000000" w:themeColor="text1"/>
              </w:rPr>
              <w:t>Supervize všech projektových aktivit</w:t>
            </w:r>
          </w:p>
        </w:tc>
      </w:tr>
    </w:tbl>
    <w:p w14:paraId="7D544EA9" w14:textId="77777777" w:rsidR="00302FD6" w:rsidRPr="00E916DB" w:rsidRDefault="00302FD6" w:rsidP="00302FD6">
      <w:pPr>
        <w:jc w:val="both"/>
        <w:rPr>
          <w:sz w:val="12"/>
          <w:szCs w:val="12"/>
          <w:highlight w:val="green"/>
        </w:rPr>
      </w:pPr>
    </w:p>
    <w:p w14:paraId="265A973E" w14:textId="77777777" w:rsidR="00302FD6" w:rsidRPr="00E916DB" w:rsidRDefault="00302FD6" w:rsidP="00302FD6">
      <w:pPr>
        <w:jc w:val="both"/>
        <w:rPr>
          <w:i/>
          <w:sz w:val="22"/>
          <w:szCs w:val="22"/>
        </w:rPr>
      </w:pPr>
      <w:r w:rsidRPr="00E916DB">
        <w:rPr>
          <w:i/>
          <w:sz w:val="22"/>
          <w:szCs w:val="22"/>
        </w:rPr>
        <w:t>*</w:t>
      </w:r>
      <w:r w:rsidRPr="00E916DB">
        <w:rPr>
          <w:i/>
          <w:color w:val="000000" w:themeColor="text1"/>
          <w:sz w:val="22"/>
          <w:szCs w:val="22"/>
        </w:rPr>
        <w:t xml:space="preserve"> Pracovní skupina bude tvořena zástupci </w:t>
      </w:r>
      <w:r w:rsidRPr="00E916DB">
        <w:rPr>
          <w:i/>
          <w:sz w:val="22"/>
          <w:szCs w:val="22"/>
        </w:rPr>
        <w:t>MŽP, IŽP, Agentury krizového řízení Ministerstva vnitra, Celní správy, MZd, MZe, případně dalších orgánů státní správy určených hlavním partnerem projektu o minimálním počtu 8 osob za gruzínskou stranu a zástupcem realizátora.</w:t>
      </w:r>
    </w:p>
    <w:p w14:paraId="7C68E416" w14:textId="77777777" w:rsidR="00302FD6" w:rsidRPr="00E916DB" w:rsidRDefault="00302FD6" w:rsidP="00302FD6">
      <w:pPr>
        <w:jc w:val="both"/>
        <w:rPr>
          <w:i/>
        </w:rPr>
      </w:pPr>
    </w:p>
    <w:p w14:paraId="5F031388" w14:textId="77777777" w:rsidR="00302FD6" w:rsidRPr="00E916DB" w:rsidRDefault="00302FD6" w:rsidP="00302FD6">
      <w:pPr>
        <w:jc w:val="both"/>
        <w:rPr>
          <w:i/>
        </w:rPr>
      </w:pPr>
      <w:r w:rsidRPr="00E916DB">
        <w:rPr>
          <w:i/>
        </w:rPr>
        <w:t>V rámci realizace projektu bude případně spolupracováno i s dalšími institucemi a organizacemi státní správy na základě doporučení hlavního partnera projektu. Míra a rozsah spolupráce budou definovány v průběhu zahájení projektu při navázání komunikace se všemi partnery projektu.</w:t>
      </w:r>
    </w:p>
    <w:p w14:paraId="42C132D1" w14:textId="77777777" w:rsidR="009B68B4" w:rsidRPr="00E916DB" w:rsidRDefault="009B68B4" w:rsidP="009B68B4">
      <w:pPr>
        <w:pStyle w:val="Nadpis2"/>
        <w:ind w:left="708"/>
        <w:jc w:val="both"/>
        <w:rPr>
          <w:i/>
        </w:rPr>
      </w:pPr>
      <w:bookmarkStart w:id="46" w:name="_Toc496548627"/>
      <w:r w:rsidRPr="00E916DB">
        <w:rPr>
          <w:i/>
        </w:rPr>
        <w:t>7.8.7 Postupné přebírání výstupů projektu hlavní partnerskou organizací – exit strategie</w:t>
      </w:r>
      <w:bookmarkEnd w:id="46"/>
    </w:p>
    <w:p w14:paraId="08C75F49" w14:textId="77777777" w:rsidR="009B68B4" w:rsidRPr="00E916DB" w:rsidRDefault="009B68B4" w:rsidP="009B68B4">
      <w:pPr>
        <w:jc w:val="both"/>
        <w:rPr>
          <w:i/>
          <w:color w:val="000000" w:themeColor="text1"/>
        </w:rPr>
      </w:pPr>
      <w:r w:rsidRPr="00E916DB">
        <w:rPr>
          <w:i/>
          <w:color w:val="000000" w:themeColor="text1"/>
        </w:rPr>
        <w:t xml:space="preserve">Uchazeč si je plně vědom důležitosti zachování kontinuity výstupů projektu, resp. využívání výsledků projektu i po jeho ukončení. Důležitým aspektem je proto naplánování postupného plného převzetí projektu hlavní partnerskou organizací MŽP i ostatními odpovědnými orgány státní správy. </w:t>
      </w:r>
    </w:p>
    <w:p w14:paraId="639F2173" w14:textId="77777777" w:rsidR="009B68B4" w:rsidRPr="00E916DB" w:rsidRDefault="009B68B4" w:rsidP="009B68B4">
      <w:pPr>
        <w:jc w:val="both"/>
        <w:rPr>
          <w:i/>
          <w:sz w:val="6"/>
          <w:szCs w:val="6"/>
        </w:rPr>
      </w:pPr>
    </w:p>
    <w:p w14:paraId="6AD31FE0" w14:textId="77777777" w:rsidR="009B68B4" w:rsidRPr="00E916DB" w:rsidRDefault="009B68B4" w:rsidP="009B68B4">
      <w:pPr>
        <w:spacing w:before="120"/>
        <w:jc w:val="both"/>
        <w:rPr>
          <w:b/>
          <w:i/>
          <w:color w:val="000000" w:themeColor="text1"/>
        </w:rPr>
      </w:pPr>
      <w:r w:rsidRPr="00E916DB">
        <w:rPr>
          <w:b/>
          <w:i/>
          <w:color w:val="000000" w:themeColor="text1"/>
        </w:rPr>
        <w:t>Personální kontinuita a problém fluktuace</w:t>
      </w:r>
    </w:p>
    <w:p w14:paraId="407AD22E" w14:textId="77777777" w:rsidR="009B68B4" w:rsidRPr="00E916DB" w:rsidRDefault="009B68B4" w:rsidP="009B68B4">
      <w:pPr>
        <w:jc w:val="both"/>
        <w:rPr>
          <w:i/>
          <w:color w:val="000000" w:themeColor="text1"/>
        </w:rPr>
      </w:pPr>
      <w:r w:rsidRPr="00E916DB">
        <w:rPr>
          <w:i/>
          <w:color w:val="000000" w:themeColor="text1"/>
        </w:rPr>
        <w:t xml:space="preserve">Klíčovým aspektem pro zachování kontinuity výsledků projektu je stabilita v personálním obsazení jak vytvořené Pracovní skupiny, tak i v rámci účastenství zástupců zainteresovaných subjektů na školeních a workshopech tak, aby nedocházelo k fluktuaci či absenci účastníků těchto aktivit, resp. ztráty získaných znalostí. Z tohoto důvodu budou zasedání Pracovní skupiny, stejně jako termíny školení a workshopů vždy konzultovány a navrhovány ve všeobecné shodě s přihlédnutím k možnostem a plánům klíčových expertů hlavních partnerských institucí projektu a v dostatečném časovém předstihu. Za nominaci členů Pracovní skupiny a účastníků školení pro zaměstnance státní správy a dále nominaci zástupců na pozice školitele školitelů budou zodpovědní hlavní partner projektu (MŽP) a další zainteresované partnerské organizace. Výběr expertů bude konzultován s experty realizačního týmu s cílem identifkovat nejvhodnější experty pro dlouhodobou udržitelnost výstupů projektu. </w:t>
      </w:r>
    </w:p>
    <w:p w14:paraId="42DE07A7" w14:textId="77777777" w:rsidR="009B68B4" w:rsidRPr="00E916DB" w:rsidRDefault="009B68B4" w:rsidP="009B68B4">
      <w:pPr>
        <w:jc w:val="both"/>
        <w:rPr>
          <w:i/>
          <w:color w:val="000000" w:themeColor="text1"/>
        </w:rPr>
      </w:pPr>
    </w:p>
    <w:p w14:paraId="5AD85C72" w14:textId="77777777" w:rsidR="009B68B4" w:rsidRPr="00E916DB" w:rsidRDefault="009B68B4" w:rsidP="009B68B4">
      <w:pPr>
        <w:jc w:val="both"/>
        <w:rPr>
          <w:b/>
          <w:i/>
          <w:color w:val="000000" w:themeColor="text1"/>
        </w:rPr>
      </w:pPr>
      <w:r w:rsidRPr="00E916DB">
        <w:rPr>
          <w:b/>
          <w:i/>
          <w:color w:val="000000" w:themeColor="text1"/>
        </w:rPr>
        <w:lastRenderedPageBreak/>
        <w:t>Navýšení národních kapacit řešících problematiku REACH a CLP</w:t>
      </w:r>
    </w:p>
    <w:p w14:paraId="395F65E5" w14:textId="4763B158" w:rsidR="009B68B4" w:rsidRPr="00E916DB" w:rsidRDefault="009B68B4" w:rsidP="009B68B4">
      <w:pPr>
        <w:jc w:val="both"/>
        <w:rPr>
          <w:i/>
          <w:color w:val="000000" w:themeColor="text1"/>
        </w:rPr>
      </w:pPr>
      <w:r w:rsidRPr="00E916DB">
        <w:rPr>
          <w:i/>
          <w:color w:val="000000" w:themeColor="text1"/>
        </w:rPr>
        <w:t>Pro posílení zachování získaných znalostí budou</w:t>
      </w:r>
      <w:r w:rsidRPr="00E916DB">
        <w:rPr>
          <w:b/>
          <w:i/>
          <w:color w:val="000000" w:themeColor="text1"/>
        </w:rPr>
        <w:t xml:space="preserve"> nad rámec zadávací dokumentace</w:t>
      </w:r>
      <w:r w:rsidRPr="00E916DB">
        <w:rPr>
          <w:i/>
          <w:color w:val="000000" w:themeColor="text1"/>
        </w:rPr>
        <w:t xml:space="preserve"> mezi cílové skupiny projektu, a to zejména pro školení školitelů</w:t>
      </w:r>
      <w:r w:rsidR="007435DE">
        <w:rPr>
          <w:i/>
          <w:color w:val="000000" w:themeColor="text1"/>
        </w:rPr>
        <w:t>,</w:t>
      </w:r>
      <w:r w:rsidRPr="00E916DB">
        <w:rPr>
          <w:i/>
          <w:color w:val="000000" w:themeColor="text1"/>
        </w:rPr>
        <w:t xml:space="preserve"> zařazeni další zástupci odborné veřejnosti, resp. nezávislých odborníků a konzultantů v oblasti životního prostředí, akademické obce, neziskových organizací apod., kteří budou zainteresováni na získání znalostí o nových legislativních předpisech a jejich implementaci. </w:t>
      </w:r>
    </w:p>
    <w:p w14:paraId="1BD4CBEC" w14:textId="77777777" w:rsidR="009B68B4" w:rsidRPr="00E916DB" w:rsidRDefault="009B68B4" w:rsidP="009B68B4">
      <w:pPr>
        <w:jc w:val="both"/>
        <w:rPr>
          <w:i/>
          <w:color w:val="000000" w:themeColor="text1"/>
        </w:rPr>
      </w:pPr>
      <w:r w:rsidRPr="00E916DB">
        <w:rPr>
          <w:i/>
          <w:color w:val="000000" w:themeColor="text1"/>
        </w:rPr>
        <w:t>Hlavním důvodem a předpokládaným benefitem pro dlouhodobou udržitelnost výstupů projektu v souvislosti se spoluprací a participací těchto expertů, je:</w:t>
      </w:r>
    </w:p>
    <w:p w14:paraId="4D9FEC62" w14:textId="77777777" w:rsidR="009B68B4" w:rsidRPr="00E916DB" w:rsidRDefault="009B68B4" w:rsidP="007E7F22">
      <w:pPr>
        <w:pStyle w:val="Odstavecseseznamem"/>
        <w:numPr>
          <w:ilvl w:val="0"/>
          <w:numId w:val="19"/>
        </w:numPr>
        <w:spacing w:before="120"/>
        <w:ind w:left="714" w:hanging="357"/>
        <w:contextualSpacing w:val="0"/>
        <w:jc w:val="both"/>
        <w:rPr>
          <w:i/>
          <w:color w:val="000000" w:themeColor="text1"/>
        </w:rPr>
      </w:pPr>
      <w:r w:rsidRPr="00E916DB">
        <w:rPr>
          <w:i/>
          <w:color w:val="000000" w:themeColor="text1"/>
        </w:rPr>
        <w:t>navýšení počtu lidí, kteří budou v dané problematice proškoleni, budou s ní seznámeni,</w:t>
      </w:r>
    </w:p>
    <w:p w14:paraId="0B3C48AB" w14:textId="433E87C6" w:rsidR="009B68B4" w:rsidRPr="00E916DB" w:rsidRDefault="009B68B4" w:rsidP="007E7F22">
      <w:pPr>
        <w:pStyle w:val="Odstavecseseznamem"/>
        <w:numPr>
          <w:ilvl w:val="0"/>
          <w:numId w:val="19"/>
        </w:numPr>
        <w:spacing w:before="120"/>
        <w:ind w:left="714" w:hanging="357"/>
        <w:contextualSpacing w:val="0"/>
        <w:jc w:val="both"/>
        <w:rPr>
          <w:i/>
          <w:color w:val="000000" w:themeColor="text1"/>
        </w:rPr>
      </w:pPr>
      <w:r w:rsidRPr="00E916DB">
        <w:rPr>
          <w:i/>
          <w:color w:val="000000" w:themeColor="text1"/>
        </w:rPr>
        <w:t>přispět k vytvoření trhu v</w:t>
      </w:r>
      <w:r w:rsidR="00E87DB1">
        <w:rPr>
          <w:i/>
          <w:color w:val="000000" w:themeColor="text1"/>
        </w:rPr>
        <w:t xml:space="preserve"> </w:t>
      </w:r>
      <w:r w:rsidRPr="00E916DB">
        <w:rPr>
          <w:i/>
          <w:color w:val="000000" w:themeColor="text1"/>
        </w:rPr>
        <w:t xml:space="preserve">dané oblasti (konzultace </w:t>
      </w:r>
      <w:r w:rsidR="00E87DB1">
        <w:rPr>
          <w:i/>
          <w:color w:val="000000" w:themeColor="text1"/>
        </w:rPr>
        <w:t xml:space="preserve">a předávání znalostí </w:t>
      </w:r>
      <w:r w:rsidRPr="00E916DB">
        <w:rPr>
          <w:i/>
          <w:color w:val="000000" w:themeColor="text1"/>
        </w:rPr>
        <w:t>v záležitostech nového zákona o chemických látkách a nařízení REACH a CLP</w:t>
      </w:r>
      <w:r w:rsidR="00E87DB1">
        <w:rPr>
          <w:i/>
          <w:color w:val="000000" w:themeColor="text1"/>
        </w:rPr>
        <w:t>)</w:t>
      </w:r>
      <w:r w:rsidRPr="00E916DB">
        <w:rPr>
          <w:i/>
          <w:color w:val="000000" w:themeColor="text1"/>
        </w:rPr>
        <w:t>,</w:t>
      </w:r>
    </w:p>
    <w:p w14:paraId="22BC6C2A" w14:textId="50EB83BB" w:rsidR="009B68B4" w:rsidRPr="00E916DB" w:rsidRDefault="009B68B4" w:rsidP="007E7F22">
      <w:pPr>
        <w:pStyle w:val="Odstavecseseznamem"/>
        <w:numPr>
          <w:ilvl w:val="0"/>
          <w:numId w:val="19"/>
        </w:numPr>
        <w:spacing w:before="120"/>
        <w:ind w:left="714" w:hanging="357"/>
        <w:contextualSpacing w:val="0"/>
        <w:jc w:val="both"/>
        <w:rPr>
          <w:i/>
          <w:color w:val="000000" w:themeColor="text1"/>
        </w:rPr>
      </w:pPr>
      <w:r w:rsidRPr="00E916DB">
        <w:rPr>
          <w:i/>
          <w:color w:val="000000" w:themeColor="text1"/>
        </w:rPr>
        <w:t>vytvoření větší skupiny expertů, kteří mohou případně nahradit experty v případě odchodu proškolených pracovníků</w:t>
      </w:r>
      <w:r w:rsidR="00E87DB1">
        <w:rPr>
          <w:i/>
          <w:color w:val="000000" w:themeColor="text1"/>
        </w:rPr>
        <w:t xml:space="preserve"> či proškolených školitelů</w:t>
      </w:r>
      <w:r w:rsidRPr="00E916DB">
        <w:rPr>
          <w:i/>
          <w:color w:val="000000" w:themeColor="text1"/>
        </w:rPr>
        <w:t xml:space="preserve"> z úřadů státní správy,</w:t>
      </w:r>
    </w:p>
    <w:p w14:paraId="318E48E5" w14:textId="77777777" w:rsidR="009B68B4" w:rsidRPr="00E916DB" w:rsidRDefault="009B68B4" w:rsidP="007E7F22">
      <w:pPr>
        <w:pStyle w:val="Odstavecseseznamem"/>
        <w:numPr>
          <w:ilvl w:val="0"/>
          <w:numId w:val="19"/>
        </w:numPr>
        <w:spacing w:before="120"/>
        <w:ind w:left="714" w:hanging="357"/>
        <w:contextualSpacing w:val="0"/>
        <w:jc w:val="both"/>
        <w:rPr>
          <w:i/>
          <w:color w:val="000000" w:themeColor="text1"/>
        </w:rPr>
      </w:pPr>
      <w:r w:rsidRPr="00E916DB">
        <w:rPr>
          <w:i/>
          <w:color w:val="000000" w:themeColor="text1"/>
        </w:rPr>
        <w:t>přispět k celkovému povědomí o dané problematice nejen v okruhu státní správy v Gruzii.</w:t>
      </w:r>
    </w:p>
    <w:p w14:paraId="3A8F5787" w14:textId="77777777" w:rsidR="009B68B4" w:rsidRPr="00E87DB1" w:rsidRDefault="009B68B4" w:rsidP="009B68B4">
      <w:pPr>
        <w:jc w:val="both"/>
        <w:rPr>
          <w:i/>
          <w:color w:val="000000" w:themeColor="text1"/>
          <w:sz w:val="6"/>
          <w:szCs w:val="6"/>
        </w:rPr>
      </w:pPr>
    </w:p>
    <w:p w14:paraId="4461743E" w14:textId="77777777" w:rsidR="00E87DB1" w:rsidRPr="00E916DB" w:rsidRDefault="009B68B4" w:rsidP="00E87DB1">
      <w:pPr>
        <w:spacing w:before="120"/>
        <w:jc w:val="both"/>
        <w:rPr>
          <w:i/>
        </w:rPr>
      </w:pPr>
      <w:r w:rsidRPr="00E916DB">
        <w:rPr>
          <w:i/>
          <w:color w:val="000000" w:themeColor="text1"/>
        </w:rPr>
        <w:t xml:space="preserve">Okruh přizvaných expertů bude vytipován ve spolupráci s hlavními partnery projektu a místním koordinátorem projektu. </w:t>
      </w:r>
      <w:r w:rsidR="00E87DB1" w:rsidRPr="00E916DB">
        <w:rPr>
          <w:i/>
        </w:rPr>
        <w:t xml:space="preserve">Jedinou podmínkou účasti </w:t>
      </w:r>
      <w:r w:rsidR="00E87DB1">
        <w:rPr>
          <w:i/>
        </w:rPr>
        <w:t xml:space="preserve">těchto </w:t>
      </w:r>
      <w:r w:rsidR="00E87DB1" w:rsidRPr="00E916DB">
        <w:rPr>
          <w:i/>
        </w:rPr>
        <w:t>zástupců odborné veřejnosti na workshopech realizovaných v rámci projektu bude to, že jejich účast (dopravné, stravné, ubytování apod.) nebude hrazena z prostředků projektu.</w:t>
      </w:r>
    </w:p>
    <w:p w14:paraId="14227799" w14:textId="77777777" w:rsidR="009B68B4" w:rsidRPr="00E916DB" w:rsidRDefault="009B68B4" w:rsidP="009B68B4">
      <w:pPr>
        <w:spacing w:before="120"/>
        <w:jc w:val="both"/>
        <w:rPr>
          <w:b/>
          <w:i/>
          <w:color w:val="000000" w:themeColor="text1"/>
        </w:rPr>
      </w:pPr>
      <w:r w:rsidRPr="00E916DB">
        <w:rPr>
          <w:b/>
          <w:i/>
          <w:color w:val="000000" w:themeColor="text1"/>
        </w:rPr>
        <w:t>Informační kampaň</w:t>
      </w:r>
    </w:p>
    <w:p w14:paraId="0952E6ED" w14:textId="07820589" w:rsidR="009B68B4" w:rsidRPr="00E916DB" w:rsidRDefault="009B68B4" w:rsidP="009B68B4">
      <w:pPr>
        <w:spacing w:before="120"/>
        <w:jc w:val="both"/>
        <w:rPr>
          <w:i/>
        </w:rPr>
      </w:pPr>
      <w:r w:rsidRPr="00E916DB">
        <w:rPr>
          <w:i/>
          <w:color w:val="000000" w:themeColor="text1"/>
        </w:rPr>
        <w:t>S cílem představit připravované legislativní změny (k nimž se Gruzie zavázala v rámci asociační dohody podepsané s EU), její dopady a přínosy a dále pro pozitivní přijetí výstupů projektu zástupci chemického průmyslu (výrobců, dovozců, vývozců, distributorů a následných uživatelů chemických látek) bude vůči t</w:t>
      </w:r>
      <w:r w:rsidR="00E87DB1">
        <w:rPr>
          <w:i/>
          <w:color w:val="000000" w:themeColor="text1"/>
        </w:rPr>
        <w:t>éto</w:t>
      </w:r>
      <w:r w:rsidRPr="00E916DB">
        <w:rPr>
          <w:i/>
          <w:color w:val="000000" w:themeColor="text1"/>
        </w:rPr>
        <w:t xml:space="preserve"> příjmov</w:t>
      </w:r>
      <w:r w:rsidR="00E87DB1">
        <w:rPr>
          <w:i/>
          <w:color w:val="000000" w:themeColor="text1"/>
        </w:rPr>
        <w:t>é</w:t>
      </w:r>
      <w:r w:rsidRPr="00E916DB">
        <w:rPr>
          <w:i/>
          <w:color w:val="000000" w:themeColor="text1"/>
        </w:rPr>
        <w:t xml:space="preserve"> cílov</w:t>
      </w:r>
      <w:r w:rsidR="00E87DB1">
        <w:rPr>
          <w:i/>
          <w:color w:val="000000" w:themeColor="text1"/>
        </w:rPr>
        <w:t>é</w:t>
      </w:r>
      <w:r w:rsidRPr="00E916DB">
        <w:rPr>
          <w:i/>
          <w:color w:val="000000" w:themeColor="text1"/>
        </w:rPr>
        <w:t xml:space="preserve"> skupin</w:t>
      </w:r>
      <w:r w:rsidR="00E87DB1">
        <w:rPr>
          <w:i/>
          <w:color w:val="000000" w:themeColor="text1"/>
        </w:rPr>
        <w:t>ě</w:t>
      </w:r>
      <w:r w:rsidRPr="00E916DB">
        <w:rPr>
          <w:i/>
          <w:color w:val="000000" w:themeColor="text1"/>
        </w:rPr>
        <w:t xml:space="preserve"> vedena cílená informační kampaň zaměřená na zdůraznění přínosů nových legislativních opatření, a to zejména z pohledu zvýšení konkurenceschopnosti gruzínských firem na trhu EU a celkově usnadnění vstupu a obchodování na evropském trhu, a to jak pro vývozce, tak dovozce chemických látek a </w:t>
      </w:r>
      <w:r w:rsidR="00633B4B">
        <w:rPr>
          <w:i/>
          <w:color w:val="000000" w:themeColor="text1"/>
        </w:rPr>
        <w:t>směsí</w:t>
      </w:r>
      <w:r w:rsidRPr="00E916DB">
        <w:rPr>
          <w:i/>
          <w:color w:val="000000" w:themeColor="text1"/>
        </w:rPr>
        <w:t xml:space="preserve">, a dále zejména zvýšení bezpečnosti práce s chemickými látkami pro zaměstnance firem i pro uživatele chemických látek a </w:t>
      </w:r>
      <w:r w:rsidR="00633B4B">
        <w:rPr>
          <w:i/>
          <w:color w:val="000000" w:themeColor="text1"/>
        </w:rPr>
        <w:t>směsí</w:t>
      </w:r>
      <w:r w:rsidRPr="00E916DB">
        <w:rPr>
          <w:i/>
          <w:color w:val="000000" w:themeColor="text1"/>
        </w:rPr>
        <w:t>. Obecné zvýšení bezpečnosti spojené s výrobou, manipulací a dopravou s chemickými látkami bude mít pozitivní dopad i na celkovou populaci, tj. všechny obyvatele Gruzie. Tato informační kampaň bude vedena prostřednictvím přímého kontaktu se zainteresovanou odbornou veřejností a její účasti na workshopech a aktivitách v rámci projektu, prostřednictvím informací podávaných v </w:t>
      </w:r>
      <w:r w:rsidRPr="00E916DB">
        <w:rPr>
          <w:i/>
        </w:rPr>
        <w:t xml:space="preserve">průběhu workshopů pro zástupce chemického průmyslu a dále </w:t>
      </w:r>
      <w:r w:rsidRPr="00E916DB">
        <w:rPr>
          <w:b/>
          <w:i/>
        </w:rPr>
        <w:t>nad rámec projektové dokumentace</w:t>
      </w:r>
      <w:r w:rsidRPr="00E916DB">
        <w:rPr>
          <w:i/>
        </w:rPr>
        <w:t xml:space="preserve"> prostřednictvím přípravy a distribuce informačního letáku adresovaného širšímu okruhu zástupců chemického průmyslu. Obsah tohoto letáku bude připraven ve spolupráci s partnery projektu. Po jeho odsouhlasení bude přeložen do gruzínského jazyka a distribuován cílové skupině. Cílová skupina pro distribuci letáku, ale i pro aktivní participaci na workshopech realizovaných v rámci projektu bude vybrána ve spolupráci s hlavním partner</w:t>
      </w:r>
      <w:r w:rsidR="002360D5">
        <w:rPr>
          <w:i/>
        </w:rPr>
        <w:t>em</w:t>
      </w:r>
      <w:r w:rsidRPr="00E916DB">
        <w:rPr>
          <w:i/>
        </w:rPr>
        <w:t xml:space="preserve"> projektu</w:t>
      </w:r>
      <w:r w:rsidR="002360D5">
        <w:rPr>
          <w:i/>
        </w:rPr>
        <w:t xml:space="preserve">, případně dalšími partnery </w:t>
      </w:r>
      <w:r w:rsidRPr="00E916DB">
        <w:rPr>
          <w:i/>
        </w:rPr>
        <w:t>a místním koordinátorem projektu.</w:t>
      </w:r>
    </w:p>
    <w:p w14:paraId="4C71CA5E" w14:textId="18B9B616" w:rsidR="009B68B4" w:rsidRPr="00E916DB" w:rsidRDefault="009B68B4" w:rsidP="009B68B4">
      <w:pPr>
        <w:spacing w:before="120"/>
        <w:jc w:val="both"/>
        <w:rPr>
          <w:i/>
        </w:rPr>
      </w:pPr>
      <w:r w:rsidRPr="00E916DB">
        <w:rPr>
          <w:i/>
        </w:rPr>
        <w:t xml:space="preserve">Jako forma vhodné exit strategie a zajištění efektivní kontinuity výstupů projektu i po ukončení působení </w:t>
      </w:r>
      <w:r w:rsidR="001A2BD4">
        <w:rPr>
          <w:i/>
        </w:rPr>
        <w:t>realizačního</w:t>
      </w:r>
      <w:r w:rsidRPr="00E916DB">
        <w:rPr>
          <w:i/>
        </w:rPr>
        <w:t xml:space="preserve"> týmu v Gruzii bude </w:t>
      </w:r>
      <w:r w:rsidRPr="00E916DB">
        <w:rPr>
          <w:b/>
          <w:i/>
        </w:rPr>
        <w:t>nad rámec zadávací dokumentace</w:t>
      </w:r>
      <w:r w:rsidRPr="00E916DB">
        <w:rPr>
          <w:i/>
        </w:rPr>
        <w:t xml:space="preserve"> </w:t>
      </w:r>
      <w:r w:rsidRPr="00E916DB">
        <w:rPr>
          <w:i/>
        </w:rPr>
        <w:lastRenderedPageBreak/>
        <w:t xml:space="preserve">zajištěna ze strany realizačního týmu projektu bezplatná konzultační asistence pro řešení ad hoc dotazů ze strany partnerů projektu k implementaci vytvořených legislativních předpisů, a </w:t>
      </w:r>
      <w:r w:rsidRPr="00E916DB">
        <w:rPr>
          <w:b/>
          <w:i/>
        </w:rPr>
        <w:t>to po dobu jednoho roku po ukončení projektu</w:t>
      </w:r>
      <w:r w:rsidRPr="00E916DB">
        <w:rPr>
          <w:i/>
        </w:rPr>
        <w:t xml:space="preserve">. Komunikace bude probíhat přímo se zástupci partnerských organizací elektronickou formou, prostřednictvím e-mailu či </w:t>
      </w:r>
      <w:r w:rsidR="002360D5">
        <w:rPr>
          <w:i/>
        </w:rPr>
        <w:t>telefonicky</w:t>
      </w:r>
      <w:r w:rsidRPr="00E916DB">
        <w:rPr>
          <w:i/>
        </w:rPr>
        <w:t xml:space="preserve">. </w:t>
      </w:r>
    </w:p>
    <w:p w14:paraId="334DAD4C" w14:textId="77777777" w:rsidR="009B68B4" w:rsidRPr="00E916DB" w:rsidRDefault="009B68B4" w:rsidP="009B68B4">
      <w:pPr>
        <w:pStyle w:val="Nadpis2"/>
        <w:ind w:left="708"/>
        <w:jc w:val="both"/>
        <w:rPr>
          <w:i/>
        </w:rPr>
      </w:pPr>
      <w:bookmarkStart w:id="47" w:name="_Toc496548628"/>
      <w:r w:rsidRPr="00E916DB">
        <w:rPr>
          <w:i/>
        </w:rPr>
        <w:t xml:space="preserve">7.8.8 </w:t>
      </w:r>
      <w:bookmarkStart w:id="48" w:name="_Toc398730812"/>
      <w:r w:rsidRPr="00E916DB">
        <w:rPr>
          <w:i/>
        </w:rPr>
        <w:t>Dohled nad realizací projektových aktivit</w:t>
      </w:r>
      <w:bookmarkEnd w:id="47"/>
      <w:bookmarkEnd w:id="48"/>
    </w:p>
    <w:p w14:paraId="45FDFC73" w14:textId="77777777" w:rsidR="009B68B4" w:rsidRPr="00E916DB" w:rsidRDefault="009B68B4" w:rsidP="009B68B4">
      <w:pPr>
        <w:jc w:val="both"/>
        <w:rPr>
          <w:i/>
        </w:rPr>
      </w:pPr>
      <w:r w:rsidRPr="00E916DB">
        <w:rPr>
          <w:i/>
        </w:rPr>
        <w:t>Za dohled nad realizací všech projektových aktivit v souladu s projektovým dokumentem, smlouvou a se všemi závaznými legislativními normami je odpovědný vedoucí realizačního týmu. Vedoucí realizačního týmu dále kontroluje a schvaluje veškeré výstupy projektu – psané i jiné, dopovídá za realizaci všech projektových aktivit v rozsahu projektové dokumentace.</w:t>
      </w:r>
    </w:p>
    <w:p w14:paraId="3BCA9853" w14:textId="77777777" w:rsidR="009B68B4" w:rsidRPr="00E916DB" w:rsidRDefault="009B68B4" w:rsidP="009B68B4">
      <w:pPr>
        <w:jc w:val="both"/>
        <w:rPr>
          <w:i/>
        </w:rPr>
      </w:pPr>
    </w:p>
    <w:p w14:paraId="66428C1B" w14:textId="77777777" w:rsidR="009B68B4" w:rsidRPr="00E916DB" w:rsidRDefault="009B68B4" w:rsidP="009B68B4">
      <w:pPr>
        <w:jc w:val="both"/>
        <w:rPr>
          <w:i/>
        </w:rPr>
      </w:pPr>
      <w:r w:rsidRPr="00E916DB">
        <w:rPr>
          <w:i/>
        </w:rPr>
        <w:t xml:space="preserve">V průběhu realizace projektu svolává vedoucí realizačního týmu interní a externí kontrolní dny </w:t>
      </w:r>
      <w:r w:rsidRPr="00E916DB">
        <w:rPr>
          <w:i/>
          <w:color w:val="000000" w:themeColor="text1"/>
        </w:rPr>
        <w:t xml:space="preserve">(viz kapitola 6. Postup realizace a monitoring). Na </w:t>
      </w:r>
      <w:r w:rsidRPr="00E916DB">
        <w:rPr>
          <w:i/>
        </w:rPr>
        <w:t>těchto kontrolních dnech bude mimo jiné kontrolován soulad a souběh realizovaných aktivit s projektovou dokumentací včetně harmonogramu a smlouvou o dílo uzavřenou mezi zhotovitelem a zadavatelem. Vedoucí realizačního týmu je dále zodpovědný za komunikaci s ČRA i ZÚ Tbilisi a jejich informování o vývoji dosahování výstupů projektu dle ustanovení ve smlouvě.</w:t>
      </w:r>
    </w:p>
    <w:p w14:paraId="1C499224" w14:textId="77777777" w:rsidR="00900EBD" w:rsidRPr="00E916DB" w:rsidRDefault="009857FC" w:rsidP="000D7887">
      <w:pPr>
        <w:pStyle w:val="Nadpis2"/>
        <w:numPr>
          <w:ilvl w:val="0"/>
          <w:numId w:val="6"/>
        </w:numPr>
        <w:rPr>
          <w:sz w:val="32"/>
        </w:rPr>
      </w:pPr>
      <w:bookmarkStart w:id="49" w:name="_Toc496548629"/>
      <w:r w:rsidRPr="00E916DB">
        <w:rPr>
          <w:sz w:val="32"/>
        </w:rPr>
        <w:t>Analýza rizik a předpokladů</w:t>
      </w:r>
      <w:bookmarkEnd w:id="49"/>
    </w:p>
    <w:p w14:paraId="4D781D9C" w14:textId="77777777" w:rsidR="005657D0" w:rsidRPr="00E916DB" w:rsidRDefault="009857FC" w:rsidP="005B5190">
      <w:pPr>
        <w:jc w:val="both"/>
      </w:pPr>
      <w:r w:rsidRPr="00E916DB">
        <w:t>Základním předpokladem pro úspěšnou realizaci projektu je politická a ekonomická stabilita v regionu a z ní vyplývající trvající zájem ze strany příjemce a ostatních partnerů projektu. Realizace projektu a jednotlivých aktivit je závislá na koordinaci s</w:t>
      </w:r>
      <w:r w:rsidR="005B5190" w:rsidRPr="00E916DB">
        <w:t> </w:t>
      </w:r>
      <w:r w:rsidRPr="00E916DB">
        <w:t>partnery</w:t>
      </w:r>
      <w:r w:rsidR="005B5190" w:rsidRPr="00E916DB">
        <w:t xml:space="preserve"> a příjemci</w:t>
      </w:r>
      <w:r w:rsidRPr="00E916DB">
        <w:t>, jejich dostatečné kvalifikovanosti a ochotě spolupracovat</w:t>
      </w:r>
      <w:r w:rsidR="005657D0" w:rsidRPr="00E916DB">
        <w:t xml:space="preserve"> a</w:t>
      </w:r>
      <w:r w:rsidRPr="00E916DB">
        <w:t xml:space="preserve"> poskyt</w:t>
      </w:r>
      <w:r w:rsidR="005657D0" w:rsidRPr="00E916DB">
        <w:t>ovat</w:t>
      </w:r>
      <w:r w:rsidRPr="00E916DB">
        <w:t xml:space="preserve"> nezbytné informace</w:t>
      </w:r>
      <w:r w:rsidR="005657D0" w:rsidRPr="00E916DB">
        <w:t xml:space="preserve"> </w:t>
      </w:r>
      <w:r w:rsidR="008E4A12" w:rsidRPr="00E916DB">
        <w:br/>
      </w:r>
      <w:r w:rsidR="005657D0" w:rsidRPr="00E916DB">
        <w:t>a podklady.</w:t>
      </w:r>
    </w:p>
    <w:p w14:paraId="1414BBCC" w14:textId="77777777" w:rsidR="005B5190" w:rsidRPr="00E916DB" w:rsidRDefault="005B5190" w:rsidP="005B5190">
      <w:pPr>
        <w:jc w:val="both"/>
      </w:pPr>
    </w:p>
    <w:p w14:paraId="7A753794" w14:textId="77777777" w:rsidR="009857FC" w:rsidRPr="00E916DB" w:rsidRDefault="009857FC" w:rsidP="005B5190">
      <w:pPr>
        <w:jc w:val="both"/>
      </w:pPr>
      <w:r w:rsidRPr="00E916DB">
        <w:t xml:space="preserve">Pro zajištění udržitelnosti a dalšího rozvoje výstupů projektu je nezbytná personální stabilita vyškolených osob, jejich aktivní zapojení do </w:t>
      </w:r>
      <w:r w:rsidR="005657D0" w:rsidRPr="00E916DB">
        <w:t xml:space="preserve">školení dalších zástupců státní správy za účelem </w:t>
      </w:r>
      <w:r w:rsidRPr="00E916DB">
        <w:t>zajištění dostatečných personálních kapacit ve státní správě</w:t>
      </w:r>
      <w:r w:rsidR="005657D0" w:rsidRPr="00E916DB">
        <w:t xml:space="preserve"> pro oblast </w:t>
      </w:r>
      <w:r w:rsidR="005B5190" w:rsidRPr="00E916DB">
        <w:t>řádného řízení chemických látek</w:t>
      </w:r>
      <w:r w:rsidR="005657D0" w:rsidRPr="00E916DB">
        <w:t>.</w:t>
      </w:r>
    </w:p>
    <w:p w14:paraId="2D094D54" w14:textId="77777777" w:rsidR="002175AA" w:rsidRPr="00E916DB" w:rsidRDefault="002175AA" w:rsidP="002175AA">
      <w:pPr>
        <w:pStyle w:val="Nadpis2"/>
        <w:ind w:left="708"/>
        <w:jc w:val="both"/>
        <w:rPr>
          <w:i/>
        </w:rPr>
      </w:pPr>
      <w:bookmarkStart w:id="50" w:name="_Toc398730814"/>
      <w:bookmarkStart w:id="51" w:name="_Toc496548630"/>
      <w:r w:rsidRPr="00E916DB">
        <w:rPr>
          <w:i/>
        </w:rPr>
        <w:t>8.1 Předpoklady pro realizaci projektu</w:t>
      </w:r>
      <w:bookmarkEnd w:id="50"/>
      <w:bookmarkEnd w:id="51"/>
    </w:p>
    <w:p w14:paraId="58E8569F" w14:textId="77777777" w:rsidR="002175AA" w:rsidRPr="00E916DB" w:rsidRDefault="002175AA" w:rsidP="002175AA">
      <w:pPr>
        <w:jc w:val="both"/>
        <w:rPr>
          <w:i/>
        </w:rPr>
      </w:pPr>
      <w:r w:rsidRPr="00E916DB">
        <w:rPr>
          <w:i/>
        </w:rPr>
        <w:t>Předpoklady pro realizaci projektu tvoří soubor vnějších a vnitřních faktorů, které ovlivňují realizaci projektu, jeho efektivitu a účinnost jeho výstupů. Na základě zkušeností z dříve realizovaných projektů ZRS ČR v Gruzii a dalších zemí v regionu, považujeme za klíčové předpoklady pro úspěšnou realizaci projektu naplnění následujících rovin:</w:t>
      </w:r>
    </w:p>
    <w:p w14:paraId="644FFA0F" w14:textId="77777777" w:rsidR="002175AA" w:rsidRPr="00E916DB" w:rsidRDefault="002175AA" w:rsidP="002175AA">
      <w:pPr>
        <w:jc w:val="both"/>
        <w:rPr>
          <w:i/>
          <w:highlight w:val="yellow"/>
        </w:rPr>
      </w:pPr>
    </w:p>
    <w:p w14:paraId="6B390BA8" w14:textId="77777777" w:rsidR="002175AA" w:rsidRPr="00E916DB" w:rsidRDefault="002175AA" w:rsidP="002175AA">
      <w:pPr>
        <w:jc w:val="both"/>
        <w:rPr>
          <w:i/>
          <w:u w:val="single"/>
        </w:rPr>
      </w:pPr>
      <w:r w:rsidRPr="00E916DB">
        <w:rPr>
          <w:i/>
          <w:u w:val="single"/>
        </w:rPr>
        <w:t>A) Organizační předpoklady</w:t>
      </w:r>
    </w:p>
    <w:p w14:paraId="06810FB1" w14:textId="77777777" w:rsidR="002175AA" w:rsidRPr="00E916DB" w:rsidRDefault="002175AA" w:rsidP="002175AA">
      <w:pPr>
        <w:spacing w:before="120"/>
        <w:jc w:val="both"/>
        <w:rPr>
          <w:i/>
        </w:rPr>
      </w:pPr>
      <w:r w:rsidRPr="00E916DB">
        <w:rPr>
          <w:i/>
        </w:rPr>
        <w:t>1) Včasné smluvní a projektové zajištění spolupráce sestávající z:</w:t>
      </w:r>
    </w:p>
    <w:p w14:paraId="20439CE5" w14:textId="77777777" w:rsidR="002175AA" w:rsidRPr="00E916DB" w:rsidRDefault="002175AA" w:rsidP="007E7F22">
      <w:pPr>
        <w:pStyle w:val="Odstavecseseznamem"/>
        <w:numPr>
          <w:ilvl w:val="0"/>
          <w:numId w:val="19"/>
        </w:numPr>
        <w:spacing w:before="120" w:after="60"/>
        <w:ind w:left="714" w:hanging="357"/>
        <w:contextualSpacing w:val="0"/>
        <w:jc w:val="both"/>
        <w:rPr>
          <w:i/>
        </w:rPr>
      </w:pPr>
      <w:r w:rsidRPr="00E916DB">
        <w:rPr>
          <w:i/>
        </w:rPr>
        <w:t>uzavření smlouvy o dílo mezi zadavatelem a realizátorem prací, vč. zajištění odpovídajících finančních prostředků,</w:t>
      </w:r>
    </w:p>
    <w:p w14:paraId="5CE6BB61" w14:textId="77777777" w:rsidR="002175AA" w:rsidRPr="00E916DB" w:rsidRDefault="002175AA" w:rsidP="007E7F22">
      <w:pPr>
        <w:pStyle w:val="Odstavecseseznamem"/>
        <w:numPr>
          <w:ilvl w:val="0"/>
          <w:numId w:val="19"/>
        </w:numPr>
        <w:spacing w:before="240" w:after="60"/>
        <w:jc w:val="both"/>
        <w:rPr>
          <w:i/>
        </w:rPr>
      </w:pPr>
      <w:r w:rsidRPr="00E916DB">
        <w:rPr>
          <w:i/>
        </w:rPr>
        <w:lastRenderedPageBreak/>
        <w:t>podpis memoranda o implementaci projektu a o spolupráci mezi Českou rozvojovou agenturou a Ministerstvem životního prostředí vč. schválení projektového dokumentu,</w:t>
      </w:r>
    </w:p>
    <w:p w14:paraId="1AAF6F4D" w14:textId="77777777" w:rsidR="002175AA" w:rsidRPr="00E916DB" w:rsidRDefault="002175AA" w:rsidP="007E7F22">
      <w:pPr>
        <w:pStyle w:val="Odstavecseseznamem"/>
        <w:numPr>
          <w:ilvl w:val="0"/>
          <w:numId w:val="19"/>
        </w:numPr>
        <w:spacing w:before="240" w:after="60"/>
        <w:jc w:val="both"/>
        <w:rPr>
          <w:i/>
        </w:rPr>
      </w:pPr>
      <w:r w:rsidRPr="00E916DB">
        <w:rPr>
          <w:i/>
        </w:rPr>
        <w:t>navázání a udržení kontaktu s partnerskými institucemi projektu ze strany realizátora</w:t>
      </w:r>
    </w:p>
    <w:p w14:paraId="574DA880" w14:textId="77777777" w:rsidR="002175AA" w:rsidRPr="00E916DB" w:rsidRDefault="002175AA" w:rsidP="007E7F22">
      <w:pPr>
        <w:pStyle w:val="Odstavecseseznamem"/>
        <w:numPr>
          <w:ilvl w:val="0"/>
          <w:numId w:val="19"/>
        </w:numPr>
        <w:spacing w:before="240" w:after="60"/>
        <w:jc w:val="both"/>
        <w:rPr>
          <w:i/>
        </w:rPr>
      </w:pPr>
      <w:r w:rsidRPr="00E916DB">
        <w:rPr>
          <w:i/>
        </w:rPr>
        <w:t>průběžná komunikace se zastupitelským úřadem ČR v Tbilisi</w:t>
      </w:r>
    </w:p>
    <w:p w14:paraId="594613EF" w14:textId="77777777" w:rsidR="002175AA" w:rsidRPr="00E916DB" w:rsidRDefault="002175AA" w:rsidP="002175AA">
      <w:pPr>
        <w:jc w:val="both"/>
        <w:rPr>
          <w:i/>
        </w:rPr>
      </w:pPr>
      <w:r w:rsidRPr="00E916DB">
        <w:rPr>
          <w:i/>
        </w:rPr>
        <w:t xml:space="preserve"> </w:t>
      </w:r>
    </w:p>
    <w:p w14:paraId="7077A511" w14:textId="77777777" w:rsidR="002175AA" w:rsidRPr="00E916DB" w:rsidRDefault="002175AA" w:rsidP="002175AA">
      <w:pPr>
        <w:jc w:val="both"/>
        <w:rPr>
          <w:i/>
        </w:rPr>
      </w:pPr>
      <w:r w:rsidRPr="00E916DB">
        <w:rPr>
          <w:i/>
        </w:rPr>
        <w:t xml:space="preserve">2) Aktivní spolupráce všech cílových skupin a místních zainteresovaných subjektů, vč. jmenování osob odpovědných za komunikaci a kooperaci s českými subjekty na gruzínské straně a jmenování členů Pracovní skupiny. </w:t>
      </w:r>
    </w:p>
    <w:p w14:paraId="390476EF" w14:textId="77777777" w:rsidR="002175AA" w:rsidRPr="00E916DB" w:rsidRDefault="002175AA" w:rsidP="002175AA">
      <w:pPr>
        <w:jc w:val="both"/>
        <w:rPr>
          <w:i/>
        </w:rPr>
      </w:pPr>
    </w:p>
    <w:p w14:paraId="7B538F1B" w14:textId="77777777" w:rsidR="002175AA" w:rsidRPr="00E916DB" w:rsidRDefault="002175AA" w:rsidP="002175AA">
      <w:pPr>
        <w:jc w:val="both"/>
        <w:rPr>
          <w:i/>
        </w:rPr>
      </w:pPr>
      <w:r w:rsidRPr="00E916DB">
        <w:rPr>
          <w:i/>
        </w:rPr>
        <w:t xml:space="preserve">3) Aktivní podpora ze strany odborníků gruzínského MŽP a jeho organizací. S odborníky MŽP již realizátor spolupracoval v minulosti a předpokládá se obdobná úspěšná spolupráce.  </w:t>
      </w:r>
    </w:p>
    <w:p w14:paraId="4FA5E84F" w14:textId="77777777" w:rsidR="002175AA" w:rsidRPr="00E916DB" w:rsidRDefault="002175AA" w:rsidP="002175AA">
      <w:pPr>
        <w:jc w:val="both"/>
        <w:rPr>
          <w:i/>
        </w:rPr>
      </w:pPr>
    </w:p>
    <w:p w14:paraId="2ACDEEF3" w14:textId="77777777" w:rsidR="002175AA" w:rsidRPr="00E916DB" w:rsidRDefault="002175AA" w:rsidP="002175AA">
      <w:pPr>
        <w:jc w:val="both"/>
        <w:rPr>
          <w:i/>
        </w:rPr>
      </w:pPr>
      <w:r w:rsidRPr="00E916DB">
        <w:rPr>
          <w:i/>
        </w:rPr>
        <w:t>4) Kooperace s hlavním subdodavatelem a místním koordinátorem projektu. Spolupráce již byla navázána v minulosti v rámci jiných projektů a dále zintenzivněna v průběhu přípravy tohoto nabídkového projektu.</w:t>
      </w:r>
    </w:p>
    <w:p w14:paraId="3954A85C" w14:textId="77777777" w:rsidR="002175AA" w:rsidRPr="00E916DB" w:rsidRDefault="002175AA" w:rsidP="002175AA">
      <w:pPr>
        <w:jc w:val="both"/>
        <w:rPr>
          <w:i/>
          <w:highlight w:val="yellow"/>
        </w:rPr>
      </w:pPr>
    </w:p>
    <w:p w14:paraId="7FCBA138" w14:textId="77777777" w:rsidR="002175AA" w:rsidRPr="00E916DB" w:rsidRDefault="002175AA" w:rsidP="002175AA">
      <w:pPr>
        <w:jc w:val="both"/>
        <w:rPr>
          <w:i/>
          <w:u w:val="single"/>
        </w:rPr>
      </w:pPr>
      <w:r w:rsidRPr="00E916DB">
        <w:rPr>
          <w:i/>
          <w:u w:val="single"/>
        </w:rPr>
        <w:t>B) Finanční předpoklady</w:t>
      </w:r>
    </w:p>
    <w:p w14:paraId="41F4CC57" w14:textId="77777777" w:rsidR="002175AA" w:rsidRPr="00E916DB" w:rsidRDefault="002175AA" w:rsidP="002175AA">
      <w:pPr>
        <w:spacing w:before="120"/>
        <w:jc w:val="both"/>
        <w:rPr>
          <w:i/>
        </w:rPr>
      </w:pPr>
      <w:r w:rsidRPr="00E916DB">
        <w:rPr>
          <w:i/>
        </w:rPr>
        <w:t>1) Financování projektu je zajištěno ze strany státního rozpočtu České republiky prostřednictvím České rozvojové agentury.</w:t>
      </w:r>
    </w:p>
    <w:p w14:paraId="67500E21" w14:textId="77777777" w:rsidR="002175AA" w:rsidRPr="00E916DB" w:rsidRDefault="002175AA" w:rsidP="002175AA">
      <w:pPr>
        <w:jc w:val="both"/>
        <w:rPr>
          <w:i/>
        </w:rPr>
      </w:pPr>
      <w:r w:rsidRPr="00E916DB">
        <w:rPr>
          <w:i/>
        </w:rPr>
        <w:t>2) Spoluúčast gruzínské strany – projekt předpokládá vstupy hlavního gruzínského partnera projektu ve formě in kind. Gruzínská strana pro činnost projektu bude zajišťovat: personální zajištění projektu kvalifikovanými pracovníky, poskytnutí podkladů relevantních projektu – především přehled dotčené legislativy, struktury státní správy a kompetencí v řízení chemických látek, spolupráci při připomínkování výstupů projektu a kooperaci při přípravě plánu školení a workshopů apod. Dále formální podporu při zajišťování kontaktů, schůzek a návštěv u partnerských institucí, průmyslových areálů, případně poskytnutí prostoru pro konání školení apod. Podrobnosti o závazcích české a gruzínské strany budou obsaženy v memorandech mezi ČRA a MŽP.</w:t>
      </w:r>
    </w:p>
    <w:p w14:paraId="053AF0BE" w14:textId="77777777" w:rsidR="002175AA" w:rsidRPr="00E916DB" w:rsidRDefault="002175AA" w:rsidP="002175AA">
      <w:pPr>
        <w:jc w:val="both"/>
        <w:rPr>
          <w:i/>
          <w:highlight w:val="yellow"/>
        </w:rPr>
      </w:pPr>
    </w:p>
    <w:p w14:paraId="413259F4" w14:textId="77777777" w:rsidR="002175AA" w:rsidRPr="00E916DB" w:rsidRDefault="002175AA" w:rsidP="002175AA">
      <w:pPr>
        <w:jc w:val="both"/>
        <w:rPr>
          <w:i/>
          <w:u w:val="single"/>
        </w:rPr>
      </w:pPr>
      <w:r w:rsidRPr="00E916DB">
        <w:rPr>
          <w:i/>
          <w:u w:val="single"/>
        </w:rPr>
        <w:t xml:space="preserve">C) Lidské předpoklady </w:t>
      </w:r>
    </w:p>
    <w:p w14:paraId="43B1B092" w14:textId="77777777" w:rsidR="002175AA" w:rsidRPr="00E916DB" w:rsidRDefault="002175AA" w:rsidP="002175AA">
      <w:pPr>
        <w:spacing w:before="120"/>
        <w:jc w:val="both"/>
        <w:rPr>
          <w:i/>
        </w:rPr>
      </w:pPr>
      <w:r w:rsidRPr="00E916DB">
        <w:rPr>
          <w:i/>
        </w:rPr>
        <w:t>1) Předpoklady realizátora – realizační tým sestavený realizátorem disponuje experty, kteří mají odborné i organizační zkušenosti s řešením obdobných projektů v Gruzii a v prostředí dalších rozvojových zemí. Experti realizačního týmu představují špičku v dané oblasti v České republice.</w:t>
      </w:r>
    </w:p>
    <w:p w14:paraId="12CF9D18" w14:textId="77777777" w:rsidR="002175AA" w:rsidRPr="00E916DB" w:rsidRDefault="002175AA" w:rsidP="002175AA">
      <w:pPr>
        <w:spacing w:before="120"/>
        <w:jc w:val="both"/>
        <w:rPr>
          <w:i/>
        </w:rPr>
      </w:pPr>
      <w:r w:rsidRPr="00E916DB">
        <w:rPr>
          <w:i/>
        </w:rPr>
        <w:t>2) Předpoklady gruzínských partnerů - podstatným předpokladem pro realizaci projektu je kontinuální spolupráce s místními odbornými skupinami expertů, kteří se budou podílet na koordinaci prací na úrovni centrálních (MŽP, Inspekce a další dotčená ministerstva) i regionálních orgánů (inspektoři, celní správa). Klíčovým předpokladem pro implementaci projektu je aktivní účast v rámci Pracovní skupiny, na workshopech a školeních plánovaných v rámci projektu a dále na všech koordinačních schůzkách realizovaných v rámci projektu.</w:t>
      </w:r>
    </w:p>
    <w:p w14:paraId="41CA6335" w14:textId="77777777" w:rsidR="002175AA" w:rsidRPr="00E916DB" w:rsidRDefault="002175AA" w:rsidP="002175AA">
      <w:pPr>
        <w:jc w:val="both"/>
        <w:rPr>
          <w:i/>
        </w:rPr>
      </w:pPr>
    </w:p>
    <w:p w14:paraId="0C4CB8A8" w14:textId="77777777" w:rsidR="002175AA" w:rsidRPr="00E916DB" w:rsidRDefault="002175AA" w:rsidP="002175AA">
      <w:pPr>
        <w:jc w:val="both"/>
        <w:rPr>
          <w:i/>
          <w:u w:val="single"/>
        </w:rPr>
      </w:pPr>
      <w:r w:rsidRPr="00E916DB">
        <w:rPr>
          <w:i/>
          <w:u w:val="single"/>
        </w:rPr>
        <w:t xml:space="preserve">D) Politické předpoklady </w:t>
      </w:r>
    </w:p>
    <w:p w14:paraId="7654B4AF" w14:textId="77777777" w:rsidR="002175AA" w:rsidRPr="00E916DB" w:rsidRDefault="002175AA" w:rsidP="002175AA">
      <w:pPr>
        <w:spacing w:before="120"/>
        <w:jc w:val="both"/>
        <w:rPr>
          <w:i/>
        </w:rPr>
      </w:pPr>
      <w:r w:rsidRPr="00E916DB">
        <w:rPr>
          <w:i/>
        </w:rPr>
        <w:t xml:space="preserve">1) Pro průběh prací je nezbytná podpora Ministerstva životního prostředí ve všech etapách realizace. </w:t>
      </w:r>
    </w:p>
    <w:p w14:paraId="2AA48B7F" w14:textId="77777777" w:rsidR="002175AA" w:rsidRPr="00E916DB" w:rsidRDefault="002175AA" w:rsidP="002175AA">
      <w:pPr>
        <w:spacing w:before="120"/>
        <w:jc w:val="both"/>
        <w:rPr>
          <w:i/>
        </w:rPr>
      </w:pPr>
      <w:r w:rsidRPr="00E916DB">
        <w:rPr>
          <w:i/>
        </w:rPr>
        <w:lastRenderedPageBreak/>
        <w:t xml:space="preserve">2) Důležitá je rovněž podpora ze strany Zastupitelského úřadu ČR v Tbilisi. </w:t>
      </w:r>
    </w:p>
    <w:p w14:paraId="05884C99" w14:textId="77777777" w:rsidR="002175AA" w:rsidRPr="00E916DB" w:rsidRDefault="002175AA" w:rsidP="002175AA">
      <w:pPr>
        <w:jc w:val="both"/>
        <w:rPr>
          <w:i/>
        </w:rPr>
      </w:pPr>
    </w:p>
    <w:p w14:paraId="58EF4BAB" w14:textId="77777777" w:rsidR="002175AA" w:rsidRPr="00E916DB" w:rsidRDefault="002175AA" w:rsidP="002175AA">
      <w:pPr>
        <w:jc w:val="both"/>
        <w:rPr>
          <w:b/>
          <w:i/>
        </w:rPr>
      </w:pPr>
      <w:r w:rsidRPr="00E916DB">
        <w:rPr>
          <w:b/>
          <w:i/>
        </w:rPr>
        <w:t>Z dosavadního průběhu spolupráce na již ukončených projektech ZRS ČR v Gruzii, z přípravy předloženého projektu, uskutečněných jednání a realizace obdobných projektů v regionu, lze očekávat, že uvedené předpoklady jsou naplnitelné.</w:t>
      </w:r>
    </w:p>
    <w:p w14:paraId="6F36C0E6" w14:textId="77777777" w:rsidR="002175AA" w:rsidRPr="00E916DB" w:rsidRDefault="002175AA" w:rsidP="002175AA">
      <w:pPr>
        <w:pStyle w:val="Nadpis2"/>
        <w:ind w:left="708"/>
        <w:jc w:val="both"/>
        <w:rPr>
          <w:i/>
        </w:rPr>
      </w:pPr>
      <w:bookmarkStart w:id="52" w:name="_Toc398730815"/>
      <w:bookmarkStart w:id="53" w:name="_Toc496548631"/>
      <w:r w:rsidRPr="00E916DB">
        <w:rPr>
          <w:i/>
        </w:rPr>
        <w:t>8.2 Analýza rizik</w:t>
      </w:r>
      <w:bookmarkEnd w:id="52"/>
      <w:bookmarkEnd w:id="53"/>
    </w:p>
    <w:p w14:paraId="22933955" w14:textId="77777777" w:rsidR="002175AA" w:rsidRPr="00E916DB" w:rsidRDefault="002175AA" w:rsidP="002175AA">
      <w:pPr>
        <w:jc w:val="both"/>
        <w:rPr>
          <w:i/>
        </w:rPr>
      </w:pPr>
      <w:r w:rsidRPr="00E916DB">
        <w:rPr>
          <w:i/>
        </w:rPr>
        <w:t>Možné rizikové momenty v průběhu realizace projektu lze klasifikovat do několika skupin:</w:t>
      </w:r>
    </w:p>
    <w:p w14:paraId="050B3C70" w14:textId="77777777" w:rsidR="002175AA" w:rsidRPr="00E916DB" w:rsidRDefault="002175AA" w:rsidP="002175AA">
      <w:pPr>
        <w:jc w:val="both"/>
        <w:rPr>
          <w:i/>
        </w:rPr>
      </w:pPr>
    </w:p>
    <w:p w14:paraId="1B1A3DE7" w14:textId="77777777" w:rsidR="002175AA" w:rsidRPr="00E916DB" w:rsidRDefault="002175AA" w:rsidP="002175AA">
      <w:pPr>
        <w:jc w:val="both"/>
        <w:rPr>
          <w:i/>
          <w:u w:val="single"/>
        </w:rPr>
      </w:pPr>
      <w:r w:rsidRPr="00E916DB">
        <w:rPr>
          <w:i/>
          <w:u w:val="single"/>
        </w:rPr>
        <w:t xml:space="preserve">1) Rizika politických změn </w:t>
      </w:r>
    </w:p>
    <w:p w14:paraId="58C576A5" w14:textId="77777777" w:rsidR="002175AA" w:rsidRPr="00E916DB" w:rsidRDefault="002175AA" w:rsidP="002175AA">
      <w:pPr>
        <w:spacing w:before="120"/>
        <w:jc w:val="both"/>
        <w:rPr>
          <w:i/>
        </w:rPr>
      </w:pPr>
      <w:r w:rsidRPr="00E916DB">
        <w:rPr>
          <w:i/>
        </w:rPr>
        <w:t xml:space="preserve">Dlouhodobá strategie vlády Gruzie je vstup země do Evropské unie. V souvislosti s plánovaným vstupem je nezbytným krokem transpozice a implementace evropské legislativy ve všech oblastech, včetně životního prostředí. Tento projekt povede k transpozici a implementaci evropské legislativy v oblasti odpovědného řízení chemických látek. V důsledku realizace projektu dojde k odstranění jedné možné překážky budoucího vstupu do Evropské unie. Z výše uvedeného je zjevné, že politická reprezentace považuje realizaci projektu za velmi důležitou a lze očekávat maximální podporu při jeho realizaci. </w:t>
      </w:r>
    </w:p>
    <w:p w14:paraId="2A658CD5" w14:textId="77777777" w:rsidR="002175AA" w:rsidRPr="00E916DB" w:rsidRDefault="002175AA" w:rsidP="002175AA">
      <w:pPr>
        <w:spacing w:before="120"/>
        <w:jc w:val="both"/>
        <w:rPr>
          <w:i/>
        </w:rPr>
      </w:pPr>
      <w:r w:rsidRPr="00E916DB">
        <w:rPr>
          <w:i/>
        </w:rPr>
        <w:t>Z tohoto pohledu nelze předpokládat případný odpor u státních institucí proti zavádění legislativy v oblasti chemických látek a odpor vůči navrženému Zákonu o chemických látkách v gruzínském parlamentu.</w:t>
      </w:r>
    </w:p>
    <w:p w14:paraId="14D888A5" w14:textId="77777777" w:rsidR="002175AA" w:rsidRPr="00E916DB" w:rsidRDefault="002175AA" w:rsidP="002175AA">
      <w:pPr>
        <w:spacing w:before="120"/>
        <w:jc w:val="both"/>
        <w:rPr>
          <w:i/>
        </w:rPr>
      </w:pPr>
      <w:r w:rsidRPr="00E916DB">
        <w:rPr>
          <w:i/>
        </w:rPr>
        <w:t xml:space="preserve">Vzhledem k historickému vývoji země především místní administrativa postrádá zkušenosti se systémovým řešením dané problematiky. Proto se uvedená snaha často projevuje ne vždy zcela promyšlenými a na sebe navazujícími kroky. Gruzínskou vládou deklarované priority v oblasti životního prostředí jistě vytváří prostředí nejen pro úspěšnou implementaci tohoto projektu, ale i prostor pro formulování strategie důslednější ochrany životního prostředí Gruzie jako jednoho z důležitých faktorů současného rozvoje. </w:t>
      </w:r>
    </w:p>
    <w:p w14:paraId="51FEDD6F" w14:textId="77777777" w:rsidR="002175AA" w:rsidRPr="00E916DB" w:rsidRDefault="002175AA" w:rsidP="002175AA">
      <w:pPr>
        <w:jc w:val="both"/>
        <w:rPr>
          <w:i/>
          <w:highlight w:val="yellow"/>
        </w:rPr>
      </w:pPr>
    </w:p>
    <w:p w14:paraId="3981CDB5" w14:textId="77777777" w:rsidR="002175AA" w:rsidRPr="00E916DB" w:rsidRDefault="002175AA" w:rsidP="002175AA">
      <w:pPr>
        <w:jc w:val="both"/>
        <w:rPr>
          <w:i/>
          <w:u w:val="single"/>
        </w:rPr>
      </w:pPr>
      <w:r w:rsidRPr="00E916DB">
        <w:rPr>
          <w:i/>
          <w:u w:val="single"/>
        </w:rPr>
        <w:t>2) Rizika změn ekonomických podmínek</w:t>
      </w:r>
    </w:p>
    <w:p w14:paraId="43BD5F30" w14:textId="77777777" w:rsidR="002175AA" w:rsidRPr="00E916DB" w:rsidRDefault="002175AA" w:rsidP="002175AA">
      <w:pPr>
        <w:spacing w:before="120"/>
        <w:jc w:val="both"/>
        <w:rPr>
          <w:i/>
        </w:rPr>
      </w:pPr>
      <w:r w:rsidRPr="00E916DB">
        <w:rPr>
          <w:i/>
        </w:rPr>
        <w:t>Vzhledem k tomu, že projekt je financován z prostředků České rozvojové agentury nelze očekávat změnu v přístupu k realizaci projektu ze strany gruzínských partnerů i v případě změny ekonomických podmínek v Gruzii.</w:t>
      </w:r>
    </w:p>
    <w:p w14:paraId="52F98463" w14:textId="77777777" w:rsidR="002175AA" w:rsidRPr="00E916DB" w:rsidRDefault="002175AA" w:rsidP="002175AA">
      <w:pPr>
        <w:jc w:val="both"/>
      </w:pPr>
    </w:p>
    <w:p w14:paraId="49589C89" w14:textId="77777777" w:rsidR="002175AA" w:rsidRPr="00E916DB" w:rsidRDefault="002175AA" w:rsidP="002175AA">
      <w:pPr>
        <w:jc w:val="both"/>
        <w:rPr>
          <w:i/>
          <w:u w:val="single"/>
        </w:rPr>
      </w:pPr>
      <w:r w:rsidRPr="00E916DB">
        <w:rPr>
          <w:i/>
          <w:u w:val="single"/>
        </w:rPr>
        <w:t>3) Rizika nedostatečné jazykové vybavenosti</w:t>
      </w:r>
    </w:p>
    <w:p w14:paraId="677A140D" w14:textId="77777777" w:rsidR="002175AA" w:rsidRPr="00E916DB" w:rsidRDefault="002175AA" w:rsidP="002175AA">
      <w:pPr>
        <w:spacing w:before="120"/>
        <w:jc w:val="both"/>
        <w:rPr>
          <w:i/>
        </w:rPr>
      </w:pPr>
      <w:r w:rsidRPr="00E916DB">
        <w:rPr>
          <w:i/>
        </w:rPr>
        <w:t>V rámci realizace projektu bude probíhat velmi intenzivní komunikace s partnery projektu a jejich experty. Je předpoklad, že komunikace bude vedena v anglickém jazyce. Lze očekávat že, mnozí zaměstnanci MŽP a dalších partnerských organizací nebudou mluvit anglicky, případně jejich znalost bude velmi omezená. V těchto případech, pro umožnění, případně usnadnění komunikace bude využita znalost ruštiny, případně využito tlumočení z češtiny do gruzínštiny. Bude rovněž využíváno služeb místního koordinátora projektu, který je schopný komunikovat anglicky, rusky a pochopitelně gruzínsky.</w:t>
      </w:r>
    </w:p>
    <w:p w14:paraId="51602039" w14:textId="77777777" w:rsidR="002175AA" w:rsidRPr="00E916DB" w:rsidRDefault="002175AA" w:rsidP="002175AA">
      <w:pPr>
        <w:jc w:val="both"/>
        <w:rPr>
          <w:i/>
        </w:rPr>
      </w:pPr>
    </w:p>
    <w:p w14:paraId="6FC0FAF4" w14:textId="77777777" w:rsidR="002175AA" w:rsidRPr="00E916DB" w:rsidRDefault="002175AA" w:rsidP="002175AA">
      <w:pPr>
        <w:jc w:val="both"/>
        <w:rPr>
          <w:i/>
          <w:u w:val="single"/>
        </w:rPr>
      </w:pPr>
      <w:r w:rsidRPr="00E916DB">
        <w:rPr>
          <w:i/>
          <w:u w:val="single"/>
        </w:rPr>
        <w:t>4) Rizika na úrovni státní administrativy</w:t>
      </w:r>
    </w:p>
    <w:p w14:paraId="59685115" w14:textId="77777777" w:rsidR="002175AA" w:rsidRPr="00E916DB" w:rsidRDefault="002175AA" w:rsidP="002175AA">
      <w:pPr>
        <w:spacing w:before="120"/>
        <w:jc w:val="both"/>
        <w:rPr>
          <w:i/>
        </w:rPr>
      </w:pPr>
      <w:r w:rsidRPr="00E916DB">
        <w:rPr>
          <w:i/>
        </w:rPr>
        <w:lastRenderedPageBreak/>
        <w:t xml:space="preserve">Rizika vyplývající ze změny přístupu státní administrativy země příjemce v průběhu tohoto časově omezeného projektu ať z důvodů politických nebo hospodářských nelze předpokládat. Kritická rizika pro projekt spočívají především v možných personálních výměnách odpovědných, pro projekt klíčových osob na spolupracujících organizacích a ministerstvu. Na základě zkušeností s předchozí spolupráce lze konstatovat, že gruzínské MŽP a jeho organizace, stejně jako ostatní partnerská ministerstva jsou personálně poměrně stabilizovanými institucemi, s jasně profilovanými dlouhodobými prioritami. </w:t>
      </w:r>
    </w:p>
    <w:p w14:paraId="11FB88F2" w14:textId="77777777" w:rsidR="002175AA" w:rsidRPr="00E916DB" w:rsidRDefault="002175AA" w:rsidP="002175AA">
      <w:pPr>
        <w:spacing w:before="120"/>
        <w:jc w:val="both"/>
        <w:rPr>
          <w:i/>
        </w:rPr>
      </w:pPr>
      <w:r w:rsidRPr="00E916DB">
        <w:rPr>
          <w:i/>
        </w:rPr>
        <w:t xml:space="preserve">Lze očekávat, že předložený projekt je tematický „neutrální“ z hlediska případných partikulárních zájmů některých administrativních pracovníků a jejich ekonomických vztahů k různým zájmovým skupinám. V překonávání obvyklých administrativních překážek spočívajících v získání existujících dat a celkové logistiky projektu včetně organizace a realizace schůzek se všemi klíčovými partnery projektu jsou členové realizačního týmu, stejně jako místní koordinátor dostatečně zběhlí. </w:t>
      </w:r>
    </w:p>
    <w:p w14:paraId="79C1581E" w14:textId="77777777" w:rsidR="002175AA" w:rsidRPr="00E916DB" w:rsidRDefault="002175AA" w:rsidP="002175AA">
      <w:pPr>
        <w:jc w:val="both"/>
        <w:rPr>
          <w:i/>
        </w:rPr>
      </w:pPr>
    </w:p>
    <w:p w14:paraId="095E7D8C" w14:textId="77777777" w:rsidR="002175AA" w:rsidRPr="00E916DB" w:rsidRDefault="002175AA" w:rsidP="002175AA">
      <w:pPr>
        <w:jc w:val="both"/>
        <w:rPr>
          <w:i/>
          <w:u w:val="single"/>
        </w:rPr>
      </w:pPr>
      <w:r w:rsidRPr="00E916DB">
        <w:rPr>
          <w:i/>
          <w:u w:val="single"/>
        </w:rPr>
        <w:t>5) Rizika na úrovni spolupráce s cílovými skupinami</w:t>
      </w:r>
    </w:p>
    <w:p w14:paraId="09032713" w14:textId="6F794FE1" w:rsidR="002175AA" w:rsidRPr="00E916DB" w:rsidRDefault="002175AA" w:rsidP="002175AA">
      <w:pPr>
        <w:spacing w:before="120"/>
        <w:jc w:val="both"/>
        <w:rPr>
          <w:i/>
        </w:rPr>
      </w:pPr>
      <w:r w:rsidRPr="00E916DB">
        <w:rPr>
          <w:i/>
        </w:rPr>
        <w:t xml:space="preserve">V rámci realizace projektu bude navázána spolupráce kromě hlavního partnera (MŽP a jeho organizace) i s dalšími institucemi státní správy, včetně celní správy, a dále s chemickým průmyslem v Gruzii. Především ze strany celní správy lze očekávat velice pozitivní a vstřícný přístup, vzhledem k tomu, že realizace projektu povede ke snížení administrativní zátěže při kontrole chemických látek a </w:t>
      </w:r>
      <w:r w:rsidR="00633B4B">
        <w:rPr>
          <w:i/>
        </w:rPr>
        <w:t>směsí</w:t>
      </w:r>
      <w:r w:rsidRPr="00E916DB">
        <w:rPr>
          <w:i/>
        </w:rPr>
        <w:t xml:space="preserve"> v rámci trhu s EU. V případě samotných průmyslových podniků lze rovněž očekávat podporu, a to především proto, že implementace odpovědného řízení chemických látek, vč. povinností z nařízení REACH a CLP povede mimo jiné ke zvýšení prestiže jejich výrobků a snadnějšímu uplatnění na trhu EU.</w:t>
      </w:r>
    </w:p>
    <w:p w14:paraId="58FEB4C1" w14:textId="77777777" w:rsidR="002175AA" w:rsidRPr="00E916DB" w:rsidRDefault="002175AA" w:rsidP="002175AA">
      <w:pPr>
        <w:spacing w:before="120"/>
        <w:jc w:val="both"/>
        <w:rPr>
          <w:i/>
        </w:rPr>
      </w:pPr>
      <w:r w:rsidRPr="00E916DB">
        <w:rPr>
          <w:i/>
        </w:rPr>
        <w:t>Z tohoto pohledu nelze předpokládat případný odpor průmyslového sektoru proti implementaci environmentálních právních předpisů v souladu s požadavky acquis communautaire.</w:t>
      </w:r>
    </w:p>
    <w:p w14:paraId="3E693A70" w14:textId="77777777" w:rsidR="002175AA" w:rsidRDefault="002175AA" w:rsidP="002175AA">
      <w:pPr>
        <w:spacing w:before="120"/>
        <w:jc w:val="both"/>
        <w:rPr>
          <w:i/>
        </w:rPr>
      </w:pPr>
      <w:r w:rsidRPr="00E916DB">
        <w:rPr>
          <w:i/>
        </w:rPr>
        <w:t>Vzhledem k dosavadním zkušenostem při řešení obdobných projektů v Gruzii a okolních zemích uchazeč předpokládá, že výše uvedená rizika jsou akceptovatelná a při odpovědném managementu budou v průběhu řešení prací minimalizována.</w:t>
      </w:r>
    </w:p>
    <w:p w14:paraId="01737642" w14:textId="77777777" w:rsidR="00FE5030" w:rsidRPr="00E916DB" w:rsidRDefault="00FE5030" w:rsidP="002175AA">
      <w:pPr>
        <w:spacing w:before="120"/>
        <w:jc w:val="both"/>
        <w:rPr>
          <w:i/>
        </w:rPr>
      </w:pPr>
    </w:p>
    <w:p w14:paraId="6898206C" w14:textId="77777777" w:rsidR="00BB0BA5" w:rsidRPr="00E916DB" w:rsidRDefault="00BB0BA5" w:rsidP="004A47CD">
      <w:pPr>
        <w:pStyle w:val="Nadpis2"/>
        <w:numPr>
          <w:ilvl w:val="0"/>
          <w:numId w:val="6"/>
        </w:numPr>
        <w:rPr>
          <w:sz w:val="32"/>
        </w:rPr>
      </w:pPr>
      <w:bookmarkStart w:id="54" w:name="_Toc388451751"/>
      <w:bookmarkStart w:id="55" w:name="_Toc496548632"/>
      <w:r w:rsidRPr="00E916DB">
        <w:rPr>
          <w:sz w:val="32"/>
        </w:rPr>
        <w:t>Seznam příloh</w:t>
      </w:r>
      <w:bookmarkEnd w:id="54"/>
      <w:bookmarkEnd w:id="55"/>
    </w:p>
    <w:p w14:paraId="2F20BA75" w14:textId="77777777" w:rsidR="00BB0BA5" w:rsidRPr="00E916DB" w:rsidRDefault="00BB0BA5" w:rsidP="005B5190">
      <w:pPr>
        <w:jc w:val="both"/>
      </w:pPr>
      <w:r w:rsidRPr="00E916DB">
        <w:t>Příloha č. 1 – Matice logického rámce</w:t>
      </w:r>
    </w:p>
    <w:p w14:paraId="159DF193" w14:textId="77777777" w:rsidR="005B5190" w:rsidRPr="00E916DB" w:rsidRDefault="005B5190" w:rsidP="005B5190">
      <w:pPr>
        <w:jc w:val="both"/>
      </w:pPr>
    </w:p>
    <w:p w14:paraId="67494A6C" w14:textId="77777777" w:rsidR="00BB0BA5" w:rsidRPr="00E916DB" w:rsidRDefault="00BB0BA5" w:rsidP="005B5190">
      <w:pPr>
        <w:jc w:val="both"/>
      </w:pPr>
      <w:r w:rsidRPr="00E916DB">
        <w:t xml:space="preserve">Příloha č. </w:t>
      </w:r>
      <w:r w:rsidR="00B25FFC" w:rsidRPr="00E916DB">
        <w:t>2</w:t>
      </w:r>
      <w:r w:rsidRPr="00E916DB">
        <w:t xml:space="preserve"> - Pravidla, povinnosti a doporučení pro zajištění vnější prezentace (publicity) ZRS ČR pro realizátory projektů</w:t>
      </w:r>
    </w:p>
    <w:p w14:paraId="01B91004" w14:textId="77777777" w:rsidR="005B5190" w:rsidRPr="00E916DB" w:rsidRDefault="005B5190" w:rsidP="005B5190">
      <w:pPr>
        <w:jc w:val="both"/>
      </w:pPr>
    </w:p>
    <w:p w14:paraId="33A829D1" w14:textId="6626C315" w:rsidR="008C13FC" w:rsidRPr="00E916DB" w:rsidRDefault="00F1119D" w:rsidP="005B5190">
      <w:pPr>
        <w:rPr>
          <w:i/>
          <w:color w:val="4F81BD"/>
        </w:rPr>
      </w:pPr>
      <w:r w:rsidRPr="00E916DB">
        <w:t xml:space="preserve">Příloha č. </w:t>
      </w:r>
      <w:r w:rsidR="00B25FFC" w:rsidRPr="00E916DB">
        <w:t>3</w:t>
      </w:r>
      <w:r w:rsidRPr="00E916DB">
        <w:t xml:space="preserve">  - Časová dotace členů týmu </w:t>
      </w:r>
    </w:p>
    <w:p w14:paraId="555911E4" w14:textId="77777777" w:rsidR="005B5190" w:rsidRPr="00E916DB" w:rsidRDefault="005B5190" w:rsidP="005B5190">
      <w:pPr>
        <w:rPr>
          <w:i/>
          <w:color w:val="4F81BD"/>
        </w:rPr>
      </w:pPr>
    </w:p>
    <w:p w14:paraId="551035F0" w14:textId="77777777" w:rsidR="00BB0BA5" w:rsidRPr="00E916DB" w:rsidRDefault="00CE192F" w:rsidP="007E61D4">
      <w:pPr>
        <w:jc w:val="both"/>
      </w:pPr>
      <w:r w:rsidRPr="00E916DB">
        <w:t xml:space="preserve">Příloha </w:t>
      </w:r>
      <w:r w:rsidR="00B25FFC" w:rsidRPr="00E916DB">
        <w:t>č. 4</w:t>
      </w:r>
      <w:r w:rsidRPr="00E916DB">
        <w:t xml:space="preserve"> -</w:t>
      </w:r>
      <w:r w:rsidRPr="00E916DB">
        <w:rPr>
          <w:color w:val="FF0000"/>
        </w:rPr>
        <w:t xml:space="preserve"> </w:t>
      </w:r>
      <w:r w:rsidRPr="00E916DB">
        <w:rPr>
          <w:i/>
        </w:rPr>
        <w:t>Overview of information needs to a</w:t>
      </w:r>
      <w:r w:rsidR="00612DC9" w:rsidRPr="00E916DB">
        <w:rPr>
          <w:i/>
        </w:rPr>
        <w:t>s</w:t>
      </w:r>
      <w:r w:rsidRPr="00E916DB">
        <w:rPr>
          <w:i/>
        </w:rPr>
        <w:t>sess chemical risks to environment and enable reporting in implementation of multilateral environmental agreements in Georgia</w:t>
      </w:r>
    </w:p>
    <w:sectPr w:rsidR="00BB0BA5" w:rsidRPr="00E916DB" w:rsidSect="00C400C8">
      <w:footerReference w:type="default" r:id="rId14"/>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19A0" w14:textId="77777777" w:rsidR="00903F04" w:rsidRDefault="00903F04">
      <w:r>
        <w:separator/>
      </w:r>
    </w:p>
  </w:endnote>
  <w:endnote w:type="continuationSeparator" w:id="0">
    <w:p w14:paraId="2F6B81E0" w14:textId="77777777" w:rsidR="00903F04" w:rsidRDefault="00903F04">
      <w:r>
        <w:continuationSeparator/>
      </w:r>
    </w:p>
  </w:endnote>
  <w:endnote w:type="continuationNotice" w:id="1">
    <w:p w14:paraId="3357673F" w14:textId="77777777" w:rsidR="00903F04" w:rsidRDefault="00903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TE1577E08t00">
    <w:altName w:val="Times New Roman"/>
    <w:charset w:val="EE"/>
    <w:family w:val="auto"/>
    <w:pitch w:val="default"/>
  </w:font>
  <w:font w:name="Century">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73FF" w14:textId="77777777" w:rsidR="00903F04" w:rsidRDefault="00903F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7AD229" w14:textId="77777777" w:rsidR="00903F04" w:rsidRDefault="00903F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6F6D" w14:textId="77777777" w:rsidR="00903F04" w:rsidRDefault="00903F04">
    <w:pPr>
      <w:pStyle w:val="Zpat"/>
      <w:framePr w:wrap="around" w:vAnchor="text" w:hAnchor="margin" w:xAlign="center" w:y="1"/>
      <w:rPr>
        <w:rStyle w:val="slostrnky"/>
      </w:rPr>
    </w:pPr>
    <w:r>
      <w:rPr>
        <w:rStyle w:val="slostrnky"/>
      </w:rPr>
      <w:t>2</w:t>
    </w:r>
  </w:p>
  <w:p w14:paraId="3A4E82BD" w14:textId="77777777" w:rsidR="00903F04" w:rsidRDefault="00903F04" w:rsidP="00E578A4">
    <w:pPr>
      <w:pStyle w:val="Zpat"/>
      <w:jc w:val="right"/>
    </w:pPr>
    <w:r>
      <w:rPr>
        <w:noProof/>
      </w:rPr>
      <w:drawing>
        <wp:anchor distT="0" distB="0" distL="114300" distR="114300" simplePos="0" relativeHeight="251660288" behindDoc="0" locked="0" layoutInCell="1" allowOverlap="1" wp14:anchorId="1B481615" wp14:editId="3783DB87">
          <wp:simplePos x="0" y="0"/>
          <wp:positionH relativeFrom="column">
            <wp:posOffset>2780665</wp:posOffset>
          </wp:positionH>
          <wp:positionV relativeFrom="paragraph">
            <wp:posOffset>4988560</wp:posOffset>
          </wp:positionV>
          <wp:extent cx="2007235" cy="713740"/>
          <wp:effectExtent l="0" t="0" r="0" b="0"/>
          <wp:wrapNone/>
          <wp:docPr id="14" name="Obrázek 14"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8990D9" wp14:editId="3086C7A0">
          <wp:simplePos x="0" y="0"/>
          <wp:positionH relativeFrom="column">
            <wp:posOffset>2780665</wp:posOffset>
          </wp:positionH>
          <wp:positionV relativeFrom="paragraph">
            <wp:posOffset>4988560</wp:posOffset>
          </wp:positionV>
          <wp:extent cx="2007235" cy="713740"/>
          <wp:effectExtent l="0" t="0" r="0" b="0"/>
          <wp:wrapNone/>
          <wp:docPr id="15" name="Obrázek 15"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A50317" wp14:editId="7E746B82">
          <wp:simplePos x="0" y="0"/>
          <wp:positionH relativeFrom="column">
            <wp:posOffset>5015865</wp:posOffset>
          </wp:positionH>
          <wp:positionV relativeFrom="paragraph">
            <wp:posOffset>9763125</wp:posOffset>
          </wp:positionV>
          <wp:extent cx="2007235" cy="713740"/>
          <wp:effectExtent l="0" t="0" r="0" b="0"/>
          <wp:wrapNone/>
          <wp:docPr id="16" name="Obrázek 16"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4D587B" wp14:editId="59484312">
          <wp:extent cx="2019300" cy="7239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4E60" w14:textId="6269233A" w:rsidR="00903F04" w:rsidRDefault="00903F04">
    <w:pPr>
      <w:pStyle w:val="Zpat"/>
      <w:jc w:val="center"/>
    </w:pPr>
    <w:r>
      <w:fldChar w:fldCharType="begin"/>
    </w:r>
    <w:r>
      <w:instrText xml:space="preserve"> PAGE   \* MERGEFORMAT </w:instrText>
    </w:r>
    <w:r>
      <w:fldChar w:fldCharType="separate"/>
    </w:r>
    <w:r w:rsidR="0067267B">
      <w:rPr>
        <w:noProof/>
      </w:rPr>
      <w:t>81</w:t>
    </w:r>
    <w:r>
      <w:rPr>
        <w:noProof/>
      </w:rPr>
      <w:fldChar w:fldCharType="end"/>
    </w:r>
  </w:p>
  <w:p w14:paraId="1F1E88AD" w14:textId="77777777" w:rsidR="00903F04" w:rsidRDefault="00903F04" w:rsidP="00225CFB">
    <w:pPr>
      <w:pStyle w:val="Zpat"/>
      <w:tabs>
        <w:tab w:val="clear" w:pos="4536"/>
        <w:tab w:val="clear" w:pos="9072"/>
        <w:tab w:val="left" w:pos="8160"/>
      </w:tabs>
      <w:jc w:val="right"/>
    </w:pPr>
    <w:r>
      <w:tab/>
    </w:r>
    <w:r>
      <w:rPr>
        <w:noProof/>
      </w:rPr>
      <w:drawing>
        <wp:inline distT="0" distB="0" distL="0" distR="0" wp14:anchorId="4441E1F4" wp14:editId="2E86345E">
          <wp:extent cx="2019300" cy="7239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63280" w14:textId="77777777" w:rsidR="00903F04" w:rsidRDefault="00903F04">
      <w:r>
        <w:separator/>
      </w:r>
    </w:p>
  </w:footnote>
  <w:footnote w:type="continuationSeparator" w:id="0">
    <w:p w14:paraId="7C3D31D2" w14:textId="77777777" w:rsidR="00903F04" w:rsidRDefault="00903F04">
      <w:r>
        <w:continuationSeparator/>
      </w:r>
    </w:p>
  </w:footnote>
  <w:footnote w:type="continuationNotice" w:id="1">
    <w:p w14:paraId="58E8CBA1" w14:textId="77777777" w:rsidR="00903F04" w:rsidRDefault="00903F04"/>
  </w:footnote>
  <w:footnote w:id="2">
    <w:p w14:paraId="6D93D51C" w14:textId="77777777" w:rsidR="00903F04" w:rsidRDefault="00903F04">
      <w:pPr>
        <w:pStyle w:val="Textpoznpodarou"/>
      </w:pPr>
      <w:r>
        <w:rPr>
          <w:rStyle w:val="Znakapoznpodarou"/>
        </w:rPr>
        <w:footnoteRef/>
      </w:r>
      <w:r>
        <w:t xml:space="preserve"> </w:t>
      </w:r>
      <w:r w:rsidRPr="00B56B42">
        <w:t>GDP growth (annual %)</w:t>
      </w:r>
      <w:r>
        <w:t xml:space="preserve"> – Georgia (2017). In: </w:t>
      </w:r>
      <w:r w:rsidRPr="00F33CE2">
        <w:rPr>
          <w:i/>
        </w:rPr>
        <w:t>World Bank</w:t>
      </w:r>
      <w:r>
        <w:t xml:space="preserve">. Dostupné z: </w:t>
      </w:r>
      <w:hyperlink r:id="rId1" w:history="1">
        <w:r w:rsidRPr="0026083D">
          <w:rPr>
            <w:rStyle w:val="Hypertextovodkaz"/>
          </w:rPr>
          <w:t>https://data.worldbank.org/indicator/NY.GDP.MKTP.KD.ZG?end=2016&amp;locations=GE&amp;start=1966</w:t>
        </w:r>
      </w:hyperlink>
    </w:p>
  </w:footnote>
  <w:footnote w:id="3">
    <w:p w14:paraId="5B6380A4" w14:textId="77777777" w:rsidR="00903F04" w:rsidRDefault="00903F04">
      <w:pPr>
        <w:pStyle w:val="Textpoznpodarou"/>
      </w:pPr>
      <w:r>
        <w:rPr>
          <w:rStyle w:val="Znakapoznpodarou"/>
        </w:rPr>
        <w:footnoteRef/>
      </w:r>
      <w:r>
        <w:t xml:space="preserve"> </w:t>
      </w:r>
      <w:r w:rsidRPr="00B56B42">
        <w:t>Unemployment, total (% of total labor force)</w:t>
      </w:r>
      <w:r>
        <w:t xml:space="preserve"> – Georgia. In: </w:t>
      </w:r>
      <w:r w:rsidRPr="00F33CE2">
        <w:rPr>
          <w:i/>
        </w:rPr>
        <w:t>World Bank</w:t>
      </w:r>
      <w:r>
        <w:t xml:space="preserve">. Dostupné z: </w:t>
      </w:r>
      <w:hyperlink r:id="rId2" w:history="1">
        <w:r w:rsidRPr="00E312E3">
          <w:rPr>
            <w:rStyle w:val="Hypertextovodkaz"/>
          </w:rPr>
          <w:t>https://data.worldbank.org/indicator/SL.UEM.TOTL.ZS?locations=GE</w:t>
        </w:r>
      </w:hyperlink>
    </w:p>
  </w:footnote>
  <w:footnote w:id="4">
    <w:p w14:paraId="134AFBF5" w14:textId="77777777" w:rsidR="00903F04" w:rsidRDefault="00903F04">
      <w:pPr>
        <w:pStyle w:val="Textpoznpodarou"/>
      </w:pPr>
      <w:r>
        <w:rPr>
          <w:rStyle w:val="Znakapoznpodarou"/>
        </w:rPr>
        <w:footnoteRef/>
      </w:r>
      <w:r>
        <w:t xml:space="preserve"> </w:t>
      </w:r>
      <w:r w:rsidRPr="001C05C4">
        <w:t xml:space="preserve">The Effects of Depreciation of GEL on the Social-Economic Strategy Georgia 2020 (2015). In: </w:t>
      </w:r>
      <w:r w:rsidRPr="00F33CE2">
        <w:rPr>
          <w:i/>
        </w:rPr>
        <w:t>Institute for Development of Freedom of Information.</w:t>
      </w:r>
      <w:r w:rsidRPr="001C05C4">
        <w:t xml:space="preserve"> Dostupné z: </w:t>
      </w:r>
      <w:hyperlink r:id="rId3" w:history="1">
        <w:r w:rsidRPr="00E312E3">
          <w:rPr>
            <w:rStyle w:val="Hypertextovodkaz"/>
          </w:rPr>
          <w:t>https://idfi.ge/en/the-effects-of-depreciation-of-lari-on-the-social-economic-strategy-georgia-2020</w:t>
        </w:r>
      </w:hyperlink>
    </w:p>
  </w:footnote>
  <w:footnote w:id="5">
    <w:p w14:paraId="3EB09A74" w14:textId="77777777" w:rsidR="00903F04" w:rsidRDefault="00903F04">
      <w:pPr>
        <w:pStyle w:val="Textpoznpodarou"/>
      </w:pPr>
      <w:r>
        <w:rPr>
          <w:rStyle w:val="Znakapoznpodarou"/>
        </w:rPr>
        <w:footnoteRef/>
      </w:r>
      <w:r>
        <w:t xml:space="preserve"> National Environmental Action Programme of Georgia 2012-2016  - NEAP 2. (2012) Dostupné z: </w:t>
      </w:r>
      <w:hyperlink r:id="rId4" w:history="1">
        <w:r>
          <w:rPr>
            <w:rStyle w:val="Hypertextovodkaz"/>
          </w:rPr>
          <w:t>http://www.preventionweb.net/files/28719_neap2.eng.pdf</w:t>
        </w:r>
      </w:hyperlink>
    </w:p>
  </w:footnote>
  <w:footnote w:id="6">
    <w:p w14:paraId="182233AD" w14:textId="77777777" w:rsidR="00903F04" w:rsidRDefault="00903F04">
      <w:pPr>
        <w:pStyle w:val="Textpoznpodarou"/>
      </w:pPr>
      <w:r>
        <w:rPr>
          <w:rStyle w:val="Znakapoznpodarou"/>
        </w:rPr>
        <w:footnoteRef/>
      </w:r>
      <w:r>
        <w:t xml:space="preserve"> EEAS (2016) </w:t>
      </w:r>
      <w:r w:rsidRPr="00844447">
        <w:rPr>
          <w:i/>
        </w:rPr>
        <w:t>Association Implementation Report on Georgia</w:t>
      </w:r>
      <w:r>
        <w:t xml:space="preserve">. Dostupné z: </w:t>
      </w:r>
      <w:hyperlink r:id="rId5" w:history="1">
        <w:r w:rsidRPr="00D420C8">
          <w:rPr>
            <w:rStyle w:val="Hypertextovodkaz"/>
          </w:rPr>
          <w:t>https://eeas.europa.eu/sites/eeas/files/1_en_jswd_georgia.pdf</w:t>
        </w:r>
      </w:hyperlink>
    </w:p>
  </w:footnote>
  <w:footnote w:id="7">
    <w:p w14:paraId="73253E06" w14:textId="77777777" w:rsidR="00903F04" w:rsidRDefault="00903F04">
      <w:pPr>
        <w:pStyle w:val="Textpoznpodarou"/>
      </w:pPr>
      <w:r>
        <w:rPr>
          <w:rStyle w:val="Znakapoznpodarou"/>
        </w:rPr>
        <w:footnoteRef/>
      </w:r>
      <w:r>
        <w:t xml:space="preserve"> Paris Agreement. </w:t>
      </w:r>
      <w:r w:rsidRPr="00BA2253">
        <w:t xml:space="preserve">(2015) In: </w:t>
      </w:r>
      <w:r w:rsidRPr="000F353C">
        <w:rPr>
          <w:i/>
        </w:rPr>
        <w:t>United Nations</w:t>
      </w:r>
      <w:r>
        <w:rPr>
          <w:i/>
        </w:rPr>
        <w:t xml:space="preserve"> – Framework Convention on Climate Change</w:t>
      </w:r>
      <w:r w:rsidRPr="00BA2253">
        <w:t>. Dostupné z: http://unfccc.int/paris_agreement/items/9444.php</w:t>
      </w:r>
    </w:p>
  </w:footnote>
  <w:footnote w:id="8">
    <w:p w14:paraId="76C965A3" w14:textId="2ED4EF4F" w:rsidR="00903F04" w:rsidRPr="007C2C7D" w:rsidRDefault="00903F04" w:rsidP="00A61AEE">
      <w:pPr>
        <w:pStyle w:val="Textpoznpodarou"/>
      </w:pPr>
      <w:r>
        <w:rPr>
          <w:rStyle w:val="Znakapoznpodarou"/>
        </w:rPr>
        <w:footnoteRef/>
      </w:r>
      <w:r>
        <w:t xml:space="preserve"> Jedná se především o aproximaci legislativy na základě Asociační dohody, např. o twinningový projekt v oblasti průmyslového znečištění, na kterém spolupracují i experti z ČR (CENIA), „Strengthening the administrative capacities of the Ministry of Environment and Natural Resources Protection of Georgia for approximation and implementation of the EU environmental 'acquis' in the fields of industrial pollution and industrial hazards“</w:t>
      </w:r>
      <w:r>
        <w:rPr>
          <w:lang w:val="en-US"/>
        </w:rPr>
        <w:t>; nebo o twinningov</w:t>
      </w:r>
      <w:r>
        <w:t>ý projekt ve spolupráci s Ministerstvem práce, zdraví a sociálních věcí v oblasti zdraví a životního prostředí „</w:t>
      </w:r>
      <w:r w:rsidRPr="00576FE8">
        <w:t>Institutional Strengthening of Environmental Health System of Georgia</w:t>
      </w:r>
      <w:r>
        <w:t>“.</w:t>
      </w:r>
    </w:p>
  </w:footnote>
  <w:footnote w:id="9">
    <w:p w14:paraId="515EA59B" w14:textId="0312FD0A" w:rsidR="00903F04" w:rsidRDefault="00903F04" w:rsidP="00A61AEE">
      <w:pPr>
        <w:pStyle w:val="Textpoznpodarou"/>
      </w:pPr>
      <w:r>
        <w:rPr>
          <w:rStyle w:val="Znakapoznpodarou"/>
        </w:rPr>
        <w:footnoteRef/>
      </w:r>
      <w:r>
        <w:t xml:space="preserve"> Např. švédský projekt: „Support to the Capacity Building at ANRS and Development of Georgia’s Strategy for Radioactive Waste Management“.</w:t>
      </w:r>
    </w:p>
  </w:footnote>
  <w:footnote w:id="10">
    <w:p w14:paraId="37040107" w14:textId="73660CE7" w:rsidR="00903F04" w:rsidRDefault="00903F04" w:rsidP="006D17EC">
      <w:pPr>
        <w:pStyle w:val="Textpoznpodarou"/>
        <w:spacing w:after="120"/>
      </w:pPr>
      <w:r>
        <w:rPr>
          <w:rStyle w:val="Znakapoznpodarou"/>
        </w:rPr>
        <w:footnoteRef/>
      </w:r>
      <w:r>
        <w:t xml:space="preserve"> ČRA (2009). </w:t>
      </w:r>
      <w:r>
        <w:rPr>
          <w:i/>
          <w:iCs/>
        </w:rPr>
        <w:t>Koncepce zahraniční rozvojové spolupráce České republiky na období 2010 – 2017.</w:t>
      </w:r>
      <w:r>
        <w:t xml:space="preserve"> Dostupné z: </w:t>
      </w:r>
      <w:hyperlink r:id="rId6" w:history="1">
        <w:r w:rsidRPr="007B690A">
          <w:rPr>
            <w:rStyle w:val="Hypertextovodkaz"/>
          </w:rPr>
          <w:t>http://www.czda.cz/editor/filestore/File/Koncepce%20Zahranicni%20rozvojove%20spoluprace%20na%20obdobi%202010-2017.pdf</w:t>
        </w:r>
      </w:hyperlink>
      <w:r>
        <w:t xml:space="preserve"> [cit. 2015-03-05]. </w:t>
      </w:r>
    </w:p>
  </w:footnote>
  <w:footnote w:id="11">
    <w:p w14:paraId="2FA83B97" w14:textId="05FE7345" w:rsidR="00903F04" w:rsidRDefault="00903F04" w:rsidP="006D17EC">
      <w:pPr>
        <w:pStyle w:val="Textpoznpodarou"/>
      </w:pPr>
      <w:r>
        <w:rPr>
          <w:rStyle w:val="Znakapoznpodarou"/>
        </w:rPr>
        <w:footnoteRef/>
      </w:r>
      <w:r>
        <w:t xml:space="preserve"> Zákon o pesticidech a agrochemikáliích reguluje konkrétně vztahy vznikající z registrace, výroby, značení, balení, prodeje, skladování, nakládání, využívání, dekontaminace, likvidace, výměny informací, inzerce </w:t>
      </w:r>
      <w:r>
        <w:br/>
        <w:t>a importu a exportu pesticidů a agrochemikálií.</w:t>
      </w:r>
    </w:p>
  </w:footnote>
  <w:footnote w:id="12">
    <w:p w14:paraId="6402E5B9" w14:textId="77777777" w:rsidR="00903F04" w:rsidRDefault="00903F04" w:rsidP="006D17EC">
      <w:pPr>
        <w:pStyle w:val="Textpoznpodarou"/>
      </w:pPr>
      <w:r>
        <w:rPr>
          <w:rStyle w:val="Znakapoznpodarou"/>
        </w:rPr>
        <w:footnoteRef/>
      </w:r>
      <w:r>
        <w:t xml:space="preserve"> Modernizace systému registrace pesticidů a chemikálií povolených v Gruzii a revize seznamu pesticidů, které jsou v současnosti v zemi využívány za účelem výběru pesticidů méně škodlivých pro lidské zdraví a životní prostředí, patří mezi priority „Strategie pro zemědělský rozvoj v Gruzii 2015 – 2020.“</w:t>
      </w:r>
    </w:p>
  </w:footnote>
  <w:footnote w:id="13">
    <w:p w14:paraId="5E33CA30" w14:textId="77777777" w:rsidR="00903F04" w:rsidRDefault="00903F04" w:rsidP="006D17EC">
      <w:pPr>
        <w:pStyle w:val="Textpoznpodarou"/>
      </w:pPr>
      <w:r>
        <w:rPr>
          <w:rStyle w:val="Znakapoznpodarou"/>
        </w:rPr>
        <w:footnoteRef/>
      </w:r>
      <w:r>
        <w:t xml:space="preserve"> Zákon o licencích a povoleních ukládá právnickým osobám povinnost vlastnit povolení pro případ importu, exportu, re-exportu a transitu látek poškozujících ozon.</w:t>
      </w:r>
    </w:p>
  </w:footnote>
  <w:footnote w:id="14">
    <w:p w14:paraId="03E0876E" w14:textId="77777777" w:rsidR="00903F04" w:rsidRDefault="00903F04">
      <w:pPr>
        <w:pStyle w:val="Textpoznpodarou"/>
      </w:pPr>
      <w:r>
        <w:rPr>
          <w:rStyle w:val="Znakapoznpodarou"/>
        </w:rPr>
        <w:footnoteRef/>
      </w:r>
      <w:r>
        <w:t xml:space="preserve"> </w:t>
      </w:r>
      <w:r w:rsidRPr="00930E9F">
        <w:t>„Národní strategie pro snížení chemického, biologického, radiologického a jaderného ohrožení“ a „Akční plán pro roky 2015-2019“ jsou dalšími významnými národními dokumenty na poli řízení chemických látek. Zabývají se problémem chemické bezpečnosti a definují aktivity týkající se prevence, identifikace, připravenosti a odezvy na specifické hrozby. Akční plán navíc specifikuje aktivity, které mají být realizovány za účelem rozvoje mezinárodní spolupráce v oblasti snížení chemického, biologického, radiologického a jaderného ohrožení.</w:t>
      </w:r>
    </w:p>
  </w:footnote>
  <w:footnote w:id="15">
    <w:p w14:paraId="57B84154" w14:textId="77777777" w:rsidR="00903F04" w:rsidRDefault="00903F04" w:rsidP="006D17EC">
      <w:pPr>
        <w:pStyle w:val="Textpoznpodarou"/>
      </w:pPr>
      <w:r>
        <w:rPr>
          <w:rStyle w:val="Znakapoznpodarou"/>
        </w:rPr>
        <w:footnoteRef/>
      </w:r>
      <w:r>
        <w:t xml:space="preserve"> „Národní plán implementace Stockholmské úmluvy o persistentních organických polutantech“ je dalším gruzínským politickým dokumentem v oblasti nakládání s chemickými látkami. Plán je v současné době aktualizován tak, aby zahrnoval 9 nových látek přidaných ke Stockholmské úmluvě v roce 2011.</w:t>
      </w:r>
    </w:p>
  </w:footnote>
  <w:footnote w:id="16">
    <w:p w14:paraId="52AF2076" w14:textId="77777777" w:rsidR="00903F04" w:rsidRDefault="00903F04" w:rsidP="00C40A4A">
      <w:pPr>
        <w:pStyle w:val="Textpoznpodarou"/>
      </w:pPr>
      <w:r>
        <w:rPr>
          <w:rStyle w:val="Znakapoznpodarou"/>
        </w:rPr>
        <w:footnoteRef/>
      </w:r>
      <w:r>
        <w:t xml:space="preserve"> Chemický profil Gruzie 2009, UN ECE (2010)</w:t>
      </w:r>
      <w:r w:rsidRPr="00930223">
        <w:t>, Národní</w:t>
      </w:r>
      <w:r>
        <w:t xml:space="preserve"> </w:t>
      </w:r>
      <w:r w:rsidRPr="008C5E2B">
        <w:t>registr úniků a přenosů znečišťujících látek</w:t>
      </w:r>
      <w:r>
        <w:t xml:space="preserve"> v Gruzii (2010-2012), Zpráva</w:t>
      </w:r>
      <w:r w:rsidRPr="00930223">
        <w:t xml:space="preserve"> o inventarizaci nebezpečných chemických látek </w:t>
      </w:r>
      <w:r>
        <w:t>(</w:t>
      </w:r>
      <w:r w:rsidRPr="00930223">
        <w:t>2013</w:t>
      </w:r>
      <w:r>
        <w:t>).</w:t>
      </w:r>
    </w:p>
  </w:footnote>
  <w:footnote w:id="17">
    <w:p w14:paraId="237D2CC1" w14:textId="77777777" w:rsidR="00903F04" w:rsidRDefault="00903F04" w:rsidP="00C40A4A">
      <w:pPr>
        <w:jc w:val="both"/>
      </w:pPr>
      <w:r>
        <w:rPr>
          <w:rStyle w:val="Znakapoznpodarou"/>
        </w:rPr>
        <w:footnoteRef/>
      </w:r>
      <w:r>
        <w:t xml:space="preserve"> </w:t>
      </w:r>
      <w:r w:rsidRPr="00C40A4A">
        <w:rPr>
          <w:sz w:val="20"/>
          <w:szCs w:val="20"/>
        </w:rPr>
        <w:t xml:space="preserve">Neexistuje zde jednotný státní registr pro regulování chemických látek, který by mohl být identifikován na základě harmonizovaného systému označování a digitálních kódů OSN (GHS) a EU (CLP). </w:t>
      </w:r>
    </w:p>
  </w:footnote>
  <w:footnote w:id="18">
    <w:p w14:paraId="142AB272" w14:textId="77777777" w:rsidR="00903F04" w:rsidRDefault="00903F04" w:rsidP="009D6EA7">
      <w:pPr>
        <w:pStyle w:val="Textpoznpodarou"/>
      </w:pPr>
      <w:r>
        <w:rPr>
          <w:rStyle w:val="Znakapoznpodarou"/>
        </w:rPr>
        <w:footnoteRef/>
      </w:r>
      <w:r>
        <w:t xml:space="preserve"> •Vedoucí realizačního týmu - osoba s VŠ vzděláním přírodovědného, technologického nebo technického charakteru, s prokazatelnou odbornou praxí v oblasti nakládání s chemickými látkami v délce nejméně 3 roky; </w:t>
      </w:r>
    </w:p>
    <w:p w14:paraId="450C7A15" w14:textId="77777777" w:rsidR="00903F04" w:rsidRDefault="00903F04" w:rsidP="009D6EA7">
      <w:pPr>
        <w:pStyle w:val="Textpoznpodarou"/>
      </w:pPr>
      <w:r>
        <w:t>nebo</w:t>
      </w:r>
    </w:p>
    <w:p w14:paraId="0AB45A17" w14:textId="77777777" w:rsidR="00903F04" w:rsidRDefault="00903F04" w:rsidP="009D6EA7">
      <w:pPr>
        <w:pStyle w:val="Textpoznpodarou"/>
      </w:pPr>
      <w:r>
        <w:t>•Zástupce vedoucího realizačního týmu - osoba s VŠ vzděláním přírodovědného, technologického nebo technického charakteru, s prokazatelnou odbornou praxí v oblasti nakládání s chemickými látkami v délce nejméně 3 roky.</w:t>
      </w:r>
    </w:p>
    <w:p w14:paraId="43F0CB65" w14:textId="77777777" w:rsidR="00903F04" w:rsidRDefault="00903F04">
      <w:pPr>
        <w:pStyle w:val="Textpoznpodarou"/>
      </w:pPr>
    </w:p>
  </w:footnote>
  <w:footnote w:id="19">
    <w:p w14:paraId="774ACEB9" w14:textId="77777777" w:rsidR="00903F04" w:rsidRDefault="00903F04" w:rsidP="00C10097">
      <w:pPr>
        <w:pStyle w:val="Textpoznpodarou"/>
      </w:pPr>
      <w:r>
        <w:rPr>
          <w:rStyle w:val="Znakapoznpodarou"/>
        </w:rPr>
        <w:footnoteRef/>
      </w:r>
      <w:r>
        <w:t xml:space="preserve"> </w:t>
      </w:r>
    </w:p>
    <w:p w14:paraId="0BE99269" w14:textId="77777777" w:rsidR="00903F04" w:rsidRDefault="00903F04" w:rsidP="00C10097">
      <w:pPr>
        <w:pStyle w:val="Textpoznpodarou"/>
      </w:pPr>
      <w:r>
        <w:t xml:space="preserve">•Vedoucí realizačního týmu - osoba s VŠ vzděláním přírodovědného, technologického nebo technického charakteru, s prokazatelnou odbornou praxí v oblasti nakládání s chemickými látkami v délce nejméně 3 roky; </w:t>
      </w:r>
    </w:p>
    <w:p w14:paraId="1AA27BB9" w14:textId="77777777" w:rsidR="00903F04" w:rsidRDefault="00903F04" w:rsidP="00C10097">
      <w:pPr>
        <w:pStyle w:val="Textpoznpodarou"/>
      </w:pPr>
      <w:r>
        <w:t>nebo</w:t>
      </w:r>
    </w:p>
    <w:p w14:paraId="667116CF" w14:textId="77777777" w:rsidR="00903F04" w:rsidRDefault="00903F04" w:rsidP="00C10097">
      <w:pPr>
        <w:pStyle w:val="Textpoznpodarou"/>
      </w:pPr>
      <w:r>
        <w:t>•Zástupce vedoucího realizačního týmu - osoba s VŠ vzděláním přírodovědného, technologického nebo technického charakteru, s prokazatelnou odbornou praxí v oblasti nakládání s chemickými látkami v délce nejméně 3 roky.</w:t>
      </w:r>
    </w:p>
  </w:footnote>
  <w:footnote w:id="20">
    <w:p w14:paraId="1B8502A8" w14:textId="77777777" w:rsidR="00903F04" w:rsidRDefault="00903F04">
      <w:pPr>
        <w:pStyle w:val="Textpoznpodarou"/>
      </w:pPr>
      <w:r>
        <w:rPr>
          <w:rStyle w:val="Znakapoznpodarou"/>
        </w:rPr>
        <w:footnoteRef/>
      </w:r>
      <w:r>
        <w:t xml:space="preserve"> M</w:t>
      </w:r>
      <w:r w:rsidRPr="001511D9">
        <w:t xml:space="preserve">inimálně </w:t>
      </w:r>
      <w:r>
        <w:t>v ní budou zastoupeni</w:t>
      </w:r>
      <w:r w:rsidRPr="001511D9">
        <w:t xml:space="preserve"> </w:t>
      </w:r>
      <w:r>
        <w:t xml:space="preserve">vybraní zástupci </w:t>
      </w:r>
      <w:r w:rsidRPr="001511D9">
        <w:t>M</w:t>
      </w:r>
      <w:r>
        <w:t>ŽP</w:t>
      </w:r>
      <w:r w:rsidRPr="001511D9">
        <w:t xml:space="preserve">, IŽP, </w:t>
      </w:r>
      <w:r w:rsidRPr="002937DB">
        <w:t>Agentur</w:t>
      </w:r>
      <w:r>
        <w:t>y</w:t>
      </w:r>
      <w:r w:rsidRPr="002937DB">
        <w:t xml:space="preserve"> krizového řízení </w:t>
      </w:r>
      <w:r>
        <w:t xml:space="preserve">(MV), Celní správy (MF), MZd, MZe, </w:t>
      </w:r>
      <w:r w:rsidRPr="001511D9">
        <w:t>případně další</w:t>
      </w:r>
      <w:r>
        <w:t>ch</w:t>
      </w:r>
      <w:r w:rsidRPr="001511D9">
        <w:t xml:space="preserve"> orgán</w:t>
      </w:r>
      <w:r>
        <w:t>ů</w:t>
      </w:r>
      <w:r w:rsidRPr="001511D9">
        <w:t xml:space="preserve"> státní správy určen</w:t>
      </w:r>
      <w:r>
        <w:t>ých</w:t>
      </w:r>
      <w:r w:rsidRPr="001511D9">
        <w:t xml:space="preserve"> </w:t>
      </w:r>
      <w:r>
        <w:t xml:space="preserve">hlavním </w:t>
      </w:r>
      <w:r w:rsidRPr="001511D9">
        <w:t>partnerem projektu</w:t>
      </w:r>
      <w:r>
        <w:t>.</w:t>
      </w:r>
    </w:p>
  </w:footnote>
  <w:footnote w:id="21">
    <w:p w14:paraId="58C39962" w14:textId="77777777" w:rsidR="00903F04" w:rsidRDefault="00903F04" w:rsidP="00C0713C">
      <w:pPr>
        <w:pStyle w:val="Textpoznpodarou"/>
      </w:pPr>
      <w:r>
        <w:rPr>
          <w:rStyle w:val="Znakapoznpodarou"/>
        </w:rPr>
        <w:footnoteRef/>
      </w:r>
      <w:r>
        <w:t xml:space="preserve"> </w:t>
      </w:r>
    </w:p>
    <w:p w14:paraId="62E020D6" w14:textId="77777777" w:rsidR="00903F04" w:rsidRDefault="00903F04" w:rsidP="00C0713C">
      <w:pPr>
        <w:pStyle w:val="Textpoznpodarou"/>
      </w:pPr>
      <w:r>
        <w:t xml:space="preserve">•Vedoucí realizačního týmu - osoba s VŠ vzděláním přírodovědného, technologického nebo technického charakteru, s prokazatelnou odbornou praxí v oblasti nakládání s chemickými látkami v délce nejméně 3 roky; </w:t>
      </w:r>
    </w:p>
    <w:p w14:paraId="4B58A295" w14:textId="77777777" w:rsidR="00903F04" w:rsidRDefault="00903F04" w:rsidP="00C0713C">
      <w:pPr>
        <w:pStyle w:val="Textpoznpodarou"/>
      </w:pPr>
      <w:r>
        <w:t>nebo</w:t>
      </w:r>
    </w:p>
    <w:p w14:paraId="22621D1A" w14:textId="77777777" w:rsidR="00903F04" w:rsidRDefault="00903F04" w:rsidP="00C0713C">
      <w:pPr>
        <w:pStyle w:val="Textpoznpodarou"/>
      </w:pPr>
      <w:r>
        <w:t>•Zástupce vedoucího realizačního týmu - osoba s VŠ vzděláním přírodovědného, technologického nebo technického charakteru, s prokazatelnou odbornou praxí v oblasti nakládání s chemickými látkami v délce nejméně 3 roky.</w:t>
      </w:r>
    </w:p>
  </w:footnote>
  <w:footnote w:id="22">
    <w:p w14:paraId="2903224C" w14:textId="77777777" w:rsidR="00903F04" w:rsidRDefault="00903F04">
      <w:pPr>
        <w:pStyle w:val="Textpoznpodarou"/>
      </w:pPr>
      <w:r>
        <w:rPr>
          <w:rStyle w:val="Znakapoznpodarou"/>
        </w:rPr>
        <w:footnoteRef/>
      </w:r>
      <w:r>
        <w:t xml:space="preserve"> Podobně jako v případě pracovní skupiny</w:t>
      </w:r>
      <w:r w:rsidRPr="009F6C86">
        <w:t xml:space="preserve"> </w:t>
      </w:r>
      <w:r>
        <w:t xml:space="preserve">se bude jednat především o zástupce MŽP, IŽP, Celní správy, MZd, MZe, </w:t>
      </w:r>
      <w:r w:rsidRPr="002937DB">
        <w:t>Agentur</w:t>
      </w:r>
      <w:r>
        <w:t>y</w:t>
      </w:r>
      <w:r w:rsidRPr="002937DB">
        <w:t xml:space="preserve"> krizového řízení </w:t>
      </w:r>
      <w:r>
        <w:t>(MV) apod.</w:t>
      </w:r>
    </w:p>
  </w:footnote>
  <w:footnote w:id="23">
    <w:p w14:paraId="6BC97C9F" w14:textId="45A43975" w:rsidR="00903F04" w:rsidRDefault="00903F04" w:rsidP="00C10097">
      <w:pPr>
        <w:pStyle w:val="Textpoznpodarou"/>
      </w:pPr>
      <w:r>
        <w:rPr>
          <w:rStyle w:val="Znakapoznpodarou"/>
        </w:rPr>
        <w:footnoteRef/>
      </w:r>
      <w:r>
        <w:t xml:space="preserve"> •Vedoucí realizačního týmu - osoba s VŠ vzděláním přírodovědného, technologického nebo technického charakteru, s prokazatelnou odbornou praxí v oblasti nakládání s chemickými látkami v délce nejméně 3 roky; </w:t>
      </w:r>
    </w:p>
    <w:p w14:paraId="483D11F3" w14:textId="69E665F3" w:rsidR="00903F04" w:rsidRDefault="00903F04" w:rsidP="00C10097">
      <w:pPr>
        <w:pStyle w:val="Textpoznpodarou"/>
      </w:pPr>
      <w:r>
        <w:t>nebo</w:t>
      </w:r>
    </w:p>
    <w:p w14:paraId="5332E908" w14:textId="286FBEB7" w:rsidR="00903F04" w:rsidRDefault="00903F04" w:rsidP="00C10097">
      <w:pPr>
        <w:pStyle w:val="Textpoznpodarou"/>
      </w:pPr>
      <w:r>
        <w:t>•Zástupce vedoucího realizačního týmu - osoba s VŠ vzděláním přírodovědného, technologického nebo technického charakteru, s prokazatelnou odbornou praxí v oblasti nakládání s chemickými látkami v délce nejméně 3 roky.</w:t>
      </w:r>
    </w:p>
  </w:footnote>
  <w:footnote w:id="24">
    <w:p w14:paraId="6322AEAC" w14:textId="285C32FA" w:rsidR="00903F04" w:rsidRDefault="00903F04" w:rsidP="00602B69">
      <w:pPr>
        <w:pStyle w:val="Textpoznpodarou"/>
      </w:pPr>
      <w:r>
        <w:rPr>
          <w:rStyle w:val="Znakapoznpodarou"/>
        </w:rPr>
        <w:footnoteRef/>
      </w:r>
      <w:r>
        <w:t xml:space="preserve"> Podobně jako v případě pracovní skupiny</w:t>
      </w:r>
      <w:r w:rsidRPr="009F6C86">
        <w:t xml:space="preserve"> </w:t>
      </w:r>
      <w:r>
        <w:t xml:space="preserve">se bude jednat především o zástupce MŽP, IŽP, Celní správy, MZd, MZe, </w:t>
      </w:r>
      <w:r w:rsidRPr="002937DB">
        <w:t>Agentur</w:t>
      </w:r>
      <w:r>
        <w:t>y</w:t>
      </w:r>
      <w:r w:rsidRPr="002937DB">
        <w:t xml:space="preserve"> krizového řízení </w:t>
      </w:r>
      <w:r>
        <w:t>(MV)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845A" w14:textId="77777777" w:rsidR="00903F04" w:rsidRDefault="00903F04">
    <w:pPr>
      <w:rPr>
        <w:sz w:val="32"/>
        <w:szCs w:val="32"/>
      </w:rPr>
    </w:pPr>
  </w:p>
  <w:p w14:paraId="4A3D3C73" w14:textId="77777777" w:rsidR="00903F04" w:rsidRDefault="00903F04">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lowerLetter"/>
      <w:lvlText w:val="%1)"/>
      <w:lvlJc w:val="left"/>
      <w:pPr>
        <w:tabs>
          <w:tab w:val="num" w:pos="0"/>
        </w:tabs>
        <w:ind w:left="786" w:hanging="360"/>
      </w:pPr>
      <w:rPr>
        <w:rFonts w:hint="default"/>
        <w:lang w:val="cs-CZ"/>
      </w:rPr>
    </w:lvl>
  </w:abstractNum>
  <w:abstractNum w:abstractNumId="1" w15:restartNumberingAfterBreak="0">
    <w:nsid w:val="00000006"/>
    <w:multiLevelType w:val="singleLevel"/>
    <w:tmpl w:val="00000006"/>
    <w:name w:val="WW8Num12"/>
    <w:lvl w:ilvl="0">
      <w:start w:val="1"/>
      <w:numFmt w:val="lowerLetter"/>
      <w:lvlText w:val="%1)"/>
      <w:lvlJc w:val="left"/>
      <w:pPr>
        <w:tabs>
          <w:tab w:val="num" w:pos="0"/>
        </w:tabs>
        <w:ind w:left="786" w:hanging="360"/>
      </w:pPr>
      <w:rPr>
        <w:rFonts w:hint="default"/>
      </w:rPr>
    </w:lvl>
  </w:abstractNum>
  <w:abstractNum w:abstractNumId="2" w15:restartNumberingAfterBreak="0">
    <w:nsid w:val="0131765F"/>
    <w:multiLevelType w:val="hybridMultilevel"/>
    <w:tmpl w:val="FCC84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F5A7E"/>
    <w:multiLevelType w:val="hybridMultilevel"/>
    <w:tmpl w:val="CA304A86"/>
    <w:lvl w:ilvl="0" w:tplc="C818B4BE">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52581"/>
    <w:multiLevelType w:val="hybridMultilevel"/>
    <w:tmpl w:val="8CEA8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5B067A"/>
    <w:multiLevelType w:val="hybridMultilevel"/>
    <w:tmpl w:val="4948B846"/>
    <w:lvl w:ilvl="0" w:tplc="00000008">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F45EC3"/>
    <w:multiLevelType w:val="hybridMultilevel"/>
    <w:tmpl w:val="340C1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7DF096C"/>
    <w:multiLevelType w:val="hybridMultilevel"/>
    <w:tmpl w:val="581E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1D613D"/>
    <w:multiLevelType w:val="hybridMultilevel"/>
    <w:tmpl w:val="4C0E11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22986947"/>
    <w:multiLevelType w:val="hybridMultilevel"/>
    <w:tmpl w:val="10AE41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A1561"/>
    <w:multiLevelType w:val="singleLevel"/>
    <w:tmpl w:val="76E47A98"/>
    <w:lvl w:ilvl="0">
      <w:start w:val="1"/>
      <w:numFmt w:val="bullet"/>
      <w:pStyle w:val="CSPpuntk"/>
      <w:lvlText w:val=""/>
      <w:lvlJc w:val="left"/>
      <w:pPr>
        <w:tabs>
          <w:tab w:val="num" w:pos="360"/>
        </w:tabs>
        <w:ind w:left="360" w:hanging="360"/>
      </w:pPr>
      <w:rPr>
        <w:rFonts w:ascii="Symbol" w:hAnsi="Symbol" w:hint="default"/>
      </w:rPr>
    </w:lvl>
  </w:abstractNum>
  <w:abstractNum w:abstractNumId="11" w15:restartNumberingAfterBreak="0">
    <w:nsid w:val="279B1F96"/>
    <w:multiLevelType w:val="hybridMultilevel"/>
    <w:tmpl w:val="6F64D23E"/>
    <w:lvl w:ilvl="0" w:tplc="04050001">
      <w:start w:val="1"/>
      <w:numFmt w:val="bullet"/>
      <w:lvlText w:val=""/>
      <w:lvlJc w:val="left"/>
      <w:pPr>
        <w:ind w:left="720" w:hanging="360"/>
      </w:pPr>
      <w:rPr>
        <w:rFonts w:ascii="Symbol" w:hAnsi="Symbol" w:hint="default"/>
      </w:rPr>
    </w:lvl>
    <w:lvl w:ilvl="1" w:tplc="2398F77A">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BC7C43"/>
    <w:multiLevelType w:val="hybridMultilevel"/>
    <w:tmpl w:val="F0ACA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6A3453"/>
    <w:multiLevelType w:val="hybridMultilevel"/>
    <w:tmpl w:val="F976C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137186"/>
    <w:multiLevelType w:val="multilevel"/>
    <w:tmpl w:val="9C260D9E"/>
    <w:lvl w:ilvl="0">
      <w:start w:val="1"/>
      <w:numFmt w:val="decimal"/>
      <w:pStyle w:val="CSPslovanpodnadpis"/>
      <w:lvlText w:val="%1."/>
      <w:lvlJc w:val="left"/>
      <w:pPr>
        <w:tabs>
          <w:tab w:val="num" w:pos="360"/>
        </w:tabs>
        <w:ind w:left="360" w:hanging="360"/>
      </w:pPr>
      <w:rPr>
        <w:rFonts w:cs="Times New Roman" w:hint="default"/>
      </w:rPr>
    </w:lvl>
    <w:lvl w:ilvl="1">
      <w:start w:val="1"/>
      <w:numFmt w:val="decimal"/>
      <w:pStyle w:val="CSPslovan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18736DD"/>
    <w:multiLevelType w:val="hybridMultilevel"/>
    <w:tmpl w:val="0E7AB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AC4EEB"/>
    <w:multiLevelType w:val="hybridMultilevel"/>
    <w:tmpl w:val="306AD4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BA7392"/>
    <w:multiLevelType w:val="hybridMultilevel"/>
    <w:tmpl w:val="F9DE7CA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A173A0"/>
    <w:multiLevelType w:val="hybridMultilevel"/>
    <w:tmpl w:val="6860998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B70C86"/>
    <w:multiLevelType w:val="hybridMultilevel"/>
    <w:tmpl w:val="6848F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203AA6"/>
    <w:multiLevelType w:val="hybridMultilevel"/>
    <w:tmpl w:val="6FD81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7C1E35"/>
    <w:multiLevelType w:val="hybridMultilevel"/>
    <w:tmpl w:val="28F6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F1504A"/>
    <w:multiLevelType w:val="hybridMultilevel"/>
    <w:tmpl w:val="C7CEC9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8B4DFF"/>
    <w:multiLevelType w:val="hybridMultilevel"/>
    <w:tmpl w:val="DFB4B168"/>
    <w:lvl w:ilvl="0" w:tplc="FFFFFFFF">
      <w:start w:val="1"/>
      <w:numFmt w:val="decimal"/>
      <w:pStyle w:val="CSPnadpis"/>
      <w:lvlText w:val="%1)"/>
      <w:lvlJc w:val="left"/>
      <w:pPr>
        <w:tabs>
          <w:tab w:val="num" w:pos="284"/>
        </w:tabs>
        <w:ind w:left="284" w:hanging="284"/>
      </w:pPr>
      <w:rPr>
        <w:rFonts w:ascii="Times New Roman" w:hAnsi="Times New Roman" w:cs="Times New Roman" w:hint="default"/>
        <w:sz w:val="28"/>
        <w:szCs w:val="28"/>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057D0F"/>
    <w:multiLevelType w:val="hybridMultilevel"/>
    <w:tmpl w:val="C8EEC6A4"/>
    <w:lvl w:ilvl="0" w:tplc="237A6B66">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3BEB6C62"/>
    <w:multiLevelType w:val="hybridMultilevel"/>
    <w:tmpl w:val="92B24F42"/>
    <w:lvl w:ilvl="0" w:tplc="FFFFFFFF">
      <w:numFmt w:val="bullet"/>
      <w:pStyle w:val="CSPodrka"/>
      <w:lvlText w:val="-"/>
      <w:lvlJc w:val="left"/>
      <w:pPr>
        <w:tabs>
          <w:tab w:val="num" w:pos="567"/>
        </w:tabs>
        <w:ind w:left="567" w:hanging="21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A0B9B"/>
    <w:multiLevelType w:val="multilevel"/>
    <w:tmpl w:val="7F6482F4"/>
    <w:lvl w:ilvl="0">
      <w:start w:val="4"/>
      <w:numFmt w:val="bullet"/>
      <w:lvlText w:val="•"/>
      <w:lvlJc w:val="left"/>
      <w:pPr>
        <w:ind w:left="540" w:hanging="540"/>
      </w:pPr>
      <w:rPr>
        <w:rFonts w:ascii="Times New Roman" w:eastAsia="Times New Roman" w:hAnsi="Times New Roman" w:cs="Times New Roman"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256A4B"/>
    <w:multiLevelType w:val="hybridMultilevel"/>
    <w:tmpl w:val="FB7C903E"/>
    <w:lvl w:ilvl="0" w:tplc="385440B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127502"/>
    <w:multiLevelType w:val="hybridMultilevel"/>
    <w:tmpl w:val="EEE68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2C94F65"/>
    <w:multiLevelType w:val="hybridMultilevel"/>
    <w:tmpl w:val="5D2246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775413"/>
    <w:multiLevelType w:val="multilevel"/>
    <w:tmpl w:val="41BE8C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E83EA4"/>
    <w:multiLevelType w:val="hybridMultilevel"/>
    <w:tmpl w:val="35D6DFE2"/>
    <w:lvl w:ilvl="0" w:tplc="FFFFFFFF">
      <w:start w:val="1"/>
      <w:numFmt w:val="decimal"/>
      <w:pStyle w:val="CSPslo"/>
      <w:lvlText w:val="%1."/>
      <w:lvlJc w:val="left"/>
      <w:pPr>
        <w:tabs>
          <w:tab w:val="num" w:pos="567"/>
        </w:tabs>
        <w:ind w:left="567" w:hanging="283"/>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D5069C"/>
    <w:multiLevelType w:val="hybridMultilevel"/>
    <w:tmpl w:val="721406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48942254"/>
    <w:multiLevelType w:val="hybridMultilevel"/>
    <w:tmpl w:val="4A66B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6B5C54"/>
    <w:multiLevelType w:val="hybridMultilevel"/>
    <w:tmpl w:val="864A33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8945D7"/>
    <w:multiLevelType w:val="hybridMultilevel"/>
    <w:tmpl w:val="180607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4EBA7F4B"/>
    <w:multiLevelType w:val="multilevel"/>
    <w:tmpl w:val="7F6482F4"/>
    <w:lvl w:ilvl="0">
      <w:start w:val="4"/>
      <w:numFmt w:val="bullet"/>
      <w:lvlText w:val="•"/>
      <w:lvlJc w:val="left"/>
      <w:pPr>
        <w:ind w:left="540" w:hanging="540"/>
      </w:pPr>
      <w:rPr>
        <w:rFonts w:ascii="Times New Roman" w:eastAsia="Times New Roman" w:hAnsi="Times New Roman" w:cs="Times New Roman"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D008FA"/>
    <w:multiLevelType w:val="hybridMultilevel"/>
    <w:tmpl w:val="23A00F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52641670"/>
    <w:multiLevelType w:val="hybridMultilevel"/>
    <w:tmpl w:val="128605E6"/>
    <w:lvl w:ilvl="0" w:tplc="1CE61744">
      <w:start w:val="4"/>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8E5221"/>
    <w:multiLevelType w:val="hybridMultilevel"/>
    <w:tmpl w:val="2A684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4980704"/>
    <w:multiLevelType w:val="hybridMultilevel"/>
    <w:tmpl w:val="8372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55C039F"/>
    <w:multiLevelType w:val="hybridMultilevel"/>
    <w:tmpl w:val="298E9B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63E415B"/>
    <w:multiLevelType w:val="hybridMultilevel"/>
    <w:tmpl w:val="1D548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5D053C"/>
    <w:multiLevelType w:val="hybridMultilevel"/>
    <w:tmpl w:val="113A3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9E150CC"/>
    <w:multiLevelType w:val="hybridMultilevel"/>
    <w:tmpl w:val="D3EC80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BA92DF3"/>
    <w:multiLevelType w:val="hybridMultilevel"/>
    <w:tmpl w:val="15C456DC"/>
    <w:lvl w:ilvl="0" w:tplc="1CE6174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CEC2141"/>
    <w:multiLevelType w:val="multilevel"/>
    <w:tmpl w:val="1D06E69E"/>
    <w:lvl w:ilvl="0">
      <w:start w:val="1"/>
      <w:numFmt w:val="decimal"/>
      <w:lvlText w:val="%1."/>
      <w:lvlJc w:val="left"/>
      <w:pPr>
        <w:ind w:left="1249"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47" w15:restartNumberingAfterBreak="0">
    <w:nsid w:val="60100AA6"/>
    <w:multiLevelType w:val="multilevel"/>
    <w:tmpl w:val="72F21576"/>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041785C"/>
    <w:multiLevelType w:val="hybridMultilevel"/>
    <w:tmpl w:val="7A6A9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50F2FBC"/>
    <w:multiLevelType w:val="hybridMultilevel"/>
    <w:tmpl w:val="E34EA8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58B4DD0"/>
    <w:multiLevelType w:val="hybridMultilevel"/>
    <w:tmpl w:val="8C7AA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82072A6"/>
    <w:multiLevelType w:val="hybridMultilevel"/>
    <w:tmpl w:val="472A7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88350B"/>
    <w:multiLevelType w:val="hybridMultilevel"/>
    <w:tmpl w:val="5AA6ED6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CF3774D"/>
    <w:multiLevelType w:val="hybridMultilevel"/>
    <w:tmpl w:val="3C1687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983D3E"/>
    <w:multiLevelType w:val="hybridMultilevel"/>
    <w:tmpl w:val="8DE87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FB001A4"/>
    <w:multiLevelType w:val="hybridMultilevel"/>
    <w:tmpl w:val="1D64E2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6" w15:restartNumberingAfterBreak="0">
    <w:nsid w:val="6FCF15A1"/>
    <w:multiLevelType w:val="hybridMultilevel"/>
    <w:tmpl w:val="D3C4C4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0F2E05"/>
    <w:multiLevelType w:val="hybridMultilevel"/>
    <w:tmpl w:val="51940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3514482"/>
    <w:multiLevelType w:val="hybridMultilevel"/>
    <w:tmpl w:val="EA1832E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45C31B3"/>
    <w:multiLevelType w:val="hybridMultilevel"/>
    <w:tmpl w:val="A74C9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D91252"/>
    <w:multiLevelType w:val="hybridMultilevel"/>
    <w:tmpl w:val="27845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1"/>
  </w:num>
  <w:num w:numId="4">
    <w:abstractNumId w:val="25"/>
  </w:num>
  <w:num w:numId="5">
    <w:abstractNumId w:val="14"/>
  </w:num>
  <w:num w:numId="6">
    <w:abstractNumId w:val="47"/>
  </w:num>
  <w:num w:numId="7">
    <w:abstractNumId w:val="42"/>
  </w:num>
  <w:num w:numId="8">
    <w:abstractNumId w:val="38"/>
  </w:num>
  <w:num w:numId="9">
    <w:abstractNumId w:val="30"/>
  </w:num>
  <w:num w:numId="10">
    <w:abstractNumId w:val="36"/>
  </w:num>
  <w:num w:numId="11">
    <w:abstractNumId w:val="26"/>
  </w:num>
  <w:num w:numId="12">
    <w:abstractNumId w:val="45"/>
  </w:num>
  <w:num w:numId="13">
    <w:abstractNumId w:val="50"/>
  </w:num>
  <w:num w:numId="14">
    <w:abstractNumId w:val="13"/>
  </w:num>
  <w:num w:numId="15">
    <w:abstractNumId w:val="0"/>
  </w:num>
  <w:num w:numId="16">
    <w:abstractNumId w:val="1"/>
  </w:num>
  <w:num w:numId="17">
    <w:abstractNumId w:val="60"/>
  </w:num>
  <w:num w:numId="18">
    <w:abstractNumId w:val="5"/>
  </w:num>
  <w:num w:numId="19">
    <w:abstractNumId w:val="27"/>
  </w:num>
  <w:num w:numId="20">
    <w:abstractNumId w:val="43"/>
  </w:num>
  <w:num w:numId="21">
    <w:abstractNumId w:val="56"/>
  </w:num>
  <w:num w:numId="22">
    <w:abstractNumId w:val="11"/>
  </w:num>
  <w:num w:numId="23">
    <w:abstractNumId w:val="51"/>
  </w:num>
  <w:num w:numId="24">
    <w:abstractNumId w:val="49"/>
  </w:num>
  <w:num w:numId="25">
    <w:abstractNumId w:val="2"/>
  </w:num>
  <w:num w:numId="26">
    <w:abstractNumId w:val="59"/>
  </w:num>
  <w:num w:numId="27">
    <w:abstractNumId w:val="44"/>
  </w:num>
  <w:num w:numId="28">
    <w:abstractNumId w:val="15"/>
  </w:num>
  <w:num w:numId="29">
    <w:abstractNumId w:val="4"/>
  </w:num>
  <w:num w:numId="30">
    <w:abstractNumId w:val="21"/>
  </w:num>
  <w:num w:numId="31">
    <w:abstractNumId w:val="55"/>
  </w:num>
  <w:num w:numId="32">
    <w:abstractNumId w:val="33"/>
  </w:num>
  <w:num w:numId="33">
    <w:abstractNumId w:val="29"/>
  </w:num>
  <w:num w:numId="34">
    <w:abstractNumId w:val="12"/>
  </w:num>
  <w:num w:numId="35">
    <w:abstractNumId w:val="6"/>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9"/>
  </w:num>
  <w:num w:numId="39">
    <w:abstractNumId w:val="8"/>
  </w:num>
  <w:num w:numId="40">
    <w:abstractNumId w:val="54"/>
  </w:num>
  <w:num w:numId="41">
    <w:abstractNumId w:val="19"/>
  </w:num>
  <w:num w:numId="42">
    <w:abstractNumId w:val="46"/>
  </w:num>
  <w:num w:numId="43">
    <w:abstractNumId w:val="53"/>
  </w:num>
  <w:num w:numId="44">
    <w:abstractNumId w:val="17"/>
  </w:num>
  <w:num w:numId="45">
    <w:abstractNumId w:val="58"/>
  </w:num>
  <w:num w:numId="46">
    <w:abstractNumId w:val="52"/>
  </w:num>
  <w:num w:numId="47">
    <w:abstractNumId w:val="22"/>
  </w:num>
  <w:num w:numId="48">
    <w:abstractNumId w:val="24"/>
  </w:num>
  <w:num w:numId="49">
    <w:abstractNumId w:val="41"/>
  </w:num>
  <w:num w:numId="50">
    <w:abstractNumId w:val="18"/>
  </w:num>
  <w:num w:numId="51">
    <w:abstractNumId w:val="9"/>
  </w:num>
  <w:num w:numId="52">
    <w:abstractNumId w:val="28"/>
  </w:num>
  <w:num w:numId="53">
    <w:abstractNumId w:val="40"/>
  </w:num>
  <w:num w:numId="54">
    <w:abstractNumId w:val="37"/>
  </w:num>
  <w:num w:numId="55">
    <w:abstractNumId w:val="48"/>
  </w:num>
  <w:num w:numId="56">
    <w:abstractNumId w:val="32"/>
  </w:num>
  <w:num w:numId="57">
    <w:abstractNumId w:val="57"/>
  </w:num>
  <w:num w:numId="58">
    <w:abstractNumId w:val="20"/>
  </w:num>
  <w:num w:numId="59">
    <w:abstractNumId w:val="16"/>
  </w:num>
  <w:num w:numId="60">
    <w:abstractNumId w:val="34"/>
  </w:num>
  <w:num w:numId="61">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C8"/>
    <w:rsid w:val="00000B59"/>
    <w:rsid w:val="00001D37"/>
    <w:rsid w:val="00002A2F"/>
    <w:rsid w:val="00003C63"/>
    <w:rsid w:val="00012D22"/>
    <w:rsid w:val="00013E8C"/>
    <w:rsid w:val="000207AA"/>
    <w:rsid w:val="00023200"/>
    <w:rsid w:val="000233B5"/>
    <w:rsid w:val="00026223"/>
    <w:rsid w:val="00026740"/>
    <w:rsid w:val="00026A5E"/>
    <w:rsid w:val="00026CD4"/>
    <w:rsid w:val="00030484"/>
    <w:rsid w:val="00032A78"/>
    <w:rsid w:val="00033DEA"/>
    <w:rsid w:val="000505B0"/>
    <w:rsid w:val="00050764"/>
    <w:rsid w:val="000541A2"/>
    <w:rsid w:val="00054893"/>
    <w:rsid w:val="00054BD7"/>
    <w:rsid w:val="00055240"/>
    <w:rsid w:val="00062D48"/>
    <w:rsid w:val="00064306"/>
    <w:rsid w:val="00065E8D"/>
    <w:rsid w:val="00067547"/>
    <w:rsid w:val="000676A5"/>
    <w:rsid w:val="0006781D"/>
    <w:rsid w:val="00070369"/>
    <w:rsid w:val="000730D2"/>
    <w:rsid w:val="00073452"/>
    <w:rsid w:val="0007527B"/>
    <w:rsid w:val="000755AB"/>
    <w:rsid w:val="00075696"/>
    <w:rsid w:val="00076C2D"/>
    <w:rsid w:val="00076D6C"/>
    <w:rsid w:val="00080A7C"/>
    <w:rsid w:val="00080C1D"/>
    <w:rsid w:val="00082090"/>
    <w:rsid w:val="0008309B"/>
    <w:rsid w:val="000849F2"/>
    <w:rsid w:val="00085FEF"/>
    <w:rsid w:val="00087DA3"/>
    <w:rsid w:val="0009008C"/>
    <w:rsid w:val="00090433"/>
    <w:rsid w:val="000942AF"/>
    <w:rsid w:val="0009530A"/>
    <w:rsid w:val="000A34A8"/>
    <w:rsid w:val="000A448F"/>
    <w:rsid w:val="000A46DC"/>
    <w:rsid w:val="000A54EE"/>
    <w:rsid w:val="000B1F32"/>
    <w:rsid w:val="000B3774"/>
    <w:rsid w:val="000B64D0"/>
    <w:rsid w:val="000C145C"/>
    <w:rsid w:val="000C39E0"/>
    <w:rsid w:val="000C4B81"/>
    <w:rsid w:val="000C7098"/>
    <w:rsid w:val="000D0343"/>
    <w:rsid w:val="000D3A58"/>
    <w:rsid w:val="000D4597"/>
    <w:rsid w:val="000D533E"/>
    <w:rsid w:val="000D58CD"/>
    <w:rsid w:val="000D5AEA"/>
    <w:rsid w:val="000D7887"/>
    <w:rsid w:val="000D7ABE"/>
    <w:rsid w:val="000E01D8"/>
    <w:rsid w:val="000E0710"/>
    <w:rsid w:val="000E0E4C"/>
    <w:rsid w:val="000E3BE4"/>
    <w:rsid w:val="000E45B4"/>
    <w:rsid w:val="000E71AC"/>
    <w:rsid w:val="000F11F7"/>
    <w:rsid w:val="000F1C41"/>
    <w:rsid w:val="000F1E61"/>
    <w:rsid w:val="000F49DC"/>
    <w:rsid w:val="000F5E93"/>
    <w:rsid w:val="000F7E5F"/>
    <w:rsid w:val="001038BC"/>
    <w:rsid w:val="001048CD"/>
    <w:rsid w:val="00106EFE"/>
    <w:rsid w:val="001112A9"/>
    <w:rsid w:val="00111875"/>
    <w:rsid w:val="00113FCF"/>
    <w:rsid w:val="00115A24"/>
    <w:rsid w:val="001209D5"/>
    <w:rsid w:val="001220EF"/>
    <w:rsid w:val="001238C7"/>
    <w:rsid w:val="00124DE4"/>
    <w:rsid w:val="001264AC"/>
    <w:rsid w:val="00126A49"/>
    <w:rsid w:val="00132494"/>
    <w:rsid w:val="001360B6"/>
    <w:rsid w:val="00136A22"/>
    <w:rsid w:val="00143A8D"/>
    <w:rsid w:val="0014555B"/>
    <w:rsid w:val="00150F01"/>
    <w:rsid w:val="001511D9"/>
    <w:rsid w:val="00151869"/>
    <w:rsid w:val="001533A6"/>
    <w:rsid w:val="001536A3"/>
    <w:rsid w:val="00153E5D"/>
    <w:rsid w:val="00157012"/>
    <w:rsid w:val="00162858"/>
    <w:rsid w:val="00163E8D"/>
    <w:rsid w:val="00164FEE"/>
    <w:rsid w:val="00165ECE"/>
    <w:rsid w:val="0017041B"/>
    <w:rsid w:val="00170B28"/>
    <w:rsid w:val="00170CB7"/>
    <w:rsid w:val="001715D3"/>
    <w:rsid w:val="001716EF"/>
    <w:rsid w:val="00171C2D"/>
    <w:rsid w:val="001741E1"/>
    <w:rsid w:val="00175630"/>
    <w:rsid w:val="00175FE3"/>
    <w:rsid w:val="00176105"/>
    <w:rsid w:val="00176519"/>
    <w:rsid w:val="001767DA"/>
    <w:rsid w:val="0017694B"/>
    <w:rsid w:val="00177590"/>
    <w:rsid w:val="0018246E"/>
    <w:rsid w:val="001829CE"/>
    <w:rsid w:val="0018310C"/>
    <w:rsid w:val="00190282"/>
    <w:rsid w:val="00193811"/>
    <w:rsid w:val="00195E06"/>
    <w:rsid w:val="0019637A"/>
    <w:rsid w:val="00197DEE"/>
    <w:rsid w:val="001A0588"/>
    <w:rsid w:val="001A149C"/>
    <w:rsid w:val="001A1847"/>
    <w:rsid w:val="001A2BD4"/>
    <w:rsid w:val="001A5A8E"/>
    <w:rsid w:val="001A6F59"/>
    <w:rsid w:val="001B0E5D"/>
    <w:rsid w:val="001B22B2"/>
    <w:rsid w:val="001B68C0"/>
    <w:rsid w:val="001B6A9F"/>
    <w:rsid w:val="001B792F"/>
    <w:rsid w:val="001C0A45"/>
    <w:rsid w:val="001C3F78"/>
    <w:rsid w:val="001C434C"/>
    <w:rsid w:val="001D2C21"/>
    <w:rsid w:val="001D55EA"/>
    <w:rsid w:val="001D59DA"/>
    <w:rsid w:val="001E2713"/>
    <w:rsid w:val="001E2A71"/>
    <w:rsid w:val="001E545F"/>
    <w:rsid w:val="001E74B8"/>
    <w:rsid w:val="001E7C8C"/>
    <w:rsid w:val="001F2C00"/>
    <w:rsid w:val="001F70C6"/>
    <w:rsid w:val="001F7D5D"/>
    <w:rsid w:val="0020182A"/>
    <w:rsid w:val="00204DDB"/>
    <w:rsid w:val="0020523A"/>
    <w:rsid w:val="00205F49"/>
    <w:rsid w:val="00207432"/>
    <w:rsid w:val="0021284B"/>
    <w:rsid w:val="00213148"/>
    <w:rsid w:val="00214B0D"/>
    <w:rsid w:val="0021548B"/>
    <w:rsid w:val="00215E9C"/>
    <w:rsid w:val="002166CD"/>
    <w:rsid w:val="00216C60"/>
    <w:rsid w:val="002175AA"/>
    <w:rsid w:val="002200A5"/>
    <w:rsid w:val="002236A8"/>
    <w:rsid w:val="00225CFB"/>
    <w:rsid w:val="00230914"/>
    <w:rsid w:val="002320BB"/>
    <w:rsid w:val="0023234D"/>
    <w:rsid w:val="002360D5"/>
    <w:rsid w:val="0023617C"/>
    <w:rsid w:val="00237677"/>
    <w:rsid w:val="00240329"/>
    <w:rsid w:val="00241473"/>
    <w:rsid w:val="00245853"/>
    <w:rsid w:val="0024685F"/>
    <w:rsid w:val="00247FC4"/>
    <w:rsid w:val="00254944"/>
    <w:rsid w:val="00256B20"/>
    <w:rsid w:val="002630DA"/>
    <w:rsid w:val="00264DB0"/>
    <w:rsid w:val="00264DEC"/>
    <w:rsid w:val="00265271"/>
    <w:rsid w:val="00266DF9"/>
    <w:rsid w:val="00267337"/>
    <w:rsid w:val="00271A3F"/>
    <w:rsid w:val="00274F6D"/>
    <w:rsid w:val="0027557C"/>
    <w:rsid w:val="002776FA"/>
    <w:rsid w:val="00280A06"/>
    <w:rsid w:val="002811C9"/>
    <w:rsid w:val="00282CE5"/>
    <w:rsid w:val="0028479C"/>
    <w:rsid w:val="00285732"/>
    <w:rsid w:val="002865C6"/>
    <w:rsid w:val="002874F4"/>
    <w:rsid w:val="002900C4"/>
    <w:rsid w:val="00290D4A"/>
    <w:rsid w:val="002925B5"/>
    <w:rsid w:val="00292F15"/>
    <w:rsid w:val="002937DB"/>
    <w:rsid w:val="002967BD"/>
    <w:rsid w:val="00297A80"/>
    <w:rsid w:val="002A217B"/>
    <w:rsid w:val="002A3AAB"/>
    <w:rsid w:val="002A4B13"/>
    <w:rsid w:val="002A7717"/>
    <w:rsid w:val="002C0D6A"/>
    <w:rsid w:val="002C4138"/>
    <w:rsid w:val="002D1323"/>
    <w:rsid w:val="002D217A"/>
    <w:rsid w:val="002D4365"/>
    <w:rsid w:val="002D4924"/>
    <w:rsid w:val="002D52E1"/>
    <w:rsid w:val="002D53E3"/>
    <w:rsid w:val="002D7575"/>
    <w:rsid w:val="002E1BB3"/>
    <w:rsid w:val="002E2A3D"/>
    <w:rsid w:val="002E4112"/>
    <w:rsid w:val="002E501E"/>
    <w:rsid w:val="002E5959"/>
    <w:rsid w:val="002E62B7"/>
    <w:rsid w:val="002E7832"/>
    <w:rsid w:val="002F0B45"/>
    <w:rsid w:val="002F78E2"/>
    <w:rsid w:val="00300557"/>
    <w:rsid w:val="00301B0F"/>
    <w:rsid w:val="00302950"/>
    <w:rsid w:val="00302CCE"/>
    <w:rsid w:val="00302FD6"/>
    <w:rsid w:val="00303265"/>
    <w:rsid w:val="00304A56"/>
    <w:rsid w:val="0030662A"/>
    <w:rsid w:val="00307FCE"/>
    <w:rsid w:val="0031042D"/>
    <w:rsid w:val="00312E30"/>
    <w:rsid w:val="00313898"/>
    <w:rsid w:val="003153B8"/>
    <w:rsid w:val="00325668"/>
    <w:rsid w:val="00326B4A"/>
    <w:rsid w:val="003311C9"/>
    <w:rsid w:val="00331A9D"/>
    <w:rsid w:val="00333766"/>
    <w:rsid w:val="00337EBE"/>
    <w:rsid w:val="00340F48"/>
    <w:rsid w:val="003413DD"/>
    <w:rsid w:val="00342D67"/>
    <w:rsid w:val="003436E7"/>
    <w:rsid w:val="0034482D"/>
    <w:rsid w:val="00346A03"/>
    <w:rsid w:val="00352432"/>
    <w:rsid w:val="00357581"/>
    <w:rsid w:val="00360E6D"/>
    <w:rsid w:val="0036376D"/>
    <w:rsid w:val="003639FF"/>
    <w:rsid w:val="0036415C"/>
    <w:rsid w:val="0037125A"/>
    <w:rsid w:val="00371891"/>
    <w:rsid w:val="00371F81"/>
    <w:rsid w:val="003729EE"/>
    <w:rsid w:val="00374E1A"/>
    <w:rsid w:val="0037612E"/>
    <w:rsid w:val="00377F8D"/>
    <w:rsid w:val="00380C8E"/>
    <w:rsid w:val="00380FC1"/>
    <w:rsid w:val="0038132E"/>
    <w:rsid w:val="00383EA8"/>
    <w:rsid w:val="00385CC4"/>
    <w:rsid w:val="00387121"/>
    <w:rsid w:val="003920EA"/>
    <w:rsid w:val="003929DE"/>
    <w:rsid w:val="0039326E"/>
    <w:rsid w:val="00394229"/>
    <w:rsid w:val="003950FB"/>
    <w:rsid w:val="00395592"/>
    <w:rsid w:val="00395857"/>
    <w:rsid w:val="00397DB9"/>
    <w:rsid w:val="003A145C"/>
    <w:rsid w:val="003A1668"/>
    <w:rsid w:val="003A1E9C"/>
    <w:rsid w:val="003A25EA"/>
    <w:rsid w:val="003A2B69"/>
    <w:rsid w:val="003A733F"/>
    <w:rsid w:val="003B02AD"/>
    <w:rsid w:val="003B1180"/>
    <w:rsid w:val="003B1C2D"/>
    <w:rsid w:val="003B64C5"/>
    <w:rsid w:val="003B6948"/>
    <w:rsid w:val="003B75E1"/>
    <w:rsid w:val="003C1507"/>
    <w:rsid w:val="003C2F1F"/>
    <w:rsid w:val="003C2FCF"/>
    <w:rsid w:val="003C3DE7"/>
    <w:rsid w:val="003C3FBC"/>
    <w:rsid w:val="003C506A"/>
    <w:rsid w:val="003C604A"/>
    <w:rsid w:val="003C719B"/>
    <w:rsid w:val="003C795B"/>
    <w:rsid w:val="003C7AD8"/>
    <w:rsid w:val="003D0195"/>
    <w:rsid w:val="003D27F5"/>
    <w:rsid w:val="003D27FE"/>
    <w:rsid w:val="003D2D1D"/>
    <w:rsid w:val="003D4C24"/>
    <w:rsid w:val="003E1713"/>
    <w:rsid w:val="003E31A7"/>
    <w:rsid w:val="003E591B"/>
    <w:rsid w:val="003E7D46"/>
    <w:rsid w:val="003F182C"/>
    <w:rsid w:val="003F1DAA"/>
    <w:rsid w:val="003F1DC2"/>
    <w:rsid w:val="003F2419"/>
    <w:rsid w:val="003F29B0"/>
    <w:rsid w:val="003F2F86"/>
    <w:rsid w:val="003F3390"/>
    <w:rsid w:val="003F3B2F"/>
    <w:rsid w:val="003F58F7"/>
    <w:rsid w:val="003F6833"/>
    <w:rsid w:val="003F7E77"/>
    <w:rsid w:val="004024D4"/>
    <w:rsid w:val="004039C2"/>
    <w:rsid w:val="00404686"/>
    <w:rsid w:val="00404AD3"/>
    <w:rsid w:val="0041376F"/>
    <w:rsid w:val="00415C70"/>
    <w:rsid w:val="00420533"/>
    <w:rsid w:val="00421061"/>
    <w:rsid w:val="004213AE"/>
    <w:rsid w:val="00422690"/>
    <w:rsid w:val="004236D9"/>
    <w:rsid w:val="00423BA2"/>
    <w:rsid w:val="00431923"/>
    <w:rsid w:val="00432D2F"/>
    <w:rsid w:val="0043500E"/>
    <w:rsid w:val="0043514A"/>
    <w:rsid w:val="00435B31"/>
    <w:rsid w:val="00443C8B"/>
    <w:rsid w:val="00444029"/>
    <w:rsid w:val="004471D5"/>
    <w:rsid w:val="00447D2F"/>
    <w:rsid w:val="00451D00"/>
    <w:rsid w:val="00454002"/>
    <w:rsid w:val="004574C7"/>
    <w:rsid w:val="00460654"/>
    <w:rsid w:val="00461CF7"/>
    <w:rsid w:val="00462685"/>
    <w:rsid w:val="00462C03"/>
    <w:rsid w:val="004632CC"/>
    <w:rsid w:val="00463AB2"/>
    <w:rsid w:val="0047011F"/>
    <w:rsid w:val="00470120"/>
    <w:rsid w:val="004723F0"/>
    <w:rsid w:val="004749F2"/>
    <w:rsid w:val="00475217"/>
    <w:rsid w:val="00475704"/>
    <w:rsid w:val="00475890"/>
    <w:rsid w:val="00480BCB"/>
    <w:rsid w:val="0048263C"/>
    <w:rsid w:val="004849A1"/>
    <w:rsid w:val="00484BA7"/>
    <w:rsid w:val="004855CD"/>
    <w:rsid w:val="00485A57"/>
    <w:rsid w:val="00486ADA"/>
    <w:rsid w:val="00490318"/>
    <w:rsid w:val="00490505"/>
    <w:rsid w:val="00490B4B"/>
    <w:rsid w:val="00491BB5"/>
    <w:rsid w:val="004971FF"/>
    <w:rsid w:val="00497683"/>
    <w:rsid w:val="004A076E"/>
    <w:rsid w:val="004A1A75"/>
    <w:rsid w:val="004A2F20"/>
    <w:rsid w:val="004A47CD"/>
    <w:rsid w:val="004A61D1"/>
    <w:rsid w:val="004A6C0C"/>
    <w:rsid w:val="004B14ED"/>
    <w:rsid w:val="004B4AA2"/>
    <w:rsid w:val="004C53B5"/>
    <w:rsid w:val="004C579F"/>
    <w:rsid w:val="004C5F85"/>
    <w:rsid w:val="004C7483"/>
    <w:rsid w:val="004D49F9"/>
    <w:rsid w:val="004D55DE"/>
    <w:rsid w:val="004D66A0"/>
    <w:rsid w:val="004D7220"/>
    <w:rsid w:val="004E1347"/>
    <w:rsid w:val="004E35B0"/>
    <w:rsid w:val="004E44E1"/>
    <w:rsid w:val="004E6877"/>
    <w:rsid w:val="004E6BD1"/>
    <w:rsid w:val="004E70D8"/>
    <w:rsid w:val="004E78C0"/>
    <w:rsid w:val="004F31F3"/>
    <w:rsid w:val="004F5545"/>
    <w:rsid w:val="004F6F2B"/>
    <w:rsid w:val="004F7ECB"/>
    <w:rsid w:val="00500AAB"/>
    <w:rsid w:val="00503FE6"/>
    <w:rsid w:val="005040E3"/>
    <w:rsid w:val="0050428D"/>
    <w:rsid w:val="005056D2"/>
    <w:rsid w:val="005103F7"/>
    <w:rsid w:val="0051292D"/>
    <w:rsid w:val="00513104"/>
    <w:rsid w:val="0052065E"/>
    <w:rsid w:val="00520FA9"/>
    <w:rsid w:val="00521118"/>
    <w:rsid w:val="00525488"/>
    <w:rsid w:val="00526EE6"/>
    <w:rsid w:val="00527B76"/>
    <w:rsid w:val="0053053E"/>
    <w:rsid w:val="00533515"/>
    <w:rsid w:val="00534D53"/>
    <w:rsid w:val="00534DFA"/>
    <w:rsid w:val="00541AA1"/>
    <w:rsid w:val="005439D6"/>
    <w:rsid w:val="005453FC"/>
    <w:rsid w:val="00545856"/>
    <w:rsid w:val="005458A3"/>
    <w:rsid w:val="00545F51"/>
    <w:rsid w:val="0054731A"/>
    <w:rsid w:val="00552D46"/>
    <w:rsid w:val="005552EA"/>
    <w:rsid w:val="0055602B"/>
    <w:rsid w:val="00556A23"/>
    <w:rsid w:val="00557FFB"/>
    <w:rsid w:val="00560DA3"/>
    <w:rsid w:val="00560DBA"/>
    <w:rsid w:val="00560E83"/>
    <w:rsid w:val="0056236A"/>
    <w:rsid w:val="00562B58"/>
    <w:rsid w:val="00564C23"/>
    <w:rsid w:val="00565071"/>
    <w:rsid w:val="00565180"/>
    <w:rsid w:val="00565472"/>
    <w:rsid w:val="005657D0"/>
    <w:rsid w:val="00565B20"/>
    <w:rsid w:val="00566083"/>
    <w:rsid w:val="00566915"/>
    <w:rsid w:val="00570C85"/>
    <w:rsid w:val="00571FDF"/>
    <w:rsid w:val="005746CA"/>
    <w:rsid w:val="00576FE8"/>
    <w:rsid w:val="0058140C"/>
    <w:rsid w:val="00581DFE"/>
    <w:rsid w:val="00585281"/>
    <w:rsid w:val="0058595B"/>
    <w:rsid w:val="005878E4"/>
    <w:rsid w:val="00587BE1"/>
    <w:rsid w:val="00587CA7"/>
    <w:rsid w:val="00591A47"/>
    <w:rsid w:val="00592613"/>
    <w:rsid w:val="0059328D"/>
    <w:rsid w:val="00594A10"/>
    <w:rsid w:val="00597166"/>
    <w:rsid w:val="005973EC"/>
    <w:rsid w:val="005A065D"/>
    <w:rsid w:val="005A19A2"/>
    <w:rsid w:val="005A57C2"/>
    <w:rsid w:val="005A6E2D"/>
    <w:rsid w:val="005A7D8D"/>
    <w:rsid w:val="005B5190"/>
    <w:rsid w:val="005C0D1F"/>
    <w:rsid w:val="005C22D3"/>
    <w:rsid w:val="005C2E33"/>
    <w:rsid w:val="005D07FD"/>
    <w:rsid w:val="005D0952"/>
    <w:rsid w:val="005D592E"/>
    <w:rsid w:val="005D78E7"/>
    <w:rsid w:val="005E3C32"/>
    <w:rsid w:val="005E4487"/>
    <w:rsid w:val="005E4CCD"/>
    <w:rsid w:val="005E7568"/>
    <w:rsid w:val="005E7D7B"/>
    <w:rsid w:val="005E7EA8"/>
    <w:rsid w:val="005F097A"/>
    <w:rsid w:val="005F0B42"/>
    <w:rsid w:val="005F1E17"/>
    <w:rsid w:val="005F21B5"/>
    <w:rsid w:val="005F4C8D"/>
    <w:rsid w:val="005F516C"/>
    <w:rsid w:val="005F5A92"/>
    <w:rsid w:val="005F5D06"/>
    <w:rsid w:val="006022BA"/>
    <w:rsid w:val="00602B69"/>
    <w:rsid w:val="00612752"/>
    <w:rsid w:val="00612DC9"/>
    <w:rsid w:val="00612EED"/>
    <w:rsid w:val="00613E4E"/>
    <w:rsid w:val="00614DC1"/>
    <w:rsid w:val="00616AED"/>
    <w:rsid w:val="00617899"/>
    <w:rsid w:val="00622009"/>
    <w:rsid w:val="00623468"/>
    <w:rsid w:val="00624107"/>
    <w:rsid w:val="006257E1"/>
    <w:rsid w:val="00626155"/>
    <w:rsid w:val="006314E8"/>
    <w:rsid w:val="00633B4B"/>
    <w:rsid w:val="00634056"/>
    <w:rsid w:val="00634697"/>
    <w:rsid w:val="00634CAB"/>
    <w:rsid w:val="0063770B"/>
    <w:rsid w:val="0064115F"/>
    <w:rsid w:val="00641D14"/>
    <w:rsid w:val="00643C59"/>
    <w:rsid w:val="00644FED"/>
    <w:rsid w:val="00651C9A"/>
    <w:rsid w:val="00651D50"/>
    <w:rsid w:val="00654050"/>
    <w:rsid w:val="00661A00"/>
    <w:rsid w:val="006628F7"/>
    <w:rsid w:val="006635D3"/>
    <w:rsid w:val="0066386B"/>
    <w:rsid w:val="0066386D"/>
    <w:rsid w:val="00666609"/>
    <w:rsid w:val="00670D0E"/>
    <w:rsid w:val="0067267B"/>
    <w:rsid w:val="006800AD"/>
    <w:rsid w:val="00680F01"/>
    <w:rsid w:val="00682992"/>
    <w:rsid w:val="006850A8"/>
    <w:rsid w:val="006879E8"/>
    <w:rsid w:val="00687F88"/>
    <w:rsid w:val="00690312"/>
    <w:rsid w:val="00690679"/>
    <w:rsid w:val="006945A7"/>
    <w:rsid w:val="006959B1"/>
    <w:rsid w:val="00696F52"/>
    <w:rsid w:val="006A0225"/>
    <w:rsid w:val="006A4225"/>
    <w:rsid w:val="006A507F"/>
    <w:rsid w:val="006A71A1"/>
    <w:rsid w:val="006B238F"/>
    <w:rsid w:val="006B5699"/>
    <w:rsid w:val="006C1E18"/>
    <w:rsid w:val="006D1454"/>
    <w:rsid w:val="006D17EC"/>
    <w:rsid w:val="006D2363"/>
    <w:rsid w:val="006D4F34"/>
    <w:rsid w:val="006D5782"/>
    <w:rsid w:val="006D5C12"/>
    <w:rsid w:val="006E0234"/>
    <w:rsid w:val="006E415C"/>
    <w:rsid w:val="006E41C8"/>
    <w:rsid w:val="006E45D8"/>
    <w:rsid w:val="006E554D"/>
    <w:rsid w:val="006E7219"/>
    <w:rsid w:val="006F03C2"/>
    <w:rsid w:val="006F0E5E"/>
    <w:rsid w:val="006F21C8"/>
    <w:rsid w:val="006F233D"/>
    <w:rsid w:val="006F7C23"/>
    <w:rsid w:val="00701971"/>
    <w:rsid w:val="00701B16"/>
    <w:rsid w:val="007056A5"/>
    <w:rsid w:val="00706F1A"/>
    <w:rsid w:val="00711D47"/>
    <w:rsid w:val="00713FC8"/>
    <w:rsid w:val="00720103"/>
    <w:rsid w:val="007210C0"/>
    <w:rsid w:val="0072148B"/>
    <w:rsid w:val="00721FC2"/>
    <w:rsid w:val="00723738"/>
    <w:rsid w:val="00726AF6"/>
    <w:rsid w:val="00727085"/>
    <w:rsid w:val="00727556"/>
    <w:rsid w:val="0073047A"/>
    <w:rsid w:val="00730B6E"/>
    <w:rsid w:val="007312CB"/>
    <w:rsid w:val="0073264D"/>
    <w:rsid w:val="00733713"/>
    <w:rsid w:val="00733D12"/>
    <w:rsid w:val="00737E16"/>
    <w:rsid w:val="007400AC"/>
    <w:rsid w:val="007420D2"/>
    <w:rsid w:val="007435DE"/>
    <w:rsid w:val="00746025"/>
    <w:rsid w:val="0074768C"/>
    <w:rsid w:val="00752290"/>
    <w:rsid w:val="00753AF4"/>
    <w:rsid w:val="007555F6"/>
    <w:rsid w:val="007574F3"/>
    <w:rsid w:val="007574F9"/>
    <w:rsid w:val="00757A9D"/>
    <w:rsid w:val="00757BBF"/>
    <w:rsid w:val="0076031C"/>
    <w:rsid w:val="00760C6B"/>
    <w:rsid w:val="007622FC"/>
    <w:rsid w:val="0076310A"/>
    <w:rsid w:val="00763304"/>
    <w:rsid w:val="00764617"/>
    <w:rsid w:val="00766420"/>
    <w:rsid w:val="00767EC3"/>
    <w:rsid w:val="00770CCA"/>
    <w:rsid w:val="00772511"/>
    <w:rsid w:val="00772A92"/>
    <w:rsid w:val="00774840"/>
    <w:rsid w:val="00777B07"/>
    <w:rsid w:val="007801DB"/>
    <w:rsid w:val="00781A23"/>
    <w:rsid w:val="00782673"/>
    <w:rsid w:val="007836BF"/>
    <w:rsid w:val="00783897"/>
    <w:rsid w:val="0078457D"/>
    <w:rsid w:val="0078478E"/>
    <w:rsid w:val="0078540A"/>
    <w:rsid w:val="00785694"/>
    <w:rsid w:val="007868BC"/>
    <w:rsid w:val="00786C13"/>
    <w:rsid w:val="00786EFC"/>
    <w:rsid w:val="007911F6"/>
    <w:rsid w:val="007920D3"/>
    <w:rsid w:val="00793507"/>
    <w:rsid w:val="007941A1"/>
    <w:rsid w:val="00796938"/>
    <w:rsid w:val="00796F8A"/>
    <w:rsid w:val="00797D8D"/>
    <w:rsid w:val="007A2BD8"/>
    <w:rsid w:val="007A5857"/>
    <w:rsid w:val="007A7B94"/>
    <w:rsid w:val="007B2B89"/>
    <w:rsid w:val="007B2E70"/>
    <w:rsid w:val="007B3CE4"/>
    <w:rsid w:val="007B3ED3"/>
    <w:rsid w:val="007B421A"/>
    <w:rsid w:val="007B4F0D"/>
    <w:rsid w:val="007B7DA2"/>
    <w:rsid w:val="007C12EA"/>
    <w:rsid w:val="007C2C7D"/>
    <w:rsid w:val="007C2E01"/>
    <w:rsid w:val="007C3D53"/>
    <w:rsid w:val="007C51DF"/>
    <w:rsid w:val="007C5CC8"/>
    <w:rsid w:val="007C7876"/>
    <w:rsid w:val="007D1389"/>
    <w:rsid w:val="007D2434"/>
    <w:rsid w:val="007D345C"/>
    <w:rsid w:val="007D6B83"/>
    <w:rsid w:val="007D6B9E"/>
    <w:rsid w:val="007D6F63"/>
    <w:rsid w:val="007E0AB7"/>
    <w:rsid w:val="007E61D4"/>
    <w:rsid w:val="007E6BA6"/>
    <w:rsid w:val="007E77F2"/>
    <w:rsid w:val="007E79BD"/>
    <w:rsid w:val="007E7F22"/>
    <w:rsid w:val="007F1312"/>
    <w:rsid w:val="007F19E9"/>
    <w:rsid w:val="007F3C1C"/>
    <w:rsid w:val="007F50BA"/>
    <w:rsid w:val="00801B6B"/>
    <w:rsid w:val="00801BB0"/>
    <w:rsid w:val="00805541"/>
    <w:rsid w:val="008109AC"/>
    <w:rsid w:val="0081254C"/>
    <w:rsid w:val="00812844"/>
    <w:rsid w:val="00815F58"/>
    <w:rsid w:val="00816AD9"/>
    <w:rsid w:val="00821060"/>
    <w:rsid w:val="008311C9"/>
    <w:rsid w:val="00837052"/>
    <w:rsid w:val="00842B79"/>
    <w:rsid w:val="008450E8"/>
    <w:rsid w:val="0084581B"/>
    <w:rsid w:val="00847243"/>
    <w:rsid w:val="008511FE"/>
    <w:rsid w:val="00851CD5"/>
    <w:rsid w:val="00851FB4"/>
    <w:rsid w:val="008534DD"/>
    <w:rsid w:val="0085505D"/>
    <w:rsid w:val="00855CDC"/>
    <w:rsid w:val="00856FCA"/>
    <w:rsid w:val="00863938"/>
    <w:rsid w:val="00870866"/>
    <w:rsid w:val="00883E20"/>
    <w:rsid w:val="008864EA"/>
    <w:rsid w:val="008875AE"/>
    <w:rsid w:val="008901ED"/>
    <w:rsid w:val="008902B1"/>
    <w:rsid w:val="008902FD"/>
    <w:rsid w:val="0089355E"/>
    <w:rsid w:val="0089595D"/>
    <w:rsid w:val="008976DF"/>
    <w:rsid w:val="00897F55"/>
    <w:rsid w:val="008A002B"/>
    <w:rsid w:val="008A3DD9"/>
    <w:rsid w:val="008A4488"/>
    <w:rsid w:val="008A7B47"/>
    <w:rsid w:val="008B0A90"/>
    <w:rsid w:val="008B31F0"/>
    <w:rsid w:val="008B53D9"/>
    <w:rsid w:val="008B5C47"/>
    <w:rsid w:val="008B5F9C"/>
    <w:rsid w:val="008B62C1"/>
    <w:rsid w:val="008C13FC"/>
    <w:rsid w:val="008C45F8"/>
    <w:rsid w:val="008C48BA"/>
    <w:rsid w:val="008C596A"/>
    <w:rsid w:val="008C5E2B"/>
    <w:rsid w:val="008C675A"/>
    <w:rsid w:val="008C6B83"/>
    <w:rsid w:val="008C7801"/>
    <w:rsid w:val="008C7CDB"/>
    <w:rsid w:val="008D02AA"/>
    <w:rsid w:val="008D19EA"/>
    <w:rsid w:val="008D1AE0"/>
    <w:rsid w:val="008D1EE1"/>
    <w:rsid w:val="008D3BAF"/>
    <w:rsid w:val="008D468C"/>
    <w:rsid w:val="008D5575"/>
    <w:rsid w:val="008D5BFD"/>
    <w:rsid w:val="008D6B85"/>
    <w:rsid w:val="008D740B"/>
    <w:rsid w:val="008D7F7E"/>
    <w:rsid w:val="008E2547"/>
    <w:rsid w:val="008E4A12"/>
    <w:rsid w:val="008E4E26"/>
    <w:rsid w:val="008E6D03"/>
    <w:rsid w:val="008F44CE"/>
    <w:rsid w:val="008F561F"/>
    <w:rsid w:val="008F62B7"/>
    <w:rsid w:val="008F7382"/>
    <w:rsid w:val="00900587"/>
    <w:rsid w:val="00900B35"/>
    <w:rsid w:val="00900BA4"/>
    <w:rsid w:val="00900EBD"/>
    <w:rsid w:val="00901A64"/>
    <w:rsid w:val="009030A9"/>
    <w:rsid w:val="00903612"/>
    <w:rsid w:val="0090383F"/>
    <w:rsid w:val="00903F04"/>
    <w:rsid w:val="00904D4E"/>
    <w:rsid w:val="009102EB"/>
    <w:rsid w:val="00910807"/>
    <w:rsid w:val="00911943"/>
    <w:rsid w:val="00914990"/>
    <w:rsid w:val="00915419"/>
    <w:rsid w:val="009178AF"/>
    <w:rsid w:val="009221DE"/>
    <w:rsid w:val="00924AC0"/>
    <w:rsid w:val="009277B5"/>
    <w:rsid w:val="00930E6E"/>
    <w:rsid w:val="00930E9F"/>
    <w:rsid w:val="0093337D"/>
    <w:rsid w:val="00933633"/>
    <w:rsid w:val="009409C1"/>
    <w:rsid w:val="009421CB"/>
    <w:rsid w:val="00943959"/>
    <w:rsid w:val="009448F4"/>
    <w:rsid w:val="00945674"/>
    <w:rsid w:val="009458C9"/>
    <w:rsid w:val="00946B77"/>
    <w:rsid w:val="00946E68"/>
    <w:rsid w:val="00954624"/>
    <w:rsid w:val="00954F2A"/>
    <w:rsid w:val="00955737"/>
    <w:rsid w:val="0095615E"/>
    <w:rsid w:val="00957A88"/>
    <w:rsid w:val="00960506"/>
    <w:rsid w:val="00960DAD"/>
    <w:rsid w:val="00960DB3"/>
    <w:rsid w:val="00963240"/>
    <w:rsid w:val="00964B98"/>
    <w:rsid w:val="00967041"/>
    <w:rsid w:val="009703EF"/>
    <w:rsid w:val="0097191D"/>
    <w:rsid w:val="00971B59"/>
    <w:rsid w:val="00973CD4"/>
    <w:rsid w:val="00975C68"/>
    <w:rsid w:val="00980D5A"/>
    <w:rsid w:val="00982CDB"/>
    <w:rsid w:val="0098479A"/>
    <w:rsid w:val="009857FC"/>
    <w:rsid w:val="00990C93"/>
    <w:rsid w:val="00991214"/>
    <w:rsid w:val="00991A01"/>
    <w:rsid w:val="009934C5"/>
    <w:rsid w:val="00993500"/>
    <w:rsid w:val="00995A28"/>
    <w:rsid w:val="00995DD7"/>
    <w:rsid w:val="0099632D"/>
    <w:rsid w:val="009977AE"/>
    <w:rsid w:val="009A0CA4"/>
    <w:rsid w:val="009A0CBF"/>
    <w:rsid w:val="009A6971"/>
    <w:rsid w:val="009A6A5B"/>
    <w:rsid w:val="009A7886"/>
    <w:rsid w:val="009B1E39"/>
    <w:rsid w:val="009B2EF2"/>
    <w:rsid w:val="009B3B89"/>
    <w:rsid w:val="009B68B4"/>
    <w:rsid w:val="009C41D5"/>
    <w:rsid w:val="009C4DE2"/>
    <w:rsid w:val="009C50C7"/>
    <w:rsid w:val="009D0DC0"/>
    <w:rsid w:val="009D492B"/>
    <w:rsid w:val="009D5A79"/>
    <w:rsid w:val="009D6EA7"/>
    <w:rsid w:val="009D6F97"/>
    <w:rsid w:val="009E1530"/>
    <w:rsid w:val="009E34ED"/>
    <w:rsid w:val="009E3B6C"/>
    <w:rsid w:val="009E4D91"/>
    <w:rsid w:val="009F1DD0"/>
    <w:rsid w:val="009F2305"/>
    <w:rsid w:val="009F3792"/>
    <w:rsid w:val="009F45F8"/>
    <w:rsid w:val="009F6C86"/>
    <w:rsid w:val="009F6F74"/>
    <w:rsid w:val="00A002FB"/>
    <w:rsid w:val="00A00BC1"/>
    <w:rsid w:val="00A02232"/>
    <w:rsid w:val="00A03B83"/>
    <w:rsid w:val="00A03E4C"/>
    <w:rsid w:val="00A05D28"/>
    <w:rsid w:val="00A108D1"/>
    <w:rsid w:val="00A12556"/>
    <w:rsid w:val="00A137DF"/>
    <w:rsid w:val="00A14D27"/>
    <w:rsid w:val="00A16459"/>
    <w:rsid w:val="00A235B1"/>
    <w:rsid w:val="00A23B7F"/>
    <w:rsid w:val="00A2592E"/>
    <w:rsid w:val="00A25E6E"/>
    <w:rsid w:val="00A263C4"/>
    <w:rsid w:val="00A275C2"/>
    <w:rsid w:val="00A275F5"/>
    <w:rsid w:val="00A30832"/>
    <w:rsid w:val="00A31ABE"/>
    <w:rsid w:val="00A32D68"/>
    <w:rsid w:val="00A35A68"/>
    <w:rsid w:val="00A414B9"/>
    <w:rsid w:val="00A4250B"/>
    <w:rsid w:val="00A42E80"/>
    <w:rsid w:val="00A4439F"/>
    <w:rsid w:val="00A445AB"/>
    <w:rsid w:val="00A45A8B"/>
    <w:rsid w:val="00A45AEE"/>
    <w:rsid w:val="00A460D7"/>
    <w:rsid w:val="00A467AB"/>
    <w:rsid w:val="00A47D9E"/>
    <w:rsid w:val="00A51F3D"/>
    <w:rsid w:val="00A544F2"/>
    <w:rsid w:val="00A57098"/>
    <w:rsid w:val="00A61AEE"/>
    <w:rsid w:val="00A62720"/>
    <w:rsid w:val="00A63F72"/>
    <w:rsid w:val="00A65107"/>
    <w:rsid w:val="00A66E47"/>
    <w:rsid w:val="00A708B0"/>
    <w:rsid w:val="00A71899"/>
    <w:rsid w:val="00A71FE3"/>
    <w:rsid w:val="00A73C27"/>
    <w:rsid w:val="00A75108"/>
    <w:rsid w:val="00A80B72"/>
    <w:rsid w:val="00A81431"/>
    <w:rsid w:val="00A82239"/>
    <w:rsid w:val="00A83D30"/>
    <w:rsid w:val="00A843AA"/>
    <w:rsid w:val="00A84DE9"/>
    <w:rsid w:val="00A86177"/>
    <w:rsid w:val="00A86741"/>
    <w:rsid w:val="00A909F5"/>
    <w:rsid w:val="00A92579"/>
    <w:rsid w:val="00A934E5"/>
    <w:rsid w:val="00A9617B"/>
    <w:rsid w:val="00A97AFB"/>
    <w:rsid w:val="00AA40E7"/>
    <w:rsid w:val="00AA4957"/>
    <w:rsid w:val="00AA6B52"/>
    <w:rsid w:val="00AA7A5D"/>
    <w:rsid w:val="00AA7C39"/>
    <w:rsid w:val="00AB5044"/>
    <w:rsid w:val="00AB66DB"/>
    <w:rsid w:val="00AB66E0"/>
    <w:rsid w:val="00AB69F3"/>
    <w:rsid w:val="00AB6D59"/>
    <w:rsid w:val="00AC1223"/>
    <w:rsid w:val="00AC33A4"/>
    <w:rsid w:val="00AC33A7"/>
    <w:rsid w:val="00AC3586"/>
    <w:rsid w:val="00AC3F29"/>
    <w:rsid w:val="00AC5B40"/>
    <w:rsid w:val="00AC6343"/>
    <w:rsid w:val="00AC6738"/>
    <w:rsid w:val="00AC7781"/>
    <w:rsid w:val="00AD2BF6"/>
    <w:rsid w:val="00AD4A3E"/>
    <w:rsid w:val="00AD6517"/>
    <w:rsid w:val="00AE1CD5"/>
    <w:rsid w:val="00AE337B"/>
    <w:rsid w:val="00AE59CD"/>
    <w:rsid w:val="00AE7B4E"/>
    <w:rsid w:val="00AF0F46"/>
    <w:rsid w:val="00AF425C"/>
    <w:rsid w:val="00AF4734"/>
    <w:rsid w:val="00B03DE6"/>
    <w:rsid w:val="00B05FE5"/>
    <w:rsid w:val="00B13830"/>
    <w:rsid w:val="00B1440A"/>
    <w:rsid w:val="00B20B0B"/>
    <w:rsid w:val="00B2213E"/>
    <w:rsid w:val="00B23B32"/>
    <w:rsid w:val="00B25FFC"/>
    <w:rsid w:val="00B2652F"/>
    <w:rsid w:val="00B26808"/>
    <w:rsid w:val="00B347B4"/>
    <w:rsid w:val="00B355DF"/>
    <w:rsid w:val="00B407E1"/>
    <w:rsid w:val="00B4088F"/>
    <w:rsid w:val="00B41941"/>
    <w:rsid w:val="00B41C6C"/>
    <w:rsid w:val="00B42CF8"/>
    <w:rsid w:val="00B46995"/>
    <w:rsid w:val="00B46E7C"/>
    <w:rsid w:val="00B46F60"/>
    <w:rsid w:val="00B50E59"/>
    <w:rsid w:val="00B51541"/>
    <w:rsid w:val="00B51A23"/>
    <w:rsid w:val="00B56C26"/>
    <w:rsid w:val="00B61479"/>
    <w:rsid w:val="00B62A43"/>
    <w:rsid w:val="00B634B4"/>
    <w:rsid w:val="00B643AC"/>
    <w:rsid w:val="00B65700"/>
    <w:rsid w:val="00B66B90"/>
    <w:rsid w:val="00B703AB"/>
    <w:rsid w:val="00B72D93"/>
    <w:rsid w:val="00B73F78"/>
    <w:rsid w:val="00B74A6B"/>
    <w:rsid w:val="00B76E02"/>
    <w:rsid w:val="00B76F3F"/>
    <w:rsid w:val="00B775AC"/>
    <w:rsid w:val="00B802A6"/>
    <w:rsid w:val="00B81A59"/>
    <w:rsid w:val="00B83BD0"/>
    <w:rsid w:val="00B84A60"/>
    <w:rsid w:val="00B84E40"/>
    <w:rsid w:val="00B86037"/>
    <w:rsid w:val="00B86B36"/>
    <w:rsid w:val="00B86D4F"/>
    <w:rsid w:val="00B86F78"/>
    <w:rsid w:val="00B875CE"/>
    <w:rsid w:val="00B879BE"/>
    <w:rsid w:val="00B90571"/>
    <w:rsid w:val="00B90C59"/>
    <w:rsid w:val="00B9341D"/>
    <w:rsid w:val="00B9372E"/>
    <w:rsid w:val="00B94582"/>
    <w:rsid w:val="00B96086"/>
    <w:rsid w:val="00B965D3"/>
    <w:rsid w:val="00BA2132"/>
    <w:rsid w:val="00BA734C"/>
    <w:rsid w:val="00BA75BC"/>
    <w:rsid w:val="00BA781F"/>
    <w:rsid w:val="00BA787A"/>
    <w:rsid w:val="00BA7B0E"/>
    <w:rsid w:val="00BB0BA5"/>
    <w:rsid w:val="00BB29B4"/>
    <w:rsid w:val="00BB2CD7"/>
    <w:rsid w:val="00BB62FB"/>
    <w:rsid w:val="00BC060C"/>
    <w:rsid w:val="00BC2B6A"/>
    <w:rsid w:val="00BC3BB8"/>
    <w:rsid w:val="00BC79E3"/>
    <w:rsid w:val="00BD293A"/>
    <w:rsid w:val="00BD4419"/>
    <w:rsid w:val="00BD4B7D"/>
    <w:rsid w:val="00BD68E3"/>
    <w:rsid w:val="00BE098D"/>
    <w:rsid w:val="00BE2285"/>
    <w:rsid w:val="00BE58B7"/>
    <w:rsid w:val="00BE6ECD"/>
    <w:rsid w:val="00BF0E75"/>
    <w:rsid w:val="00BF13D6"/>
    <w:rsid w:val="00BF1642"/>
    <w:rsid w:val="00BF4B1E"/>
    <w:rsid w:val="00BF4DD4"/>
    <w:rsid w:val="00BF5B82"/>
    <w:rsid w:val="00C008B8"/>
    <w:rsid w:val="00C0303E"/>
    <w:rsid w:val="00C03B0F"/>
    <w:rsid w:val="00C052DB"/>
    <w:rsid w:val="00C05ECF"/>
    <w:rsid w:val="00C061EC"/>
    <w:rsid w:val="00C06940"/>
    <w:rsid w:val="00C06CC8"/>
    <w:rsid w:val="00C06DF7"/>
    <w:rsid w:val="00C0713C"/>
    <w:rsid w:val="00C07193"/>
    <w:rsid w:val="00C10097"/>
    <w:rsid w:val="00C10B8F"/>
    <w:rsid w:val="00C10D1D"/>
    <w:rsid w:val="00C133B3"/>
    <w:rsid w:val="00C15CC3"/>
    <w:rsid w:val="00C15D7F"/>
    <w:rsid w:val="00C1625E"/>
    <w:rsid w:val="00C163B7"/>
    <w:rsid w:val="00C17141"/>
    <w:rsid w:val="00C204F1"/>
    <w:rsid w:val="00C2252F"/>
    <w:rsid w:val="00C22BFD"/>
    <w:rsid w:val="00C244C1"/>
    <w:rsid w:val="00C255BE"/>
    <w:rsid w:val="00C26245"/>
    <w:rsid w:val="00C26AC2"/>
    <w:rsid w:val="00C27C0B"/>
    <w:rsid w:val="00C31AFA"/>
    <w:rsid w:val="00C335EE"/>
    <w:rsid w:val="00C340C8"/>
    <w:rsid w:val="00C378B6"/>
    <w:rsid w:val="00C400C8"/>
    <w:rsid w:val="00C40A4A"/>
    <w:rsid w:val="00C41B4D"/>
    <w:rsid w:val="00C423F5"/>
    <w:rsid w:val="00C427FF"/>
    <w:rsid w:val="00C43C42"/>
    <w:rsid w:val="00C44509"/>
    <w:rsid w:val="00C51425"/>
    <w:rsid w:val="00C521E8"/>
    <w:rsid w:val="00C54CD1"/>
    <w:rsid w:val="00C55824"/>
    <w:rsid w:val="00C60A11"/>
    <w:rsid w:val="00C63121"/>
    <w:rsid w:val="00C65416"/>
    <w:rsid w:val="00C65DE6"/>
    <w:rsid w:val="00C6784E"/>
    <w:rsid w:val="00C67D7E"/>
    <w:rsid w:val="00C71B41"/>
    <w:rsid w:val="00C72CF5"/>
    <w:rsid w:val="00C72FD0"/>
    <w:rsid w:val="00C75911"/>
    <w:rsid w:val="00C76CFF"/>
    <w:rsid w:val="00C83C0B"/>
    <w:rsid w:val="00C84325"/>
    <w:rsid w:val="00C85146"/>
    <w:rsid w:val="00C93DE6"/>
    <w:rsid w:val="00C9477F"/>
    <w:rsid w:val="00C94EFF"/>
    <w:rsid w:val="00C974A1"/>
    <w:rsid w:val="00CA331B"/>
    <w:rsid w:val="00CA39F7"/>
    <w:rsid w:val="00CA3E05"/>
    <w:rsid w:val="00CA451E"/>
    <w:rsid w:val="00CA5251"/>
    <w:rsid w:val="00CA57EC"/>
    <w:rsid w:val="00CB0DFF"/>
    <w:rsid w:val="00CB1789"/>
    <w:rsid w:val="00CB29A7"/>
    <w:rsid w:val="00CB335B"/>
    <w:rsid w:val="00CB4084"/>
    <w:rsid w:val="00CB6DC8"/>
    <w:rsid w:val="00CB7D94"/>
    <w:rsid w:val="00CC399D"/>
    <w:rsid w:val="00CD0B9B"/>
    <w:rsid w:val="00CD33C1"/>
    <w:rsid w:val="00CD3FD1"/>
    <w:rsid w:val="00CD5208"/>
    <w:rsid w:val="00CD76B3"/>
    <w:rsid w:val="00CD77D7"/>
    <w:rsid w:val="00CE1774"/>
    <w:rsid w:val="00CE192F"/>
    <w:rsid w:val="00CE4F19"/>
    <w:rsid w:val="00CE6142"/>
    <w:rsid w:val="00CF1EE0"/>
    <w:rsid w:val="00CF2F1C"/>
    <w:rsid w:val="00CF3EA0"/>
    <w:rsid w:val="00CF6942"/>
    <w:rsid w:val="00CF774F"/>
    <w:rsid w:val="00D00AE9"/>
    <w:rsid w:val="00D042FD"/>
    <w:rsid w:val="00D04442"/>
    <w:rsid w:val="00D073BE"/>
    <w:rsid w:val="00D110A3"/>
    <w:rsid w:val="00D11C6E"/>
    <w:rsid w:val="00D12488"/>
    <w:rsid w:val="00D15F3F"/>
    <w:rsid w:val="00D1763D"/>
    <w:rsid w:val="00D1791A"/>
    <w:rsid w:val="00D17DF1"/>
    <w:rsid w:val="00D17FBD"/>
    <w:rsid w:val="00D20DA8"/>
    <w:rsid w:val="00D240F1"/>
    <w:rsid w:val="00D24CD0"/>
    <w:rsid w:val="00D255D2"/>
    <w:rsid w:val="00D305DB"/>
    <w:rsid w:val="00D337D3"/>
    <w:rsid w:val="00D348D9"/>
    <w:rsid w:val="00D42BC6"/>
    <w:rsid w:val="00D45867"/>
    <w:rsid w:val="00D46E1C"/>
    <w:rsid w:val="00D47E9B"/>
    <w:rsid w:val="00D51060"/>
    <w:rsid w:val="00D5148B"/>
    <w:rsid w:val="00D527E5"/>
    <w:rsid w:val="00D533D5"/>
    <w:rsid w:val="00D555F9"/>
    <w:rsid w:val="00D57C1F"/>
    <w:rsid w:val="00D607CB"/>
    <w:rsid w:val="00D62566"/>
    <w:rsid w:val="00D65D54"/>
    <w:rsid w:val="00D663D0"/>
    <w:rsid w:val="00D676F0"/>
    <w:rsid w:val="00D84AB1"/>
    <w:rsid w:val="00D9021F"/>
    <w:rsid w:val="00D91C0C"/>
    <w:rsid w:val="00D94A21"/>
    <w:rsid w:val="00D94AB2"/>
    <w:rsid w:val="00D96CD0"/>
    <w:rsid w:val="00DA156B"/>
    <w:rsid w:val="00DA17AD"/>
    <w:rsid w:val="00DA37DF"/>
    <w:rsid w:val="00DB087B"/>
    <w:rsid w:val="00DB375E"/>
    <w:rsid w:val="00DB4175"/>
    <w:rsid w:val="00DB5B99"/>
    <w:rsid w:val="00DB5D1A"/>
    <w:rsid w:val="00DC14D5"/>
    <w:rsid w:val="00DC1839"/>
    <w:rsid w:val="00DC1B57"/>
    <w:rsid w:val="00DC267D"/>
    <w:rsid w:val="00DC5DFA"/>
    <w:rsid w:val="00DC6DA6"/>
    <w:rsid w:val="00DD11BB"/>
    <w:rsid w:val="00DD4736"/>
    <w:rsid w:val="00DD5787"/>
    <w:rsid w:val="00DD58E4"/>
    <w:rsid w:val="00DE0111"/>
    <w:rsid w:val="00DE2370"/>
    <w:rsid w:val="00DE354F"/>
    <w:rsid w:val="00DE43AB"/>
    <w:rsid w:val="00DE573A"/>
    <w:rsid w:val="00DE7717"/>
    <w:rsid w:val="00DF0F0C"/>
    <w:rsid w:val="00DF6E8D"/>
    <w:rsid w:val="00DF776C"/>
    <w:rsid w:val="00E00753"/>
    <w:rsid w:val="00E037EA"/>
    <w:rsid w:val="00E03C22"/>
    <w:rsid w:val="00E03C3C"/>
    <w:rsid w:val="00E04589"/>
    <w:rsid w:val="00E05EA4"/>
    <w:rsid w:val="00E105BB"/>
    <w:rsid w:val="00E11ED1"/>
    <w:rsid w:val="00E13875"/>
    <w:rsid w:val="00E1527F"/>
    <w:rsid w:val="00E15B81"/>
    <w:rsid w:val="00E164CD"/>
    <w:rsid w:val="00E16561"/>
    <w:rsid w:val="00E20216"/>
    <w:rsid w:val="00E23235"/>
    <w:rsid w:val="00E2335D"/>
    <w:rsid w:val="00E27105"/>
    <w:rsid w:val="00E33BF2"/>
    <w:rsid w:val="00E358E0"/>
    <w:rsid w:val="00E4207E"/>
    <w:rsid w:val="00E439F5"/>
    <w:rsid w:val="00E47B0C"/>
    <w:rsid w:val="00E500A7"/>
    <w:rsid w:val="00E52C3F"/>
    <w:rsid w:val="00E52E8B"/>
    <w:rsid w:val="00E53C18"/>
    <w:rsid w:val="00E578A4"/>
    <w:rsid w:val="00E65E74"/>
    <w:rsid w:val="00E66219"/>
    <w:rsid w:val="00E70CE3"/>
    <w:rsid w:val="00E75E10"/>
    <w:rsid w:val="00E822C7"/>
    <w:rsid w:val="00E82EDF"/>
    <w:rsid w:val="00E85D24"/>
    <w:rsid w:val="00E87DB1"/>
    <w:rsid w:val="00E87ED4"/>
    <w:rsid w:val="00E90D96"/>
    <w:rsid w:val="00E916DB"/>
    <w:rsid w:val="00E954CF"/>
    <w:rsid w:val="00EA334A"/>
    <w:rsid w:val="00EA67B6"/>
    <w:rsid w:val="00EA6BD7"/>
    <w:rsid w:val="00EB16FB"/>
    <w:rsid w:val="00EB73AA"/>
    <w:rsid w:val="00EC04FC"/>
    <w:rsid w:val="00EC13EC"/>
    <w:rsid w:val="00EC4E6D"/>
    <w:rsid w:val="00EC5FA0"/>
    <w:rsid w:val="00EC611D"/>
    <w:rsid w:val="00EC6383"/>
    <w:rsid w:val="00EC76A3"/>
    <w:rsid w:val="00EC78FF"/>
    <w:rsid w:val="00ED3001"/>
    <w:rsid w:val="00ED684B"/>
    <w:rsid w:val="00EE2B12"/>
    <w:rsid w:val="00EE3B53"/>
    <w:rsid w:val="00EE4816"/>
    <w:rsid w:val="00EE5670"/>
    <w:rsid w:val="00EE61E6"/>
    <w:rsid w:val="00EE7D14"/>
    <w:rsid w:val="00EE7F1C"/>
    <w:rsid w:val="00EF0905"/>
    <w:rsid w:val="00EF149F"/>
    <w:rsid w:val="00EF1FBA"/>
    <w:rsid w:val="00EF31A0"/>
    <w:rsid w:val="00EF4920"/>
    <w:rsid w:val="00EF6355"/>
    <w:rsid w:val="00EF7485"/>
    <w:rsid w:val="00F027ED"/>
    <w:rsid w:val="00F02EDD"/>
    <w:rsid w:val="00F0554D"/>
    <w:rsid w:val="00F05B40"/>
    <w:rsid w:val="00F0651E"/>
    <w:rsid w:val="00F102B3"/>
    <w:rsid w:val="00F10DDE"/>
    <w:rsid w:val="00F1119D"/>
    <w:rsid w:val="00F11310"/>
    <w:rsid w:val="00F12F2E"/>
    <w:rsid w:val="00F14308"/>
    <w:rsid w:val="00F159B5"/>
    <w:rsid w:val="00F1600F"/>
    <w:rsid w:val="00F16D82"/>
    <w:rsid w:val="00F1719E"/>
    <w:rsid w:val="00F21BE4"/>
    <w:rsid w:val="00F22AE0"/>
    <w:rsid w:val="00F260FA"/>
    <w:rsid w:val="00F267A5"/>
    <w:rsid w:val="00F319EF"/>
    <w:rsid w:val="00F375FE"/>
    <w:rsid w:val="00F4228C"/>
    <w:rsid w:val="00F42E2D"/>
    <w:rsid w:val="00F42FCC"/>
    <w:rsid w:val="00F456D7"/>
    <w:rsid w:val="00F46DB1"/>
    <w:rsid w:val="00F500C7"/>
    <w:rsid w:val="00F50182"/>
    <w:rsid w:val="00F52A1E"/>
    <w:rsid w:val="00F548FD"/>
    <w:rsid w:val="00F578E2"/>
    <w:rsid w:val="00F613AD"/>
    <w:rsid w:val="00F677E5"/>
    <w:rsid w:val="00F70B57"/>
    <w:rsid w:val="00F743A3"/>
    <w:rsid w:val="00F77941"/>
    <w:rsid w:val="00F8105B"/>
    <w:rsid w:val="00F860B8"/>
    <w:rsid w:val="00F86626"/>
    <w:rsid w:val="00F86698"/>
    <w:rsid w:val="00F93DE0"/>
    <w:rsid w:val="00F953E5"/>
    <w:rsid w:val="00F962BB"/>
    <w:rsid w:val="00F964F6"/>
    <w:rsid w:val="00F9693E"/>
    <w:rsid w:val="00F97865"/>
    <w:rsid w:val="00F97F97"/>
    <w:rsid w:val="00FA0715"/>
    <w:rsid w:val="00FA740A"/>
    <w:rsid w:val="00FB00F0"/>
    <w:rsid w:val="00FB07D4"/>
    <w:rsid w:val="00FB14C7"/>
    <w:rsid w:val="00FB348A"/>
    <w:rsid w:val="00FB3BAF"/>
    <w:rsid w:val="00FB67D4"/>
    <w:rsid w:val="00FC09B2"/>
    <w:rsid w:val="00FC1346"/>
    <w:rsid w:val="00FC2A12"/>
    <w:rsid w:val="00FC3143"/>
    <w:rsid w:val="00FC339D"/>
    <w:rsid w:val="00FC48B3"/>
    <w:rsid w:val="00FC495F"/>
    <w:rsid w:val="00FC5E5F"/>
    <w:rsid w:val="00FC7849"/>
    <w:rsid w:val="00FC796D"/>
    <w:rsid w:val="00FE5030"/>
    <w:rsid w:val="00FE7375"/>
    <w:rsid w:val="00FF2EFB"/>
    <w:rsid w:val="00FF4D35"/>
    <w:rsid w:val="00FF5E30"/>
    <w:rsid w:val="00FF61ED"/>
    <w:rsid w:val="00FF6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7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71FF"/>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4971FF"/>
    <w:pPr>
      <w:keepNext/>
      <w:spacing w:before="240" w:after="60"/>
      <w:outlineLvl w:val="0"/>
    </w:pPr>
    <w:rPr>
      <w:rFonts w:ascii="Cambria" w:hAnsi="Cambria"/>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4971FF"/>
    <w:pPr>
      <w:keepNext/>
      <w:spacing w:before="480" w:after="240"/>
      <w:outlineLvl w:val="1"/>
    </w:pPr>
    <w:rPr>
      <w:b/>
    </w:rPr>
  </w:style>
  <w:style w:type="paragraph" w:styleId="Nadpis3">
    <w:name w:val="heading 3"/>
    <w:aliases w:val="Podpodkapitola,adpis 3"/>
    <w:basedOn w:val="Normln"/>
    <w:next w:val="Normln"/>
    <w:link w:val="Nadpis3Char"/>
    <w:qFormat/>
    <w:rsid w:val="00991214"/>
    <w:pPr>
      <w:keepNext/>
      <w:jc w:val="center"/>
      <w:outlineLvl w:val="2"/>
    </w:pPr>
    <w:rPr>
      <w:b/>
      <w:sz w:val="7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4971FF"/>
    <w:pPr>
      <w:keepNext/>
      <w:outlineLvl w:val="3"/>
    </w:pPr>
    <w:rPr>
      <w:b/>
      <w:bCs/>
      <w:sz w:val="20"/>
    </w:rPr>
  </w:style>
  <w:style w:type="paragraph" w:styleId="Nadpis5">
    <w:name w:val="heading 5"/>
    <w:basedOn w:val="Normln"/>
    <w:next w:val="Normln"/>
    <w:qFormat/>
    <w:rsid w:val="004971FF"/>
    <w:pPr>
      <w:spacing w:before="240" w:after="60"/>
      <w:outlineLvl w:val="4"/>
    </w:pPr>
    <w:rPr>
      <w:b/>
      <w:bCs/>
      <w:i/>
      <w:iCs/>
      <w:sz w:val="26"/>
      <w:szCs w:val="26"/>
    </w:rPr>
  </w:style>
  <w:style w:type="paragraph" w:styleId="Nadpis6">
    <w:name w:val="heading 6"/>
    <w:basedOn w:val="Normln"/>
    <w:next w:val="Normln"/>
    <w:link w:val="Nadpis6Char"/>
    <w:qFormat/>
    <w:rsid w:val="00991214"/>
    <w:pPr>
      <w:spacing w:before="240" w:after="60"/>
      <w:outlineLvl w:val="5"/>
    </w:pPr>
    <w:rPr>
      <w:b/>
      <w:bCs/>
      <w:sz w:val="22"/>
      <w:szCs w:val="22"/>
      <w:lang w:val="en-US"/>
    </w:rPr>
  </w:style>
  <w:style w:type="paragraph" w:styleId="Nadpis7">
    <w:name w:val="heading 7"/>
    <w:basedOn w:val="Normln"/>
    <w:next w:val="Normln"/>
    <w:link w:val="Nadpis7Char"/>
    <w:qFormat/>
    <w:rsid w:val="00991214"/>
    <w:pPr>
      <w:spacing w:before="240" w:after="60"/>
      <w:outlineLvl w:val="6"/>
    </w:pPr>
    <w:rPr>
      <w:lang w:val="en-US"/>
    </w:rPr>
  </w:style>
  <w:style w:type="paragraph" w:styleId="Nadpis8">
    <w:name w:val="heading 8"/>
    <w:basedOn w:val="Normln"/>
    <w:next w:val="Normln"/>
    <w:link w:val="Nadpis8Char"/>
    <w:qFormat/>
    <w:rsid w:val="00991214"/>
    <w:pPr>
      <w:spacing w:before="240" w:after="60"/>
      <w:outlineLvl w:val="7"/>
    </w:pPr>
    <w:rPr>
      <w:i/>
      <w:iCs/>
      <w:lang w:val="en-US"/>
    </w:rPr>
  </w:style>
  <w:style w:type="paragraph" w:styleId="Nadpis9">
    <w:name w:val="heading 9"/>
    <w:basedOn w:val="Normln"/>
    <w:next w:val="Normln"/>
    <w:link w:val="Nadpis9Char"/>
    <w:qFormat/>
    <w:rsid w:val="00991214"/>
    <w:p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4971FF"/>
    <w:pPr>
      <w:spacing w:after="120" w:line="480" w:lineRule="auto"/>
    </w:pPr>
  </w:style>
  <w:style w:type="paragraph" w:styleId="Normlnweb">
    <w:name w:val="Normal (Web)"/>
    <w:basedOn w:val="Normln"/>
    <w:semiHidden/>
    <w:rsid w:val="004971FF"/>
    <w:pPr>
      <w:spacing w:before="100" w:beforeAutospacing="1" w:after="100" w:afterAutospacing="1"/>
    </w:pPr>
  </w:style>
  <w:style w:type="paragraph" w:styleId="Zpat">
    <w:name w:val="footer"/>
    <w:basedOn w:val="Normln"/>
    <w:semiHidden/>
    <w:rsid w:val="004971FF"/>
    <w:pPr>
      <w:tabs>
        <w:tab w:val="center" w:pos="4536"/>
        <w:tab w:val="right" w:pos="9072"/>
      </w:tabs>
    </w:pPr>
  </w:style>
  <w:style w:type="character" w:styleId="slostrnky">
    <w:name w:val="page number"/>
    <w:semiHidden/>
    <w:rsid w:val="004971FF"/>
    <w:rPr>
      <w:rFonts w:cs="Times New Roman"/>
    </w:rPr>
  </w:style>
  <w:style w:type="paragraph" w:customStyle="1" w:styleId="Default">
    <w:name w:val="Default"/>
    <w:rsid w:val="004971FF"/>
    <w:pPr>
      <w:autoSpaceDE w:val="0"/>
      <w:autoSpaceDN w:val="0"/>
      <w:adjustRightInd w:val="0"/>
    </w:pPr>
    <w:rPr>
      <w:rFonts w:ascii="Arial" w:hAnsi="Arial" w:cs="Arial"/>
      <w:color w:val="000000"/>
      <w:sz w:val="24"/>
      <w:szCs w:val="24"/>
    </w:rPr>
  </w:style>
  <w:style w:type="paragraph" w:styleId="Zkladntext3">
    <w:name w:val="Body Text 3"/>
    <w:basedOn w:val="Normln"/>
    <w:link w:val="Zkladntext3Char"/>
    <w:rsid w:val="009A6971"/>
    <w:pPr>
      <w:spacing w:after="120"/>
    </w:pPr>
    <w:rPr>
      <w:sz w:val="16"/>
      <w:szCs w:val="20"/>
    </w:rPr>
  </w:style>
  <w:style w:type="paragraph" w:styleId="Zkladntext">
    <w:name w:val="Body Text"/>
    <w:basedOn w:val="Normln"/>
    <w:semiHidden/>
    <w:rsid w:val="004971FF"/>
    <w:pPr>
      <w:spacing w:after="120"/>
    </w:pPr>
  </w:style>
  <w:style w:type="character" w:customStyle="1" w:styleId="ZkladntextChar">
    <w:name w:val="Základní text Char"/>
    <w:rsid w:val="004971FF"/>
    <w:rPr>
      <w:sz w:val="24"/>
    </w:rPr>
  </w:style>
  <w:style w:type="character" w:styleId="Odkaznakoment">
    <w:name w:val="annotation reference"/>
    <w:semiHidden/>
    <w:rsid w:val="004971FF"/>
    <w:rPr>
      <w:sz w:val="16"/>
    </w:rPr>
  </w:style>
  <w:style w:type="paragraph" w:styleId="Textkomente">
    <w:name w:val="annotation text"/>
    <w:basedOn w:val="Normln"/>
    <w:semiHidden/>
    <w:rsid w:val="004971FF"/>
    <w:rPr>
      <w:sz w:val="20"/>
      <w:szCs w:val="20"/>
    </w:rPr>
  </w:style>
  <w:style w:type="character" w:customStyle="1" w:styleId="TextkomenteChar">
    <w:name w:val="Text komentáře Char"/>
    <w:rsid w:val="004971FF"/>
    <w:rPr>
      <w:rFonts w:cs="Times New Roman"/>
    </w:rPr>
  </w:style>
  <w:style w:type="paragraph" w:styleId="Textbubliny">
    <w:name w:val="Balloon Text"/>
    <w:basedOn w:val="Normln"/>
    <w:rsid w:val="004971FF"/>
    <w:rPr>
      <w:rFonts w:ascii="Tahoma" w:hAnsi="Tahoma" w:cs="Tahoma"/>
      <w:sz w:val="16"/>
      <w:szCs w:val="16"/>
    </w:rPr>
  </w:style>
  <w:style w:type="character" w:customStyle="1" w:styleId="TextbublinyChar">
    <w:name w:val="Text bubliny Char"/>
    <w:rsid w:val="004971FF"/>
    <w:rPr>
      <w:rFonts w:ascii="Tahoma" w:hAnsi="Tahoma"/>
      <w:sz w:val="16"/>
    </w:rPr>
  </w:style>
  <w:style w:type="paragraph" w:styleId="Textpoznpodarou">
    <w:name w:val="footnote text"/>
    <w:aliases w:val="Footnote Text Char1,Footnote Text Char Char,Char Char Char Char,Char Char Char Char Char Char,Footnote,Geneva 9,Font: Geneva 9,Boston 10,f,DSE note,ft,single space,fn,Footnote Text Char2 Char,Footnote Text Char1 Char Char"/>
    <w:basedOn w:val="Normln"/>
    <w:uiPriority w:val="99"/>
    <w:rsid w:val="004971FF"/>
    <w:rPr>
      <w:sz w:val="20"/>
      <w:szCs w:val="20"/>
    </w:rPr>
  </w:style>
  <w:style w:type="character" w:customStyle="1" w:styleId="TextpoznpodarouChar">
    <w:name w:val="Text pozn. pod čarou Char"/>
    <w:aliases w:val="Footnote Text Char1 Char,Footnote Text Char Char Char,Char Char Char Char Char,Char Char Char Char Char Char Char,Footnote Char,Geneva 9 Char,Font: Geneva 9 Char,Boston 10 Char,f Char,DSE note Char,ft Char,fn Char"/>
    <w:uiPriority w:val="99"/>
    <w:rsid w:val="004971FF"/>
    <w:rPr>
      <w:rFonts w:cs="Times New Roman"/>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16 Point,Superscript 6 Point,fr"/>
    <w:link w:val="footnotenumberCharChar1CharCharChar1CharCharCharCharChar"/>
    <w:uiPriority w:val="99"/>
    <w:rsid w:val="004971FF"/>
    <w:rPr>
      <w:vertAlign w:val="superscript"/>
    </w:rPr>
  </w:style>
  <w:style w:type="character" w:styleId="Hypertextovodkaz">
    <w:name w:val="Hyperlink"/>
    <w:uiPriority w:val="99"/>
    <w:rsid w:val="004971FF"/>
    <w:rPr>
      <w:color w:val="0000FF"/>
      <w:u w:val="single"/>
    </w:rPr>
  </w:style>
  <w:style w:type="character" w:customStyle="1" w:styleId="Nadpis2Char">
    <w:name w:val="Nadpis 2 Char"/>
    <w:rsid w:val="004971FF"/>
    <w:rPr>
      <w:b/>
      <w:sz w:val="24"/>
    </w:rPr>
  </w:style>
  <w:style w:type="character" w:customStyle="1" w:styleId="Nadpis4Char">
    <w:name w:val="Nadpis 4 Char"/>
    <w:rsid w:val="004971FF"/>
    <w:rPr>
      <w:b/>
      <w:sz w:val="24"/>
    </w:rPr>
  </w:style>
  <w:style w:type="character" w:customStyle="1" w:styleId="Nadpis5Char">
    <w:name w:val="Nadpis 5 Char"/>
    <w:rsid w:val="004971FF"/>
    <w:rPr>
      <w:b/>
      <w:i/>
      <w:sz w:val="26"/>
    </w:rPr>
  </w:style>
  <w:style w:type="paragraph" w:customStyle="1" w:styleId="Odstavecseseznamem1">
    <w:name w:val="Odstavec se seznamem1"/>
    <w:basedOn w:val="Normln"/>
    <w:rsid w:val="004971FF"/>
    <w:pPr>
      <w:ind w:left="720"/>
      <w:contextualSpacing/>
    </w:pPr>
    <w:rPr>
      <w:rFonts w:ascii="Calibri" w:hAnsi="Calibri"/>
      <w:sz w:val="22"/>
      <w:szCs w:val="22"/>
      <w:lang w:eastAsia="en-US"/>
    </w:rPr>
  </w:style>
  <w:style w:type="character" w:customStyle="1" w:styleId="ZpatChar">
    <w:name w:val="Zápatí Char"/>
    <w:rsid w:val="004971FF"/>
    <w:rPr>
      <w:sz w:val="24"/>
    </w:rPr>
  </w:style>
  <w:style w:type="character" w:styleId="Siln">
    <w:name w:val="Strong"/>
    <w:qFormat/>
    <w:rsid w:val="004971FF"/>
    <w:rPr>
      <w:b/>
    </w:rPr>
  </w:style>
  <w:style w:type="paragraph" w:styleId="Titulek">
    <w:name w:val="caption"/>
    <w:basedOn w:val="Normln"/>
    <w:next w:val="Normln"/>
    <w:qFormat/>
    <w:rsid w:val="004971FF"/>
    <w:pPr>
      <w:ind w:firstLine="180"/>
    </w:pPr>
    <w:rPr>
      <w:rFonts w:ascii="Eras Light ITC" w:hAnsi="Eras Light ITC"/>
      <w:b/>
      <w:bCs/>
      <w:sz w:val="22"/>
      <w:lang w:val="en-ZA" w:eastAsia="en-US"/>
    </w:rPr>
  </w:style>
  <w:style w:type="paragraph" w:styleId="Pedmtkomente">
    <w:name w:val="annotation subject"/>
    <w:basedOn w:val="Textkomente"/>
    <w:next w:val="Textkomente"/>
    <w:rsid w:val="004971FF"/>
    <w:rPr>
      <w:b/>
      <w:bCs/>
    </w:rPr>
  </w:style>
  <w:style w:type="character" w:customStyle="1" w:styleId="PedmtkomenteChar">
    <w:name w:val="Předmět komentáře Char"/>
    <w:rsid w:val="004971FF"/>
    <w:rPr>
      <w:b/>
    </w:rPr>
  </w:style>
  <w:style w:type="character" w:customStyle="1" w:styleId="Nadpis1Char">
    <w:name w:val="Nadpis 1 Char"/>
    <w:rsid w:val="00BB0BA5"/>
    <w:rPr>
      <w:sz w:val="32"/>
    </w:rPr>
  </w:style>
  <w:style w:type="character" w:customStyle="1" w:styleId="Zkladntext2Char">
    <w:name w:val="Základní text 2 Char"/>
    <w:rsid w:val="004971FF"/>
    <w:rPr>
      <w:sz w:val="24"/>
    </w:rPr>
  </w:style>
  <w:style w:type="paragraph" w:customStyle="1" w:styleId="Zkladntext1">
    <w:name w:val="Základní text 1"/>
    <w:basedOn w:val="Normln"/>
    <w:next w:val="Normln"/>
    <w:rsid w:val="004971FF"/>
    <w:pPr>
      <w:autoSpaceDE w:val="0"/>
      <w:autoSpaceDN w:val="0"/>
      <w:adjustRightInd w:val="0"/>
      <w:jc w:val="both"/>
    </w:pPr>
    <w:rPr>
      <w:rFonts w:ascii="Arial" w:hAnsi="Arial" w:cs="Arial"/>
      <w:sz w:val="22"/>
    </w:rPr>
  </w:style>
  <w:style w:type="paragraph" w:styleId="Zhlav">
    <w:name w:val="header"/>
    <w:basedOn w:val="Normln"/>
    <w:semiHidden/>
    <w:rsid w:val="004971FF"/>
    <w:pPr>
      <w:tabs>
        <w:tab w:val="center" w:pos="4536"/>
        <w:tab w:val="right" w:pos="9072"/>
      </w:tabs>
    </w:pPr>
  </w:style>
  <w:style w:type="character" w:customStyle="1" w:styleId="ZhlavChar">
    <w:name w:val="Záhlaví Char"/>
    <w:rsid w:val="004971FF"/>
    <w:rPr>
      <w:sz w:val="24"/>
    </w:rPr>
  </w:style>
  <w:style w:type="character" w:customStyle="1" w:styleId="Zkladntext3Char">
    <w:name w:val="Základní text 3 Char"/>
    <w:link w:val="Zkladntext3"/>
    <w:locked/>
    <w:rsid w:val="009A6971"/>
    <w:rPr>
      <w:sz w:val="16"/>
    </w:rPr>
  </w:style>
  <w:style w:type="character" w:customStyle="1" w:styleId="Nadpis3Char">
    <w:name w:val="Nadpis 3 Char"/>
    <w:aliases w:val="Podpodkapitola Char,adpis 3 Char"/>
    <w:link w:val="Nadpis3"/>
    <w:locked/>
    <w:rsid w:val="00991214"/>
    <w:rPr>
      <w:rFonts w:cs="Times New Roman"/>
      <w:b/>
      <w:sz w:val="24"/>
      <w:szCs w:val="24"/>
    </w:rPr>
  </w:style>
  <w:style w:type="character" w:customStyle="1" w:styleId="Nadpis6Char">
    <w:name w:val="Nadpis 6 Char"/>
    <w:link w:val="Nadpis6"/>
    <w:locked/>
    <w:rsid w:val="00991214"/>
    <w:rPr>
      <w:rFonts w:cs="Times New Roman"/>
      <w:b/>
      <w:bCs/>
      <w:sz w:val="22"/>
      <w:szCs w:val="22"/>
      <w:lang w:val="en-US"/>
    </w:rPr>
  </w:style>
  <w:style w:type="character" w:customStyle="1" w:styleId="Nadpis7Char">
    <w:name w:val="Nadpis 7 Char"/>
    <w:link w:val="Nadpis7"/>
    <w:locked/>
    <w:rsid w:val="00991214"/>
    <w:rPr>
      <w:rFonts w:cs="Times New Roman"/>
      <w:sz w:val="24"/>
      <w:szCs w:val="24"/>
      <w:lang w:val="en-US"/>
    </w:rPr>
  </w:style>
  <w:style w:type="character" w:customStyle="1" w:styleId="Nadpis8Char">
    <w:name w:val="Nadpis 8 Char"/>
    <w:link w:val="Nadpis8"/>
    <w:locked/>
    <w:rsid w:val="00991214"/>
    <w:rPr>
      <w:rFonts w:cs="Times New Roman"/>
      <w:i/>
      <w:iCs/>
      <w:sz w:val="24"/>
      <w:szCs w:val="24"/>
      <w:lang w:val="en-US"/>
    </w:rPr>
  </w:style>
  <w:style w:type="character" w:customStyle="1" w:styleId="Nadpis9Char">
    <w:name w:val="Nadpis 9 Char"/>
    <w:link w:val="Nadpis9"/>
    <w:locked/>
    <w:rsid w:val="00991214"/>
    <w:rPr>
      <w:rFonts w:ascii="Arial" w:hAnsi="Arial" w:cs="Arial"/>
      <w:sz w:val="22"/>
      <w:szCs w:val="22"/>
      <w:lang w:val="en-US"/>
    </w:rPr>
  </w:style>
  <w:style w:type="paragraph" w:customStyle="1" w:styleId="Nadpis">
    <w:name w:val="Nadpis"/>
    <w:basedOn w:val="Nadpis2"/>
    <w:rsid w:val="00991214"/>
    <w:pPr>
      <w:spacing w:before="0" w:after="120"/>
      <w:ind w:firstLine="709"/>
      <w:jc w:val="both"/>
    </w:pPr>
    <w:rPr>
      <w:rFonts w:ascii="Tahoma" w:hAnsi="Tahoma" w:cs="TTE1577E08t00"/>
      <w:sz w:val="32"/>
      <w:szCs w:val="20"/>
    </w:rPr>
  </w:style>
  <w:style w:type="paragraph" w:customStyle="1" w:styleId="Nadp1M">
    <w:name w:val="Nadp_1_M"/>
    <w:basedOn w:val="Normln"/>
    <w:rsid w:val="00991214"/>
    <w:pPr>
      <w:pBdr>
        <w:bottom w:val="single" w:sz="4" w:space="1" w:color="0000FF"/>
      </w:pBdr>
      <w:tabs>
        <w:tab w:val="num" w:pos="360"/>
      </w:tabs>
      <w:spacing w:after="120"/>
      <w:jc w:val="both"/>
    </w:pPr>
    <w:rPr>
      <w:rFonts w:ascii="Century" w:hAnsi="Century"/>
      <w:b/>
      <w:smallCaps/>
      <w:szCs w:val="20"/>
    </w:rPr>
  </w:style>
  <w:style w:type="paragraph" w:styleId="Zkladntextodsazen">
    <w:name w:val="Body Text Indent"/>
    <w:basedOn w:val="Normln"/>
    <w:link w:val="ZkladntextodsazenChar"/>
    <w:semiHidden/>
    <w:rsid w:val="00991214"/>
    <w:pPr>
      <w:ind w:left="720" w:hanging="360"/>
    </w:pPr>
  </w:style>
  <w:style w:type="character" w:customStyle="1" w:styleId="ZkladntextodsazenChar">
    <w:name w:val="Základní text odsazený Char"/>
    <w:link w:val="Zkladntextodsazen"/>
    <w:semiHidden/>
    <w:locked/>
    <w:rsid w:val="00991214"/>
    <w:rPr>
      <w:rFonts w:cs="Times New Roman"/>
      <w:sz w:val="24"/>
      <w:szCs w:val="24"/>
    </w:rPr>
  </w:style>
  <w:style w:type="paragraph" w:customStyle="1" w:styleId="CSPnormln">
    <w:name w:val="CSP_normální"/>
    <w:basedOn w:val="Normln"/>
    <w:rsid w:val="00991214"/>
    <w:pPr>
      <w:spacing w:after="120"/>
      <w:jc w:val="both"/>
    </w:pPr>
  </w:style>
  <w:style w:type="paragraph" w:customStyle="1" w:styleId="NormalJustified">
    <w:name w:val="Normal (Justified)"/>
    <w:basedOn w:val="Normln"/>
    <w:rsid w:val="00991214"/>
    <w:pPr>
      <w:widowControl w:val="0"/>
      <w:jc w:val="both"/>
    </w:pPr>
    <w:rPr>
      <w:kern w:val="28"/>
      <w:szCs w:val="20"/>
    </w:rPr>
  </w:style>
  <w:style w:type="paragraph" w:styleId="Zkladntextodsazen3">
    <w:name w:val="Body Text Indent 3"/>
    <w:basedOn w:val="Normln"/>
    <w:link w:val="Zkladntextodsazen3Char"/>
    <w:semiHidden/>
    <w:rsid w:val="00991214"/>
    <w:pPr>
      <w:spacing w:after="120"/>
      <w:ind w:left="283"/>
    </w:pPr>
    <w:rPr>
      <w:sz w:val="16"/>
      <w:szCs w:val="16"/>
      <w:lang w:val="en-US"/>
    </w:rPr>
  </w:style>
  <w:style w:type="character" w:customStyle="1" w:styleId="Zkladntextodsazen3Char">
    <w:name w:val="Základní text odsazený 3 Char"/>
    <w:link w:val="Zkladntextodsazen3"/>
    <w:semiHidden/>
    <w:locked/>
    <w:rsid w:val="00991214"/>
    <w:rPr>
      <w:rFonts w:cs="Times New Roman"/>
      <w:sz w:val="16"/>
      <w:szCs w:val="16"/>
      <w:lang w:val="en-US"/>
    </w:rPr>
  </w:style>
  <w:style w:type="paragraph" w:styleId="Textvbloku">
    <w:name w:val="Block Text"/>
    <w:basedOn w:val="Normln"/>
    <w:semiHidden/>
    <w:rsid w:val="00991214"/>
    <w:pPr>
      <w:autoSpaceDE w:val="0"/>
      <w:autoSpaceDN w:val="0"/>
      <w:adjustRightInd w:val="0"/>
      <w:ind w:left="480" w:right="-256"/>
      <w:jc w:val="both"/>
    </w:pPr>
    <w:rPr>
      <w:color w:val="000000"/>
      <w:sz w:val="22"/>
      <w:szCs w:val="13"/>
    </w:rPr>
  </w:style>
  <w:style w:type="paragraph" w:customStyle="1" w:styleId="CSPpuntk">
    <w:name w:val="CSP_puntík"/>
    <w:basedOn w:val="CSPnormln"/>
    <w:rsid w:val="00991214"/>
    <w:pPr>
      <w:numPr>
        <w:numId w:val="1"/>
      </w:numPr>
    </w:pPr>
  </w:style>
  <w:style w:type="paragraph" w:customStyle="1" w:styleId="CSPnadpis">
    <w:name w:val="CSP_nadpis"/>
    <w:basedOn w:val="CSPnormln"/>
    <w:next w:val="CSPnormln"/>
    <w:rsid w:val="00991214"/>
    <w:pPr>
      <w:keepNext/>
      <w:pageBreakBefore/>
      <w:numPr>
        <w:numId w:val="2"/>
      </w:numPr>
      <w:spacing w:after="240"/>
      <w:jc w:val="center"/>
    </w:pPr>
    <w:rPr>
      <w:b/>
      <w:sz w:val="28"/>
    </w:rPr>
  </w:style>
  <w:style w:type="paragraph" w:customStyle="1" w:styleId="CSPslo">
    <w:name w:val="CSP_číslo"/>
    <w:basedOn w:val="CSPnormln"/>
    <w:rsid w:val="00991214"/>
    <w:pPr>
      <w:numPr>
        <w:numId w:val="3"/>
      </w:numPr>
    </w:pPr>
  </w:style>
  <w:style w:type="paragraph" w:customStyle="1" w:styleId="CSPodrka">
    <w:name w:val="CSP_odrážka"/>
    <w:basedOn w:val="CSPnormln"/>
    <w:rsid w:val="00991214"/>
    <w:pPr>
      <w:numPr>
        <w:numId w:val="4"/>
      </w:numPr>
      <w:spacing w:after="0"/>
    </w:pPr>
  </w:style>
  <w:style w:type="paragraph" w:customStyle="1" w:styleId="CSPspacer">
    <w:name w:val="CSP_spacer"/>
    <w:basedOn w:val="CSPnormln"/>
    <w:rsid w:val="00991214"/>
    <w:pPr>
      <w:spacing w:after="0"/>
    </w:pPr>
    <w:rPr>
      <w:sz w:val="16"/>
    </w:rPr>
  </w:style>
  <w:style w:type="paragraph" w:customStyle="1" w:styleId="CSPpodnadpis">
    <w:name w:val="CSP_podnadpis"/>
    <w:basedOn w:val="CSPnormln"/>
    <w:next w:val="CSPnormln"/>
    <w:rsid w:val="00991214"/>
    <w:pPr>
      <w:keepNext/>
      <w:spacing w:before="240" w:after="60"/>
      <w:jc w:val="center"/>
    </w:pPr>
    <w:rPr>
      <w:rFonts w:ascii="Arial" w:hAnsi="Arial" w:cs="Arial"/>
    </w:rPr>
  </w:style>
  <w:style w:type="paragraph" w:customStyle="1" w:styleId="CSPslovanpodnadpis">
    <w:name w:val="CSP_číslovaný podnadpis"/>
    <w:basedOn w:val="CSPnormln"/>
    <w:next w:val="CSPnormln"/>
    <w:rsid w:val="00991214"/>
    <w:pPr>
      <w:keepNext/>
      <w:numPr>
        <w:numId w:val="5"/>
      </w:numPr>
      <w:jc w:val="left"/>
    </w:pPr>
    <w:rPr>
      <w:b/>
    </w:rPr>
  </w:style>
  <w:style w:type="paragraph" w:customStyle="1" w:styleId="CSPslovan2">
    <w:name w:val="CSP_číslovaný2"/>
    <w:basedOn w:val="CSPnormln"/>
    <w:next w:val="CSPnormln"/>
    <w:rsid w:val="00991214"/>
    <w:pPr>
      <w:keepNext/>
      <w:numPr>
        <w:ilvl w:val="1"/>
        <w:numId w:val="5"/>
      </w:numPr>
      <w:jc w:val="left"/>
    </w:pPr>
    <w:rPr>
      <w:b/>
      <w:szCs w:val="20"/>
    </w:rPr>
  </w:style>
  <w:style w:type="paragraph" w:customStyle="1" w:styleId="StylBr1">
    <w:name w:val="StylBr1"/>
    <w:basedOn w:val="Normln"/>
    <w:next w:val="Normln"/>
    <w:rsid w:val="00991214"/>
    <w:rPr>
      <w:b/>
      <w:szCs w:val="20"/>
    </w:rPr>
  </w:style>
  <w:style w:type="paragraph" w:styleId="Nzev">
    <w:name w:val="Title"/>
    <w:aliases w:val="Název části"/>
    <w:basedOn w:val="Normln"/>
    <w:link w:val="NzevChar"/>
    <w:qFormat/>
    <w:rsid w:val="00991214"/>
    <w:pPr>
      <w:jc w:val="center"/>
    </w:pPr>
    <w:rPr>
      <w:b/>
      <w:bCs/>
    </w:rPr>
  </w:style>
  <w:style w:type="character" w:customStyle="1" w:styleId="NzevChar">
    <w:name w:val="Název Char"/>
    <w:aliases w:val="Název části Char"/>
    <w:link w:val="Nzev"/>
    <w:locked/>
    <w:rsid w:val="00991214"/>
    <w:rPr>
      <w:rFonts w:cs="Times New Roman"/>
      <w:b/>
      <w:bCs/>
      <w:sz w:val="24"/>
      <w:szCs w:val="24"/>
    </w:rPr>
  </w:style>
  <w:style w:type="paragraph" w:styleId="Textvysvtlivek">
    <w:name w:val="endnote text"/>
    <w:basedOn w:val="Normln"/>
    <w:link w:val="TextvysvtlivekChar"/>
    <w:semiHidden/>
    <w:rsid w:val="00991214"/>
    <w:rPr>
      <w:sz w:val="20"/>
      <w:szCs w:val="20"/>
      <w:lang w:val="en-US"/>
    </w:rPr>
  </w:style>
  <w:style w:type="character" w:customStyle="1" w:styleId="TextvysvtlivekChar">
    <w:name w:val="Text vysvětlivek Char"/>
    <w:link w:val="Textvysvtlivek"/>
    <w:semiHidden/>
    <w:locked/>
    <w:rsid w:val="00991214"/>
    <w:rPr>
      <w:rFonts w:cs="Times New Roman"/>
      <w:lang w:val="en-US"/>
    </w:rPr>
  </w:style>
  <w:style w:type="character" w:styleId="Odkaznavysvtlivky">
    <w:name w:val="endnote reference"/>
    <w:semiHidden/>
    <w:rsid w:val="00991214"/>
    <w:rPr>
      <w:vertAlign w:val="superscript"/>
    </w:rPr>
  </w:style>
  <w:style w:type="paragraph" w:customStyle="1" w:styleId="Zkrcenzptenadresa">
    <w:name w:val="Zkrácená zpáteční adresa"/>
    <w:basedOn w:val="Normln"/>
    <w:rsid w:val="00991214"/>
  </w:style>
  <w:style w:type="paragraph" w:styleId="Zkladntextodsazen2">
    <w:name w:val="Body Text Indent 2"/>
    <w:basedOn w:val="Normln"/>
    <w:link w:val="Zkladntextodsazen2Char"/>
    <w:semiHidden/>
    <w:rsid w:val="00991214"/>
    <w:pPr>
      <w:ind w:left="426"/>
      <w:jc w:val="both"/>
    </w:pPr>
    <w:rPr>
      <w:b/>
    </w:rPr>
  </w:style>
  <w:style w:type="character" w:customStyle="1" w:styleId="Zkladntextodsazen2Char">
    <w:name w:val="Základní text odsazený 2 Char"/>
    <w:link w:val="Zkladntextodsazen2"/>
    <w:semiHidden/>
    <w:locked/>
    <w:rsid w:val="00991214"/>
    <w:rPr>
      <w:rFonts w:cs="Times New Roman"/>
      <w:b/>
      <w:sz w:val="24"/>
      <w:szCs w:val="24"/>
    </w:rPr>
  </w:style>
  <w:style w:type="paragraph" w:customStyle="1" w:styleId="CM1">
    <w:name w:val="CM1"/>
    <w:basedOn w:val="Default"/>
    <w:next w:val="Default"/>
    <w:rsid w:val="00991214"/>
    <w:pPr>
      <w:widowControl w:val="0"/>
    </w:pPr>
    <w:rPr>
      <w:rFonts w:ascii="Times" w:hAnsi="Times" w:cs="Times New Roman"/>
      <w:color w:val="auto"/>
      <w:sz w:val="20"/>
    </w:rPr>
  </w:style>
  <w:style w:type="character" w:styleId="Sledovanodkaz">
    <w:name w:val="FollowedHyperlink"/>
    <w:semiHidden/>
    <w:rsid w:val="00991214"/>
    <w:rPr>
      <w:color w:val="800080"/>
      <w:u w:val="single"/>
    </w:rPr>
  </w:style>
  <w:style w:type="paragraph" w:customStyle="1" w:styleId="BodyTextIndent21">
    <w:name w:val="Body Text Indent 21"/>
    <w:basedOn w:val="Normln"/>
    <w:rsid w:val="00991214"/>
    <w:pPr>
      <w:widowControl w:val="0"/>
      <w:overflowPunct w:val="0"/>
      <w:autoSpaceDE w:val="0"/>
      <w:autoSpaceDN w:val="0"/>
      <w:adjustRightInd w:val="0"/>
      <w:spacing w:before="120"/>
      <w:ind w:firstLine="709"/>
      <w:jc w:val="both"/>
      <w:textAlignment w:val="baseline"/>
    </w:pPr>
    <w:rPr>
      <w:szCs w:val="20"/>
    </w:rPr>
  </w:style>
  <w:style w:type="paragraph" w:customStyle="1" w:styleId="NormlnsWWW">
    <w:name w:val="Normální (síť WWW)"/>
    <w:basedOn w:val="Normln"/>
    <w:rsid w:val="00991214"/>
    <w:pPr>
      <w:spacing w:before="100" w:beforeAutospacing="1" w:after="100" w:afterAutospacing="1"/>
    </w:pPr>
    <w:rPr>
      <w:rFonts w:ascii="Arial" w:eastAsia="Arial Unicode MS" w:hAnsi="Arial" w:cs="Arial"/>
      <w:color w:val="000000"/>
    </w:rPr>
  </w:style>
  <w:style w:type="paragraph" w:customStyle="1" w:styleId="1">
    <w:name w:val="1"/>
    <w:basedOn w:val="Normln"/>
    <w:next w:val="Normln"/>
    <w:rsid w:val="00991214"/>
    <w:pPr>
      <w:spacing w:after="160" w:line="240" w:lineRule="exact"/>
    </w:pPr>
    <w:rPr>
      <w:rFonts w:ascii="Tahoma" w:hAnsi="Tahoma"/>
      <w:szCs w:val="20"/>
      <w:lang w:val="en-US" w:eastAsia="zh-CN"/>
    </w:rPr>
  </w:style>
  <w:style w:type="paragraph" w:customStyle="1" w:styleId="Zkladnstyl">
    <w:name w:val="Základní styl"/>
    <w:basedOn w:val="Normln"/>
    <w:rsid w:val="00991214"/>
    <w:pPr>
      <w:spacing w:after="120"/>
      <w:jc w:val="both"/>
    </w:pPr>
  </w:style>
  <w:style w:type="paragraph" w:styleId="Prosttext">
    <w:name w:val="Plain Text"/>
    <w:basedOn w:val="Normln"/>
    <w:link w:val="ProsttextChar"/>
    <w:semiHidden/>
    <w:rsid w:val="00991214"/>
    <w:rPr>
      <w:rFonts w:ascii="Courier New" w:hAnsi="Courier New" w:cs="Courier New"/>
      <w:sz w:val="20"/>
      <w:szCs w:val="20"/>
      <w:lang w:val="de-DE"/>
    </w:rPr>
  </w:style>
  <w:style w:type="character" w:customStyle="1" w:styleId="ProsttextChar">
    <w:name w:val="Prostý text Char"/>
    <w:link w:val="Prosttext"/>
    <w:semiHidden/>
    <w:locked/>
    <w:rsid w:val="00991214"/>
    <w:rPr>
      <w:rFonts w:ascii="Courier New" w:hAnsi="Courier New" w:cs="Courier New"/>
      <w:snapToGrid w:val="0"/>
      <w:lang w:val="de-DE"/>
    </w:rPr>
  </w:style>
  <w:style w:type="paragraph" w:styleId="Rozloendokumentu">
    <w:name w:val="Document Map"/>
    <w:basedOn w:val="Normln"/>
    <w:link w:val="RozloendokumentuChar"/>
    <w:semiHidden/>
    <w:rsid w:val="00991214"/>
    <w:pPr>
      <w:shd w:val="clear" w:color="auto" w:fill="000080"/>
    </w:pPr>
    <w:rPr>
      <w:rFonts w:ascii="Tahoma" w:hAnsi="Tahoma" w:cs="Tahoma"/>
      <w:sz w:val="20"/>
      <w:szCs w:val="20"/>
      <w:lang w:val="en-US"/>
    </w:rPr>
  </w:style>
  <w:style w:type="character" w:customStyle="1" w:styleId="RozloendokumentuChar">
    <w:name w:val="Rozložení dokumentu Char"/>
    <w:link w:val="Rozloendokumentu"/>
    <w:semiHidden/>
    <w:locked/>
    <w:rsid w:val="00991214"/>
    <w:rPr>
      <w:rFonts w:ascii="Tahoma" w:hAnsi="Tahoma" w:cs="Tahoma"/>
      <w:shd w:val="clear" w:color="auto" w:fill="000080"/>
      <w:lang w:val="en-US"/>
    </w:rPr>
  </w:style>
  <w:style w:type="paragraph" w:customStyle="1" w:styleId="Char">
    <w:name w:val="Char"/>
    <w:basedOn w:val="Normln"/>
    <w:next w:val="Normln"/>
    <w:rsid w:val="00991214"/>
    <w:pPr>
      <w:spacing w:after="160" w:line="240" w:lineRule="exact"/>
    </w:pPr>
    <w:rPr>
      <w:rFonts w:ascii="Tahoma" w:hAnsi="Tahoma"/>
      <w:szCs w:val="20"/>
      <w:lang w:val="en-US" w:eastAsia="zh-CN"/>
    </w:rPr>
  </w:style>
  <w:style w:type="paragraph" w:customStyle="1" w:styleId="msolistparagraph0">
    <w:name w:val="msolistparagraph"/>
    <w:basedOn w:val="Normln"/>
    <w:rsid w:val="00991214"/>
    <w:pPr>
      <w:spacing w:before="100" w:beforeAutospacing="1" w:after="100" w:afterAutospacing="1"/>
    </w:pPr>
  </w:style>
  <w:style w:type="paragraph" w:customStyle="1" w:styleId="Styl1">
    <w:name w:val="Styl1"/>
    <w:basedOn w:val="Zkladntext2"/>
    <w:rsid w:val="00991214"/>
    <w:pPr>
      <w:spacing w:after="240" w:line="276" w:lineRule="auto"/>
      <w:jc w:val="both"/>
    </w:pPr>
  </w:style>
  <w:style w:type="character" w:customStyle="1" w:styleId="Styl1Char">
    <w:name w:val="Styl1 Char"/>
    <w:rsid w:val="00991214"/>
    <w:rPr>
      <w:sz w:val="24"/>
      <w:lang w:val="cs-CZ" w:eastAsia="cs-CZ"/>
    </w:rPr>
  </w:style>
  <w:style w:type="paragraph" w:customStyle="1" w:styleId="msolistparagraphcxsplast">
    <w:name w:val="msolistparagraphcxsplast"/>
    <w:basedOn w:val="Normln"/>
    <w:rsid w:val="00991214"/>
    <w:pPr>
      <w:spacing w:before="100" w:beforeAutospacing="1" w:after="100" w:afterAutospacing="1"/>
    </w:pPr>
  </w:style>
  <w:style w:type="character" w:customStyle="1" w:styleId="kulhava">
    <w:name w:val="kulhava"/>
    <w:semiHidden/>
    <w:rsid w:val="00991214"/>
    <w:rPr>
      <w:rFonts w:ascii="Arial" w:hAnsi="Arial"/>
      <w:color w:val="000080"/>
      <w:sz w:val="20"/>
    </w:rPr>
  </w:style>
  <w:style w:type="character" w:customStyle="1" w:styleId="CharChar">
    <w:name w:val="Char Char"/>
    <w:rsid w:val="00991214"/>
    <w:rPr>
      <w:sz w:val="24"/>
    </w:rPr>
  </w:style>
  <w:style w:type="character" w:styleId="Zdraznn">
    <w:name w:val="Emphasis"/>
    <w:qFormat/>
    <w:rsid w:val="00991214"/>
    <w:rPr>
      <w:i/>
    </w:rPr>
  </w:style>
  <w:style w:type="table" w:styleId="Mkatabulky">
    <w:name w:val="Table Grid"/>
    <w:basedOn w:val="Normlntabulka"/>
    <w:rsid w:val="0099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27105"/>
    <w:rPr>
      <w:rFonts w:cs="Times New Roman"/>
    </w:rPr>
  </w:style>
  <w:style w:type="paragraph" w:styleId="Nadpisobsahu">
    <w:name w:val="TOC Heading"/>
    <w:basedOn w:val="Nadpis1"/>
    <w:next w:val="Normln"/>
    <w:uiPriority w:val="39"/>
    <w:unhideWhenUsed/>
    <w:qFormat/>
    <w:rsid w:val="008D02AA"/>
    <w:pPr>
      <w:keepLines/>
      <w:spacing w:before="480" w:after="0" w:line="276" w:lineRule="auto"/>
      <w:outlineLvl w:val="9"/>
    </w:pPr>
    <w:rPr>
      <w:color w:val="365F91"/>
      <w:kern w:val="0"/>
      <w:sz w:val="28"/>
      <w:szCs w:val="28"/>
    </w:rPr>
  </w:style>
  <w:style w:type="paragraph" w:styleId="Obsah2">
    <w:name w:val="toc 2"/>
    <w:basedOn w:val="Normln"/>
    <w:next w:val="Normln"/>
    <w:autoRedefine/>
    <w:uiPriority w:val="39"/>
    <w:locked/>
    <w:rsid w:val="008D02AA"/>
    <w:pPr>
      <w:ind w:left="240"/>
    </w:pPr>
  </w:style>
  <w:style w:type="paragraph" w:styleId="Odstavecseseznamem">
    <w:name w:val="List Paragraph"/>
    <w:aliases w:val="Bullets,Akapit z listą BS,List Paragraph (numbered (a)),List_Paragraph,Multilevel para_II,MC Paragraphe Liste,Colorful List - Accent 11,List Bullet-OpsManual,References,Title Style 1,Normal 2,Main numbered paragraph,FM,Bullet1"/>
    <w:basedOn w:val="Normln"/>
    <w:link w:val="OdstavecseseznamemChar"/>
    <w:qFormat/>
    <w:rsid w:val="00BE2285"/>
    <w:pPr>
      <w:ind w:left="720"/>
      <w:contextualSpacing/>
    </w:p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D96CD0"/>
    <w:pPr>
      <w:spacing w:after="160" w:line="240" w:lineRule="exact"/>
    </w:pPr>
    <w:rPr>
      <w:sz w:val="20"/>
      <w:szCs w:val="20"/>
      <w:vertAlign w:val="superscript"/>
    </w:rPr>
  </w:style>
  <w:style w:type="paragraph" w:customStyle="1" w:styleId="Reference">
    <w:name w:val="Reference"/>
    <w:basedOn w:val="Textpoznpodarou"/>
    <w:rsid w:val="00D96CD0"/>
    <w:rPr>
      <w:sz w:val="16"/>
      <w:szCs w:val="16"/>
    </w:rPr>
  </w:style>
  <w:style w:type="paragraph" w:customStyle="1" w:styleId="Poznmka">
    <w:name w:val="Poznámka"/>
    <w:basedOn w:val="Textpoznpodarou"/>
    <w:next w:val="Normln"/>
    <w:rsid w:val="00D96CD0"/>
    <w:pPr>
      <w:spacing w:after="120"/>
      <w:jc w:val="both"/>
    </w:pPr>
    <w:rPr>
      <w:sz w:val="18"/>
    </w:rPr>
  </w:style>
  <w:style w:type="character" w:customStyle="1" w:styleId="shorttext">
    <w:name w:val="short_text"/>
    <w:basedOn w:val="Standardnpsmoodstavce"/>
    <w:rsid w:val="00454002"/>
  </w:style>
  <w:style w:type="character" w:customStyle="1" w:styleId="hps">
    <w:name w:val="hps"/>
    <w:basedOn w:val="Standardnpsmoodstavce"/>
    <w:rsid w:val="00454002"/>
  </w:style>
  <w:style w:type="paragraph" w:styleId="Obsah1">
    <w:name w:val="toc 1"/>
    <w:basedOn w:val="Normln"/>
    <w:next w:val="Normln"/>
    <w:autoRedefine/>
    <w:uiPriority w:val="39"/>
    <w:locked/>
    <w:rsid w:val="007400AC"/>
    <w:pPr>
      <w:spacing w:after="100"/>
    </w:pPr>
  </w:style>
  <w:style w:type="paragraph" w:styleId="Bezmezer">
    <w:name w:val="No Spacing"/>
    <w:uiPriority w:val="1"/>
    <w:qFormat/>
    <w:rsid w:val="00D84AB1"/>
    <w:rPr>
      <w:rFonts w:asciiTheme="minorHAnsi" w:eastAsiaTheme="minorHAnsi" w:hAnsiTheme="minorHAnsi" w:cstheme="minorBidi"/>
      <w:sz w:val="22"/>
      <w:szCs w:val="22"/>
      <w:lang w:eastAsia="en-US"/>
    </w:rPr>
  </w:style>
  <w:style w:type="table" w:styleId="Svtlseznamzvraznn1">
    <w:name w:val="Light List Accent 1"/>
    <w:basedOn w:val="Normlntabulka"/>
    <w:uiPriority w:val="61"/>
    <w:rsid w:val="004E70D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ze">
    <w:name w:val="Revision"/>
    <w:hidden/>
    <w:uiPriority w:val="99"/>
    <w:semiHidden/>
    <w:rsid w:val="00CA451E"/>
    <w:rPr>
      <w:sz w:val="24"/>
      <w:szCs w:val="24"/>
    </w:rPr>
  </w:style>
  <w:style w:type="character" w:customStyle="1" w:styleId="OdstavecseseznamemChar">
    <w:name w:val="Odstavec se seznamem Char"/>
    <w:aliases w:val="Bullets Char,Akapit z listą BS Char,List Paragraph (numbered (a)) Char,List_Paragraph Char,Multilevel para_II Char,MC Paragraphe Liste Char,Colorful List - Accent 11 Char,List Bullet-OpsManual Char,References Char,Normal 2 Char"/>
    <w:basedOn w:val="Standardnpsmoodstavce"/>
    <w:link w:val="Odstavecseseznamem"/>
    <w:rsid w:val="004F6F2B"/>
    <w:rPr>
      <w:sz w:val="24"/>
      <w:szCs w:val="24"/>
    </w:rPr>
  </w:style>
  <w:style w:type="paragraph" w:styleId="FormtovanvHTML">
    <w:name w:val="HTML Preformatted"/>
    <w:basedOn w:val="Normln"/>
    <w:link w:val="FormtovanvHTMLChar"/>
    <w:uiPriority w:val="99"/>
    <w:unhideWhenUsed/>
    <w:rsid w:val="00D4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uiPriority w:val="99"/>
    <w:rsid w:val="00D47E9B"/>
    <w:rPr>
      <w:rFonts w:ascii="Courier New" w:hAnsi="Courier New"/>
      <w:lang w:val="x-none" w:eastAsia="x-none"/>
    </w:rPr>
  </w:style>
  <w:style w:type="paragraph" w:customStyle="1" w:styleId="dek">
    <w:name w:val="Řádek"/>
    <w:basedOn w:val="Normln"/>
    <w:rsid w:val="00D47E9B"/>
    <w:pPr>
      <w:spacing w:before="120" w:after="40"/>
      <w:jc w:val="both"/>
    </w:pPr>
    <w:rPr>
      <w:szCs w:val="20"/>
    </w:rPr>
  </w:style>
  <w:style w:type="paragraph" w:customStyle="1" w:styleId="Tun">
    <w:name w:val="Tučně"/>
    <w:basedOn w:val="Normln"/>
    <w:uiPriority w:val="2"/>
    <w:qFormat/>
    <w:rsid w:val="00BF1642"/>
    <w:pPr>
      <w:keepNext/>
      <w:keepLines/>
      <w:tabs>
        <w:tab w:val="left" w:pos="1134"/>
      </w:tabs>
      <w:spacing w:before="142"/>
    </w:pPr>
    <w:rPr>
      <w:rFonts w:eastAsia="Calibri"/>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9440397">
      <w:bodyDiv w:val="1"/>
      <w:marLeft w:val="0"/>
      <w:marRight w:val="0"/>
      <w:marTop w:val="0"/>
      <w:marBottom w:val="0"/>
      <w:divBdr>
        <w:top w:val="none" w:sz="0" w:space="0" w:color="auto"/>
        <w:left w:val="none" w:sz="0" w:space="0" w:color="auto"/>
        <w:bottom w:val="none" w:sz="0" w:space="0" w:color="auto"/>
        <w:right w:val="none" w:sz="0" w:space="0" w:color="auto"/>
      </w:divBdr>
    </w:div>
    <w:div w:id="337733382">
      <w:bodyDiv w:val="1"/>
      <w:marLeft w:val="0"/>
      <w:marRight w:val="0"/>
      <w:marTop w:val="0"/>
      <w:marBottom w:val="0"/>
      <w:divBdr>
        <w:top w:val="none" w:sz="0" w:space="0" w:color="auto"/>
        <w:left w:val="none" w:sz="0" w:space="0" w:color="auto"/>
        <w:bottom w:val="none" w:sz="0" w:space="0" w:color="auto"/>
        <w:right w:val="none" w:sz="0" w:space="0" w:color="auto"/>
      </w:divBdr>
    </w:div>
    <w:div w:id="352153542">
      <w:bodyDiv w:val="1"/>
      <w:marLeft w:val="0"/>
      <w:marRight w:val="0"/>
      <w:marTop w:val="0"/>
      <w:marBottom w:val="0"/>
      <w:divBdr>
        <w:top w:val="none" w:sz="0" w:space="0" w:color="auto"/>
        <w:left w:val="none" w:sz="0" w:space="0" w:color="auto"/>
        <w:bottom w:val="none" w:sz="0" w:space="0" w:color="auto"/>
        <w:right w:val="none" w:sz="0" w:space="0" w:color="auto"/>
      </w:divBdr>
    </w:div>
    <w:div w:id="486168755">
      <w:bodyDiv w:val="1"/>
      <w:marLeft w:val="0"/>
      <w:marRight w:val="0"/>
      <w:marTop w:val="0"/>
      <w:marBottom w:val="0"/>
      <w:divBdr>
        <w:top w:val="none" w:sz="0" w:space="0" w:color="auto"/>
        <w:left w:val="none" w:sz="0" w:space="0" w:color="auto"/>
        <w:bottom w:val="none" w:sz="0" w:space="0" w:color="auto"/>
        <w:right w:val="none" w:sz="0" w:space="0" w:color="auto"/>
      </w:divBdr>
    </w:div>
    <w:div w:id="690227377">
      <w:bodyDiv w:val="1"/>
      <w:marLeft w:val="0"/>
      <w:marRight w:val="0"/>
      <w:marTop w:val="0"/>
      <w:marBottom w:val="0"/>
      <w:divBdr>
        <w:top w:val="none" w:sz="0" w:space="0" w:color="auto"/>
        <w:left w:val="none" w:sz="0" w:space="0" w:color="auto"/>
        <w:bottom w:val="none" w:sz="0" w:space="0" w:color="auto"/>
        <w:right w:val="none" w:sz="0" w:space="0" w:color="auto"/>
      </w:divBdr>
    </w:div>
    <w:div w:id="701904671">
      <w:bodyDiv w:val="1"/>
      <w:marLeft w:val="0"/>
      <w:marRight w:val="0"/>
      <w:marTop w:val="0"/>
      <w:marBottom w:val="0"/>
      <w:divBdr>
        <w:top w:val="none" w:sz="0" w:space="0" w:color="auto"/>
        <w:left w:val="none" w:sz="0" w:space="0" w:color="auto"/>
        <w:bottom w:val="none" w:sz="0" w:space="0" w:color="auto"/>
        <w:right w:val="none" w:sz="0" w:space="0" w:color="auto"/>
      </w:divBdr>
    </w:div>
    <w:div w:id="801340647">
      <w:bodyDiv w:val="1"/>
      <w:marLeft w:val="0"/>
      <w:marRight w:val="0"/>
      <w:marTop w:val="0"/>
      <w:marBottom w:val="0"/>
      <w:divBdr>
        <w:top w:val="none" w:sz="0" w:space="0" w:color="auto"/>
        <w:left w:val="none" w:sz="0" w:space="0" w:color="auto"/>
        <w:bottom w:val="none" w:sz="0" w:space="0" w:color="auto"/>
        <w:right w:val="none" w:sz="0" w:space="0" w:color="auto"/>
      </w:divBdr>
    </w:div>
    <w:div w:id="889224079">
      <w:bodyDiv w:val="1"/>
      <w:marLeft w:val="0"/>
      <w:marRight w:val="0"/>
      <w:marTop w:val="0"/>
      <w:marBottom w:val="0"/>
      <w:divBdr>
        <w:top w:val="none" w:sz="0" w:space="0" w:color="auto"/>
        <w:left w:val="none" w:sz="0" w:space="0" w:color="auto"/>
        <w:bottom w:val="none" w:sz="0" w:space="0" w:color="auto"/>
        <w:right w:val="none" w:sz="0" w:space="0" w:color="auto"/>
      </w:divBdr>
    </w:div>
    <w:div w:id="901406681">
      <w:bodyDiv w:val="1"/>
      <w:marLeft w:val="0"/>
      <w:marRight w:val="0"/>
      <w:marTop w:val="0"/>
      <w:marBottom w:val="0"/>
      <w:divBdr>
        <w:top w:val="none" w:sz="0" w:space="0" w:color="auto"/>
        <w:left w:val="none" w:sz="0" w:space="0" w:color="auto"/>
        <w:bottom w:val="none" w:sz="0" w:space="0" w:color="auto"/>
        <w:right w:val="none" w:sz="0" w:space="0" w:color="auto"/>
      </w:divBdr>
    </w:div>
    <w:div w:id="993147042">
      <w:bodyDiv w:val="1"/>
      <w:marLeft w:val="0"/>
      <w:marRight w:val="0"/>
      <w:marTop w:val="0"/>
      <w:marBottom w:val="0"/>
      <w:divBdr>
        <w:top w:val="none" w:sz="0" w:space="0" w:color="auto"/>
        <w:left w:val="none" w:sz="0" w:space="0" w:color="auto"/>
        <w:bottom w:val="none" w:sz="0" w:space="0" w:color="auto"/>
        <w:right w:val="none" w:sz="0" w:space="0" w:color="auto"/>
      </w:divBdr>
    </w:div>
    <w:div w:id="1003123204">
      <w:bodyDiv w:val="1"/>
      <w:marLeft w:val="0"/>
      <w:marRight w:val="0"/>
      <w:marTop w:val="0"/>
      <w:marBottom w:val="0"/>
      <w:divBdr>
        <w:top w:val="none" w:sz="0" w:space="0" w:color="auto"/>
        <w:left w:val="none" w:sz="0" w:space="0" w:color="auto"/>
        <w:bottom w:val="none" w:sz="0" w:space="0" w:color="auto"/>
        <w:right w:val="none" w:sz="0" w:space="0" w:color="auto"/>
      </w:divBdr>
    </w:div>
    <w:div w:id="1057240726">
      <w:bodyDiv w:val="1"/>
      <w:marLeft w:val="0"/>
      <w:marRight w:val="0"/>
      <w:marTop w:val="0"/>
      <w:marBottom w:val="0"/>
      <w:divBdr>
        <w:top w:val="none" w:sz="0" w:space="0" w:color="auto"/>
        <w:left w:val="none" w:sz="0" w:space="0" w:color="auto"/>
        <w:bottom w:val="none" w:sz="0" w:space="0" w:color="auto"/>
        <w:right w:val="none" w:sz="0" w:space="0" w:color="auto"/>
      </w:divBdr>
    </w:div>
    <w:div w:id="1080710387">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225531989">
      <w:bodyDiv w:val="1"/>
      <w:marLeft w:val="0"/>
      <w:marRight w:val="0"/>
      <w:marTop w:val="0"/>
      <w:marBottom w:val="0"/>
      <w:divBdr>
        <w:top w:val="none" w:sz="0" w:space="0" w:color="auto"/>
        <w:left w:val="none" w:sz="0" w:space="0" w:color="auto"/>
        <w:bottom w:val="none" w:sz="0" w:space="0" w:color="auto"/>
        <w:right w:val="none" w:sz="0" w:space="0" w:color="auto"/>
      </w:divBdr>
    </w:div>
    <w:div w:id="1254048963">
      <w:bodyDiv w:val="1"/>
      <w:marLeft w:val="0"/>
      <w:marRight w:val="0"/>
      <w:marTop w:val="0"/>
      <w:marBottom w:val="0"/>
      <w:divBdr>
        <w:top w:val="none" w:sz="0" w:space="0" w:color="auto"/>
        <w:left w:val="none" w:sz="0" w:space="0" w:color="auto"/>
        <w:bottom w:val="none" w:sz="0" w:space="0" w:color="auto"/>
        <w:right w:val="none" w:sz="0" w:space="0" w:color="auto"/>
      </w:divBdr>
    </w:div>
    <w:div w:id="1300189427">
      <w:bodyDiv w:val="1"/>
      <w:marLeft w:val="0"/>
      <w:marRight w:val="0"/>
      <w:marTop w:val="0"/>
      <w:marBottom w:val="0"/>
      <w:divBdr>
        <w:top w:val="none" w:sz="0" w:space="0" w:color="auto"/>
        <w:left w:val="none" w:sz="0" w:space="0" w:color="auto"/>
        <w:bottom w:val="none" w:sz="0" w:space="0" w:color="auto"/>
        <w:right w:val="none" w:sz="0" w:space="0" w:color="auto"/>
      </w:divBdr>
    </w:div>
    <w:div w:id="1331714247">
      <w:bodyDiv w:val="1"/>
      <w:marLeft w:val="0"/>
      <w:marRight w:val="0"/>
      <w:marTop w:val="0"/>
      <w:marBottom w:val="0"/>
      <w:divBdr>
        <w:top w:val="none" w:sz="0" w:space="0" w:color="auto"/>
        <w:left w:val="none" w:sz="0" w:space="0" w:color="auto"/>
        <w:bottom w:val="none" w:sz="0" w:space="0" w:color="auto"/>
        <w:right w:val="none" w:sz="0" w:space="0" w:color="auto"/>
      </w:divBdr>
    </w:div>
    <w:div w:id="1377201437">
      <w:bodyDiv w:val="1"/>
      <w:marLeft w:val="0"/>
      <w:marRight w:val="0"/>
      <w:marTop w:val="0"/>
      <w:marBottom w:val="0"/>
      <w:divBdr>
        <w:top w:val="none" w:sz="0" w:space="0" w:color="auto"/>
        <w:left w:val="none" w:sz="0" w:space="0" w:color="auto"/>
        <w:bottom w:val="none" w:sz="0" w:space="0" w:color="auto"/>
        <w:right w:val="none" w:sz="0" w:space="0" w:color="auto"/>
      </w:divBdr>
    </w:div>
    <w:div w:id="1422096996">
      <w:bodyDiv w:val="1"/>
      <w:marLeft w:val="0"/>
      <w:marRight w:val="0"/>
      <w:marTop w:val="0"/>
      <w:marBottom w:val="0"/>
      <w:divBdr>
        <w:top w:val="none" w:sz="0" w:space="0" w:color="auto"/>
        <w:left w:val="none" w:sz="0" w:space="0" w:color="auto"/>
        <w:bottom w:val="none" w:sz="0" w:space="0" w:color="auto"/>
        <w:right w:val="none" w:sz="0" w:space="0" w:color="auto"/>
      </w:divBdr>
    </w:div>
    <w:div w:id="1587109717">
      <w:bodyDiv w:val="1"/>
      <w:marLeft w:val="0"/>
      <w:marRight w:val="0"/>
      <w:marTop w:val="0"/>
      <w:marBottom w:val="0"/>
      <w:divBdr>
        <w:top w:val="none" w:sz="0" w:space="0" w:color="auto"/>
        <w:left w:val="none" w:sz="0" w:space="0" w:color="auto"/>
        <w:bottom w:val="none" w:sz="0" w:space="0" w:color="auto"/>
        <w:right w:val="none" w:sz="0" w:space="0" w:color="auto"/>
      </w:divBdr>
    </w:div>
    <w:div w:id="1612545952">
      <w:bodyDiv w:val="1"/>
      <w:marLeft w:val="0"/>
      <w:marRight w:val="0"/>
      <w:marTop w:val="0"/>
      <w:marBottom w:val="0"/>
      <w:divBdr>
        <w:top w:val="none" w:sz="0" w:space="0" w:color="auto"/>
        <w:left w:val="none" w:sz="0" w:space="0" w:color="auto"/>
        <w:bottom w:val="none" w:sz="0" w:space="0" w:color="auto"/>
        <w:right w:val="none" w:sz="0" w:space="0" w:color="auto"/>
      </w:divBdr>
    </w:div>
    <w:div w:id="1865097303">
      <w:bodyDiv w:val="1"/>
      <w:marLeft w:val="0"/>
      <w:marRight w:val="0"/>
      <w:marTop w:val="0"/>
      <w:marBottom w:val="0"/>
      <w:divBdr>
        <w:top w:val="none" w:sz="0" w:space="0" w:color="auto"/>
        <w:left w:val="none" w:sz="0" w:space="0" w:color="auto"/>
        <w:bottom w:val="none" w:sz="0" w:space="0" w:color="auto"/>
        <w:right w:val="none" w:sz="0" w:space="0" w:color="auto"/>
      </w:divBdr>
    </w:div>
    <w:div w:id="1902322388">
      <w:bodyDiv w:val="1"/>
      <w:marLeft w:val="0"/>
      <w:marRight w:val="0"/>
      <w:marTop w:val="0"/>
      <w:marBottom w:val="0"/>
      <w:divBdr>
        <w:top w:val="none" w:sz="0" w:space="0" w:color="auto"/>
        <w:left w:val="none" w:sz="0" w:space="0" w:color="auto"/>
        <w:bottom w:val="none" w:sz="0" w:space="0" w:color="auto"/>
        <w:right w:val="none" w:sz="0" w:space="0" w:color="auto"/>
      </w:divBdr>
    </w:div>
    <w:div w:id="1983078064">
      <w:bodyDiv w:val="1"/>
      <w:marLeft w:val="0"/>
      <w:marRight w:val="0"/>
      <w:marTop w:val="0"/>
      <w:marBottom w:val="0"/>
      <w:divBdr>
        <w:top w:val="none" w:sz="0" w:space="0" w:color="auto"/>
        <w:left w:val="none" w:sz="0" w:space="0" w:color="auto"/>
        <w:bottom w:val="none" w:sz="0" w:space="0" w:color="auto"/>
        <w:right w:val="none" w:sz="0" w:space="0" w:color="auto"/>
      </w:divBdr>
    </w:div>
    <w:div w:id="19896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h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ha.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dfi.ge/en/the-effects-of-depreciation-of-lari-on-the-social-economic-strategy-georgia-2020" TargetMode="External"/><Relationship Id="rId2" Type="http://schemas.openxmlformats.org/officeDocument/2006/relationships/hyperlink" Target="https://data.worldbank.org/indicator/SL.UEM.TOTL.ZS?locations=GE" TargetMode="External"/><Relationship Id="rId1" Type="http://schemas.openxmlformats.org/officeDocument/2006/relationships/hyperlink" Target="https://data.worldbank.org/indicator/NY.GDP.MKTP.KD.ZG?end=2016&amp;locations=GE&amp;start=1966" TargetMode="External"/><Relationship Id="rId6" Type="http://schemas.openxmlformats.org/officeDocument/2006/relationships/hyperlink" Target="http://www.czda.cz/editor/filestore/File/Koncepce%20Zahranicni%20rozvojove%20spoluprace%20na%20obdobi%202010-2017.pdf" TargetMode="External"/><Relationship Id="rId5" Type="http://schemas.openxmlformats.org/officeDocument/2006/relationships/hyperlink" Target="https://eeas.europa.eu/sites/eeas/files/1_en_jswd_georgia.pdf" TargetMode="External"/><Relationship Id="rId4" Type="http://schemas.openxmlformats.org/officeDocument/2006/relationships/hyperlink" Target="http://www.preventionweb.net/files/28719_neap2.eng.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E0AF-1729-43E4-8D18-227BBBFB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27837</Words>
  <Characters>164240</Characters>
  <Application>Microsoft Office Word</Application>
  <DocSecurity>0</DocSecurity>
  <Lines>1368</Lines>
  <Paragraphs>383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191694</CharactersWithSpaces>
  <SharedDoc>false</SharedDoc>
  <HLinks>
    <vt:vector size="192" baseType="variant">
      <vt:variant>
        <vt:i4>7078008</vt:i4>
      </vt:variant>
      <vt:variant>
        <vt:i4>156</vt:i4>
      </vt:variant>
      <vt:variant>
        <vt:i4>0</vt:i4>
      </vt:variant>
      <vt:variant>
        <vt:i4>5</vt:i4>
      </vt:variant>
      <vt:variant>
        <vt:lpwstr>http://geodata.mne-ngic.mn/</vt:lpwstr>
      </vt:variant>
      <vt:variant>
        <vt:lpwstr/>
      </vt:variant>
      <vt:variant>
        <vt:i4>7995518</vt:i4>
      </vt:variant>
      <vt:variant>
        <vt:i4>153</vt:i4>
      </vt:variant>
      <vt:variant>
        <vt:i4>0</vt:i4>
      </vt:variant>
      <vt:variant>
        <vt:i4>5</vt:i4>
      </vt:variant>
      <vt:variant>
        <vt:lpwstr>http://www.mzp.cz/</vt:lpwstr>
      </vt:variant>
      <vt:variant>
        <vt:lpwstr/>
      </vt:variant>
      <vt:variant>
        <vt:i4>1179699</vt:i4>
      </vt:variant>
      <vt:variant>
        <vt:i4>146</vt:i4>
      </vt:variant>
      <vt:variant>
        <vt:i4>0</vt:i4>
      </vt:variant>
      <vt:variant>
        <vt:i4>5</vt:i4>
      </vt:variant>
      <vt:variant>
        <vt:lpwstr/>
      </vt:variant>
      <vt:variant>
        <vt:lpwstr>_Toc360006058</vt:lpwstr>
      </vt:variant>
      <vt:variant>
        <vt:i4>1179699</vt:i4>
      </vt:variant>
      <vt:variant>
        <vt:i4>140</vt:i4>
      </vt:variant>
      <vt:variant>
        <vt:i4>0</vt:i4>
      </vt:variant>
      <vt:variant>
        <vt:i4>5</vt:i4>
      </vt:variant>
      <vt:variant>
        <vt:lpwstr/>
      </vt:variant>
      <vt:variant>
        <vt:lpwstr>_Toc360006057</vt:lpwstr>
      </vt:variant>
      <vt:variant>
        <vt:i4>1179699</vt:i4>
      </vt:variant>
      <vt:variant>
        <vt:i4>134</vt:i4>
      </vt:variant>
      <vt:variant>
        <vt:i4>0</vt:i4>
      </vt:variant>
      <vt:variant>
        <vt:i4>5</vt:i4>
      </vt:variant>
      <vt:variant>
        <vt:lpwstr/>
      </vt:variant>
      <vt:variant>
        <vt:lpwstr>_Toc360006056</vt:lpwstr>
      </vt:variant>
      <vt:variant>
        <vt:i4>1179699</vt:i4>
      </vt:variant>
      <vt:variant>
        <vt:i4>128</vt:i4>
      </vt:variant>
      <vt:variant>
        <vt:i4>0</vt:i4>
      </vt:variant>
      <vt:variant>
        <vt:i4>5</vt:i4>
      </vt:variant>
      <vt:variant>
        <vt:lpwstr/>
      </vt:variant>
      <vt:variant>
        <vt:lpwstr>_Toc360006055</vt:lpwstr>
      </vt:variant>
      <vt:variant>
        <vt:i4>1179699</vt:i4>
      </vt:variant>
      <vt:variant>
        <vt:i4>122</vt:i4>
      </vt:variant>
      <vt:variant>
        <vt:i4>0</vt:i4>
      </vt:variant>
      <vt:variant>
        <vt:i4>5</vt:i4>
      </vt:variant>
      <vt:variant>
        <vt:lpwstr/>
      </vt:variant>
      <vt:variant>
        <vt:lpwstr>_Toc360006054</vt:lpwstr>
      </vt:variant>
      <vt:variant>
        <vt:i4>1179699</vt:i4>
      </vt:variant>
      <vt:variant>
        <vt:i4>116</vt:i4>
      </vt:variant>
      <vt:variant>
        <vt:i4>0</vt:i4>
      </vt:variant>
      <vt:variant>
        <vt:i4>5</vt:i4>
      </vt:variant>
      <vt:variant>
        <vt:lpwstr/>
      </vt:variant>
      <vt:variant>
        <vt:lpwstr>_Toc360006053</vt:lpwstr>
      </vt:variant>
      <vt:variant>
        <vt:i4>1179699</vt:i4>
      </vt:variant>
      <vt:variant>
        <vt:i4>110</vt:i4>
      </vt:variant>
      <vt:variant>
        <vt:i4>0</vt:i4>
      </vt:variant>
      <vt:variant>
        <vt:i4>5</vt:i4>
      </vt:variant>
      <vt:variant>
        <vt:lpwstr/>
      </vt:variant>
      <vt:variant>
        <vt:lpwstr>_Toc360006052</vt:lpwstr>
      </vt:variant>
      <vt:variant>
        <vt:i4>1179699</vt:i4>
      </vt:variant>
      <vt:variant>
        <vt:i4>104</vt:i4>
      </vt:variant>
      <vt:variant>
        <vt:i4>0</vt:i4>
      </vt:variant>
      <vt:variant>
        <vt:i4>5</vt:i4>
      </vt:variant>
      <vt:variant>
        <vt:lpwstr/>
      </vt:variant>
      <vt:variant>
        <vt:lpwstr>_Toc360006051</vt:lpwstr>
      </vt:variant>
      <vt:variant>
        <vt:i4>1179699</vt:i4>
      </vt:variant>
      <vt:variant>
        <vt:i4>98</vt:i4>
      </vt:variant>
      <vt:variant>
        <vt:i4>0</vt:i4>
      </vt:variant>
      <vt:variant>
        <vt:i4>5</vt:i4>
      </vt:variant>
      <vt:variant>
        <vt:lpwstr/>
      </vt:variant>
      <vt:variant>
        <vt:lpwstr>_Toc360006050</vt:lpwstr>
      </vt:variant>
      <vt:variant>
        <vt:i4>1245235</vt:i4>
      </vt:variant>
      <vt:variant>
        <vt:i4>92</vt:i4>
      </vt:variant>
      <vt:variant>
        <vt:i4>0</vt:i4>
      </vt:variant>
      <vt:variant>
        <vt:i4>5</vt:i4>
      </vt:variant>
      <vt:variant>
        <vt:lpwstr/>
      </vt:variant>
      <vt:variant>
        <vt:lpwstr>_Toc360006049</vt:lpwstr>
      </vt:variant>
      <vt:variant>
        <vt:i4>1245235</vt:i4>
      </vt:variant>
      <vt:variant>
        <vt:i4>86</vt:i4>
      </vt:variant>
      <vt:variant>
        <vt:i4>0</vt:i4>
      </vt:variant>
      <vt:variant>
        <vt:i4>5</vt:i4>
      </vt:variant>
      <vt:variant>
        <vt:lpwstr/>
      </vt:variant>
      <vt:variant>
        <vt:lpwstr>_Toc360006048</vt:lpwstr>
      </vt:variant>
      <vt:variant>
        <vt:i4>1245235</vt:i4>
      </vt:variant>
      <vt:variant>
        <vt:i4>80</vt:i4>
      </vt:variant>
      <vt:variant>
        <vt:i4>0</vt:i4>
      </vt:variant>
      <vt:variant>
        <vt:i4>5</vt:i4>
      </vt:variant>
      <vt:variant>
        <vt:lpwstr/>
      </vt:variant>
      <vt:variant>
        <vt:lpwstr>_Toc360006047</vt:lpwstr>
      </vt:variant>
      <vt:variant>
        <vt:i4>1245235</vt:i4>
      </vt:variant>
      <vt:variant>
        <vt:i4>74</vt:i4>
      </vt:variant>
      <vt:variant>
        <vt:i4>0</vt:i4>
      </vt:variant>
      <vt:variant>
        <vt:i4>5</vt:i4>
      </vt:variant>
      <vt:variant>
        <vt:lpwstr/>
      </vt:variant>
      <vt:variant>
        <vt:lpwstr>_Toc360006046</vt:lpwstr>
      </vt:variant>
      <vt:variant>
        <vt:i4>1245235</vt:i4>
      </vt:variant>
      <vt:variant>
        <vt:i4>68</vt:i4>
      </vt:variant>
      <vt:variant>
        <vt:i4>0</vt:i4>
      </vt:variant>
      <vt:variant>
        <vt:i4>5</vt:i4>
      </vt:variant>
      <vt:variant>
        <vt:lpwstr/>
      </vt:variant>
      <vt:variant>
        <vt:lpwstr>_Toc360006045</vt:lpwstr>
      </vt:variant>
      <vt:variant>
        <vt:i4>1245235</vt:i4>
      </vt:variant>
      <vt:variant>
        <vt:i4>62</vt:i4>
      </vt:variant>
      <vt:variant>
        <vt:i4>0</vt:i4>
      </vt:variant>
      <vt:variant>
        <vt:i4>5</vt:i4>
      </vt:variant>
      <vt:variant>
        <vt:lpwstr/>
      </vt:variant>
      <vt:variant>
        <vt:lpwstr>_Toc360006044</vt:lpwstr>
      </vt:variant>
      <vt:variant>
        <vt:i4>1245235</vt:i4>
      </vt:variant>
      <vt:variant>
        <vt:i4>56</vt:i4>
      </vt:variant>
      <vt:variant>
        <vt:i4>0</vt:i4>
      </vt:variant>
      <vt:variant>
        <vt:i4>5</vt:i4>
      </vt:variant>
      <vt:variant>
        <vt:lpwstr/>
      </vt:variant>
      <vt:variant>
        <vt:lpwstr>_Toc360006043</vt:lpwstr>
      </vt:variant>
      <vt:variant>
        <vt:i4>1245235</vt:i4>
      </vt:variant>
      <vt:variant>
        <vt:i4>50</vt:i4>
      </vt:variant>
      <vt:variant>
        <vt:i4>0</vt:i4>
      </vt:variant>
      <vt:variant>
        <vt:i4>5</vt:i4>
      </vt:variant>
      <vt:variant>
        <vt:lpwstr/>
      </vt:variant>
      <vt:variant>
        <vt:lpwstr>_Toc360006042</vt:lpwstr>
      </vt:variant>
      <vt:variant>
        <vt:i4>1245235</vt:i4>
      </vt:variant>
      <vt:variant>
        <vt:i4>44</vt:i4>
      </vt:variant>
      <vt:variant>
        <vt:i4>0</vt:i4>
      </vt:variant>
      <vt:variant>
        <vt:i4>5</vt:i4>
      </vt:variant>
      <vt:variant>
        <vt:lpwstr/>
      </vt:variant>
      <vt:variant>
        <vt:lpwstr>_Toc360006041</vt:lpwstr>
      </vt:variant>
      <vt:variant>
        <vt:i4>1245235</vt:i4>
      </vt:variant>
      <vt:variant>
        <vt:i4>38</vt:i4>
      </vt:variant>
      <vt:variant>
        <vt:i4>0</vt:i4>
      </vt:variant>
      <vt:variant>
        <vt:i4>5</vt:i4>
      </vt:variant>
      <vt:variant>
        <vt:lpwstr/>
      </vt:variant>
      <vt:variant>
        <vt:lpwstr>_Toc360006040</vt:lpwstr>
      </vt:variant>
      <vt:variant>
        <vt:i4>1310771</vt:i4>
      </vt:variant>
      <vt:variant>
        <vt:i4>32</vt:i4>
      </vt:variant>
      <vt:variant>
        <vt:i4>0</vt:i4>
      </vt:variant>
      <vt:variant>
        <vt:i4>5</vt:i4>
      </vt:variant>
      <vt:variant>
        <vt:lpwstr/>
      </vt:variant>
      <vt:variant>
        <vt:lpwstr>_Toc360006039</vt:lpwstr>
      </vt:variant>
      <vt:variant>
        <vt:i4>1310771</vt:i4>
      </vt:variant>
      <vt:variant>
        <vt:i4>26</vt:i4>
      </vt:variant>
      <vt:variant>
        <vt:i4>0</vt:i4>
      </vt:variant>
      <vt:variant>
        <vt:i4>5</vt:i4>
      </vt:variant>
      <vt:variant>
        <vt:lpwstr/>
      </vt:variant>
      <vt:variant>
        <vt:lpwstr>_Toc360006038</vt:lpwstr>
      </vt:variant>
      <vt:variant>
        <vt:i4>1310771</vt:i4>
      </vt:variant>
      <vt:variant>
        <vt:i4>20</vt:i4>
      </vt:variant>
      <vt:variant>
        <vt:i4>0</vt:i4>
      </vt:variant>
      <vt:variant>
        <vt:i4>5</vt:i4>
      </vt:variant>
      <vt:variant>
        <vt:lpwstr/>
      </vt:variant>
      <vt:variant>
        <vt:lpwstr>_Toc360006037</vt:lpwstr>
      </vt:variant>
      <vt:variant>
        <vt:i4>1310771</vt:i4>
      </vt:variant>
      <vt:variant>
        <vt:i4>14</vt:i4>
      </vt:variant>
      <vt:variant>
        <vt:i4>0</vt:i4>
      </vt:variant>
      <vt:variant>
        <vt:i4>5</vt:i4>
      </vt:variant>
      <vt:variant>
        <vt:lpwstr/>
      </vt:variant>
      <vt:variant>
        <vt:lpwstr>_Toc360006036</vt:lpwstr>
      </vt:variant>
      <vt:variant>
        <vt:i4>1310771</vt:i4>
      </vt:variant>
      <vt:variant>
        <vt:i4>8</vt:i4>
      </vt:variant>
      <vt:variant>
        <vt:i4>0</vt:i4>
      </vt:variant>
      <vt:variant>
        <vt:i4>5</vt:i4>
      </vt:variant>
      <vt:variant>
        <vt:lpwstr/>
      </vt:variant>
      <vt:variant>
        <vt:lpwstr>_Toc360006035</vt:lpwstr>
      </vt:variant>
      <vt:variant>
        <vt:i4>1310771</vt:i4>
      </vt:variant>
      <vt:variant>
        <vt:i4>2</vt:i4>
      </vt:variant>
      <vt:variant>
        <vt:i4>0</vt:i4>
      </vt:variant>
      <vt:variant>
        <vt:i4>5</vt:i4>
      </vt:variant>
      <vt:variant>
        <vt:lpwstr/>
      </vt:variant>
      <vt:variant>
        <vt:lpwstr>_Toc360006034</vt:lpwstr>
      </vt:variant>
      <vt:variant>
        <vt:i4>2162788</vt:i4>
      </vt:variant>
      <vt:variant>
        <vt:i4>12</vt:i4>
      </vt:variant>
      <vt:variant>
        <vt:i4>0</vt:i4>
      </vt:variant>
      <vt:variant>
        <vt:i4>5</vt:i4>
      </vt:variant>
      <vt:variant>
        <vt:lpwstr>http://www.infomongolia.com/ct/ci/3378/145/Population and Health, 2011</vt:lpwstr>
      </vt:variant>
      <vt:variant>
        <vt:lpwstr/>
      </vt:variant>
      <vt:variant>
        <vt:i4>2162788</vt:i4>
      </vt:variant>
      <vt:variant>
        <vt:i4>9</vt:i4>
      </vt:variant>
      <vt:variant>
        <vt:i4>0</vt:i4>
      </vt:variant>
      <vt:variant>
        <vt:i4>5</vt:i4>
      </vt:variant>
      <vt:variant>
        <vt:lpwstr>http://www.infomongolia.com/ct/ci/3378/145/Population and Health, 2011</vt:lpwstr>
      </vt:variant>
      <vt:variant>
        <vt:lpwstr/>
      </vt:variant>
      <vt:variant>
        <vt:i4>2883661</vt:i4>
      </vt:variant>
      <vt:variant>
        <vt:i4>6</vt:i4>
      </vt:variant>
      <vt:variant>
        <vt:i4>0</vt:i4>
      </vt:variant>
      <vt:variant>
        <vt:i4>5</vt:i4>
      </vt:variant>
      <vt:variant>
        <vt:lpwstr>http://ec.europa.eu/europeaid/where/asia/documents/20120925-mtr-nip-2011-2013_en.pdf</vt:lpwstr>
      </vt:variant>
      <vt:variant>
        <vt:lpwstr/>
      </vt:variant>
      <vt:variant>
        <vt:i4>6488177</vt:i4>
      </vt:variant>
      <vt:variant>
        <vt:i4>3</vt:i4>
      </vt:variant>
      <vt:variant>
        <vt:i4>0</vt:i4>
      </vt:variant>
      <vt:variant>
        <vt:i4>5</vt:i4>
      </vt:variant>
      <vt:variant>
        <vt:lpwstr>http://data.worldbank.org/data-catalog/world-development-indicators</vt:lpwstr>
      </vt:variant>
      <vt:variant>
        <vt:lpwstr/>
      </vt:variant>
      <vt:variant>
        <vt:i4>8257648</vt:i4>
      </vt:variant>
      <vt:variant>
        <vt:i4>0</vt:i4>
      </vt:variant>
      <vt:variant>
        <vt:i4>0</vt:i4>
      </vt:variant>
      <vt:variant>
        <vt:i4>5</vt:i4>
      </vt:variant>
      <vt:variant>
        <vt:lpwstr>http://hdrstats.undp.org/en/countries/profiles/MNG.html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2019-02-04T15:23:00Z</dcterms:created>
  <dcterms:modified xsi:type="dcterms:W3CDTF">2019-02-04T15:23:00Z</dcterms:modified>
</cp:coreProperties>
</file>