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9B" w:rsidRDefault="0033419B">
      <w:pPr>
        <w:pStyle w:val="Nzev"/>
      </w:pPr>
      <w:r>
        <w:t xml:space="preserve">DODATEK Č.1 </w:t>
      </w:r>
    </w:p>
    <w:p w:rsidR="0033419B" w:rsidRDefault="0033419B">
      <w:pPr>
        <w:pStyle w:val="Nzev"/>
      </w:pPr>
    </w:p>
    <w:p w:rsidR="00CA487D" w:rsidRDefault="00CA487D">
      <w:pPr>
        <w:pStyle w:val="Nzev"/>
      </w:pPr>
      <w:r>
        <w:t xml:space="preserve">S M L O U V </w:t>
      </w:r>
      <w:r w:rsidR="00577ABF">
        <w:t>Y</w:t>
      </w:r>
      <w:r>
        <w:t xml:space="preserve">     O    D Í L O</w:t>
      </w:r>
    </w:p>
    <w:p w:rsidR="00CA487D" w:rsidRDefault="00CA487D">
      <w:pPr>
        <w:jc w:val="center"/>
        <w:rPr>
          <w:b/>
        </w:rPr>
      </w:pPr>
    </w:p>
    <w:p w:rsidR="00CA487D" w:rsidRDefault="00CA487D">
      <w:pPr>
        <w:jc w:val="both"/>
        <w:rPr>
          <w:b/>
          <w:sz w:val="24"/>
        </w:rPr>
      </w:pPr>
      <w:r>
        <w:rPr>
          <w:b/>
          <w:sz w:val="24"/>
        </w:rPr>
        <w:t>Ev. č. objednatele: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Ev. č. zhotovitele:</w:t>
      </w:r>
      <w:r w:rsidR="000901D9">
        <w:rPr>
          <w:b/>
          <w:sz w:val="24"/>
        </w:rPr>
        <w:t xml:space="preserve"> 018218A</w:t>
      </w:r>
    </w:p>
    <w:p w:rsidR="00CA487D" w:rsidRDefault="00CA487D"/>
    <w:p w:rsidR="00B54B1A" w:rsidRDefault="00CA487D" w:rsidP="00B54B1A">
      <w:pPr>
        <w:jc w:val="center"/>
      </w:pPr>
      <w:r>
        <w:t xml:space="preserve">podle § </w:t>
      </w:r>
      <w:r w:rsidR="00B54B1A">
        <w:t xml:space="preserve">2586 </w:t>
      </w:r>
      <w:r>
        <w:t xml:space="preserve">a násl. zák. č. </w:t>
      </w:r>
      <w:r w:rsidR="00B54B1A">
        <w:t>89</w:t>
      </w:r>
      <w:r>
        <w:t>/</w:t>
      </w:r>
      <w:r w:rsidR="00B54B1A">
        <w:t xml:space="preserve">2012 </w:t>
      </w:r>
      <w:r>
        <w:t>Sb., ob</w:t>
      </w:r>
      <w:r w:rsidR="00B54B1A">
        <w:t xml:space="preserve">čanský </w:t>
      </w:r>
      <w:r>
        <w:t xml:space="preserve">zákoník </w:t>
      </w:r>
    </w:p>
    <w:p w:rsidR="00CA487D" w:rsidRDefault="00CA487D">
      <w:pPr>
        <w:jc w:val="center"/>
      </w:pPr>
      <w:r>
        <w:t>(dále jen ob</w:t>
      </w:r>
      <w:r w:rsidR="00B54B1A">
        <w:t xml:space="preserve">čanský </w:t>
      </w:r>
      <w:r>
        <w:t>zákoník)</w:t>
      </w:r>
    </w:p>
    <w:p w:rsidR="00CA487D" w:rsidRDefault="00CA487D"/>
    <w:p w:rsidR="00CA487D" w:rsidRDefault="00CA487D"/>
    <w:p w:rsidR="00CA487D" w:rsidRDefault="00CA487D">
      <w:pPr>
        <w:rPr>
          <w:b/>
          <w:i/>
          <w:sz w:val="22"/>
        </w:rPr>
      </w:pPr>
      <w:r>
        <w:rPr>
          <w:b/>
          <w:i/>
          <w:sz w:val="22"/>
        </w:rPr>
        <w:t>I. SMLUVNÍ STRANY</w:t>
      </w:r>
    </w:p>
    <w:p w:rsidR="00CA487D" w:rsidRDefault="00CA487D"/>
    <w:p w:rsidR="00CA487D" w:rsidRDefault="00CA487D">
      <w:r>
        <w:t>OBJEDNATEL:</w:t>
      </w:r>
      <w:r>
        <w:tab/>
      </w:r>
      <w:r>
        <w:tab/>
      </w:r>
      <w:r>
        <w:tab/>
      </w:r>
      <w:r w:rsidR="000901D9" w:rsidRPr="00577ABF">
        <w:rPr>
          <w:b/>
        </w:rPr>
        <w:t>Vodovody a kanalizace Přerov, a.s.</w:t>
      </w:r>
    </w:p>
    <w:p w:rsidR="00CA487D" w:rsidRDefault="00CA487D">
      <w:r>
        <w:t>se sídlem:</w:t>
      </w:r>
      <w:r>
        <w:tab/>
      </w:r>
      <w:r>
        <w:tab/>
      </w:r>
      <w:r>
        <w:tab/>
      </w:r>
      <w:r w:rsidR="000901D9">
        <w:t>Šířava 482/21, 750 02 Přerov</w:t>
      </w:r>
    </w:p>
    <w:p w:rsidR="007A72CA" w:rsidRDefault="007A72CA">
      <w:r>
        <w:t>Statutární zástupce:</w:t>
      </w:r>
      <w:r w:rsidR="000901D9">
        <w:tab/>
      </w:r>
      <w:r w:rsidR="000901D9">
        <w:tab/>
        <w:t>MUDr. Michal Chromec, předseda představenstva</w:t>
      </w:r>
    </w:p>
    <w:p w:rsidR="007A72CA" w:rsidRDefault="007A72CA">
      <w:r>
        <w:t>Smluvní zástupce:</w:t>
      </w:r>
    </w:p>
    <w:p w:rsidR="00CA487D" w:rsidRDefault="00CA487D">
      <w:r>
        <w:t>Technický zástupce:</w:t>
      </w:r>
      <w:r>
        <w:tab/>
      </w:r>
      <w:r>
        <w:tab/>
      </w:r>
    </w:p>
    <w:p w:rsidR="00CA487D" w:rsidRDefault="00CA487D">
      <w:r>
        <w:t>Telefon:</w:t>
      </w:r>
      <w:r>
        <w:tab/>
      </w:r>
      <w:r>
        <w:tab/>
      </w:r>
      <w:r>
        <w:tab/>
      </w:r>
      <w:r w:rsidR="000901D9">
        <w:t>581299111</w:t>
      </w:r>
    </w:p>
    <w:p w:rsidR="00CA487D" w:rsidRDefault="00CA487D">
      <w:r>
        <w:t>E-mail:</w:t>
      </w:r>
      <w:r>
        <w:tab/>
      </w:r>
      <w:r>
        <w:tab/>
      </w:r>
      <w:r>
        <w:tab/>
      </w:r>
      <w:r w:rsidR="000901D9">
        <w:tab/>
        <w:t>reditelstvi@vakpr.cz</w:t>
      </w:r>
    </w:p>
    <w:p w:rsidR="00CA487D" w:rsidRDefault="00CA487D">
      <w:r>
        <w:t>IČ:</w:t>
      </w:r>
      <w:r>
        <w:tab/>
      </w:r>
      <w:r>
        <w:tab/>
      </w:r>
      <w:r>
        <w:tab/>
      </w:r>
      <w:r>
        <w:tab/>
      </w:r>
      <w:r w:rsidR="000901D9">
        <w:t>47674521</w:t>
      </w:r>
    </w:p>
    <w:p w:rsidR="00CA487D" w:rsidRDefault="00CA487D">
      <w:r>
        <w:t>DIČ:</w:t>
      </w:r>
      <w:r>
        <w:tab/>
      </w:r>
      <w:r>
        <w:tab/>
      </w:r>
      <w:r>
        <w:tab/>
      </w:r>
      <w:r>
        <w:tab/>
      </w:r>
      <w:r w:rsidR="000901D9">
        <w:t>CZ47674521</w:t>
      </w:r>
    </w:p>
    <w:p w:rsidR="00CA487D" w:rsidRDefault="00CA487D">
      <w:r>
        <w:t>Plátce DPH:</w:t>
      </w:r>
      <w:r>
        <w:tab/>
      </w:r>
      <w:r>
        <w:tab/>
      </w:r>
      <w:r>
        <w:tab/>
      </w:r>
      <w:r w:rsidR="000901D9">
        <w:t>ano</w:t>
      </w:r>
    </w:p>
    <w:p w:rsidR="00CA487D" w:rsidRDefault="00CA487D">
      <w:r>
        <w:t>Bankovní spojení:</w:t>
      </w:r>
      <w:r>
        <w:tab/>
      </w:r>
      <w:r>
        <w:tab/>
      </w:r>
      <w:r w:rsidR="000901D9">
        <w:t>KB a.s., č.ú. 2307831/0100</w:t>
      </w:r>
    </w:p>
    <w:p w:rsidR="00CA487D" w:rsidRDefault="00CA487D">
      <w:r>
        <w:rPr>
          <w:rFonts w:cs="Arial"/>
        </w:rPr>
        <w:t>Obchodní rejstřík:</w:t>
      </w:r>
      <w:r>
        <w:rPr>
          <w:rFonts w:cs="Arial"/>
        </w:rPr>
        <w:tab/>
      </w:r>
      <w:r>
        <w:rPr>
          <w:rFonts w:cs="Arial"/>
        </w:rPr>
        <w:tab/>
        <w:t xml:space="preserve">Krajský soud </w:t>
      </w:r>
      <w:r w:rsidR="000901D9">
        <w:rPr>
          <w:rFonts w:cs="Arial"/>
        </w:rPr>
        <w:t xml:space="preserve">v Ostravě, </w:t>
      </w:r>
      <w:r>
        <w:t xml:space="preserve">oddíl </w:t>
      </w:r>
      <w:r w:rsidR="000901D9">
        <w:t xml:space="preserve">B, </w:t>
      </w:r>
      <w:r>
        <w:t xml:space="preserve">vložka </w:t>
      </w:r>
      <w:r w:rsidR="000901D9">
        <w:t>675</w:t>
      </w:r>
    </w:p>
    <w:p w:rsidR="00CA487D" w:rsidRDefault="00CA487D"/>
    <w:p w:rsidR="00CA487D" w:rsidRDefault="00CA487D"/>
    <w:p w:rsidR="00EA7853" w:rsidRDefault="00EA7853" w:rsidP="00EA7853">
      <w:r>
        <w:t>ZHOTOVITEL:</w:t>
      </w:r>
      <w:r>
        <w:tab/>
      </w:r>
      <w:r>
        <w:tab/>
      </w:r>
      <w:r>
        <w:tab/>
      </w:r>
      <w:r w:rsidR="00F46BC5" w:rsidRPr="00577ABF">
        <w:rPr>
          <w:b/>
        </w:rPr>
        <w:t xml:space="preserve">AQUATIS </w:t>
      </w:r>
      <w:r w:rsidRPr="00577ABF">
        <w:rPr>
          <w:b/>
        </w:rPr>
        <w:t>a. s.</w:t>
      </w:r>
    </w:p>
    <w:p w:rsidR="00EA7853" w:rsidRDefault="00EA7853" w:rsidP="00EA7853">
      <w:r>
        <w:t>se sídlem:</w:t>
      </w:r>
      <w:r>
        <w:tab/>
      </w:r>
      <w:r>
        <w:tab/>
      </w:r>
      <w:r>
        <w:tab/>
        <w:t>Botanická 834/56, 602 00  Brno, okr. Brno - město</w:t>
      </w:r>
    </w:p>
    <w:p w:rsidR="00B035CA" w:rsidRDefault="00193068" w:rsidP="00B035CA">
      <w:pPr>
        <w:ind w:left="2835" w:hanging="2835"/>
        <w:rPr>
          <w:rFonts w:cs="Arial"/>
          <w:bCs/>
          <w:iCs/>
        </w:rPr>
      </w:pPr>
      <w:r w:rsidRPr="00A00C3F">
        <w:rPr>
          <w:rFonts w:cs="Arial"/>
          <w:bCs/>
          <w:iCs/>
        </w:rPr>
        <w:t>zastoupená:</w:t>
      </w:r>
      <w:r w:rsidRPr="00A00C3F">
        <w:rPr>
          <w:rFonts w:cs="Arial"/>
          <w:bCs/>
          <w:iCs/>
        </w:rPr>
        <w:tab/>
      </w:r>
      <w:r w:rsidRPr="00A00C3F">
        <w:rPr>
          <w:rFonts w:cs="Arial"/>
          <w:bCs/>
          <w:iCs/>
        </w:rPr>
        <w:tab/>
      </w:r>
      <w:r w:rsidR="0027128C">
        <w:rPr>
          <w:rFonts w:cs="Arial"/>
          <w:bCs/>
          <w:iCs/>
        </w:rPr>
        <w:t xml:space="preserve">společně </w:t>
      </w:r>
      <w:r w:rsidRPr="00A00C3F">
        <w:rPr>
          <w:rFonts w:cs="Arial"/>
          <w:bCs/>
          <w:iCs/>
        </w:rPr>
        <w:t>Ing. Pavlem Kutálkem, generálním ředitelem a Ing. Radkem Maděřičem, technickým ředitelem</w:t>
      </w:r>
      <w:r w:rsidR="00B035CA">
        <w:rPr>
          <w:rFonts w:cs="Arial"/>
          <w:bCs/>
          <w:iCs/>
        </w:rPr>
        <w:t xml:space="preserve"> </w:t>
      </w:r>
      <w:r w:rsidRPr="00A00C3F">
        <w:rPr>
          <w:rFonts w:cs="Arial"/>
          <w:bCs/>
          <w:iCs/>
        </w:rPr>
        <w:t xml:space="preserve">na základě pověření </w:t>
      </w:r>
    </w:p>
    <w:p w:rsidR="00EA7853" w:rsidRDefault="00EA7853" w:rsidP="00EA7853">
      <w:r>
        <w:t>Technický zástupce:</w:t>
      </w:r>
      <w:r>
        <w:tab/>
      </w:r>
      <w:r>
        <w:tab/>
        <w:t>Ing.</w:t>
      </w:r>
      <w:r w:rsidR="000901D9">
        <w:t xml:space="preserve"> Filip Klimša, Ing. Ondřej Pavlík, PhD., Ing. </w:t>
      </w:r>
      <w:r w:rsidR="00866D32">
        <w:t>Petr Lukášek</w:t>
      </w:r>
    </w:p>
    <w:p w:rsidR="00EA7853" w:rsidRDefault="00EA7853" w:rsidP="00EA7853">
      <w:r>
        <w:t>Telefon:</w:t>
      </w:r>
      <w:r>
        <w:tab/>
      </w:r>
      <w:r>
        <w:tab/>
      </w:r>
      <w:r>
        <w:tab/>
        <w:t>541 554 111 - provolba</w:t>
      </w:r>
    </w:p>
    <w:p w:rsidR="00EA7853" w:rsidRDefault="00EA7853" w:rsidP="00EA7853">
      <w:pPr>
        <w:rPr>
          <w:color w:val="FF0000"/>
        </w:rPr>
      </w:pPr>
      <w:r>
        <w:t>E-mail:</w:t>
      </w:r>
      <w:r>
        <w:tab/>
      </w:r>
      <w:r>
        <w:tab/>
      </w:r>
      <w:r>
        <w:tab/>
      </w:r>
      <w:r>
        <w:tab/>
      </w:r>
      <w:r w:rsidR="000901D9">
        <w:t>filip.klimsa@aquatis.cz</w:t>
      </w:r>
    </w:p>
    <w:p w:rsidR="00EA7853" w:rsidRDefault="00EA7853" w:rsidP="00EA7853">
      <w:r>
        <w:t>http:</w:t>
      </w:r>
      <w:r>
        <w:tab/>
      </w:r>
      <w:r>
        <w:tab/>
      </w:r>
      <w:r>
        <w:tab/>
      </w:r>
      <w:r>
        <w:tab/>
        <w:t>//www.</w:t>
      </w:r>
      <w:r w:rsidR="00F46BC5">
        <w:t>aquatis</w:t>
      </w:r>
      <w:r>
        <w:t>.cz</w:t>
      </w:r>
    </w:p>
    <w:p w:rsidR="00EA7853" w:rsidRDefault="00EA7853" w:rsidP="00EA7853">
      <w:r>
        <w:t>IČ:</w:t>
      </w:r>
      <w:r>
        <w:tab/>
      </w:r>
      <w:r>
        <w:tab/>
      </w:r>
      <w:r>
        <w:tab/>
      </w:r>
      <w:r>
        <w:tab/>
        <w:t>46 34 75 26</w:t>
      </w:r>
    </w:p>
    <w:p w:rsidR="00EA7853" w:rsidRDefault="00EA7853" w:rsidP="00EA7853">
      <w:r>
        <w:t>DIČ:</w:t>
      </w:r>
      <w:r>
        <w:tab/>
      </w:r>
      <w:r>
        <w:tab/>
      </w:r>
      <w:r>
        <w:tab/>
      </w:r>
      <w:r>
        <w:tab/>
        <w:t>CZ46347526</w:t>
      </w:r>
    </w:p>
    <w:p w:rsidR="00EA7853" w:rsidRDefault="00EA7853" w:rsidP="00EA7853">
      <w:r>
        <w:t>Plátce DPH:</w:t>
      </w:r>
      <w:r>
        <w:tab/>
      </w:r>
      <w:r>
        <w:tab/>
      </w:r>
      <w:r>
        <w:tab/>
        <w:t>Ano</w:t>
      </w:r>
    </w:p>
    <w:p w:rsidR="00DC1F8F" w:rsidRDefault="00EA7853" w:rsidP="00EA7853">
      <w:pPr>
        <w:rPr>
          <w:szCs w:val="22"/>
        </w:rPr>
      </w:pPr>
      <w:r>
        <w:t>Bankovní spojení:</w:t>
      </w:r>
      <w:r>
        <w:tab/>
      </w:r>
      <w:r>
        <w:tab/>
      </w:r>
      <w:r w:rsidR="00F46BC5">
        <w:t>Č</w:t>
      </w:r>
      <w:r w:rsidR="00DC1F8F">
        <w:t xml:space="preserve">eskoslovenská obchodní banka </w:t>
      </w:r>
      <w:r w:rsidR="00F46BC5">
        <w:t xml:space="preserve">a.s., </w:t>
      </w:r>
      <w:r w:rsidR="00DC1F8F">
        <w:rPr>
          <w:szCs w:val="22"/>
        </w:rPr>
        <w:t xml:space="preserve">Radlická 333/150, </w:t>
      </w:r>
    </w:p>
    <w:p w:rsidR="00DC1F8F" w:rsidRDefault="00DC1F8F" w:rsidP="00DC1F8F">
      <w:pPr>
        <w:ind w:left="2127" w:firstLine="709"/>
        <w:rPr>
          <w:szCs w:val="22"/>
        </w:rPr>
      </w:pPr>
      <w:r>
        <w:rPr>
          <w:szCs w:val="22"/>
        </w:rPr>
        <w:t>150 57 Praha 5</w:t>
      </w:r>
    </w:p>
    <w:p w:rsidR="00F46BC5" w:rsidRDefault="00DC1F8F" w:rsidP="00EA7853">
      <w:r>
        <w:rPr>
          <w:szCs w:val="22"/>
        </w:rPr>
        <w:t>číslo účtu: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F46BC5">
        <w:t>117729743/0300</w:t>
      </w:r>
    </w:p>
    <w:p w:rsidR="00EA7853" w:rsidRDefault="00EA7853" w:rsidP="00EA7853">
      <w:r>
        <w:rPr>
          <w:rFonts w:cs="Arial"/>
        </w:rPr>
        <w:t>Obchodní rejstřík:</w:t>
      </w:r>
      <w:r>
        <w:rPr>
          <w:rFonts w:cs="Arial"/>
        </w:rPr>
        <w:tab/>
      </w:r>
      <w:r>
        <w:rPr>
          <w:rFonts w:cs="Arial"/>
        </w:rPr>
        <w:tab/>
        <w:t>Krajský soud Brno,</w:t>
      </w:r>
      <w:r>
        <w:t xml:space="preserve"> oddíl B, vložka 775</w:t>
      </w:r>
    </w:p>
    <w:p w:rsidR="00CA487D" w:rsidRDefault="00CA487D"/>
    <w:p w:rsidR="00CA487D" w:rsidRDefault="00CA487D"/>
    <w:p w:rsidR="00AF1DFE" w:rsidRDefault="00AF1DFE" w:rsidP="00AF1DFE">
      <w:pPr>
        <w:spacing w:after="120"/>
        <w:rPr>
          <w:b/>
          <w:i/>
          <w:sz w:val="22"/>
        </w:rPr>
      </w:pPr>
    </w:p>
    <w:p w:rsidR="00F14590" w:rsidRDefault="00F14590" w:rsidP="00AF1DFE">
      <w:pPr>
        <w:spacing w:after="120"/>
        <w:rPr>
          <w:b/>
          <w:i/>
          <w:sz w:val="22"/>
        </w:rPr>
      </w:pPr>
      <w:r>
        <w:rPr>
          <w:b/>
          <w:i/>
          <w:sz w:val="22"/>
        </w:rPr>
        <w:t>na akci:</w:t>
      </w:r>
    </w:p>
    <w:p w:rsidR="00F14590" w:rsidRPr="006C3664" w:rsidRDefault="00F14590" w:rsidP="00AF1DFE">
      <w:pPr>
        <w:rPr>
          <w:b/>
          <w:i/>
          <w:sz w:val="24"/>
        </w:rPr>
      </w:pPr>
      <w:r w:rsidRPr="006C3664">
        <w:rPr>
          <w:b/>
          <w:i/>
          <w:sz w:val="24"/>
        </w:rPr>
        <w:t>„Přerov, Předmostí – přeložka výtlačného potrubí z ČS ul. 1. května“</w:t>
      </w:r>
    </w:p>
    <w:p w:rsidR="00F14590" w:rsidRDefault="00F14590"/>
    <w:p w:rsidR="00577ABF" w:rsidRPr="00577ABF" w:rsidRDefault="00577ABF" w:rsidP="00577ABF">
      <w:pPr>
        <w:spacing w:after="240"/>
        <w:jc w:val="both"/>
        <w:rPr>
          <w:szCs w:val="20"/>
        </w:rPr>
      </w:pPr>
      <w:r w:rsidRPr="00577ABF">
        <w:rPr>
          <w:szCs w:val="20"/>
        </w:rPr>
        <w:t>Jmenované smluvní strany se na základě čl. X odst. 4 uzavřené smlouvy o dílo</w:t>
      </w:r>
      <w:r w:rsidR="006C3664">
        <w:rPr>
          <w:szCs w:val="20"/>
        </w:rPr>
        <w:t xml:space="preserve"> </w:t>
      </w:r>
      <w:r w:rsidR="00F14590">
        <w:rPr>
          <w:szCs w:val="20"/>
        </w:rPr>
        <w:t xml:space="preserve">a nabídky společnosti AQUATIS a.s. č.j. 51/Klim/Nab/190118 ze dne 21.1.2019 </w:t>
      </w:r>
      <w:r w:rsidR="00F14590" w:rsidRPr="00577ABF">
        <w:rPr>
          <w:szCs w:val="20"/>
        </w:rPr>
        <w:t xml:space="preserve">dohodly </w:t>
      </w:r>
      <w:r w:rsidR="006C3664" w:rsidRPr="00577ABF">
        <w:rPr>
          <w:szCs w:val="20"/>
        </w:rPr>
        <w:t>na následujícím dodatku</w:t>
      </w:r>
      <w:r w:rsidRPr="00577ABF">
        <w:rPr>
          <w:szCs w:val="20"/>
        </w:rPr>
        <w:t>, kdy předmět smlouvy se rozšiřuje o zpracování inženýrské části projektové dokumentace pro vydání společného povolení dle vyhlášky č.405/2017 Sb., kterou se mění vyhláška č. 499/2006 Sb., o dokumentaci staveb, příloha č.9</w:t>
      </w:r>
      <w:r w:rsidR="006C3664">
        <w:rPr>
          <w:szCs w:val="20"/>
        </w:rPr>
        <w:t>.</w:t>
      </w:r>
    </w:p>
    <w:p w:rsidR="00577ABF" w:rsidRDefault="00577ABF">
      <w:pPr>
        <w:rPr>
          <w:b/>
          <w:i/>
          <w:sz w:val="22"/>
        </w:rPr>
      </w:pPr>
    </w:p>
    <w:p w:rsidR="00577ABF" w:rsidRDefault="00577ABF">
      <w:pPr>
        <w:rPr>
          <w:b/>
          <w:i/>
          <w:sz w:val="22"/>
        </w:rPr>
      </w:pPr>
    </w:p>
    <w:p w:rsidR="006C3664" w:rsidRPr="00F14590" w:rsidRDefault="006C3664" w:rsidP="006C3664">
      <w:pPr>
        <w:widowControl w:val="0"/>
        <w:tabs>
          <w:tab w:val="left" w:pos="540"/>
        </w:tabs>
        <w:spacing w:after="60"/>
        <w:jc w:val="both"/>
        <w:rPr>
          <w:b/>
          <w:sz w:val="24"/>
          <w:szCs w:val="22"/>
          <w:u w:val="single"/>
        </w:rPr>
      </w:pPr>
      <w:r w:rsidRPr="00F14590">
        <w:rPr>
          <w:b/>
          <w:sz w:val="24"/>
          <w:szCs w:val="22"/>
          <w:u w:val="single"/>
        </w:rPr>
        <w:lastRenderedPageBreak/>
        <w:t xml:space="preserve">Původně sjednané znění čl. II Předmět smlouvy se mění: </w:t>
      </w:r>
    </w:p>
    <w:p w:rsidR="00CA487D" w:rsidRDefault="00CA487D" w:rsidP="00F14590">
      <w:pPr>
        <w:spacing w:before="240"/>
        <w:ind w:left="284" w:hanging="284"/>
        <w:jc w:val="both"/>
        <w:rPr>
          <w:sz w:val="24"/>
        </w:rPr>
      </w:pPr>
      <w:r>
        <w:t>A)</w:t>
      </w:r>
      <w:r>
        <w:tab/>
        <w:t>Název akce:</w:t>
      </w:r>
      <w:r>
        <w:tab/>
      </w:r>
      <w:r>
        <w:tab/>
      </w:r>
      <w:r w:rsidR="00FB52FF">
        <w:rPr>
          <w:b/>
        </w:rPr>
        <w:t>Přerov, Předmostí – přeložka výtlačného potrubí z ČS ul. 1. května</w:t>
      </w:r>
    </w:p>
    <w:p w:rsidR="00CA487D" w:rsidRDefault="00CA487D" w:rsidP="00F14590">
      <w:pPr>
        <w:spacing w:before="120" w:after="60"/>
        <w:ind w:left="284" w:hanging="284"/>
        <w:jc w:val="both"/>
      </w:pPr>
      <w:r>
        <w:t>B)</w:t>
      </w:r>
      <w:r>
        <w:tab/>
        <w:t xml:space="preserve">Zhotovitel za dále uvedených podmínek pro objednatele </w:t>
      </w:r>
      <w:r w:rsidR="00FB52FF">
        <w:t xml:space="preserve">zpracuje technickou část </w:t>
      </w:r>
      <w:r w:rsidR="006C3664">
        <w:t xml:space="preserve">a inženýrskou část </w:t>
      </w:r>
      <w:r w:rsidR="00FB52FF">
        <w:t xml:space="preserve">projektové dokumentace pro vydání společného povolení (DUR + DSP) dle vyhlášky č. 405/2017 Sb., </w:t>
      </w:r>
      <w:r w:rsidR="00FB52FF" w:rsidRPr="00FB52FF">
        <w:t>kterou se mění vyhláška č. 499/2006 Sb., o dokumentaci staveb</w:t>
      </w:r>
      <w:r w:rsidR="00FB52FF">
        <w:t>, příloha č. 9 pro připravovanou investiční akci „</w:t>
      </w:r>
      <w:r w:rsidR="00FB52FF" w:rsidRPr="00A71B0C">
        <w:rPr>
          <w:b/>
        </w:rPr>
        <w:t>Přerov, Předmostí – přeložka výtlačného potrubí z ČS ul. 1. května</w:t>
      </w:r>
      <w:r w:rsidR="00FB52FF">
        <w:t>“.</w:t>
      </w:r>
    </w:p>
    <w:p w:rsidR="00CA487D" w:rsidRDefault="00FB52FF" w:rsidP="00A71B0C">
      <w:pPr>
        <w:spacing w:after="60"/>
        <w:ind w:left="284" w:hanging="284"/>
        <w:jc w:val="both"/>
      </w:pPr>
      <w:r>
        <w:tab/>
        <w:t>Předmětem zakázky je návrh přeložky/nové trasy kanalizačního výtlaku z ČS Předmostí bez zásahu do funkce čerpací stanice.</w:t>
      </w:r>
    </w:p>
    <w:p w:rsidR="00FB52FF" w:rsidRPr="00A71B0C" w:rsidRDefault="00FB52FF" w:rsidP="00AF1DFE">
      <w:pPr>
        <w:spacing w:before="240" w:after="60"/>
        <w:jc w:val="both"/>
        <w:rPr>
          <w:u w:val="single"/>
        </w:rPr>
      </w:pPr>
      <w:r w:rsidRPr="00A71B0C">
        <w:rPr>
          <w:u w:val="single"/>
        </w:rPr>
        <w:t>Rozsah zpracování:</w:t>
      </w:r>
    </w:p>
    <w:p w:rsidR="00FB52FF" w:rsidRDefault="00FB52FF" w:rsidP="00AF1DFE">
      <w:pPr>
        <w:tabs>
          <w:tab w:val="left" w:pos="709"/>
        </w:tabs>
        <w:spacing w:before="60" w:after="60"/>
        <w:ind w:left="284" w:hanging="284"/>
        <w:jc w:val="both"/>
      </w:pPr>
      <w:r>
        <w:t>1. Průzkumy</w:t>
      </w:r>
    </w:p>
    <w:p w:rsidR="00FB52FF" w:rsidRDefault="00FB52FF" w:rsidP="006C3664">
      <w:pPr>
        <w:ind w:left="709" w:hanging="142"/>
        <w:jc w:val="both"/>
      </w:pPr>
      <w:r>
        <w:t>- J.</w:t>
      </w:r>
      <w:r w:rsidR="006C3664">
        <w:t xml:space="preserve"> </w:t>
      </w:r>
      <w:r>
        <w:t>Inženýrskogeologický průzkum (zpracování rešerše)</w:t>
      </w:r>
    </w:p>
    <w:p w:rsidR="00FB52FF" w:rsidRDefault="00FB52FF" w:rsidP="006C3664">
      <w:pPr>
        <w:spacing w:after="60"/>
        <w:ind w:left="709" w:hanging="142"/>
        <w:jc w:val="both"/>
      </w:pPr>
      <w:r>
        <w:t>- K.</w:t>
      </w:r>
      <w:r w:rsidR="006C3664">
        <w:t xml:space="preserve"> </w:t>
      </w:r>
      <w:r>
        <w:t>Geodetické doměření</w:t>
      </w:r>
    </w:p>
    <w:p w:rsidR="00FB52FF" w:rsidRDefault="00FB52FF" w:rsidP="0052373A">
      <w:pPr>
        <w:tabs>
          <w:tab w:val="left" w:pos="709"/>
        </w:tabs>
        <w:spacing w:before="120" w:after="60"/>
        <w:ind w:left="284" w:hanging="284"/>
        <w:jc w:val="both"/>
      </w:pPr>
      <w:r>
        <w:t>2.</w:t>
      </w:r>
      <w:r w:rsidR="006C3664">
        <w:tab/>
      </w:r>
      <w:r>
        <w:t>Zpracování technické části projektové dokumentace pro vydání společného povolení dle vyhlášky č.405/2017 Sb., kterou se mění vyhláška č. 499/2006 Sb., o dokumentaci staveb, příloha č.9, která bude dopracována do podrobnosti odpovídající projektové dokumentaci pro výběr zhotovitele stavby v souladu s vyhláškou č. 169/2016 Sb., o stanovení rozsahu dokumentace veřejné zakázky na stavební práce a soupisu stavebních prací, dodávek a služeb s výkazem výměr.</w:t>
      </w:r>
    </w:p>
    <w:p w:rsidR="00FB52FF" w:rsidRDefault="00FB52FF" w:rsidP="006C3664">
      <w:pPr>
        <w:ind w:left="709" w:hanging="142"/>
        <w:jc w:val="both"/>
      </w:pPr>
      <w:r>
        <w:t>A. Průvodní zpráva</w:t>
      </w:r>
    </w:p>
    <w:p w:rsidR="00FB52FF" w:rsidRDefault="00FB52FF" w:rsidP="006C3664">
      <w:pPr>
        <w:ind w:left="709" w:hanging="142"/>
        <w:jc w:val="both"/>
      </w:pPr>
      <w:r>
        <w:t>B. Souhrnná technická zpráva</w:t>
      </w:r>
    </w:p>
    <w:p w:rsidR="00FB52FF" w:rsidRDefault="00FB52FF" w:rsidP="006C3664">
      <w:pPr>
        <w:ind w:left="709" w:hanging="142"/>
        <w:jc w:val="both"/>
      </w:pPr>
      <w:r>
        <w:t>C. Situační výkresy</w:t>
      </w:r>
    </w:p>
    <w:p w:rsidR="00FB52FF" w:rsidRDefault="00FB52FF" w:rsidP="006C3664">
      <w:pPr>
        <w:ind w:left="709" w:hanging="142"/>
        <w:jc w:val="both"/>
      </w:pPr>
      <w:r>
        <w:t>D. Výkresová dokumentace</w:t>
      </w:r>
    </w:p>
    <w:p w:rsidR="00FB52FF" w:rsidRDefault="00FB52FF" w:rsidP="006C3664">
      <w:pPr>
        <w:ind w:left="709" w:hanging="142"/>
        <w:jc w:val="both"/>
      </w:pPr>
      <w:r>
        <w:t>E. Dokladová část</w:t>
      </w:r>
    </w:p>
    <w:p w:rsidR="00FB52FF" w:rsidRDefault="00FB52FF" w:rsidP="006C3664">
      <w:pPr>
        <w:ind w:left="709" w:hanging="142"/>
        <w:jc w:val="both"/>
      </w:pPr>
      <w:r>
        <w:t>F. Soupis stavebních prací, dodávek a služeb</w:t>
      </w:r>
    </w:p>
    <w:p w:rsidR="00FB52FF" w:rsidRDefault="00FB52FF" w:rsidP="006C3664">
      <w:pPr>
        <w:ind w:left="709" w:hanging="142"/>
        <w:jc w:val="both"/>
      </w:pPr>
      <w:r>
        <w:t>G. Pozemky</w:t>
      </w:r>
    </w:p>
    <w:p w:rsidR="00FB52FF" w:rsidRDefault="00FB52FF" w:rsidP="006C3664">
      <w:pPr>
        <w:ind w:left="709" w:hanging="142"/>
        <w:jc w:val="both"/>
      </w:pPr>
      <w:r>
        <w:t>H. Inventarizace zeleně</w:t>
      </w:r>
    </w:p>
    <w:p w:rsidR="00CA487D" w:rsidRDefault="00FB52FF" w:rsidP="006C3664">
      <w:pPr>
        <w:ind w:left="709" w:hanging="142"/>
        <w:jc w:val="both"/>
      </w:pPr>
      <w:r>
        <w:t>I.   Projekt přechodného dopravního značení</w:t>
      </w:r>
    </w:p>
    <w:p w:rsidR="006C3664" w:rsidRDefault="006C3664" w:rsidP="0052373A">
      <w:pPr>
        <w:tabs>
          <w:tab w:val="left" w:pos="709"/>
        </w:tabs>
        <w:spacing w:before="120" w:after="60"/>
        <w:ind w:left="284" w:hanging="284"/>
        <w:jc w:val="both"/>
      </w:pPr>
      <w:r>
        <w:t>3.</w:t>
      </w:r>
      <w:r>
        <w:tab/>
        <w:t xml:space="preserve">Součástí zpracování </w:t>
      </w:r>
      <w:r w:rsidRPr="006C3664">
        <w:t>je zajištění dokladové části, tj. výkon inženýrské činnosti pro výše uvedenou investiční akci, spočívající v zajištění potřebných stanovisek a vyjádření DOSS, řešení majetkoprávní problematiky a zajištění pravomocných stavebních povolení a územního rozhodnutí pro všechny objekty stavby, na základě zpracované technické části projektové dokumentace.</w:t>
      </w:r>
    </w:p>
    <w:p w:rsidR="006C3664" w:rsidRDefault="006C3664" w:rsidP="0052373A">
      <w:pPr>
        <w:spacing w:before="120" w:after="120"/>
        <w:jc w:val="both"/>
      </w:pPr>
      <w:r>
        <w:t>Zhotovitel předá objednateli projektovou dokumentaci ve 4 vyhotoveních a 1 x v digitální podobě *.pdf.</w:t>
      </w:r>
    </w:p>
    <w:p w:rsidR="006C3664" w:rsidRPr="00F14590" w:rsidRDefault="006C3664" w:rsidP="0052373A">
      <w:pPr>
        <w:widowControl w:val="0"/>
        <w:tabs>
          <w:tab w:val="left" w:pos="540"/>
        </w:tabs>
        <w:spacing w:before="360" w:after="60"/>
        <w:jc w:val="both"/>
        <w:rPr>
          <w:b/>
          <w:sz w:val="24"/>
          <w:szCs w:val="22"/>
          <w:u w:val="single"/>
        </w:rPr>
      </w:pPr>
      <w:r w:rsidRPr="00F14590">
        <w:rPr>
          <w:b/>
          <w:sz w:val="24"/>
          <w:szCs w:val="22"/>
          <w:u w:val="single"/>
        </w:rPr>
        <w:t xml:space="preserve">Původně sjednané znění čl. </w:t>
      </w:r>
      <w:r w:rsidR="00F14590" w:rsidRPr="00F14590">
        <w:rPr>
          <w:b/>
          <w:sz w:val="24"/>
          <w:szCs w:val="22"/>
          <w:u w:val="single"/>
        </w:rPr>
        <w:t>I</w:t>
      </w:r>
      <w:r w:rsidRPr="00F14590">
        <w:rPr>
          <w:b/>
          <w:sz w:val="24"/>
          <w:szCs w:val="22"/>
          <w:u w:val="single"/>
        </w:rPr>
        <w:t xml:space="preserve">II </w:t>
      </w:r>
      <w:r w:rsidR="00F14590">
        <w:rPr>
          <w:b/>
          <w:sz w:val="24"/>
          <w:szCs w:val="22"/>
          <w:u w:val="single"/>
        </w:rPr>
        <w:t>Doba plnění</w:t>
      </w:r>
      <w:r w:rsidRPr="00F14590">
        <w:rPr>
          <w:b/>
          <w:sz w:val="24"/>
          <w:szCs w:val="22"/>
          <w:u w:val="single"/>
        </w:rPr>
        <w:t xml:space="preserve"> se mění: </w:t>
      </w:r>
    </w:p>
    <w:p w:rsidR="00CA487D" w:rsidRDefault="00CA487D" w:rsidP="00F14590">
      <w:pPr>
        <w:spacing w:before="120"/>
      </w:pPr>
      <w:r>
        <w:t>Za podmínky splnění čl. VI. objednatelem bude plnění sjednané v čl. II. odesláno do:</w:t>
      </w:r>
    </w:p>
    <w:p w:rsidR="00356C5A" w:rsidRDefault="00A71B0C" w:rsidP="00F14590">
      <w:pPr>
        <w:spacing w:before="60"/>
        <w:ind w:left="709" w:hanging="142"/>
        <w:jc w:val="both"/>
      </w:pPr>
      <w:r>
        <w:t xml:space="preserve">- </w:t>
      </w:r>
      <w:r w:rsidR="00356C5A" w:rsidRPr="00E711DC">
        <w:t xml:space="preserve">práce dle čl. II./B pol. 1. </w:t>
      </w:r>
      <w:r w:rsidR="00356C5A" w:rsidRPr="00E711DC">
        <w:tab/>
      </w:r>
      <w:r>
        <w:t xml:space="preserve">- </w:t>
      </w:r>
      <w:r w:rsidR="00FB52FF">
        <w:t>do 2 měsíců ode dne právoplatného uzavření této smlouvy</w:t>
      </w:r>
    </w:p>
    <w:p w:rsidR="00CA487D" w:rsidRDefault="00A71B0C" w:rsidP="00F14590">
      <w:pPr>
        <w:ind w:left="709" w:hanging="142"/>
        <w:jc w:val="both"/>
      </w:pPr>
      <w:r>
        <w:t xml:space="preserve">- </w:t>
      </w:r>
      <w:r w:rsidR="00356C5A">
        <w:t>práce dle čl. II./B pol. 2.</w:t>
      </w:r>
      <w:r w:rsidR="00356C5A">
        <w:tab/>
      </w:r>
      <w:r>
        <w:t xml:space="preserve">- </w:t>
      </w:r>
      <w:r w:rsidR="00FB52FF">
        <w:t xml:space="preserve">do 4 měsíců ode dne právoplatného uzavření této smlouvy </w:t>
      </w:r>
    </w:p>
    <w:p w:rsidR="00F14590" w:rsidRDefault="00F14590" w:rsidP="00F14590">
      <w:pPr>
        <w:ind w:left="709" w:hanging="142"/>
        <w:jc w:val="both"/>
      </w:pPr>
      <w:r>
        <w:t>- práce dle čl. II./B pol. 3.</w:t>
      </w:r>
      <w:r>
        <w:tab/>
        <w:t xml:space="preserve">- do 3 měsíců od dokončení technické části projektové dokumentace </w:t>
      </w:r>
    </w:p>
    <w:p w:rsidR="00F14590" w:rsidRDefault="00F14590" w:rsidP="00F14590">
      <w:pPr>
        <w:ind w:left="709" w:hanging="142"/>
        <w:jc w:val="both"/>
      </w:pPr>
    </w:p>
    <w:p w:rsidR="00F14590" w:rsidRPr="00F14590" w:rsidRDefault="00F14590" w:rsidP="00F14590">
      <w:pPr>
        <w:tabs>
          <w:tab w:val="left" w:pos="1134"/>
        </w:tabs>
        <w:spacing w:before="120"/>
        <w:ind w:left="1128" w:hanging="1128"/>
        <w:jc w:val="both"/>
      </w:pPr>
      <w:r w:rsidRPr="00F14590">
        <w:t>Poznámka</w:t>
      </w:r>
      <w:r>
        <w:t>:</w:t>
      </w:r>
      <w:r>
        <w:tab/>
      </w:r>
      <w:r w:rsidRPr="00F14590">
        <w:t xml:space="preserve">Vzhledem k tomu, že do průběhu plnění předmětu díla zasahují třetí osoby, jedná se </w:t>
      </w:r>
      <w:r>
        <w:t>u prací dle čl. II/B pol.</w:t>
      </w:r>
      <w:r w:rsidR="00AF1DFE">
        <w:t xml:space="preserve"> </w:t>
      </w:r>
      <w:r>
        <w:t>3 o</w:t>
      </w:r>
      <w:r w:rsidRPr="00F14590">
        <w:t xml:space="preserve"> předpoklad termínu dokončení zpracování inženýrské části a předání na stavební úřad pro vyřízení stavební</w:t>
      </w:r>
      <w:r w:rsidR="00AF1DFE">
        <w:t>ho</w:t>
      </w:r>
      <w:r w:rsidRPr="00F14590">
        <w:t>/vodoprávního povolení.</w:t>
      </w:r>
    </w:p>
    <w:p w:rsidR="0052373A" w:rsidRPr="00F14590" w:rsidRDefault="0052373A" w:rsidP="0052373A">
      <w:pPr>
        <w:widowControl w:val="0"/>
        <w:tabs>
          <w:tab w:val="left" w:pos="540"/>
        </w:tabs>
        <w:spacing w:before="360" w:after="60"/>
        <w:jc w:val="both"/>
        <w:rPr>
          <w:b/>
          <w:sz w:val="24"/>
          <w:szCs w:val="22"/>
          <w:u w:val="single"/>
        </w:rPr>
      </w:pPr>
      <w:r w:rsidRPr="00F14590">
        <w:rPr>
          <w:b/>
          <w:sz w:val="24"/>
          <w:szCs w:val="22"/>
          <w:u w:val="single"/>
        </w:rPr>
        <w:t>Původně sjednané znění čl. I</w:t>
      </w:r>
      <w:r>
        <w:rPr>
          <w:b/>
          <w:sz w:val="24"/>
          <w:szCs w:val="22"/>
          <w:u w:val="single"/>
        </w:rPr>
        <w:t>V</w:t>
      </w:r>
      <w:r w:rsidRPr="00F14590">
        <w:rPr>
          <w:b/>
          <w:sz w:val="24"/>
          <w:szCs w:val="22"/>
          <w:u w:val="single"/>
        </w:rPr>
        <w:t xml:space="preserve"> </w:t>
      </w:r>
      <w:r>
        <w:rPr>
          <w:b/>
          <w:sz w:val="24"/>
          <w:szCs w:val="22"/>
          <w:u w:val="single"/>
        </w:rPr>
        <w:t>Cena</w:t>
      </w:r>
      <w:r w:rsidRPr="00F14590">
        <w:rPr>
          <w:b/>
          <w:sz w:val="24"/>
          <w:szCs w:val="22"/>
          <w:u w:val="single"/>
        </w:rPr>
        <w:t xml:space="preserve"> se mění: </w:t>
      </w:r>
    </w:p>
    <w:p w:rsidR="00356C5A" w:rsidRDefault="0052373A" w:rsidP="0052373A">
      <w:pPr>
        <w:tabs>
          <w:tab w:val="left" w:pos="709"/>
        </w:tabs>
        <w:spacing w:before="120" w:after="60"/>
        <w:ind w:left="284" w:hanging="284"/>
        <w:jc w:val="both"/>
      </w:pPr>
      <w:r>
        <w:t>1.</w:t>
      </w:r>
      <w:r>
        <w:tab/>
      </w:r>
      <w:r w:rsidR="00CA487D">
        <w:t>Cena prací se sjednává dohodou smluvních stran v souladu se zákonem č. 526/1990 Sb., o cenách v platném znění v celkové výši Kč</w:t>
      </w:r>
      <w:r>
        <w:t xml:space="preserve"> bez DPH</w:t>
      </w:r>
      <w:r w:rsidR="00CA487D">
        <w:t xml:space="preserve">. </w:t>
      </w:r>
    </w:p>
    <w:p w:rsidR="008A072F" w:rsidRPr="00E711DC" w:rsidRDefault="00A71B0C" w:rsidP="00A71B0C">
      <w:pPr>
        <w:ind w:left="709" w:hanging="283"/>
        <w:jc w:val="both"/>
      </w:pPr>
      <w:r>
        <w:t>-</w:t>
      </w:r>
      <w:r w:rsidR="0052373A">
        <w:tab/>
      </w:r>
      <w:r w:rsidR="008A072F" w:rsidRPr="00E711DC">
        <w:t>práce dle čl. II./B pol. 1</w:t>
      </w:r>
      <w:r w:rsidR="008A072F">
        <w:t>.</w:t>
      </w:r>
      <w:r w:rsidR="008A072F">
        <w:tab/>
      </w:r>
      <w:r w:rsidR="008A072F">
        <w:tab/>
      </w:r>
      <w:r w:rsidR="008A072F">
        <w:tab/>
      </w:r>
      <w:r w:rsidR="00780E7F">
        <w:t xml:space="preserve">  75.000</w:t>
      </w:r>
      <w:r w:rsidR="008A072F">
        <w:t xml:space="preserve">,- Kč </w:t>
      </w:r>
      <w:r w:rsidR="0052373A">
        <w:t xml:space="preserve">bez </w:t>
      </w:r>
      <w:r w:rsidR="008A072F">
        <w:t>DPH</w:t>
      </w:r>
    </w:p>
    <w:p w:rsidR="008A072F" w:rsidRPr="0052373A" w:rsidRDefault="00A71B0C" w:rsidP="00A71B0C">
      <w:pPr>
        <w:ind w:left="709" w:hanging="283"/>
        <w:jc w:val="both"/>
      </w:pPr>
      <w:r>
        <w:t>-</w:t>
      </w:r>
      <w:r w:rsidR="0052373A">
        <w:tab/>
      </w:r>
      <w:r w:rsidR="008A072F" w:rsidRPr="00E711DC">
        <w:t>práce dle čl. II./B pol. 2</w:t>
      </w:r>
      <w:r w:rsidR="008A072F">
        <w:t>.</w:t>
      </w:r>
      <w:r w:rsidR="008A072F">
        <w:tab/>
      </w:r>
      <w:r w:rsidR="008A072F">
        <w:tab/>
      </w:r>
      <w:r w:rsidR="008A072F">
        <w:tab/>
      </w:r>
      <w:r w:rsidR="00780E7F" w:rsidRPr="0052373A">
        <w:t>124.000</w:t>
      </w:r>
      <w:r w:rsidR="008A072F" w:rsidRPr="0052373A">
        <w:t xml:space="preserve">,- Kč </w:t>
      </w:r>
      <w:r w:rsidR="0052373A">
        <w:t>bez</w:t>
      </w:r>
      <w:r w:rsidR="008A072F" w:rsidRPr="0052373A">
        <w:t xml:space="preserve"> DPH</w:t>
      </w:r>
    </w:p>
    <w:p w:rsidR="0052373A" w:rsidRPr="0052373A" w:rsidRDefault="0052373A" w:rsidP="00A71B0C">
      <w:pPr>
        <w:ind w:left="709" w:hanging="283"/>
        <w:jc w:val="both"/>
        <w:rPr>
          <w:u w:val="single"/>
        </w:rPr>
      </w:pPr>
      <w:r w:rsidRPr="0052373A">
        <w:rPr>
          <w:u w:val="single"/>
        </w:rPr>
        <w:t>-</w:t>
      </w:r>
      <w:r w:rsidRPr="0052373A">
        <w:rPr>
          <w:u w:val="single"/>
        </w:rPr>
        <w:tab/>
        <w:t>práce dle čl. II/B pol. 3.</w:t>
      </w:r>
      <w:r w:rsidRPr="0052373A">
        <w:rPr>
          <w:u w:val="single"/>
        </w:rPr>
        <w:tab/>
      </w:r>
      <w:r w:rsidRPr="0052373A">
        <w:rPr>
          <w:u w:val="single"/>
        </w:rPr>
        <w:tab/>
      </w:r>
      <w:r w:rsidRPr="0052373A">
        <w:rPr>
          <w:u w:val="single"/>
        </w:rPr>
        <w:tab/>
        <w:t xml:space="preserve">  50.000,- Kč bez DPH</w:t>
      </w:r>
    </w:p>
    <w:p w:rsidR="008A072F" w:rsidRPr="0052373A" w:rsidRDefault="0052373A" w:rsidP="0052373A">
      <w:pPr>
        <w:ind w:left="709" w:hanging="283"/>
        <w:jc w:val="both"/>
        <w:rPr>
          <w:b/>
        </w:rPr>
      </w:pPr>
      <w:r w:rsidRPr="0052373A">
        <w:rPr>
          <w:b/>
        </w:rPr>
        <w:t>-</w:t>
      </w:r>
      <w:r w:rsidRPr="0052373A">
        <w:rPr>
          <w:b/>
        </w:rPr>
        <w:tab/>
      </w:r>
      <w:r w:rsidR="008A072F" w:rsidRPr="0052373A">
        <w:rPr>
          <w:b/>
        </w:rPr>
        <w:t>celkem</w:t>
      </w:r>
      <w:r w:rsidR="008A072F" w:rsidRPr="0052373A">
        <w:rPr>
          <w:b/>
        </w:rPr>
        <w:tab/>
      </w:r>
      <w:r w:rsidR="008A072F" w:rsidRPr="0052373A">
        <w:rPr>
          <w:b/>
        </w:rPr>
        <w:tab/>
      </w:r>
      <w:r w:rsidRPr="0052373A">
        <w:rPr>
          <w:b/>
        </w:rPr>
        <w:tab/>
      </w:r>
      <w:r w:rsidRPr="0052373A">
        <w:rPr>
          <w:b/>
        </w:rPr>
        <w:tab/>
      </w:r>
      <w:r w:rsidRPr="0052373A">
        <w:rPr>
          <w:b/>
        </w:rPr>
        <w:tab/>
        <w:t>24</w:t>
      </w:r>
      <w:r w:rsidR="00685A41" w:rsidRPr="0052373A">
        <w:rPr>
          <w:b/>
        </w:rPr>
        <w:t>9</w:t>
      </w:r>
      <w:r w:rsidR="008A072F" w:rsidRPr="0052373A">
        <w:rPr>
          <w:b/>
        </w:rPr>
        <w:t xml:space="preserve">.000,- Kč </w:t>
      </w:r>
      <w:r w:rsidRPr="0052373A">
        <w:rPr>
          <w:b/>
        </w:rPr>
        <w:t>bez</w:t>
      </w:r>
      <w:r w:rsidR="008A072F" w:rsidRPr="0052373A">
        <w:rPr>
          <w:b/>
        </w:rPr>
        <w:t xml:space="preserve"> DPH</w:t>
      </w:r>
    </w:p>
    <w:p w:rsidR="008A072F" w:rsidRPr="00E711DC" w:rsidRDefault="008A072F" w:rsidP="008A072F">
      <w:pPr>
        <w:ind w:left="3957"/>
        <w:jc w:val="both"/>
      </w:pPr>
    </w:p>
    <w:p w:rsidR="00356C5A" w:rsidRDefault="00356C5A" w:rsidP="008A072F">
      <w:pPr>
        <w:ind w:left="357"/>
        <w:jc w:val="both"/>
      </w:pPr>
    </w:p>
    <w:p w:rsidR="00AF1DFE" w:rsidRPr="00A775E3" w:rsidRDefault="00AF1DFE" w:rsidP="00AF1DFE">
      <w:pPr>
        <w:spacing w:after="48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Ostatní ustanovení smlouvy včetně jejího dodatku se nemění a zůstávají v platnosti. </w:t>
      </w:r>
    </w:p>
    <w:p w:rsidR="00AF1DFE" w:rsidRDefault="00AF1DFE" w:rsidP="00AF1DFE">
      <w:pPr>
        <w:spacing w:after="480"/>
        <w:jc w:val="both"/>
        <w:rPr>
          <w:rFonts w:cs="Arial"/>
          <w:szCs w:val="20"/>
        </w:rPr>
      </w:pPr>
      <w:r>
        <w:rPr>
          <w:rFonts w:cs="Arial"/>
          <w:szCs w:val="20"/>
        </w:rPr>
        <w:t>Tento</w:t>
      </w:r>
      <w:r w:rsidRPr="003B2FB9">
        <w:rPr>
          <w:rFonts w:cs="Arial"/>
          <w:szCs w:val="20"/>
        </w:rPr>
        <w:t xml:space="preserve"> dodat</w:t>
      </w:r>
      <w:r>
        <w:rPr>
          <w:rFonts w:cs="Arial"/>
          <w:szCs w:val="20"/>
        </w:rPr>
        <w:t>e</w:t>
      </w:r>
      <w:r w:rsidRPr="003B2FB9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je vyhotoven ve 2 výtiscích a každá strana obdrží po 1 vyhotovení.</w:t>
      </w:r>
      <w:r w:rsidRPr="003B2FB9">
        <w:rPr>
          <w:rFonts w:cs="Arial"/>
          <w:szCs w:val="20"/>
        </w:rPr>
        <w:t xml:space="preserve"> </w:t>
      </w:r>
    </w:p>
    <w:p w:rsidR="00DD1496" w:rsidRDefault="00DD1496"/>
    <w:p w:rsidR="00A71B0C" w:rsidRDefault="00A71B0C"/>
    <w:p w:rsidR="00685A41" w:rsidRDefault="00685A41"/>
    <w:p w:rsidR="00CA487D" w:rsidRDefault="00CA487D">
      <w:pPr>
        <w:rPr>
          <w:sz w:val="24"/>
        </w:rPr>
      </w:pPr>
      <w:r>
        <w:rPr>
          <w:sz w:val="24"/>
        </w:rPr>
        <w:t>O B J E D N A T E L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 H O T O V I T E L :</w:t>
      </w:r>
    </w:p>
    <w:p w:rsidR="00CA487D" w:rsidRDefault="00CA487D"/>
    <w:p w:rsidR="00CA487D" w:rsidRDefault="00CA487D">
      <w:r>
        <w:t>V</w:t>
      </w:r>
      <w:r w:rsidR="00685A41">
        <w:t> Přerově</w:t>
      </w:r>
      <w:r>
        <w:t> dne</w:t>
      </w:r>
      <w:r>
        <w:tab/>
      </w:r>
      <w:r w:rsidR="000B35D9">
        <w:t>7.2.2019</w:t>
      </w:r>
      <w:r>
        <w:tab/>
      </w:r>
      <w:r>
        <w:tab/>
      </w:r>
      <w:r>
        <w:tab/>
      </w:r>
      <w:r>
        <w:tab/>
      </w:r>
      <w:r>
        <w:tab/>
        <w:t xml:space="preserve">V Brně dne </w:t>
      </w:r>
      <w:r w:rsidR="000B35D9">
        <w:t>23.1.2019</w:t>
      </w:r>
      <w:bookmarkStart w:id="0" w:name="_GoBack"/>
      <w:bookmarkEnd w:id="0"/>
    </w:p>
    <w:p w:rsidR="00CA487D" w:rsidRDefault="00CA487D"/>
    <w:p w:rsidR="00CA487D" w:rsidRDefault="00CA487D"/>
    <w:p w:rsidR="00CA487D" w:rsidRDefault="00CA487D"/>
    <w:p w:rsidR="00CA487D" w:rsidRDefault="00CA487D"/>
    <w:p w:rsidR="00CA487D" w:rsidRDefault="00CA487D"/>
    <w:p w:rsidR="00CA487D" w:rsidRDefault="00CA487D"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.........................…………………</w:t>
      </w:r>
    </w:p>
    <w:p w:rsidR="00193068" w:rsidRDefault="00193068"/>
    <w:p w:rsidR="00193068" w:rsidRDefault="00193068"/>
    <w:p w:rsidR="00193068" w:rsidRDefault="00193068"/>
    <w:p w:rsidR="00193068" w:rsidRDefault="00193068"/>
    <w:p w:rsidR="00193068" w:rsidRDefault="00193068"/>
    <w:p w:rsidR="00193068" w:rsidRDefault="00193068" w:rsidP="00193068">
      <w:pPr>
        <w:pStyle w:val="Bntex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28C">
        <w:t>.........................…………………</w:t>
      </w:r>
    </w:p>
    <w:sectPr w:rsidR="00193068">
      <w:headerReference w:type="default" r:id="rId7"/>
      <w:footerReference w:type="default" r:id="rId8"/>
      <w:footerReference w:type="first" r:id="rId9"/>
      <w:pgSz w:w="11907" w:h="16840" w:code="9"/>
      <w:pgMar w:top="1667" w:right="1134" w:bottom="1701" w:left="1701" w:header="851" w:footer="295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CD" w:rsidRDefault="00F668CD" w:rsidP="00CA487D">
      <w:pPr>
        <w:pStyle w:val="Nzev"/>
      </w:pPr>
      <w:r>
        <w:separator/>
      </w:r>
    </w:p>
  </w:endnote>
  <w:endnote w:type="continuationSeparator" w:id="0">
    <w:p w:rsidR="00F668CD" w:rsidRDefault="00F668CD" w:rsidP="00CA487D">
      <w:pPr>
        <w:pStyle w:val="Nze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66" w:rsidRDefault="00866D66">
    <w:pPr>
      <w:pStyle w:val="Zpat"/>
    </w:pPr>
    <w:r>
      <w:t>SoD</w:t>
    </w:r>
    <w:r w:rsidR="00685A41">
      <w:t xml:space="preserve"> 118218A</w:t>
    </w:r>
    <w:r>
      <w:t xml:space="preserve"> </w:t>
    </w:r>
    <w:r>
      <w:tab/>
    </w:r>
    <w:r>
      <w:fldChar w:fldCharType="begin"/>
    </w:r>
    <w:r>
      <w:instrText>PAGE</w:instrText>
    </w:r>
    <w:r>
      <w:fldChar w:fldCharType="separate"/>
    </w:r>
    <w:r w:rsidR="000B35D9">
      <w:rPr>
        <w:noProof/>
      </w:rPr>
      <w:t>2</w:t>
    </w:r>
    <w:r>
      <w:fldChar w:fldCharType="end"/>
    </w:r>
  </w:p>
  <w:p w:rsidR="00866D66" w:rsidRDefault="00866D66">
    <w:pPr>
      <w:pStyle w:val="Zpat"/>
    </w:pPr>
  </w:p>
  <w:p w:rsidR="00866D66" w:rsidRDefault="00866D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66" w:rsidRDefault="00866D66">
    <w:pPr>
      <w:pStyle w:val="Zpat"/>
    </w:pPr>
    <w:r>
      <w:t xml:space="preserve"> </w:t>
    </w:r>
    <w:r>
      <w:tab/>
    </w:r>
  </w:p>
  <w:p w:rsidR="00866D66" w:rsidRDefault="00866D66">
    <w:pPr>
      <w:pStyle w:val="Zpat"/>
    </w:pPr>
  </w:p>
  <w:p w:rsidR="00866D66" w:rsidRDefault="00866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CD" w:rsidRDefault="00F668CD" w:rsidP="00CA487D">
      <w:pPr>
        <w:pStyle w:val="Nzev"/>
      </w:pPr>
      <w:r>
        <w:separator/>
      </w:r>
    </w:p>
  </w:footnote>
  <w:footnote w:type="continuationSeparator" w:id="0">
    <w:p w:rsidR="00F668CD" w:rsidRDefault="00F668CD" w:rsidP="00CA487D">
      <w:pPr>
        <w:pStyle w:val="Nze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D66" w:rsidRDefault="00866D66">
    <w:pPr>
      <w:pStyle w:val="Zhlav"/>
    </w:pPr>
    <w:r>
      <w:rPr>
        <w:position w:val="50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8AEA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4727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4881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D04C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E6760E"/>
    <w:multiLevelType w:val="hybridMultilevel"/>
    <w:tmpl w:val="A0904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7615A9"/>
    <w:multiLevelType w:val="hybridMultilevel"/>
    <w:tmpl w:val="40C4FB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C92A3E"/>
    <w:multiLevelType w:val="hybridMultilevel"/>
    <w:tmpl w:val="A86010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36B9F"/>
    <w:multiLevelType w:val="multilevel"/>
    <w:tmpl w:val="3DFA120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F724CE6"/>
    <w:multiLevelType w:val="singleLevel"/>
    <w:tmpl w:val="7E6EC2A8"/>
    <w:lvl w:ilvl="0">
      <w:start w:val="1"/>
      <w:numFmt w:val="decimal"/>
      <w:lvlText w:val="%1."/>
      <w:legacy w:legacy="1" w:legacySpace="0" w:legacyIndent="284"/>
      <w:lvlJc w:val="left"/>
      <w:pPr>
        <w:ind w:left="824" w:hanging="284"/>
      </w:pPr>
    </w:lvl>
  </w:abstractNum>
  <w:abstractNum w:abstractNumId="9" w15:restartNumberingAfterBreak="0">
    <w:nsid w:val="12503EA5"/>
    <w:multiLevelType w:val="hybridMultilevel"/>
    <w:tmpl w:val="DCDCA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C63E8C"/>
    <w:multiLevelType w:val="singleLevel"/>
    <w:tmpl w:val="7E6EC2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16347204"/>
    <w:multiLevelType w:val="singleLevel"/>
    <w:tmpl w:val="7E6EC2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7217956"/>
    <w:multiLevelType w:val="hybridMultilevel"/>
    <w:tmpl w:val="A0904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8F7A8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A84B52"/>
    <w:multiLevelType w:val="hybridMultilevel"/>
    <w:tmpl w:val="9DE4E26C"/>
    <w:lvl w:ilvl="0" w:tplc="8F008A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4" w15:restartNumberingAfterBreak="0">
    <w:nsid w:val="19AD31BF"/>
    <w:multiLevelType w:val="hybridMultilevel"/>
    <w:tmpl w:val="A0904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469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6B1274"/>
    <w:multiLevelType w:val="hybridMultilevel"/>
    <w:tmpl w:val="61AA1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B7247"/>
    <w:multiLevelType w:val="hybridMultilevel"/>
    <w:tmpl w:val="2904F0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433C0"/>
    <w:multiLevelType w:val="multilevel"/>
    <w:tmpl w:val="6E58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 w15:restartNumberingAfterBreak="0">
    <w:nsid w:val="23B45898"/>
    <w:multiLevelType w:val="hybridMultilevel"/>
    <w:tmpl w:val="089C8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C07FC"/>
    <w:multiLevelType w:val="multilevel"/>
    <w:tmpl w:val="2788F32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83B0962"/>
    <w:multiLevelType w:val="multilevel"/>
    <w:tmpl w:val="40C4F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E870F6"/>
    <w:multiLevelType w:val="hybridMultilevel"/>
    <w:tmpl w:val="488CA9A0"/>
    <w:lvl w:ilvl="0" w:tplc="7E4A5D3C">
      <w:start w:val="4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2AB479CE"/>
    <w:multiLevelType w:val="hybridMultilevel"/>
    <w:tmpl w:val="E41CCA5C"/>
    <w:lvl w:ilvl="0" w:tplc="7DFA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0EB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DB63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2564D20"/>
    <w:multiLevelType w:val="hybridMultilevel"/>
    <w:tmpl w:val="F15CD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663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A83399"/>
    <w:multiLevelType w:val="hybridMultilevel"/>
    <w:tmpl w:val="0C02F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051D32"/>
    <w:multiLevelType w:val="hybridMultilevel"/>
    <w:tmpl w:val="834694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70D65"/>
    <w:multiLevelType w:val="hybridMultilevel"/>
    <w:tmpl w:val="4016DC2E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4E072C7A"/>
    <w:multiLevelType w:val="hybridMultilevel"/>
    <w:tmpl w:val="0FD84D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8169E8"/>
    <w:multiLevelType w:val="hybridMultilevel"/>
    <w:tmpl w:val="4E52FA02"/>
    <w:lvl w:ilvl="0" w:tplc="70447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E00C5"/>
    <w:multiLevelType w:val="hybridMultilevel"/>
    <w:tmpl w:val="74DCA896"/>
    <w:lvl w:ilvl="0" w:tplc="F5C4E28E">
      <w:start w:val="1"/>
      <w:numFmt w:val="decimal"/>
      <w:lvlText w:val="%1."/>
      <w:lvlJc w:val="left"/>
      <w:pPr>
        <w:tabs>
          <w:tab w:val="num" w:pos="1497"/>
        </w:tabs>
        <w:ind w:left="1477" w:hanging="340"/>
      </w:pPr>
      <w:rPr>
        <w:rFonts w:hint="default"/>
      </w:rPr>
    </w:lvl>
    <w:lvl w:ilvl="1" w:tplc="F5C4E28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55417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2367C2"/>
    <w:multiLevelType w:val="hybridMultilevel"/>
    <w:tmpl w:val="A0FA0D42"/>
    <w:lvl w:ilvl="0" w:tplc="F7C83676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540879"/>
    <w:multiLevelType w:val="singleLevel"/>
    <w:tmpl w:val="7E6EC2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3" w15:restartNumberingAfterBreak="0">
    <w:nsid w:val="5FD25709"/>
    <w:multiLevelType w:val="hybridMultilevel"/>
    <w:tmpl w:val="5FD84E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DB6504"/>
    <w:multiLevelType w:val="hybridMultilevel"/>
    <w:tmpl w:val="3542A0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2077D"/>
    <w:multiLevelType w:val="hybridMultilevel"/>
    <w:tmpl w:val="089C8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58D1B8D"/>
    <w:multiLevelType w:val="singleLevel"/>
    <w:tmpl w:val="41CEC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67B66F17"/>
    <w:multiLevelType w:val="hybridMultilevel"/>
    <w:tmpl w:val="87C4C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0036E"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7F215E"/>
    <w:multiLevelType w:val="hybridMultilevel"/>
    <w:tmpl w:val="21E0F8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BE124A"/>
    <w:multiLevelType w:val="hybridMultilevel"/>
    <w:tmpl w:val="F15CD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6639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61093C"/>
    <w:multiLevelType w:val="hybridMultilevel"/>
    <w:tmpl w:val="9C1C78D6"/>
    <w:lvl w:ilvl="0" w:tplc="F5C4E28E">
      <w:start w:val="1"/>
      <w:numFmt w:val="decimal"/>
      <w:lvlText w:val="%1."/>
      <w:lvlJc w:val="left"/>
      <w:pPr>
        <w:tabs>
          <w:tab w:val="num" w:pos="1497"/>
        </w:tabs>
        <w:ind w:left="1477" w:hanging="340"/>
      </w:pPr>
      <w:rPr>
        <w:rFonts w:hint="default"/>
      </w:rPr>
    </w:lvl>
    <w:lvl w:ilvl="1" w:tplc="8A7C448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9006B"/>
    <w:multiLevelType w:val="hybridMultilevel"/>
    <w:tmpl w:val="7E5C1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31C35"/>
    <w:multiLevelType w:val="hybridMultilevel"/>
    <w:tmpl w:val="BD92F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A03EF"/>
    <w:multiLevelType w:val="hybridMultilevel"/>
    <w:tmpl w:val="AD0405AA"/>
    <w:lvl w:ilvl="0" w:tplc="A0BA8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C653A"/>
    <w:multiLevelType w:val="hybridMultilevel"/>
    <w:tmpl w:val="5680E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DE10E8"/>
    <w:multiLevelType w:val="hybridMultilevel"/>
    <w:tmpl w:val="8B9A2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E3842"/>
    <w:multiLevelType w:val="hybridMultilevel"/>
    <w:tmpl w:val="D5047C06"/>
    <w:lvl w:ilvl="0" w:tplc="8C925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7"/>
  </w:num>
  <w:num w:numId="6">
    <w:abstractNumId w:val="32"/>
  </w:num>
  <w:num w:numId="7">
    <w:abstractNumId w:val="8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42"/>
  </w:num>
  <w:num w:numId="12">
    <w:abstractNumId w:val="15"/>
  </w:num>
  <w:num w:numId="13">
    <w:abstractNumId w:val="41"/>
  </w:num>
  <w:num w:numId="14">
    <w:abstractNumId w:val="31"/>
  </w:num>
  <w:num w:numId="15">
    <w:abstractNumId w:val="40"/>
  </w:num>
  <w:num w:numId="16">
    <w:abstractNumId w:val="13"/>
  </w:num>
  <w:num w:numId="17">
    <w:abstractNumId w:val="38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0"/>
  </w:num>
  <w:num w:numId="23">
    <w:abstractNumId w:val="4"/>
  </w:num>
  <w:num w:numId="24">
    <w:abstractNumId w:val="14"/>
  </w:num>
  <w:num w:numId="25">
    <w:abstractNumId w:val="12"/>
  </w:num>
  <w:num w:numId="26">
    <w:abstractNumId w:val="33"/>
  </w:num>
  <w:num w:numId="27">
    <w:abstractNumId w:val="5"/>
  </w:num>
  <w:num w:numId="28">
    <w:abstractNumId w:val="22"/>
  </w:num>
  <w:num w:numId="29">
    <w:abstractNumId w:val="23"/>
  </w:num>
  <w:num w:numId="30">
    <w:abstractNumId w:val="27"/>
  </w:num>
  <w:num w:numId="31">
    <w:abstractNumId w:val="44"/>
  </w:num>
  <w:num w:numId="32">
    <w:abstractNumId w:val="17"/>
  </w:num>
  <w:num w:numId="33">
    <w:abstractNumId w:val="39"/>
  </w:num>
  <w:num w:numId="34">
    <w:abstractNumId w:val="26"/>
  </w:num>
  <w:num w:numId="35">
    <w:abstractNumId w:val="28"/>
  </w:num>
  <w:num w:numId="36">
    <w:abstractNumId w:val="45"/>
  </w:num>
  <w:num w:numId="37">
    <w:abstractNumId w:val="36"/>
  </w:num>
  <w:num w:numId="38">
    <w:abstractNumId w:val="7"/>
  </w:num>
  <w:num w:numId="39">
    <w:abstractNumId w:val="20"/>
  </w:num>
  <w:num w:numId="40">
    <w:abstractNumId w:val="43"/>
  </w:num>
  <w:num w:numId="41">
    <w:abstractNumId w:val="29"/>
  </w:num>
  <w:num w:numId="42">
    <w:abstractNumId w:val="21"/>
  </w:num>
  <w:num w:numId="43">
    <w:abstractNumId w:val="47"/>
  </w:num>
  <w:num w:numId="44">
    <w:abstractNumId w:val="46"/>
  </w:num>
  <w:num w:numId="45">
    <w:abstractNumId w:val="18"/>
  </w:num>
  <w:num w:numId="46">
    <w:abstractNumId w:val="24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4"/>
    <w:rsid w:val="000016FC"/>
    <w:rsid w:val="00001AEC"/>
    <w:rsid w:val="0003262A"/>
    <w:rsid w:val="000456B2"/>
    <w:rsid w:val="00061B22"/>
    <w:rsid w:val="000901D9"/>
    <w:rsid w:val="000A0C0E"/>
    <w:rsid w:val="000B35D9"/>
    <w:rsid w:val="000B72E9"/>
    <w:rsid w:val="000E1DA8"/>
    <w:rsid w:val="000E40B1"/>
    <w:rsid w:val="000E684F"/>
    <w:rsid w:val="001076BD"/>
    <w:rsid w:val="00113FE1"/>
    <w:rsid w:val="00121FCF"/>
    <w:rsid w:val="001413D3"/>
    <w:rsid w:val="001524ED"/>
    <w:rsid w:val="00177AC0"/>
    <w:rsid w:val="001802C8"/>
    <w:rsid w:val="00193068"/>
    <w:rsid w:val="00196FE5"/>
    <w:rsid w:val="001A3370"/>
    <w:rsid w:val="001E0CBA"/>
    <w:rsid w:val="002105FF"/>
    <w:rsid w:val="00216150"/>
    <w:rsid w:val="002222D8"/>
    <w:rsid w:val="00223D20"/>
    <w:rsid w:val="002261EB"/>
    <w:rsid w:val="00230071"/>
    <w:rsid w:val="00230B6F"/>
    <w:rsid w:val="00236961"/>
    <w:rsid w:val="00250314"/>
    <w:rsid w:val="0026655C"/>
    <w:rsid w:val="0027128C"/>
    <w:rsid w:val="00275E04"/>
    <w:rsid w:val="00286AC6"/>
    <w:rsid w:val="00301C59"/>
    <w:rsid w:val="00315BA5"/>
    <w:rsid w:val="003322AC"/>
    <w:rsid w:val="0033419B"/>
    <w:rsid w:val="003424F0"/>
    <w:rsid w:val="003568A0"/>
    <w:rsid w:val="00356C5A"/>
    <w:rsid w:val="00362AFB"/>
    <w:rsid w:val="0036473C"/>
    <w:rsid w:val="00364BD0"/>
    <w:rsid w:val="00385725"/>
    <w:rsid w:val="003B1591"/>
    <w:rsid w:val="003B17AC"/>
    <w:rsid w:val="003B34C1"/>
    <w:rsid w:val="003B6530"/>
    <w:rsid w:val="003B7370"/>
    <w:rsid w:val="003C237F"/>
    <w:rsid w:val="00414350"/>
    <w:rsid w:val="00441245"/>
    <w:rsid w:val="00456E19"/>
    <w:rsid w:val="004929E8"/>
    <w:rsid w:val="004B416F"/>
    <w:rsid w:val="004B5331"/>
    <w:rsid w:val="004D5D70"/>
    <w:rsid w:val="004D7A33"/>
    <w:rsid w:val="004E1466"/>
    <w:rsid w:val="0052188E"/>
    <w:rsid w:val="00521A11"/>
    <w:rsid w:val="0052373A"/>
    <w:rsid w:val="00526CFF"/>
    <w:rsid w:val="005406A0"/>
    <w:rsid w:val="005412E8"/>
    <w:rsid w:val="00542ADE"/>
    <w:rsid w:val="00574017"/>
    <w:rsid w:val="00577ABF"/>
    <w:rsid w:val="00584E59"/>
    <w:rsid w:val="005A0778"/>
    <w:rsid w:val="005A2441"/>
    <w:rsid w:val="005C4F78"/>
    <w:rsid w:val="005D7737"/>
    <w:rsid w:val="005F6A87"/>
    <w:rsid w:val="00614D15"/>
    <w:rsid w:val="006150F3"/>
    <w:rsid w:val="006307CA"/>
    <w:rsid w:val="00630D2D"/>
    <w:rsid w:val="006642C0"/>
    <w:rsid w:val="00685A41"/>
    <w:rsid w:val="006C3664"/>
    <w:rsid w:val="006D2004"/>
    <w:rsid w:val="006F02F8"/>
    <w:rsid w:val="006F222B"/>
    <w:rsid w:val="00705B21"/>
    <w:rsid w:val="00706C8D"/>
    <w:rsid w:val="007241F4"/>
    <w:rsid w:val="007362A2"/>
    <w:rsid w:val="00743609"/>
    <w:rsid w:val="0075488C"/>
    <w:rsid w:val="00756853"/>
    <w:rsid w:val="00780E7F"/>
    <w:rsid w:val="007A1501"/>
    <w:rsid w:val="007A72CA"/>
    <w:rsid w:val="007B405D"/>
    <w:rsid w:val="007B7CC5"/>
    <w:rsid w:val="007E1003"/>
    <w:rsid w:val="007E3AD8"/>
    <w:rsid w:val="007E7E91"/>
    <w:rsid w:val="00814239"/>
    <w:rsid w:val="00815B9F"/>
    <w:rsid w:val="00816BB7"/>
    <w:rsid w:val="008227BC"/>
    <w:rsid w:val="00825F1E"/>
    <w:rsid w:val="0083796E"/>
    <w:rsid w:val="00866D32"/>
    <w:rsid w:val="00866D66"/>
    <w:rsid w:val="008701CA"/>
    <w:rsid w:val="0089092C"/>
    <w:rsid w:val="008A072F"/>
    <w:rsid w:val="008B477F"/>
    <w:rsid w:val="008D57AA"/>
    <w:rsid w:val="008F1D5F"/>
    <w:rsid w:val="009053B8"/>
    <w:rsid w:val="009115CE"/>
    <w:rsid w:val="0091383C"/>
    <w:rsid w:val="00921899"/>
    <w:rsid w:val="00931A7E"/>
    <w:rsid w:val="0093686C"/>
    <w:rsid w:val="0094160F"/>
    <w:rsid w:val="009512A9"/>
    <w:rsid w:val="00982219"/>
    <w:rsid w:val="00984218"/>
    <w:rsid w:val="009B4367"/>
    <w:rsid w:val="009B7AAC"/>
    <w:rsid w:val="009B7F07"/>
    <w:rsid w:val="009C0007"/>
    <w:rsid w:val="009C0D22"/>
    <w:rsid w:val="009E4BA7"/>
    <w:rsid w:val="00A13332"/>
    <w:rsid w:val="00A17FE9"/>
    <w:rsid w:val="00A34EA1"/>
    <w:rsid w:val="00A52A8F"/>
    <w:rsid w:val="00A543CD"/>
    <w:rsid w:val="00A54B50"/>
    <w:rsid w:val="00A71B0C"/>
    <w:rsid w:val="00A86DAF"/>
    <w:rsid w:val="00A91C07"/>
    <w:rsid w:val="00AA275D"/>
    <w:rsid w:val="00AA3CCA"/>
    <w:rsid w:val="00AA40AD"/>
    <w:rsid w:val="00AE1EBF"/>
    <w:rsid w:val="00AE363C"/>
    <w:rsid w:val="00AF1DFE"/>
    <w:rsid w:val="00B035CA"/>
    <w:rsid w:val="00B2075F"/>
    <w:rsid w:val="00B20D7A"/>
    <w:rsid w:val="00B54B1A"/>
    <w:rsid w:val="00B8264C"/>
    <w:rsid w:val="00BB1D39"/>
    <w:rsid w:val="00BC47C5"/>
    <w:rsid w:val="00BD3C0E"/>
    <w:rsid w:val="00C0392A"/>
    <w:rsid w:val="00C17223"/>
    <w:rsid w:val="00C342AF"/>
    <w:rsid w:val="00C63270"/>
    <w:rsid w:val="00C66C54"/>
    <w:rsid w:val="00CA1793"/>
    <w:rsid w:val="00CA487D"/>
    <w:rsid w:val="00CB3BD8"/>
    <w:rsid w:val="00CB5BD0"/>
    <w:rsid w:val="00CF6A7F"/>
    <w:rsid w:val="00CF6AA1"/>
    <w:rsid w:val="00D20EFB"/>
    <w:rsid w:val="00D46BDE"/>
    <w:rsid w:val="00D50B5B"/>
    <w:rsid w:val="00D51FEC"/>
    <w:rsid w:val="00D737E9"/>
    <w:rsid w:val="00D83AD6"/>
    <w:rsid w:val="00DB030C"/>
    <w:rsid w:val="00DC1F8F"/>
    <w:rsid w:val="00DC3716"/>
    <w:rsid w:val="00DD1496"/>
    <w:rsid w:val="00DD2054"/>
    <w:rsid w:val="00DE03F3"/>
    <w:rsid w:val="00E35AC2"/>
    <w:rsid w:val="00E35D04"/>
    <w:rsid w:val="00E42FF2"/>
    <w:rsid w:val="00E670FF"/>
    <w:rsid w:val="00E76669"/>
    <w:rsid w:val="00E7725B"/>
    <w:rsid w:val="00EA7853"/>
    <w:rsid w:val="00ED56B9"/>
    <w:rsid w:val="00F034CB"/>
    <w:rsid w:val="00F14590"/>
    <w:rsid w:val="00F31CF0"/>
    <w:rsid w:val="00F41249"/>
    <w:rsid w:val="00F46BC5"/>
    <w:rsid w:val="00F57015"/>
    <w:rsid w:val="00F668CD"/>
    <w:rsid w:val="00F74856"/>
    <w:rsid w:val="00FA3CA5"/>
    <w:rsid w:val="00FA77A6"/>
    <w:rsid w:val="00FB52FF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7543D"/>
  <w15:docId w15:val="{E665513A-4E70-4D06-AEA0-C9F48DE0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color w:val="FF0000"/>
      <w:szCs w:val="20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spacing w:before="60" w:line="240" w:lineRule="atLeast"/>
      <w:ind w:hanging="397"/>
      <w:jc w:val="both"/>
      <w:textAlignment w:val="baseline"/>
    </w:pPr>
    <w:rPr>
      <w:sz w:val="22"/>
      <w:szCs w:val="20"/>
    </w:rPr>
  </w:style>
  <w:style w:type="paragraph" w:styleId="Zkladntextodsazen2">
    <w:name w:val="Body Text Indent 2"/>
    <w:basedOn w:val="Normln"/>
    <w:pPr>
      <w:widowControl w:val="0"/>
      <w:autoSpaceDE w:val="0"/>
      <w:autoSpaceDN w:val="0"/>
      <w:adjustRightInd w:val="0"/>
      <w:ind w:left="284"/>
      <w:jc w:val="both"/>
    </w:pPr>
    <w:rPr>
      <w:rFonts w:ascii="Times New Roman" w:hAnsi="Times New Roman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120"/>
    </w:pPr>
    <w:rPr>
      <w:sz w:val="16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before="120"/>
    </w:pPr>
    <w:rPr>
      <w:sz w:val="16"/>
      <w:szCs w:val="20"/>
    </w:rPr>
  </w:style>
  <w:style w:type="paragraph" w:styleId="Zkladntext3">
    <w:name w:val="Body Text 3"/>
    <w:basedOn w:val="Normln"/>
    <w:pPr>
      <w:jc w:val="both"/>
    </w:pPr>
    <w:rPr>
      <w:color w:val="FF0000"/>
    </w:rPr>
  </w:style>
  <w:style w:type="paragraph" w:styleId="Textkomente">
    <w:name w:val="annotation text"/>
    <w:basedOn w:val="Normln"/>
    <w:semiHidden/>
    <w:rPr>
      <w:rFonts w:ascii="Times New Roman" w:hAnsi="Times New Roman"/>
      <w:sz w:val="22"/>
      <w:szCs w:val="20"/>
    </w:rPr>
  </w:style>
  <w:style w:type="paragraph" w:styleId="Zkladntextodsazen">
    <w:name w:val="Body Text Indent"/>
    <w:basedOn w:val="Normln"/>
    <w:pPr>
      <w:tabs>
        <w:tab w:val="left" w:pos="1080"/>
      </w:tabs>
      <w:ind w:left="1080"/>
      <w:jc w:val="both"/>
    </w:pPr>
    <w:rPr>
      <w:rFonts w:ascii="Times New Roman" w:hAnsi="Times New Roman"/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dstavec">
    <w:name w:val="Odstavec"/>
    <w:basedOn w:val="Normln"/>
    <w:pPr>
      <w:overflowPunct w:val="0"/>
      <w:autoSpaceDE w:val="0"/>
      <w:autoSpaceDN w:val="0"/>
      <w:adjustRightInd w:val="0"/>
      <w:spacing w:before="60" w:after="120"/>
      <w:ind w:left="851"/>
      <w:jc w:val="both"/>
      <w:textAlignment w:val="baseline"/>
    </w:pPr>
    <w:rPr>
      <w:kern w:val="28"/>
      <w:sz w:val="24"/>
      <w:szCs w:val="20"/>
    </w:rPr>
  </w:style>
  <w:style w:type="paragraph" w:styleId="Textbubliny">
    <w:name w:val="Balloon Text"/>
    <w:basedOn w:val="Normln"/>
    <w:semiHidden/>
    <w:rsid w:val="00DD20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0456B2"/>
  </w:style>
  <w:style w:type="character" w:customStyle="1" w:styleId="note">
    <w:name w:val="note"/>
    <w:basedOn w:val="Standardnpsmoodstavce"/>
    <w:rsid w:val="007241F4"/>
  </w:style>
  <w:style w:type="paragraph" w:styleId="Odstavecseseznamem">
    <w:name w:val="List Paragraph"/>
    <w:basedOn w:val="Normln"/>
    <w:qFormat/>
    <w:rsid w:val="006D2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znamsodrkami3">
    <w:name w:val="List Bullet 3"/>
    <w:basedOn w:val="Normln"/>
    <w:autoRedefine/>
    <w:rsid w:val="00C0392A"/>
    <w:pPr>
      <w:jc w:val="both"/>
    </w:pPr>
    <w:rPr>
      <w:rFonts w:cs="Arial"/>
      <w:szCs w:val="20"/>
    </w:rPr>
  </w:style>
  <w:style w:type="paragraph" w:customStyle="1" w:styleId="Bntext">
    <w:name w:val="Běžný text"/>
    <w:basedOn w:val="Normln"/>
    <w:rsid w:val="00193068"/>
    <w:pPr>
      <w:widowControl w:val="0"/>
      <w:spacing w:before="60" w:after="60"/>
      <w:jc w:val="both"/>
    </w:pPr>
  </w:style>
  <w:style w:type="paragraph" w:customStyle="1" w:styleId="Styl16">
    <w:name w:val="Styl 16"/>
    <w:basedOn w:val="Normln"/>
    <w:rsid w:val="00F14590"/>
    <w:pPr>
      <w:keepLines/>
      <w:framePr w:hSpace="142" w:vSpace="142" w:wrap="notBeside" w:vAnchor="text" w:hAnchor="text" w:y="1"/>
      <w:widowControl w:val="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 O    D Í L O</vt:lpstr>
    </vt:vector>
  </TitlesOfParts>
  <Company>Aquatis a.s.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 O    D Í L O</dc:title>
  <dc:creator>Soňa Fajtová</dc:creator>
  <cp:lastModifiedBy>Ing. Jaroslav Dřizga</cp:lastModifiedBy>
  <cp:revision>5</cp:revision>
  <cp:lastPrinted>2018-09-14T07:45:00Z</cp:lastPrinted>
  <dcterms:created xsi:type="dcterms:W3CDTF">2019-01-21T12:27:00Z</dcterms:created>
  <dcterms:modified xsi:type="dcterms:W3CDTF">2019-02-08T05:54:00Z</dcterms:modified>
</cp:coreProperties>
</file>