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F699F" w14:textId="77777777" w:rsidR="004B272F" w:rsidRPr="009B6D73" w:rsidRDefault="002B7586" w:rsidP="00A57BAA">
      <w:pPr>
        <w:jc w:val="center"/>
        <w:rPr>
          <w:rFonts w:ascii="Arial" w:hAnsi="Arial" w:cs="Arial"/>
          <w:b/>
          <w:sz w:val="40"/>
          <w:szCs w:val="28"/>
        </w:rPr>
      </w:pPr>
      <w:r w:rsidRPr="009B6D73">
        <w:rPr>
          <w:rFonts w:ascii="Arial" w:hAnsi="Arial" w:cs="Arial"/>
          <w:b/>
          <w:sz w:val="40"/>
          <w:szCs w:val="28"/>
        </w:rPr>
        <w:t>Smlouva o poskytování</w:t>
      </w:r>
      <w:r w:rsidR="003216ED" w:rsidRPr="009B6D73">
        <w:rPr>
          <w:rFonts w:ascii="Arial" w:hAnsi="Arial" w:cs="Arial"/>
          <w:b/>
          <w:sz w:val="40"/>
          <w:szCs w:val="28"/>
        </w:rPr>
        <w:t xml:space="preserve"> služeb</w:t>
      </w:r>
    </w:p>
    <w:p w14:paraId="4AAF69A0" w14:textId="77777777" w:rsidR="00A57BAA" w:rsidRPr="00A57BAA" w:rsidRDefault="005829A7" w:rsidP="00A57BAA">
      <w:pPr>
        <w:jc w:val="center"/>
        <w:rPr>
          <w:rFonts w:ascii="Arial" w:hAnsi="Arial" w:cs="Arial"/>
          <w:b/>
          <w:szCs w:val="22"/>
        </w:rPr>
      </w:pPr>
      <w:r w:rsidRPr="00A57BAA">
        <w:rPr>
          <w:rFonts w:ascii="Arial" w:hAnsi="Arial" w:cs="Arial"/>
          <w:b/>
          <w:szCs w:val="22"/>
        </w:rPr>
        <w:t xml:space="preserve">uzavřená podle § </w:t>
      </w:r>
      <w:r w:rsidR="003216ED" w:rsidRPr="00A57BAA">
        <w:rPr>
          <w:rFonts w:ascii="Arial" w:hAnsi="Arial" w:cs="Arial"/>
          <w:b/>
          <w:szCs w:val="22"/>
        </w:rPr>
        <w:t xml:space="preserve">1746 odst. 2 </w:t>
      </w:r>
      <w:r w:rsidRPr="00A57BAA">
        <w:rPr>
          <w:rFonts w:ascii="Arial" w:hAnsi="Arial" w:cs="Arial"/>
          <w:b/>
          <w:szCs w:val="22"/>
        </w:rPr>
        <w:t>zák. č. 89/2012 Sb., občanského zákoníku</w:t>
      </w:r>
      <w:r w:rsidR="00ED4E95">
        <w:rPr>
          <w:rFonts w:ascii="Arial" w:hAnsi="Arial" w:cs="Arial"/>
          <w:b/>
          <w:szCs w:val="22"/>
        </w:rPr>
        <w:t>, v platném znění (dále jen „občanský zákoník“)</w:t>
      </w:r>
    </w:p>
    <w:p w14:paraId="4AAF69A1" w14:textId="77777777" w:rsidR="005829A7" w:rsidRPr="00A57BAA" w:rsidRDefault="003216ED" w:rsidP="00A57BAA">
      <w:pPr>
        <w:jc w:val="center"/>
        <w:rPr>
          <w:rFonts w:ascii="Arial" w:hAnsi="Arial" w:cs="Arial"/>
          <w:b/>
          <w:szCs w:val="22"/>
        </w:rPr>
      </w:pPr>
      <w:r w:rsidRPr="00A57BAA">
        <w:rPr>
          <w:rFonts w:ascii="Arial" w:hAnsi="Arial" w:cs="Arial"/>
          <w:b/>
          <w:szCs w:val="22"/>
        </w:rPr>
        <w:t>(dále jen „Smlouva“)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31582" w:rsidRPr="008814D7" w14:paraId="39051D8F" w14:textId="77777777" w:rsidTr="00FA5539">
        <w:tc>
          <w:tcPr>
            <w:tcW w:w="3085" w:type="dxa"/>
            <w:shd w:val="clear" w:color="auto" w:fill="auto"/>
          </w:tcPr>
          <w:p w14:paraId="4D2A2AA5" w14:textId="77777777" w:rsidR="00A31582" w:rsidRDefault="00A31582" w:rsidP="00FA5539">
            <w:pPr>
              <w:spacing w:before="0" w:after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</w:p>
          <w:p w14:paraId="3B0B1F5C" w14:textId="77777777" w:rsidR="00A31582" w:rsidRDefault="00A31582" w:rsidP="00FA5539">
            <w:pPr>
              <w:spacing w:before="0" w:after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  <w:r w:rsidRPr="008814D7">
              <w:rPr>
                <w:rFonts w:ascii="Arial Narrow" w:eastAsia="Calibri" w:hAnsi="Arial Narrow"/>
                <w:szCs w:val="22"/>
                <w:lang w:eastAsia="en-US"/>
              </w:rPr>
              <w:t xml:space="preserve">Číslo smlouvy </w:t>
            </w:r>
            <w:r>
              <w:rPr>
                <w:rFonts w:ascii="Arial Narrow" w:eastAsia="Calibri" w:hAnsi="Arial Narrow"/>
                <w:szCs w:val="22"/>
                <w:lang w:eastAsia="en-US"/>
              </w:rPr>
              <w:t>Objednatele</w:t>
            </w:r>
            <w:r w:rsidRPr="008814D7">
              <w:rPr>
                <w:rFonts w:ascii="Arial Narrow" w:eastAsia="Calibri" w:hAnsi="Arial Narrow"/>
                <w:szCs w:val="22"/>
                <w:lang w:eastAsia="en-US"/>
              </w:rPr>
              <w:t>:</w:t>
            </w:r>
          </w:p>
          <w:p w14:paraId="6829F367" w14:textId="34BED507" w:rsidR="00644B98" w:rsidRPr="008814D7" w:rsidRDefault="00644B98" w:rsidP="00FA5539">
            <w:pPr>
              <w:spacing w:before="0" w:after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Cs w:val="22"/>
                <w:lang w:eastAsia="en-US"/>
              </w:rPr>
              <w:t>Číslo smlouvy Poskytovatele:</w:t>
            </w:r>
          </w:p>
        </w:tc>
        <w:tc>
          <w:tcPr>
            <w:tcW w:w="6127" w:type="dxa"/>
            <w:shd w:val="clear" w:color="auto" w:fill="auto"/>
          </w:tcPr>
          <w:p w14:paraId="65B2E25E" w14:textId="77777777" w:rsidR="00A31582" w:rsidRDefault="00A31582" w:rsidP="00FA5539">
            <w:pPr>
              <w:spacing w:before="0" w:after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</w:p>
          <w:p w14:paraId="2C6BA77C" w14:textId="3A5D7D6B" w:rsidR="00A31582" w:rsidRPr="00870E5C" w:rsidRDefault="006A0798" w:rsidP="00FA5539">
            <w:pPr>
              <w:spacing w:before="0" w:after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Cs w:val="22"/>
                <w:lang w:eastAsia="en-US"/>
              </w:rPr>
              <w:t>19/7700/0030</w:t>
            </w:r>
          </w:p>
        </w:tc>
      </w:tr>
      <w:tr w:rsidR="00A31582" w:rsidRPr="008814D7" w14:paraId="0B346EF9" w14:textId="77777777" w:rsidTr="00FA5539">
        <w:tc>
          <w:tcPr>
            <w:tcW w:w="3085" w:type="dxa"/>
            <w:shd w:val="clear" w:color="auto" w:fill="auto"/>
          </w:tcPr>
          <w:p w14:paraId="144BC4CD" w14:textId="31087C64" w:rsidR="00A31582" w:rsidRPr="008814D7" w:rsidRDefault="00A31582" w:rsidP="00FA5539">
            <w:pPr>
              <w:spacing w:before="0" w:after="0"/>
              <w:jc w:val="left"/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6127" w:type="dxa"/>
            <w:shd w:val="clear" w:color="auto" w:fill="auto"/>
          </w:tcPr>
          <w:p w14:paraId="39C9BBBF" w14:textId="0E9CB5C3" w:rsidR="00A31582" w:rsidRPr="008814D7" w:rsidRDefault="00A31582" w:rsidP="00FA5539">
            <w:pPr>
              <w:spacing w:before="0" w:after="0"/>
              <w:jc w:val="left"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4AAF69A3" w14:textId="77777777" w:rsidR="009B6D73" w:rsidRPr="00A57BAA" w:rsidRDefault="009B6D73" w:rsidP="00A65419">
      <w:pPr>
        <w:rPr>
          <w:rFonts w:ascii="Arial" w:hAnsi="Arial" w:cs="Arial"/>
          <w:b/>
          <w:szCs w:val="22"/>
        </w:rPr>
      </w:pPr>
    </w:p>
    <w:p w14:paraId="4AAF69A4" w14:textId="77777777" w:rsidR="00D44BAC" w:rsidRPr="009B6D73" w:rsidRDefault="00D44BAC" w:rsidP="00A65419">
      <w:pPr>
        <w:rPr>
          <w:rFonts w:ascii="Arial" w:hAnsi="Arial" w:cs="Arial"/>
          <w:b/>
          <w:sz w:val="24"/>
          <w:szCs w:val="22"/>
        </w:rPr>
      </w:pPr>
      <w:r w:rsidRPr="009B6D73">
        <w:rPr>
          <w:rFonts w:ascii="Arial" w:hAnsi="Arial" w:cs="Arial"/>
          <w:b/>
          <w:sz w:val="24"/>
          <w:szCs w:val="22"/>
        </w:rPr>
        <w:t>Česká republika – Generální finanční ředitelství</w:t>
      </w:r>
    </w:p>
    <w:p w14:paraId="4AAF69A5" w14:textId="74DCB7D0" w:rsidR="00D03E3C" w:rsidRPr="00A31582" w:rsidRDefault="00560132" w:rsidP="00A31582">
      <w:pPr>
        <w:spacing w:before="0" w:after="0" w:line="276" w:lineRule="auto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>zastoupená</w:t>
      </w:r>
      <w:r w:rsidR="00D03E3C" w:rsidRPr="00A31582">
        <w:rPr>
          <w:rFonts w:ascii="Arial Narrow" w:hAnsi="Arial Narrow" w:cs="Arial"/>
          <w:sz w:val="24"/>
          <w:szCs w:val="22"/>
        </w:rPr>
        <w:t xml:space="preserve"> </w:t>
      </w:r>
      <w:r w:rsidR="009A752C" w:rsidRPr="009A752C">
        <w:rPr>
          <w:rFonts w:ascii="Arial Narrow" w:hAnsi="Arial Narrow" w:cs="Arial"/>
          <w:sz w:val="24"/>
          <w:szCs w:val="22"/>
          <w:highlight w:val="lightGray"/>
        </w:rPr>
        <w:t>………………………</w:t>
      </w:r>
      <w:r w:rsidR="0004289A" w:rsidRPr="00A31582">
        <w:rPr>
          <w:rFonts w:ascii="Arial Narrow" w:hAnsi="Arial Narrow" w:cs="Arial"/>
          <w:sz w:val="24"/>
          <w:szCs w:val="22"/>
        </w:rPr>
        <w:t xml:space="preserve"> -</w:t>
      </w:r>
      <w:r w:rsidR="00F13621" w:rsidRPr="00A31582">
        <w:rPr>
          <w:rFonts w:ascii="Arial Narrow" w:hAnsi="Arial Narrow" w:cs="Arial"/>
          <w:sz w:val="24"/>
          <w:szCs w:val="22"/>
        </w:rPr>
        <w:t xml:space="preserve"> </w:t>
      </w:r>
      <w:r w:rsidR="0004289A" w:rsidRPr="00A31582">
        <w:rPr>
          <w:rFonts w:ascii="Arial Narrow" w:hAnsi="Arial Narrow" w:cs="Arial"/>
          <w:sz w:val="24"/>
          <w:szCs w:val="22"/>
        </w:rPr>
        <w:t>vedoucím Oddělení webových služeb</w:t>
      </w:r>
    </w:p>
    <w:p w14:paraId="4AAF69A6" w14:textId="77777777" w:rsidR="00D44BAC" w:rsidRPr="00A31582" w:rsidRDefault="00D44BAC" w:rsidP="00A31582">
      <w:pPr>
        <w:spacing w:before="0" w:after="0" w:line="276" w:lineRule="auto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>se sídlem Lazarská 15/7, 117 22 Praha 1</w:t>
      </w:r>
    </w:p>
    <w:p w14:paraId="4AAF69A7" w14:textId="77777777" w:rsidR="00D44BAC" w:rsidRPr="00A31582" w:rsidRDefault="00D44BAC" w:rsidP="00A31582">
      <w:pPr>
        <w:spacing w:before="0" w:after="0" w:line="276" w:lineRule="auto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>IČO: 72080</w:t>
      </w:r>
      <w:r w:rsidR="00AA0AB2" w:rsidRPr="00A31582">
        <w:rPr>
          <w:rFonts w:ascii="Arial Narrow" w:hAnsi="Arial Narrow" w:cs="Arial"/>
          <w:sz w:val="24"/>
          <w:szCs w:val="22"/>
        </w:rPr>
        <w:t>0</w:t>
      </w:r>
      <w:r w:rsidRPr="00A31582">
        <w:rPr>
          <w:rFonts w:ascii="Arial Narrow" w:hAnsi="Arial Narrow" w:cs="Arial"/>
          <w:sz w:val="24"/>
          <w:szCs w:val="22"/>
        </w:rPr>
        <w:t>43</w:t>
      </w:r>
    </w:p>
    <w:p w14:paraId="4AAF69A8" w14:textId="746ADA46" w:rsidR="00D44BAC" w:rsidRPr="00A31582" w:rsidRDefault="00D44BAC" w:rsidP="00A31582">
      <w:pPr>
        <w:spacing w:before="0" w:after="0" w:line="276" w:lineRule="auto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>DIČ: CZ72080</w:t>
      </w:r>
      <w:r w:rsidR="00AA0AB2" w:rsidRPr="00A31582">
        <w:rPr>
          <w:rFonts w:ascii="Arial Narrow" w:hAnsi="Arial Narrow" w:cs="Arial"/>
          <w:sz w:val="24"/>
          <w:szCs w:val="22"/>
        </w:rPr>
        <w:t>0</w:t>
      </w:r>
      <w:r w:rsidRPr="00A31582">
        <w:rPr>
          <w:rFonts w:ascii="Arial Narrow" w:hAnsi="Arial Narrow" w:cs="Arial"/>
          <w:sz w:val="24"/>
          <w:szCs w:val="22"/>
        </w:rPr>
        <w:t>43</w:t>
      </w:r>
      <w:r w:rsidR="004D0FB0">
        <w:rPr>
          <w:rFonts w:ascii="Arial Narrow" w:hAnsi="Arial Narrow" w:cs="Arial"/>
          <w:sz w:val="24"/>
          <w:szCs w:val="22"/>
        </w:rPr>
        <w:t xml:space="preserve"> </w:t>
      </w:r>
    </w:p>
    <w:p w14:paraId="4AAF69A9" w14:textId="3660BBFA" w:rsidR="00D44BAC" w:rsidRPr="00A31582" w:rsidRDefault="00D44BAC" w:rsidP="00A31582">
      <w:pPr>
        <w:spacing w:before="0" w:after="0" w:line="276" w:lineRule="auto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 xml:space="preserve">bankovní spojení: </w:t>
      </w:r>
      <w:r w:rsidR="009A752C" w:rsidRPr="009A752C">
        <w:rPr>
          <w:rFonts w:ascii="Arial Narrow" w:hAnsi="Arial Narrow" w:cs="Arial"/>
          <w:sz w:val="24"/>
          <w:szCs w:val="22"/>
          <w:highlight w:val="lightGray"/>
        </w:rPr>
        <w:t>………………………</w:t>
      </w:r>
    </w:p>
    <w:p w14:paraId="4AAF69AA" w14:textId="77777777" w:rsidR="00D03E3C" w:rsidRPr="00A31582" w:rsidRDefault="00D03E3C" w:rsidP="00A31582">
      <w:pPr>
        <w:spacing w:after="0" w:line="276" w:lineRule="auto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>(dále jen „</w:t>
      </w:r>
      <w:r w:rsidR="00F00C2B" w:rsidRPr="00A31582">
        <w:rPr>
          <w:rFonts w:ascii="Arial Narrow" w:hAnsi="Arial Narrow" w:cs="Arial"/>
          <w:sz w:val="24"/>
          <w:szCs w:val="22"/>
        </w:rPr>
        <w:t>Objednatel</w:t>
      </w:r>
      <w:r w:rsidRPr="00A31582">
        <w:rPr>
          <w:rFonts w:ascii="Arial Narrow" w:hAnsi="Arial Narrow" w:cs="Arial"/>
          <w:sz w:val="24"/>
          <w:szCs w:val="22"/>
        </w:rPr>
        <w:t>“)</w:t>
      </w:r>
    </w:p>
    <w:p w14:paraId="4AAF69AC" w14:textId="77777777" w:rsidR="009B6D73" w:rsidRPr="009B6D73" w:rsidRDefault="009B6D73" w:rsidP="00A65419">
      <w:pPr>
        <w:rPr>
          <w:rFonts w:ascii="Arial" w:hAnsi="Arial" w:cs="Arial"/>
          <w:sz w:val="24"/>
          <w:szCs w:val="22"/>
        </w:rPr>
      </w:pPr>
    </w:p>
    <w:p w14:paraId="4AAF69AD" w14:textId="77777777" w:rsidR="00D03E3C" w:rsidRPr="009B6D73" w:rsidRDefault="00D03E3C" w:rsidP="00A65419">
      <w:pPr>
        <w:rPr>
          <w:rFonts w:ascii="Arial" w:hAnsi="Arial" w:cs="Arial"/>
          <w:sz w:val="24"/>
          <w:szCs w:val="22"/>
        </w:rPr>
      </w:pPr>
      <w:r w:rsidRPr="009B6D73">
        <w:rPr>
          <w:rFonts w:ascii="Arial" w:hAnsi="Arial" w:cs="Arial"/>
          <w:sz w:val="24"/>
          <w:szCs w:val="22"/>
        </w:rPr>
        <w:t>a</w:t>
      </w:r>
    </w:p>
    <w:p w14:paraId="4AAF69AF" w14:textId="77777777" w:rsidR="009B6D73" w:rsidRPr="009B6D73" w:rsidRDefault="009B6D73" w:rsidP="00A65419">
      <w:pPr>
        <w:rPr>
          <w:rFonts w:ascii="Arial" w:hAnsi="Arial" w:cs="Arial"/>
          <w:sz w:val="24"/>
          <w:szCs w:val="22"/>
        </w:rPr>
      </w:pPr>
    </w:p>
    <w:p w14:paraId="359B1DD3" w14:textId="508F93AE" w:rsidR="00325FC2" w:rsidRPr="00A31582" w:rsidRDefault="00D73888" w:rsidP="00325FC2">
      <w:pPr>
        <w:rPr>
          <w:rFonts w:ascii="Arial Narrow" w:hAnsi="Arial Narrow" w:cs="Arial"/>
          <w:b/>
          <w:sz w:val="24"/>
          <w:szCs w:val="22"/>
        </w:rPr>
      </w:pPr>
      <w:r>
        <w:rPr>
          <w:rFonts w:ascii="Arial Narrow" w:hAnsi="Arial Narrow" w:cs="Arial"/>
          <w:b/>
          <w:sz w:val="24"/>
          <w:szCs w:val="22"/>
        </w:rPr>
        <w:t>DEZADATA spol. s r.o.</w:t>
      </w:r>
    </w:p>
    <w:p w14:paraId="1AD3F9B4" w14:textId="00F6A9DE" w:rsidR="00325FC2" w:rsidRPr="00A31582" w:rsidRDefault="00325FC2" w:rsidP="00A31582">
      <w:pPr>
        <w:spacing w:before="0" w:after="0" w:line="276" w:lineRule="auto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 xml:space="preserve">se </w:t>
      </w:r>
      <w:r w:rsidR="00D73888">
        <w:rPr>
          <w:rFonts w:ascii="Arial Narrow" w:hAnsi="Arial Narrow" w:cs="Arial"/>
          <w:sz w:val="24"/>
          <w:szCs w:val="22"/>
        </w:rPr>
        <w:t>sídlem Mos</w:t>
      </w:r>
      <w:r w:rsidR="00D73888" w:rsidRPr="00D73888">
        <w:rPr>
          <w:rFonts w:ascii="Arial Narrow" w:hAnsi="Arial Narrow" w:cs="Arial"/>
          <w:sz w:val="24"/>
          <w:szCs w:val="22"/>
        </w:rPr>
        <w:t>tní 102/16, 757 01 Valašské Meziříčí</w:t>
      </w:r>
      <w:r w:rsidRPr="00A31582">
        <w:rPr>
          <w:rFonts w:ascii="Arial Narrow" w:hAnsi="Arial Narrow" w:cs="Arial"/>
          <w:sz w:val="24"/>
          <w:szCs w:val="22"/>
        </w:rPr>
        <w:tab/>
      </w:r>
      <w:r w:rsidRPr="00A31582">
        <w:rPr>
          <w:rFonts w:ascii="Arial Narrow" w:hAnsi="Arial Narrow" w:cs="Arial"/>
          <w:sz w:val="24"/>
          <w:szCs w:val="22"/>
        </w:rPr>
        <w:tab/>
      </w:r>
    </w:p>
    <w:p w14:paraId="511F1DE5" w14:textId="12D98464" w:rsidR="00325FC2" w:rsidRPr="00A31582" w:rsidRDefault="00325FC2" w:rsidP="00A31582">
      <w:pPr>
        <w:spacing w:before="0" w:after="0" w:line="276" w:lineRule="auto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>zastoupen</w:t>
      </w:r>
      <w:r w:rsidR="00D73C48">
        <w:rPr>
          <w:rFonts w:ascii="Arial Narrow" w:hAnsi="Arial Narrow" w:cs="Arial"/>
          <w:sz w:val="24"/>
          <w:szCs w:val="22"/>
        </w:rPr>
        <w:t xml:space="preserve">á </w:t>
      </w:r>
      <w:r w:rsidR="009A752C" w:rsidRPr="009A752C">
        <w:rPr>
          <w:rFonts w:ascii="Arial Narrow" w:hAnsi="Arial Narrow" w:cs="Arial"/>
          <w:sz w:val="24"/>
          <w:szCs w:val="22"/>
          <w:highlight w:val="lightGray"/>
        </w:rPr>
        <w:t>………………………</w:t>
      </w:r>
      <w:r w:rsidR="00D73C48" w:rsidRPr="00D73C48">
        <w:rPr>
          <w:rFonts w:ascii="Arial Narrow" w:hAnsi="Arial Narrow" w:cs="Arial"/>
          <w:sz w:val="24"/>
          <w:szCs w:val="22"/>
        </w:rPr>
        <w:t>, jednatelem</w:t>
      </w:r>
      <w:r w:rsidRPr="00A31582">
        <w:rPr>
          <w:rFonts w:ascii="Arial Narrow" w:hAnsi="Arial Narrow" w:cs="Arial"/>
          <w:sz w:val="24"/>
          <w:szCs w:val="22"/>
        </w:rPr>
        <w:tab/>
      </w:r>
      <w:r w:rsidRPr="00A31582">
        <w:rPr>
          <w:rFonts w:ascii="Arial Narrow" w:hAnsi="Arial Narrow" w:cs="Arial"/>
          <w:sz w:val="24"/>
          <w:szCs w:val="22"/>
        </w:rPr>
        <w:tab/>
      </w:r>
    </w:p>
    <w:p w14:paraId="31CABA2D" w14:textId="317B7EE1" w:rsidR="00325FC2" w:rsidRPr="00A31582" w:rsidRDefault="00325FC2" w:rsidP="00A31582">
      <w:pPr>
        <w:spacing w:before="0" w:after="0" w:line="276" w:lineRule="auto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>IČO:</w:t>
      </w:r>
      <w:r w:rsidR="00F442EC">
        <w:rPr>
          <w:rFonts w:ascii="Arial Narrow" w:hAnsi="Arial Narrow" w:cs="Arial"/>
          <w:sz w:val="24"/>
          <w:szCs w:val="22"/>
        </w:rPr>
        <w:t xml:space="preserve"> </w:t>
      </w:r>
      <w:r w:rsidR="00F442EC" w:rsidRPr="00F442EC">
        <w:rPr>
          <w:rFonts w:ascii="Arial Narrow" w:hAnsi="Arial Narrow" w:cs="Arial"/>
          <w:sz w:val="24"/>
          <w:szCs w:val="22"/>
        </w:rPr>
        <w:t>47683473</w:t>
      </w:r>
    </w:p>
    <w:p w14:paraId="49551DF9" w14:textId="296C0EAB" w:rsidR="00325FC2" w:rsidRPr="00A31582" w:rsidRDefault="00325FC2" w:rsidP="00A31582">
      <w:pPr>
        <w:spacing w:before="0" w:after="0" w:line="276" w:lineRule="auto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>DIČ:</w:t>
      </w:r>
      <w:r w:rsidR="00F442EC">
        <w:rPr>
          <w:rFonts w:ascii="Arial Narrow" w:hAnsi="Arial Narrow" w:cs="Arial"/>
          <w:sz w:val="24"/>
          <w:szCs w:val="22"/>
        </w:rPr>
        <w:t xml:space="preserve"> </w:t>
      </w:r>
      <w:r w:rsidR="00F442EC" w:rsidRPr="00F442EC">
        <w:rPr>
          <w:rFonts w:ascii="Arial Narrow" w:hAnsi="Arial Narrow" w:cs="Arial"/>
          <w:sz w:val="24"/>
          <w:szCs w:val="22"/>
        </w:rPr>
        <w:t>CZ699000785</w:t>
      </w:r>
      <w:r w:rsidRPr="00A31582">
        <w:rPr>
          <w:rFonts w:ascii="Arial Narrow" w:hAnsi="Arial Narrow" w:cs="Arial"/>
          <w:sz w:val="24"/>
          <w:szCs w:val="22"/>
        </w:rPr>
        <w:tab/>
      </w:r>
      <w:r w:rsidRPr="00A31582">
        <w:rPr>
          <w:rFonts w:ascii="Arial Narrow" w:hAnsi="Arial Narrow" w:cs="Arial"/>
          <w:sz w:val="24"/>
          <w:szCs w:val="22"/>
        </w:rPr>
        <w:tab/>
      </w:r>
    </w:p>
    <w:p w14:paraId="41FAC052" w14:textId="70863BF1" w:rsidR="00325FC2" w:rsidRPr="00A31582" w:rsidRDefault="00325FC2" w:rsidP="00A31582">
      <w:pPr>
        <w:spacing w:before="0" w:after="0" w:line="276" w:lineRule="auto"/>
        <w:ind w:left="2120" w:hanging="2120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 xml:space="preserve">zapsána v OR: </w:t>
      </w:r>
      <w:r w:rsidR="00C42AB7" w:rsidRPr="00C42AB7">
        <w:rPr>
          <w:rFonts w:ascii="Arial Narrow" w:hAnsi="Arial Narrow" w:cs="Arial"/>
          <w:sz w:val="24"/>
          <w:szCs w:val="22"/>
        </w:rPr>
        <w:t>C 4620 vedená u Krajského soudu v Ostravě</w:t>
      </w:r>
      <w:r w:rsidRPr="00A31582">
        <w:rPr>
          <w:rFonts w:ascii="Arial Narrow" w:hAnsi="Arial Narrow" w:cs="Arial"/>
          <w:sz w:val="24"/>
          <w:szCs w:val="22"/>
        </w:rPr>
        <w:tab/>
        <w:t xml:space="preserve"> </w:t>
      </w:r>
    </w:p>
    <w:p w14:paraId="5301873B" w14:textId="7264E57E" w:rsidR="000B337A" w:rsidRDefault="00325FC2" w:rsidP="00A31582">
      <w:pPr>
        <w:spacing w:before="0" w:after="0" w:line="276" w:lineRule="auto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 xml:space="preserve">bankovní spojení: </w:t>
      </w:r>
      <w:r w:rsidR="009A752C" w:rsidRPr="009A752C">
        <w:rPr>
          <w:rFonts w:ascii="Arial Narrow" w:hAnsi="Arial Narrow" w:cs="Arial"/>
          <w:sz w:val="24"/>
          <w:szCs w:val="22"/>
          <w:highlight w:val="lightGray"/>
        </w:rPr>
        <w:t>………………………</w:t>
      </w:r>
      <w:r w:rsidRPr="00A31582">
        <w:rPr>
          <w:rFonts w:ascii="Arial Narrow" w:hAnsi="Arial Narrow" w:cs="Arial"/>
          <w:sz w:val="24"/>
          <w:szCs w:val="22"/>
        </w:rPr>
        <w:tab/>
      </w:r>
    </w:p>
    <w:p w14:paraId="686BEED0" w14:textId="58F1C3F3" w:rsidR="00325FC2" w:rsidRPr="00A31582" w:rsidRDefault="000B337A" w:rsidP="00A31582">
      <w:pPr>
        <w:spacing w:before="0" w:after="0" w:line="276" w:lineRule="auto"/>
        <w:rPr>
          <w:rFonts w:ascii="Arial Narrow" w:hAnsi="Arial Narrow" w:cs="Arial"/>
          <w:sz w:val="24"/>
          <w:szCs w:val="22"/>
        </w:rPr>
      </w:pPr>
      <w:r>
        <w:rPr>
          <w:rFonts w:ascii="Arial Narrow" w:hAnsi="Arial Narrow" w:cs="Arial"/>
          <w:sz w:val="24"/>
          <w:szCs w:val="22"/>
        </w:rPr>
        <w:t>číslo účtu</w:t>
      </w:r>
      <w:r w:rsidR="00C42AB7">
        <w:rPr>
          <w:rFonts w:ascii="Arial Narrow" w:hAnsi="Arial Narrow" w:cs="Arial"/>
          <w:sz w:val="24"/>
          <w:szCs w:val="22"/>
        </w:rPr>
        <w:t>:</w:t>
      </w:r>
      <w:r w:rsidR="00325FC2" w:rsidRPr="00A31582">
        <w:rPr>
          <w:rFonts w:ascii="Arial Narrow" w:hAnsi="Arial Narrow" w:cs="Arial"/>
          <w:sz w:val="24"/>
          <w:szCs w:val="22"/>
        </w:rPr>
        <w:t xml:space="preserve"> </w:t>
      </w:r>
      <w:r w:rsidR="009A752C" w:rsidRPr="009A752C">
        <w:rPr>
          <w:rFonts w:ascii="Arial Narrow" w:hAnsi="Arial Narrow" w:cs="Arial"/>
          <w:sz w:val="24"/>
          <w:szCs w:val="22"/>
          <w:highlight w:val="lightGray"/>
        </w:rPr>
        <w:t>………………………</w:t>
      </w:r>
    </w:p>
    <w:p w14:paraId="4AAF69B6" w14:textId="39C57D7D" w:rsidR="00D03E3C" w:rsidRPr="00A31582" w:rsidRDefault="00D03E3C" w:rsidP="00A31582">
      <w:pPr>
        <w:spacing w:after="0" w:line="276" w:lineRule="auto"/>
        <w:rPr>
          <w:rFonts w:ascii="Arial Narrow" w:hAnsi="Arial Narrow" w:cs="Arial"/>
          <w:sz w:val="24"/>
          <w:szCs w:val="22"/>
        </w:rPr>
      </w:pPr>
      <w:r w:rsidRPr="00A31582">
        <w:rPr>
          <w:rFonts w:ascii="Arial Narrow" w:hAnsi="Arial Narrow" w:cs="Arial"/>
          <w:sz w:val="24"/>
          <w:szCs w:val="22"/>
        </w:rPr>
        <w:t>(dále jen „</w:t>
      </w:r>
      <w:r w:rsidR="00F00C2B" w:rsidRPr="00A31582">
        <w:rPr>
          <w:rFonts w:ascii="Arial Narrow" w:hAnsi="Arial Narrow" w:cs="Arial"/>
          <w:sz w:val="24"/>
          <w:szCs w:val="22"/>
        </w:rPr>
        <w:t>Poskytovatel</w:t>
      </w:r>
      <w:r w:rsidRPr="00A31582">
        <w:rPr>
          <w:rFonts w:ascii="Arial Narrow" w:hAnsi="Arial Narrow" w:cs="Arial"/>
          <w:sz w:val="24"/>
          <w:szCs w:val="22"/>
        </w:rPr>
        <w:t>“)</w:t>
      </w:r>
    </w:p>
    <w:p w14:paraId="4AAF69B7" w14:textId="77777777" w:rsidR="009B6D73" w:rsidRPr="00A31582" w:rsidRDefault="009B6D73" w:rsidP="00A65419">
      <w:pPr>
        <w:rPr>
          <w:rFonts w:ascii="Arial Narrow" w:hAnsi="Arial Narrow" w:cs="Arial"/>
          <w:sz w:val="24"/>
          <w:szCs w:val="22"/>
        </w:rPr>
      </w:pPr>
    </w:p>
    <w:p w14:paraId="4AAF69B8" w14:textId="77777777" w:rsidR="009B6D73" w:rsidRPr="00A31582" w:rsidRDefault="009B6D73" w:rsidP="00A65419">
      <w:pPr>
        <w:rPr>
          <w:rFonts w:ascii="Arial Narrow" w:hAnsi="Arial Narrow" w:cs="Arial"/>
          <w:sz w:val="24"/>
          <w:szCs w:val="22"/>
        </w:rPr>
      </w:pPr>
    </w:p>
    <w:p w14:paraId="7781ACC8" w14:textId="07F85669" w:rsidR="000B337A" w:rsidRDefault="000B337A" w:rsidP="00A65419">
      <w:pPr>
        <w:rPr>
          <w:rFonts w:ascii="Arial Narrow" w:hAnsi="Arial Narrow" w:cs="Arial"/>
          <w:sz w:val="24"/>
          <w:szCs w:val="22"/>
        </w:rPr>
      </w:pPr>
      <w:r>
        <w:rPr>
          <w:rFonts w:ascii="Arial Narrow" w:hAnsi="Arial Narrow" w:cs="Arial"/>
          <w:sz w:val="24"/>
          <w:szCs w:val="22"/>
        </w:rPr>
        <w:t>uzavírají</w:t>
      </w:r>
      <w:r w:rsidRPr="000B337A">
        <w:rPr>
          <w:rFonts w:ascii="Arial Narrow" w:hAnsi="Arial Narrow" w:cs="Arial"/>
          <w:sz w:val="24"/>
          <w:szCs w:val="22"/>
        </w:rPr>
        <w:t xml:space="preserve"> na základě výsledků zadávacího řízení veřejné zakázky </w:t>
      </w:r>
      <w:r w:rsidR="00E71DEF">
        <w:rPr>
          <w:rFonts w:ascii="Arial Narrow" w:hAnsi="Arial Narrow" w:cs="Arial"/>
          <w:sz w:val="24"/>
          <w:szCs w:val="22"/>
        </w:rPr>
        <w:t xml:space="preserve">s evidenčním číslem NEN </w:t>
      </w:r>
      <w:r w:rsidR="00D73C48" w:rsidRPr="00D73C48">
        <w:rPr>
          <w:rFonts w:ascii="Arial Narrow" w:hAnsi="Arial Narrow" w:cs="Arial"/>
          <w:sz w:val="24"/>
          <w:szCs w:val="22"/>
        </w:rPr>
        <w:t>N006/19/V00001251</w:t>
      </w:r>
      <w:r w:rsidR="00E71DEF">
        <w:rPr>
          <w:rFonts w:ascii="Arial Narrow" w:hAnsi="Arial Narrow" w:cs="Arial"/>
          <w:sz w:val="24"/>
          <w:szCs w:val="22"/>
        </w:rPr>
        <w:t xml:space="preserve"> a </w:t>
      </w:r>
      <w:r w:rsidRPr="000B337A">
        <w:rPr>
          <w:rFonts w:ascii="Arial Narrow" w:hAnsi="Arial Narrow" w:cs="Arial"/>
          <w:sz w:val="24"/>
          <w:szCs w:val="22"/>
        </w:rPr>
        <w:t>s</w:t>
      </w:r>
      <w:r w:rsidR="00E71DEF">
        <w:rPr>
          <w:rFonts w:ascii="Arial Narrow" w:hAnsi="Arial Narrow" w:cs="Arial"/>
          <w:sz w:val="24"/>
          <w:szCs w:val="22"/>
        </w:rPr>
        <w:t> </w:t>
      </w:r>
      <w:r w:rsidRPr="000B337A">
        <w:rPr>
          <w:rFonts w:ascii="Arial Narrow" w:hAnsi="Arial Narrow" w:cs="Arial"/>
          <w:sz w:val="24"/>
          <w:szCs w:val="22"/>
        </w:rPr>
        <w:t>názvem „</w:t>
      </w:r>
      <w:r w:rsidR="00D22404">
        <w:rPr>
          <w:rFonts w:ascii="Arial Narrow" w:hAnsi="Arial Narrow" w:cs="Arial"/>
          <w:sz w:val="24"/>
          <w:szCs w:val="22"/>
        </w:rPr>
        <w:t>Poskytování r</w:t>
      </w:r>
      <w:r w:rsidRPr="000B337A">
        <w:rPr>
          <w:rFonts w:ascii="Arial Narrow" w:hAnsi="Arial Narrow" w:cs="Arial"/>
          <w:sz w:val="24"/>
          <w:szCs w:val="22"/>
        </w:rPr>
        <w:t>ozšířen</w:t>
      </w:r>
      <w:r w:rsidR="00D22404">
        <w:rPr>
          <w:rFonts w:ascii="Arial Narrow" w:hAnsi="Arial Narrow" w:cs="Arial"/>
          <w:sz w:val="24"/>
          <w:szCs w:val="22"/>
        </w:rPr>
        <w:t>ých</w:t>
      </w:r>
      <w:r w:rsidRPr="000B337A">
        <w:rPr>
          <w:rFonts w:ascii="Arial Narrow" w:hAnsi="Arial Narrow" w:cs="Arial"/>
          <w:sz w:val="24"/>
          <w:szCs w:val="22"/>
        </w:rPr>
        <w:t xml:space="preserve"> služ</w:t>
      </w:r>
      <w:r w:rsidR="00D22404">
        <w:rPr>
          <w:rFonts w:ascii="Arial Narrow" w:hAnsi="Arial Narrow" w:cs="Arial"/>
          <w:sz w:val="24"/>
          <w:szCs w:val="22"/>
        </w:rPr>
        <w:t>eb</w:t>
      </w:r>
      <w:r w:rsidRPr="000B337A">
        <w:rPr>
          <w:rFonts w:ascii="Arial Narrow" w:hAnsi="Arial Narrow" w:cs="Arial"/>
          <w:sz w:val="24"/>
          <w:szCs w:val="22"/>
        </w:rPr>
        <w:t xml:space="preserve"> aplikace elektronických dražeb APED na 12 měsíců“, v souladu s § 53 zákona č. 134/2016 Sb., o zadávání veřejný</w:t>
      </w:r>
      <w:r w:rsidR="000D7469">
        <w:rPr>
          <w:rFonts w:ascii="Arial Narrow" w:hAnsi="Arial Narrow" w:cs="Arial"/>
          <w:sz w:val="24"/>
          <w:szCs w:val="22"/>
        </w:rPr>
        <w:t>ch zakázek a s § </w:t>
      </w:r>
      <w:r w:rsidR="00D73C48">
        <w:rPr>
          <w:rFonts w:ascii="Arial Narrow" w:hAnsi="Arial Narrow" w:cs="Arial"/>
          <w:sz w:val="24"/>
          <w:szCs w:val="22"/>
        </w:rPr>
        <w:t>1746 odst. 2 s </w:t>
      </w:r>
      <w:r w:rsidRPr="000B337A">
        <w:rPr>
          <w:rFonts w:ascii="Arial Narrow" w:hAnsi="Arial Narrow" w:cs="Arial"/>
          <w:sz w:val="24"/>
          <w:szCs w:val="22"/>
        </w:rPr>
        <w:t>přihlédn</w:t>
      </w:r>
      <w:r w:rsidR="00E71DEF">
        <w:rPr>
          <w:rFonts w:ascii="Arial Narrow" w:hAnsi="Arial Narrow" w:cs="Arial"/>
          <w:sz w:val="24"/>
          <w:szCs w:val="22"/>
        </w:rPr>
        <w:t>utím k § 2586 a </w:t>
      </w:r>
      <w:r w:rsidRPr="000B337A">
        <w:rPr>
          <w:rFonts w:ascii="Arial Narrow" w:hAnsi="Arial Narrow" w:cs="Arial"/>
          <w:sz w:val="24"/>
          <w:szCs w:val="22"/>
        </w:rPr>
        <w:t>násl. zákona č. 89/2012 Sb., občanský zákoník (dále jen „občanský zákoník“), tu</w:t>
      </w:r>
      <w:r w:rsidR="00876AEC" w:rsidRPr="00A31582">
        <w:rPr>
          <w:rFonts w:ascii="Arial Narrow" w:hAnsi="Arial Narrow" w:cs="Arial"/>
          <w:sz w:val="24"/>
          <w:szCs w:val="22"/>
        </w:rPr>
        <w:t xml:space="preserve">to </w:t>
      </w:r>
    </w:p>
    <w:p w14:paraId="7C234806" w14:textId="77777777" w:rsidR="000B337A" w:rsidRDefault="000B337A" w:rsidP="00A65419">
      <w:pPr>
        <w:rPr>
          <w:rFonts w:ascii="Arial Narrow" w:hAnsi="Arial Narrow" w:cs="Arial"/>
          <w:sz w:val="24"/>
          <w:szCs w:val="22"/>
        </w:rPr>
      </w:pPr>
    </w:p>
    <w:p w14:paraId="4AAF69B9" w14:textId="4CA8F2FC" w:rsidR="00D03E3C" w:rsidRPr="000B337A" w:rsidRDefault="00876AEC" w:rsidP="000B337A">
      <w:pPr>
        <w:jc w:val="center"/>
        <w:rPr>
          <w:rFonts w:ascii="Arial Narrow" w:hAnsi="Arial Narrow" w:cs="Arial"/>
          <w:b/>
          <w:sz w:val="24"/>
          <w:szCs w:val="22"/>
        </w:rPr>
      </w:pPr>
      <w:r w:rsidRPr="000B337A">
        <w:rPr>
          <w:rFonts w:ascii="Arial Narrow" w:hAnsi="Arial Narrow" w:cs="Arial"/>
          <w:b/>
          <w:sz w:val="24"/>
          <w:szCs w:val="22"/>
        </w:rPr>
        <w:t>S</w:t>
      </w:r>
      <w:r w:rsidR="000B337A" w:rsidRPr="000B337A">
        <w:rPr>
          <w:rFonts w:ascii="Arial Narrow" w:hAnsi="Arial Narrow" w:cs="Arial"/>
          <w:b/>
          <w:sz w:val="24"/>
          <w:szCs w:val="22"/>
        </w:rPr>
        <w:t>mlouvu o poskytování rozšířených služeb aplikace elektronických dražeb APED na 12 měsíců</w:t>
      </w:r>
    </w:p>
    <w:p w14:paraId="4AAF69BC" w14:textId="13A402B9" w:rsidR="00D03E3C" w:rsidRDefault="00BD6687" w:rsidP="00BD6687">
      <w:pPr>
        <w:jc w:val="left"/>
        <w:rPr>
          <w:rFonts w:ascii="Arial Narrow" w:hAnsi="Arial Narrow" w:cs="Arial"/>
          <w:sz w:val="24"/>
        </w:rPr>
      </w:pPr>
      <w:r w:rsidRPr="00BD6687">
        <w:rPr>
          <w:rFonts w:ascii="Arial Narrow" w:hAnsi="Arial Narrow" w:cs="Arial"/>
          <w:sz w:val="24"/>
        </w:rPr>
        <w:t>(Dále jen „Smlouva“)</w:t>
      </w:r>
    </w:p>
    <w:p w14:paraId="16092FD4" w14:textId="77777777" w:rsidR="00BD6687" w:rsidRPr="00BD6687" w:rsidRDefault="00BD6687" w:rsidP="00BD6687">
      <w:pPr>
        <w:jc w:val="left"/>
        <w:rPr>
          <w:rFonts w:ascii="Arial Narrow" w:hAnsi="Arial Narrow" w:cs="Arial"/>
          <w:sz w:val="24"/>
        </w:rPr>
      </w:pPr>
    </w:p>
    <w:p w14:paraId="4AAF69BD" w14:textId="77777777" w:rsidR="005C252E" w:rsidRPr="00A227A5" w:rsidRDefault="005C252E" w:rsidP="00A57BAA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Předmět</w:t>
      </w:r>
      <w:r w:rsidR="003216ED" w:rsidRPr="00A227A5">
        <w:rPr>
          <w:rFonts w:ascii="Arial Narrow" w:hAnsi="Arial Narrow" w:cs="Arial"/>
          <w:b/>
          <w:sz w:val="24"/>
        </w:rPr>
        <w:t xml:space="preserve"> Smlouvy</w:t>
      </w:r>
    </w:p>
    <w:p w14:paraId="3EBDFBAE" w14:textId="2547A783" w:rsidR="00AE477B" w:rsidRDefault="00AE477B" w:rsidP="00970C24">
      <w:pPr>
        <w:pStyle w:val="Odstavecseseznamem"/>
        <w:numPr>
          <w:ilvl w:val="0"/>
          <w:numId w:val="3"/>
        </w:numPr>
        <w:spacing w:before="0" w:after="0"/>
        <w:contextualSpacing w:val="0"/>
        <w:rPr>
          <w:rFonts w:ascii="Arial Narrow" w:hAnsi="Arial Narrow" w:cs="Arial"/>
          <w:sz w:val="24"/>
        </w:rPr>
      </w:pPr>
      <w:r w:rsidRPr="00C42773">
        <w:rPr>
          <w:rFonts w:ascii="Arial Narrow" w:hAnsi="Arial Narrow" w:cs="Arial"/>
          <w:sz w:val="24"/>
        </w:rPr>
        <w:t xml:space="preserve">Předmětem Smlouvy je zajištění </w:t>
      </w:r>
      <w:r>
        <w:rPr>
          <w:rFonts w:ascii="Arial Narrow" w:hAnsi="Arial Narrow" w:cs="Arial"/>
          <w:sz w:val="24"/>
        </w:rPr>
        <w:t xml:space="preserve">rozšířených </w:t>
      </w:r>
      <w:r w:rsidRPr="00C42773">
        <w:rPr>
          <w:rFonts w:ascii="Arial Narrow" w:hAnsi="Arial Narrow" w:cs="Arial"/>
          <w:sz w:val="24"/>
        </w:rPr>
        <w:t xml:space="preserve">služeb </w:t>
      </w:r>
      <w:r>
        <w:rPr>
          <w:rFonts w:ascii="Arial Narrow" w:hAnsi="Arial Narrow" w:cs="Arial"/>
          <w:sz w:val="24"/>
        </w:rPr>
        <w:t xml:space="preserve">a </w:t>
      </w:r>
      <w:r w:rsidRPr="008A0785">
        <w:rPr>
          <w:rFonts w:ascii="Arial Narrow" w:hAnsi="Arial Narrow" w:cs="Arial"/>
          <w:sz w:val="24"/>
        </w:rPr>
        <w:t xml:space="preserve">požadovaných </w:t>
      </w:r>
      <w:r w:rsidR="00002E08">
        <w:rPr>
          <w:rFonts w:ascii="Arial Narrow" w:hAnsi="Arial Narrow" w:cs="Arial"/>
          <w:sz w:val="24"/>
        </w:rPr>
        <w:t xml:space="preserve">drobných </w:t>
      </w:r>
      <w:r w:rsidRPr="008A0785">
        <w:rPr>
          <w:rFonts w:ascii="Arial Narrow" w:hAnsi="Arial Narrow" w:cs="Arial"/>
          <w:sz w:val="24"/>
        </w:rPr>
        <w:t xml:space="preserve">úprav softwarové aplikace </w:t>
      </w:r>
      <w:r>
        <w:rPr>
          <w:rFonts w:ascii="Arial Narrow" w:hAnsi="Arial Narrow" w:cs="Arial"/>
          <w:sz w:val="24"/>
        </w:rPr>
        <w:t>elektronických dražeb.</w:t>
      </w:r>
    </w:p>
    <w:p w14:paraId="196D26D8" w14:textId="6BE1ADDA" w:rsidR="00AE477B" w:rsidRPr="006003BA" w:rsidRDefault="00A227A5" w:rsidP="00970C24">
      <w:pPr>
        <w:pStyle w:val="Odstavecseseznamem"/>
        <w:numPr>
          <w:ilvl w:val="0"/>
          <w:numId w:val="3"/>
        </w:numPr>
        <w:spacing w:before="0" w:after="0"/>
        <w:contextualSpacing w:val="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Poskytovatel</w:t>
      </w:r>
      <w:r w:rsidR="00AE477B" w:rsidRPr="002A35CD">
        <w:rPr>
          <w:rFonts w:ascii="Arial Narrow" w:hAnsi="Arial Narrow" w:cs="Arial"/>
          <w:sz w:val="24"/>
        </w:rPr>
        <w:t xml:space="preserve"> se touto Smlouvou zavazuje poskytovat Objednateli Služby v souladu se Smlouvou a s pokyny Objednatele a Objednatel se zavazuje za poskytnuté Sl</w:t>
      </w:r>
      <w:r w:rsidR="00AE477B">
        <w:rPr>
          <w:rFonts w:ascii="Arial Narrow" w:hAnsi="Arial Narrow" w:cs="Arial"/>
          <w:sz w:val="24"/>
        </w:rPr>
        <w:t>užby zaplatit cenu dle čl. III. Smlouvy.</w:t>
      </w:r>
    </w:p>
    <w:p w14:paraId="4AAF69C8" w14:textId="77777777" w:rsidR="009E272C" w:rsidRPr="00A31582" w:rsidRDefault="009E272C" w:rsidP="00673974">
      <w:pPr>
        <w:rPr>
          <w:rFonts w:ascii="Arial Narrow" w:hAnsi="Arial Narrow" w:cs="Arial"/>
          <w:szCs w:val="22"/>
        </w:rPr>
      </w:pPr>
    </w:p>
    <w:p w14:paraId="4AAF69C9" w14:textId="77777777" w:rsidR="005C78DB" w:rsidRPr="00A31582" w:rsidRDefault="005C78DB" w:rsidP="006B6803">
      <w:pPr>
        <w:jc w:val="center"/>
        <w:rPr>
          <w:rFonts w:ascii="Arial Narrow" w:hAnsi="Arial Narrow" w:cs="Arial"/>
          <w:b/>
          <w:szCs w:val="22"/>
        </w:rPr>
      </w:pPr>
      <w:r w:rsidRPr="00A31582">
        <w:rPr>
          <w:rFonts w:ascii="Arial Narrow" w:hAnsi="Arial Narrow" w:cs="Arial"/>
          <w:b/>
          <w:szCs w:val="22"/>
        </w:rPr>
        <w:t>II.</w:t>
      </w:r>
    </w:p>
    <w:p w14:paraId="4AAF69CA" w14:textId="6FDCC266" w:rsidR="00FB0D55" w:rsidRPr="00A227A5" w:rsidRDefault="005C78DB" w:rsidP="006B6803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Rozsah</w:t>
      </w:r>
      <w:r w:rsidR="000E3840" w:rsidRPr="00A227A5">
        <w:rPr>
          <w:rFonts w:ascii="Arial Narrow" w:hAnsi="Arial Narrow" w:cs="Arial"/>
          <w:b/>
          <w:sz w:val="24"/>
        </w:rPr>
        <w:t xml:space="preserve">, </w:t>
      </w:r>
      <w:r w:rsidR="00AE477B" w:rsidRPr="00A227A5">
        <w:rPr>
          <w:rFonts w:ascii="Arial Narrow" w:hAnsi="Arial Narrow" w:cs="Arial"/>
          <w:b/>
          <w:sz w:val="24"/>
        </w:rPr>
        <w:t>termín a místo</w:t>
      </w:r>
      <w:r w:rsidR="003216ED" w:rsidRPr="00A227A5">
        <w:rPr>
          <w:rFonts w:ascii="Arial Narrow" w:hAnsi="Arial Narrow" w:cs="Arial"/>
          <w:b/>
          <w:sz w:val="24"/>
        </w:rPr>
        <w:t xml:space="preserve"> </w:t>
      </w:r>
      <w:r w:rsidR="00A01FF4" w:rsidRPr="00A227A5">
        <w:rPr>
          <w:rFonts w:ascii="Arial Narrow" w:hAnsi="Arial Narrow" w:cs="Arial"/>
          <w:b/>
          <w:sz w:val="24"/>
        </w:rPr>
        <w:t>plnění předmětu Smlouvy</w:t>
      </w:r>
    </w:p>
    <w:p w14:paraId="75FC4877" w14:textId="77777777" w:rsidR="00AE477B" w:rsidRDefault="00AE477B" w:rsidP="00970C24">
      <w:pPr>
        <w:pStyle w:val="Odstavecseseznamem"/>
        <w:numPr>
          <w:ilvl w:val="0"/>
          <w:numId w:val="4"/>
        </w:numPr>
        <w:spacing w:before="0" w:after="0"/>
        <w:contextualSpacing w:val="0"/>
        <w:rPr>
          <w:rFonts w:ascii="Arial Narrow" w:hAnsi="Arial Narrow" w:cs="Arial"/>
          <w:sz w:val="24"/>
        </w:rPr>
      </w:pPr>
      <w:r w:rsidRPr="008A0785">
        <w:rPr>
          <w:rFonts w:ascii="Arial Narrow" w:hAnsi="Arial Narrow" w:cs="Arial"/>
          <w:sz w:val="24"/>
        </w:rPr>
        <w:t xml:space="preserve">Celkový rozsah plnění předmětu Smlouvy nepřesáhne </w:t>
      </w:r>
      <w:r>
        <w:rPr>
          <w:rFonts w:ascii="Arial Narrow" w:hAnsi="Arial Narrow" w:cs="Arial"/>
          <w:sz w:val="24"/>
        </w:rPr>
        <w:t>6</w:t>
      </w:r>
      <w:r w:rsidRPr="008A0785">
        <w:rPr>
          <w:rFonts w:ascii="Arial Narrow" w:hAnsi="Arial Narrow" w:cs="Arial"/>
          <w:sz w:val="24"/>
        </w:rPr>
        <w:t>0 MD (člověkodní), kdy 1 MD se rozumí 8 hodin práce</w:t>
      </w:r>
      <w:r>
        <w:rPr>
          <w:rFonts w:ascii="Arial Narrow" w:hAnsi="Arial Narrow" w:cs="Arial"/>
          <w:sz w:val="24"/>
        </w:rPr>
        <w:t>.</w:t>
      </w:r>
    </w:p>
    <w:p w14:paraId="6A74E321" w14:textId="77777777" w:rsidR="00AE477B" w:rsidRDefault="00AE477B" w:rsidP="00970C24">
      <w:pPr>
        <w:pStyle w:val="Odstavecseseznamem"/>
        <w:numPr>
          <w:ilvl w:val="0"/>
          <w:numId w:val="4"/>
        </w:numPr>
        <w:spacing w:before="0" w:after="0"/>
        <w:contextualSpacing w:val="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</w:t>
      </w:r>
      <w:r w:rsidRPr="005D25C7">
        <w:rPr>
          <w:rFonts w:ascii="Arial Narrow" w:hAnsi="Arial Narrow" w:cs="Arial"/>
          <w:sz w:val="24"/>
        </w:rPr>
        <w:t xml:space="preserve">mlouva se uzavírá na dobu </w:t>
      </w:r>
      <w:r>
        <w:rPr>
          <w:rFonts w:ascii="Arial Narrow" w:hAnsi="Arial Narrow" w:cs="Arial"/>
          <w:sz w:val="24"/>
        </w:rPr>
        <w:t>12 měsíců</w:t>
      </w:r>
      <w:r w:rsidRPr="005D25C7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ode dne nabytí účinnosti této Smlouvy.</w:t>
      </w:r>
    </w:p>
    <w:p w14:paraId="213A6A64" w14:textId="77777777" w:rsidR="00AE477B" w:rsidRDefault="00AE477B" w:rsidP="00970C24">
      <w:pPr>
        <w:pStyle w:val="Odstavecseseznamem"/>
        <w:numPr>
          <w:ilvl w:val="0"/>
          <w:numId w:val="4"/>
        </w:numPr>
        <w:contextualSpacing w:val="0"/>
        <w:rPr>
          <w:rFonts w:ascii="Arial Narrow" w:hAnsi="Arial Narrow" w:cs="Arial"/>
          <w:sz w:val="24"/>
        </w:rPr>
      </w:pPr>
      <w:r w:rsidRPr="005D25C7">
        <w:rPr>
          <w:rFonts w:ascii="Arial Narrow" w:hAnsi="Arial Narrow" w:cs="Arial"/>
          <w:sz w:val="24"/>
        </w:rPr>
        <w:t>Místem plnění j</w:t>
      </w:r>
      <w:r>
        <w:rPr>
          <w:rFonts w:ascii="Arial Narrow" w:hAnsi="Arial Narrow" w:cs="Arial"/>
          <w:sz w:val="24"/>
        </w:rPr>
        <w:t>e</w:t>
      </w:r>
      <w:r w:rsidRPr="005D25C7">
        <w:rPr>
          <w:rFonts w:ascii="Arial Narrow" w:hAnsi="Arial Narrow" w:cs="Arial"/>
          <w:sz w:val="24"/>
        </w:rPr>
        <w:t xml:space="preserve"> </w:t>
      </w:r>
      <w:r w:rsidRPr="008A0785">
        <w:rPr>
          <w:rFonts w:ascii="Arial Narrow" w:hAnsi="Arial Narrow" w:cs="Arial"/>
          <w:sz w:val="24"/>
        </w:rPr>
        <w:t>sídlo Objednatele (Česká republika - Generální finanční ředitelství, Lazarská 15/7, 117 22 Praha 1, pracoviště Žitná 12, Praha 2</w:t>
      </w:r>
      <w:r>
        <w:rPr>
          <w:rFonts w:ascii="Arial Narrow" w:hAnsi="Arial Narrow" w:cs="Arial"/>
          <w:sz w:val="24"/>
        </w:rPr>
        <w:t>.</w:t>
      </w:r>
    </w:p>
    <w:p w14:paraId="4AAF69D0" w14:textId="77777777" w:rsidR="00A93219" w:rsidRPr="00A31582" w:rsidRDefault="00A93219" w:rsidP="00F019A7">
      <w:pPr>
        <w:ind w:left="360"/>
        <w:rPr>
          <w:rFonts w:ascii="Arial Narrow" w:hAnsi="Arial Narrow" w:cs="Arial"/>
          <w:szCs w:val="22"/>
        </w:rPr>
      </w:pPr>
    </w:p>
    <w:p w14:paraId="4AAF69D1" w14:textId="77777777" w:rsidR="008E7712" w:rsidRPr="00A227A5" w:rsidRDefault="008E7712" w:rsidP="00406CB0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II</w:t>
      </w:r>
      <w:r w:rsidR="005C78DB" w:rsidRPr="00A227A5">
        <w:rPr>
          <w:rFonts w:ascii="Arial Narrow" w:hAnsi="Arial Narrow" w:cs="Arial"/>
          <w:b/>
          <w:sz w:val="24"/>
        </w:rPr>
        <w:t>I</w:t>
      </w:r>
      <w:r w:rsidRPr="00A227A5">
        <w:rPr>
          <w:rFonts w:ascii="Arial Narrow" w:hAnsi="Arial Narrow" w:cs="Arial"/>
          <w:b/>
          <w:sz w:val="24"/>
        </w:rPr>
        <w:t>.</w:t>
      </w:r>
    </w:p>
    <w:p w14:paraId="2B92435B" w14:textId="6BE2804C" w:rsidR="00F61452" w:rsidRPr="00A227A5" w:rsidRDefault="00F61452" w:rsidP="00406CB0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Cena předmětu smlouvy</w:t>
      </w:r>
    </w:p>
    <w:p w14:paraId="6F5E770D" w14:textId="77777777" w:rsidR="00F61452" w:rsidRPr="00E71DEF" w:rsidRDefault="00F61452" w:rsidP="00F61452">
      <w:pPr>
        <w:widowControl w:val="0"/>
        <w:overflowPunct w:val="0"/>
        <w:autoSpaceDE w:val="0"/>
        <w:autoSpaceDN w:val="0"/>
        <w:adjustRightInd w:val="0"/>
        <w:spacing w:before="0" w:after="160"/>
        <w:ind w:left="360"/>
        <w:textAlignment w:val="baseline"/>
        <w:rPr>
          <w:rFonts w:ascii="Arial Narrow" w:hAnsi="Arial Narrow"/>
          <w:sz w:val="24"/>
        </w:rPr>
      </w:pPr>
      <w:r w:rsidRPr="00E71DEF">
        <w:rPr>
          <w:rFonts w:ascii="Arial Narrow" w:hAnsi="Arial Narrow"/>
          <w:sz w:val="24"/>
        </w:rPr>
        <w:t>Cena za poskytování předmětu plnění dle čl. II odst. 1 je sjednána jako cena za MD, kdy:</w:t>
      </w:r>
    </w:p>
    <w:p w14:paraId="160A20AA" w14:textId="77777777" w:rsidR="00F61452" w:rsidRPr="00E71DEF" w:rsidRDefault="00F61452" w:rsidP="00F61452">
      <w:pPr>
        <w:pStyle w:val="Odstavecseseznamem"/>
        <w:overflowPunct w:val="0"/>
        <w:autoSpaceDE w:val="0"/>
        <w:autoSpaceDN w:val="0"/>
        <w:adjustRightInd w:val="0"/>
        <w:spacing w:before="0" w:after="160"/>
        <w:contextualSpacing w:val="0"/>
        <w:textAlignment w:val="baseline"/>
        <w:rPr>
          <w:rFonts w:ascii="Arial Narrow" w:hAnsi="Arial Narrow"/>
          <w:sz w:val="24"/>
        </w:rPr>
      </w:pPr>
      <w:r w:rsidRPr="00E71DEF">
        <w:rPr>
          <w:rFonts w:ascii="Arial Narrow" w:hAnsi="Arial Narrow"/>
          <w:sz w:val="24"/>
        </w:rPr>
        <w:t>Cena za 1 MD je sjednána ve výši:</w:t>
      </w:r>
    </w:p>
    <w:p w14:paraId="1D93E5D0" w14:textId="0B372364" w:rsidR="00F61452" w:rsidRPr="00E71DEF" w:rsidRDefault="00F61452" w:rsidP="00F61452">
      <w:pPr>
        <w:pStyle w:val="Odstavecseseznamem"/>
        <w:widowControl w:val="0"/>
        <w:tabs>
          <w:tab w:val="left" w:pos="2694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 Narrow" w:hAnsi="Arial Narrow"/>
          <w:sz w:val="24"/>
        </w:rPr>
      </w:pPr>
      <w:r w:rsidRPr="00E71DEF">
        <w:rPr>
          <w:rFonts w:ascii="Arial Narrow" w:hAnsi="Arial Narrow"/>
          <w:sz w:val="24"/>
        </w:rPr>
        <w:t xml:space="preserve">cena za bez DPH: </w:t>
      </w:r>
      <w:r w:rsidRPr="00E71DEF">
        <w:rPr>
          <w:rFonts w:ascii="Arial Narrow" w:hAnsi="Arial Narrow"/>
          <w:sz w:val="24"/>
        </w:rPr>
        <w:tab/>
      </w:r>
      <w:r w:rsidR="00E96248">
        <w:rPr>
          <w:rFonts w:ascii="Arial Narrow" w:hAnsi="Arial Narrow"/>
          <w:sz w:val="24"/>
        </w:rPr>
        <w:t>12 000</w:t>
      </w:r>
      <w:r w:rsidRPr="00E71DEF">
        <w:rPr>
          <w:rFonts w:ascii="Arial Narrow" w:hAnsi="Arial Narrow"/>
          <w:sz w:val="24"/>
        </w:rPr>
        <w:t xml:space="preserve">,- Kč (slovy: </w:t>
      </w:r>
      <w:r w:rsidR="00E96248" w:rsidRPr="00E96248">
        <w:rPr>
          <w:rFonts w:ascii="Arial Narrow" w:hAnsi="Arial Narrow"/>
          <w:sz w:val="24"/>
        </w:rPr>
        <w:t xml:space="preserve">dvanácttisíc </w:t>
      </w:r>
      <w:r w:rsidRPr="00E71DEF">
        <w:rPr>
          <w:rFonts w:ascii="Arial Narrow" w:hAnsi="Arial Narrow"/>
          <w:sz w:val="24"/>
        </w:rPr>
        <w:t xml:space="preserve">korun českých), </w:t>
      </w:r>
    </w:p>
    <w:p w14:paraId="4DE41E0D" w14:textId="4D16A980" w:rsidR="00F61452" w:rsidRPr="00E71DEF" w:rsidRDefault="00F61452" w:rsidP="00F61452">
      <w:pPr>
        <w:pStyle w:val="Odstavecseseznamem"/>
        <w:widowControl w:val="0"/>
        <w:tabs>
          <w:tab w:val="left" w:pos="2694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 Narrow" w:hAnsi="Arial Narrow"/>
          <w:sz w:val="24"/>
        </w:rPr>
      </w:pPr>
      <w:r w:rsidRPr="00E71DEF">
        <w:rPr>
          <w:rFonts w:ascii="Arial Narrow" w:hAnsi="Arial Narrow"/>
          <w:sz w:val="24"/>
        </w:rPr>
        <w:t xml:space="preserve">výše DPH (21 %): </w:t>
      </w:r>
      <w:r w:rsidRPr="00E71DEF">
        <w:rPr>
          <w:rFonts w:ascii="Arial Narrow" w:hAnsi="Arial Narrow"/>
          <w:sz w:val="24"/>
        </w:rPr>
        <w:tab/>
      </w:r>
      <w:r w:rsidR="00E96248">
        <w:rPr>
          <w:rFonts w:ascii="Arial Narrow" w:hAnsi="Arial Narrow"/>
          <w:sz w:val="24"/>
        </w:rPr>
        <w:t xml:space="preserve">  2 520</w:t>
      </w:r>
      <w:r w:rsidRPr="00E71DEF">
        <w:rPr>
          <w:rFonts w:ascii="Arial Narrow" w:hAnsi="Arial Narrow"/>
          <w:sz w:val="24"/>
        </w:rPr>
        <w:t xml:space="preserve">,- Kč (slovy: </w:t>
      </w:r>
      <w:r w:rsidR="00E96248" w:rsidRPr="00E96248">
        <w:rPr>
          <w:rFonts w:ascii="Arial Narrow" w:hAnsi="Arial Narrow"/>
          <w:sz w:val="24"/>
        </w:rPr>
        <w:t xml:space="preserve">dvatisícepětsetdvacet </w:t>
      </w:r>
      <w:r w:rsidRPr="00E71DEF">
        <w:rPr>
          <w:rFonts w:ascii="Arial Narrow" w:hAnsi="Arial Narrow"/>
          <w:sz w:val="24"/>
        </w:rPr>
        <w:t xml:space="preserve">korun českých), </w:t>
      </w:r>
    </w:p>
    <w:p w14:paraId="4361A91F" w14:textId="6239353F" w:rsidR="00F61452" w:rsidRPr="00E71DEF" w:rsidRDefault="00F61452" w:rsidP="00F61452">
      <w:pPr>
        <w:pStyle w:val="Odstavecseseznamem"/>
        <w:widowControl w:val="0"/>
        <w:tabs>
          <w:tab w:val="left" w:pos="2694"/>
        </w:tabs>
        <w:overflowPunct w:val="0"/>
        <w:autoSpaceDE w:val="0"/>
        <w:autoSpaceDN w:val="0"/>
        <w:adjustRightInd w:val="0"/>
        <w:spacing w:before="0" w:line="276" w:lineRule="auto"/>
        <w:contextualSpacing w:val="0"/>
        <w:textAlignment w:val="baseline"/>
        <w:rPr>
          <w:rFonts w:ascii="Arial Narrow" w:hAnsi="Arial Narrow"/>
          <w:sz w:val="24"/>
        </w:rPr>
      </w:pPr>
      <w:r w:rsidRPr="00E71DEF">
        <w:rPr>
          <w:rFonts w:ascii="Arial Narrow" w:hAnsi="Arial Narrow"/>
          <w:sz w:val="24"/>
        </w:rPr>
        <w:t xml:space="preserve">cena včetně DPH: </w:t>
      </w:r>
      <w:r w:rsidRPr="00E71DEF">
        <w:rPr>
          <w:rFonts w:ascii="Arial Narrow" w:hAnsi="Arial Narrow"/>
          <w:sz w:val="24"/>
        </w:rPr>
        <w:tab/>
      </w:r>
      <w:r w:rsidR="00E96248">
        <w:rPr>
          <w:rFonts w:ascii="Arial Narrow" w:hAnsi="Arial Narrow"/>
          <w:sz w:val="24"/>
        </w:rPr>
        <w:t>14 520</w:t>
      </w:r>
      <w:r w:rsidRPr="00E71DEF">
        <w:rPr>
          <w:rFonts w:ascii="Arial Narrow" w:hAnsi="Arial Narrow"/>
          <w:sz w:val="24"/>
        </w:rPr>
        <w:t xml:space="preserve">,- Kč (slovy: </w:t>
      </w:r>
      <w:r w:rsidR="00E96248" w:rsidRPr="00E96248">
        <w:rPr>
          <w:rFonts w:ascii="Arial Narrow" w:hAnsi="Arial Narrow"/>
          <w:sz w:val="24"/>
        </w:rPr>
        <w:t xml:space="preserve">čtrnácttisícpětsetdvacet </w:t>
      </w:r>
      <w:r w:rsidRPr="00E71DEF">
        <w:rPr>
          <w:rFonts w:ascii="Arial Narrow" w:hAnsi="Arial Narrow"/>
          <w:sz w:val="24"/>
        </w:rPr>
        <w:t>korun českých).</w:t>
      </w:r>
    </w:p>
    <w:p w14:paraId="14A1E048" w14:textId="77777777" w:rsidR="00F61452" w:rsidRPr="00E71DEF" w:rsidRDefault="00F61452" w:rsidP="00F61452">
      <w:pPr>
        <w:pStyle w:val="Odstavecseseznamem"/>
        <w:overflowPunct w:val="0"/>
        <w:autoSpaceDE w:val="0"/>
        <w:autoSpaceDN w:val="0"/>
        <w:adjustRightInd w:val="0"/>
        <w:spacing w:before="0" w:after="160"/>
        <w:textAlignment w:val="baseline"/>
        <w:rPr>
          <w:rFonts w:ascii="Arial Narrow" w:hAnsi="Arial Narrow"/>
          <w:b/>
          <w:sz w:val="24"/>
        </w:rPr>
      </w:pPr>
      <w:r w:rsidRPr="00E71DEF">
        <w:rPr>
          <w:rFonts w:ascii="Arial Narrow" w:hAnsi="Arial Narrow"/>
          <w:sz w:val="24"/>
        </w:rPr>
        <w:t xml:space="preserve">Maximální počet odebraných MD nepřesáhne </w:t>
      </w:r>
      <w:r>
        <w:rPr>
          <w:rFonts w:ascii="Arial Narrow" w:hAnsi="Arial Narrow"/>
          <w:sz w:val="24"/>
        </w:rPr>
        <w:t>6</w:t>
      </w:r>
      <w:r w:rsidRPr="00E71DEF">
        <w:rPr>
          <w:rFonts w:ascii="Arial Narrow" w:hAnsi="Arial Narrow"/>
          <w:sz w:val="24"/>
        </w:rPr>
        <w:t>0 MD, přičemž Objednatel není povinen odebrat celý počet MD, ukáže-li se v průběhu poskytování Služeb dle čl. II odst. 1. Smlouvy, že je lze pořídit s menšími kapacitními nároky. Poskytovatel bude fakturovat jen skutečně poskytnuté MD</w:t>
      </w:r>
      <w:r w:rsidRPr="00E71DEF">
        <w:rPr>
          <w:rFonts w:ascii="Arial Narrow" w:hAnsi="Arial Narrow"/>
          <w:b/>
          <w:sz w:val="24"/>
        </w:rPr>
        <w:t>.</w:t>
      </w:r>
    </w:p>
    <w:p w14:paraId="195C6BF3" w14:textId="77777777" w:rsidR="00F61452" w:rsidRDefault="00F61452" w:rsidP="00406CB0">
      <w:pPr>
        <w:jc w:val="center"/>
        <w:rPr>
          <w:rFonts w:ascii="Arial Narrow" w:hAnsi="Arial Narrow" w:cs="Arial"/>
          <w:b/>
          <w:szCs w:val="22"/>
        </w:rPr>
      </w:pPr>
    </w:p>
    <w:p w14:paraId="0F813BDE" w14:textId="4F52BF88" w:rsidR="00F61452" w:rsidRPr="00A227A5" w:rsidRDefault="00F61452" w:rsidP="00406CB0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IV.</w:t>
      </w:r>
    </w:p>
    <w:p w14:paraId="4AAF69D2" w14:textId="60A22694" w:rsidR="008E7712" w:rsidRPr="00A227A5" w:rsidRDefault="00F61452" w:rsidP="00406CB0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P</w:t>
      </w:r>
      <w:r w:rsidR="00E71DEF" w:rsidRPr="00A227A5">
        <w:rPr>
          <w:rFonts w:ascii="Arial Narrow" w:hAnsi="Arial Narrow" w:cs="Arial"/>
          <w:b/>
          <w:sz w:val="24"/>
        </w:rPr>
        <w:t>latební podmínky</w:t>
      </w:r>
    </w:p>
    <w:p w14:paraId="64EF5E0C" w14:textId="77777777" w:rsidR="00E71DEF" w:rsidRPr="00E71DEF" w:rsidRDefault="00E71DEF" w:rsidP="00970C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160"/>
        <w:textAlignment w:val="baseline"/>
        <w:rPr>
          <w:rFonts w:ascii="Arial Narrow" w:hAnsi="Arial Narrow"/>
          <w:sz w:val="24"/>
        </w:rPr>
      </w:pPr>
      <w:r w:rsidRPr="00E71DEF">
        <w:rPr>
          <w:rFonts w:ascii="Arial Narrow" w:hAnsi="Arial Narrow"/>
          <w:sz w:val="24"/>
        </w:rPr>
        <w:t>Celková cena předmětu smlouvy je cenou konečnou a nepřekročitelnou a zahrnuje veškeré související náklady, poplatky, pojištění, licence apod. spojené s realizací předmětu smlouvy.</w:t>
      </w:r>
    </w:p>
    <w:p w14:paraId="4DF7EC44" w14:textId="77777777" w:rsidR="00E71DEF" w:rsidRPr="00E71DEF" w:rsidRDefault="00E71DEF" w:rsidP="00970C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160"/>
        <w:textAlignment w:val="baseline"/>
        <w:rPr>
          <w:rFonts w:ascii="Arial Narrow" w:hAnsi="Arial Narrow"/>
          <w:sz w:val="24"/>
        </w:rPr>
      </w:pPr>
      <w:r w:rsidRPr="00E71DEF">
        <w:rPr>
          <w:rFonts w:ascii="Arial Narrow" w:hAnsi="Arial Narrow"/>
          <w:sz w:val="24"/>
        </w:rPr>
        <w:t>Změna ceny předmětu smlouvy včetně DPH je možná pouze v případě, že dojde v průběhu plnění předmětu smlouvy ke změnám daňových předpisů upravující výši DPH. Tato změna nebude smluvními stranami považována za podstatnou změnu smlouvy a nemusí proto být pořizován dodatek ke smlouvě. Poskytovatel bude fakturovat DPH platnou v den zdanitelného plnění.</w:t>
      </w:r>
    </w:p>
    <w:p w14:paraId="3B2FDAD9" w14:textId="77777777" w:rsidR="00E71DEF" w:rsidRPr="00E71DEF" w:rsidRDefault="00E71DEF" w:rsidP="00970C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160"/>
        <w:textAlignment w:val="baseline"/>
        <w:rPr>
          <w:rFonts w:ascii="Arial Narrow" w:hAnsi="Arial Narrow"/>
          <w:sz w:val="24"/>
        </w:rPr>
      </w:pPr>
      <w:r w:rsidRPr="00E71DEF">
        <w:rPr>
          <w:rFonts w:ascii="Arial Narrow" w:hAnsi="Arial Narrow"/>
          <w:sz w:val="24"/>
        </w:rPr>
        <w:t>Objednatel neposkytuje zálohy.</w:t>
      </w:r>
    </w:p>
    <w:p w14:paraId="35EB911F" w14:textId="3D250E3C" w:rsidR="00E71DEF" w:rsidRPr="00E71DEF" w:rsidRDefault="00E71DEF" w:rsidP="00970C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160"/>
        <w:textAlignment w:val="baseline"/>
        <w:rPr>
          <w:rFonts w:ascii="Arial Narrow" w:hAnsi="Arial Narrow"/>
          <w:sz w:val="24"/>
        </w:rPr>
      </w:pPr>
      <w:r w:rsidRPr="00E71DEF">
        <w:rPr>
          <w:rFonts w:ascii="Arial Narrow" w:hAnsi="Arial Narrow"/>
          <w:sz w:val="24"/>
        </w:rPr>
        <w:t xml:space="preserve">Úhrada ceny za služby bude provedena na základě daňových dokladů – faktur vystavených Poskytovatelem a doručených Objednateli do 20 dnů od skončení příslušného </w:t>
      </w:r>
      <w:r w:rsidR="00BD6687">
        <w:rPr>
          <w:rFonts w:ascii="Arial Narrow" w:hAnsi="Arial Narrow"/>
          <w:sz w:val="24"/>
        </w:rPr>
        <w:t xml:space="preserve">plnění předmětu </w:t>
      </w:r>
      <w:r w:rsidR="00BD6687">
        <w:rPr>
          <w:rFonts w:ascii="Arial Narrow" w:hAnsi="Arial Narrow"/>
          <w:sz w:val="24"/>
        </w:rPr>
        <w:lastRenderedPageBreak/>
        <w:t>Smlouvy.</w:t>
      </w:r>
    </w:p>
    <w:p w14:paraId="292B2762" w14:textId="77777777" w:rsidR="00E71DEF" w:rsidRPr="00E71DEF" w:rsidRDefault="00E71DEF" w:rsidP="00970C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180"/>
        <w:textAlignment w:val="baseline"/>
        <w:outlineLvl w:val="2"/>
        <w:rPr>
          <w:rFonts w:ascii="Arial Narrow" w:hAnsi="Arial Narrow"/>
          <w:bCs/>
          <w:sz w:val="24"/>
        </w:rPr>
      </w:pPr>
      <w:r w:rsidRPr="00E71DEF">
        <w:rPr>
          <w:rFonts w:ascii="Arial Narrow" w:hAnsi="Arial Narrow"/>
          <w:bCs/>
          <w:sz w:val="24"/>
        </w:rPr>
        <w:t>Daňový doklad - faktura musí obsahovat všechny náležitosti dle platných právních předpisů, a to zejména náležitosti týkající se daňového dokladu dle zákona č. 563/1991 Sb., o účetnictví, ve znění pozdějších předpisů, § 29 zákona č. 235/2004 Sb., o dani z přidané hodnoty, ve znění pozdějších předpisů (dále jen „zákon o dani z přidané hodnoty“) a náležitosti uvedené v § 435 občanského zákoníku.</w:t>
      </w:r>
    </w:p>
    <w:p w14:paraId="77929B43" w14:textId="24CB26F9" w:rsidR="00E71DEF" w:rsidRPr="00E71DEF" w:rsidRDefault="00E71DEF" w:rsidP="00970C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180"/>
        <w:textAlignment w:val="baseline"/>
        <w:rPr>
          <w:rFonts w:ascii="Arial Narrow" w:hAnsi="Arial Narrow"/>
          <w:sz w:val="24"/>
        </w:rPr>
      </w:pPr>
      <w:r w:rsidRPr="00E71DEF">
        <w:rPr>
          <w:rFonts w:ascii="Arial Narrow" w:hAnsi="Arial Narrow"/>
          <w:sz w:val="24"/>
        </w:rPr>
        <w:t xml:space="preserve">Podkladem pro vystavení daňového dokladu – faktury je akceptační protokol podepsaný odpovědnými osobami obou smluvních stran. Předmětem předání je zhodnocení provedených prací a jeho schválením je potvrzeno, že uvedené práce byly skutečně provedeny a předány. Poskytovatel doručí zhodnocení provedených prací elektronicky zástupci Objednatele nejméně 4 dny před předáním (tj. před podepsáním) akceptačního protokolu. Řádné provedení a předání předmětu plnění podle článku </w:t>
      </w:r>
      <w:r w:rsidR="00BD6687">
        <w:rPr>
          <w:rFonts w:ascii="Arial Narrow" w:hAnsi="Arial Narrow"/>
          <w:sz w:val="24"/>
        </w:rPr>
        <w:t>V.</w:t>
      </w:r>
      <w:r w:rsidRPr="00E71DEF">
        <w:rPr>
          <w:rFonts w:ascii="Arial Narrow" w:hAnsi="Arial Narrow"/>
          <w:sz w:val="24"/>
        </w:rPr>
        <w:t xml:space="preserve"> bude pro účely fakturace smluvními stranami hromadně schvalováno na základě Akceptačního protokolu a to do deseti kalendářních dnů od předání akceptačního protokolu. Akceptační protokol musí obsahovat výkaz skutečného počtu odpracovaných MD s podrobným popisem vykazovaných činností včetně uvedení počtu skutečně poskytnutých MD. Počet skutečně poskytnutých MD bude rozepsán za každou poskytnutou činnost a požadovanou Úpravu zvlášť, pokud již byla dokončena a </w:t>
      </w:r>
      <w:r w:rsidR="00BD6687" w:rsidRPr="00E71DEF">
        <w:rPr>
          <w:rFonts w:ascii="Arial Narrow" w:hAnsi="Arial Narrow"/>
          <w:sz w:val="24"/>
        </w:rPr>
        <w:t>předána.</w:t>
      </w:r>
    </w:p>
    <w:p w14:paraId="4E5B502D" w14:textId="77777777" w:rsidR="00E71DEF" w:rsidRPr="00E71DEF" w:rsidRDefault="00E71DEF" w:rsidP="00970C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180"/>
        <w:textAlignment w:val="baseline"/>
        <w:outlineLvl w:val="2"/>
        <w:rPr>
          <w:rFonts w:ascii="Arial Narrow" w:hAnsi="Arial Narrow"/>
          <w:bCs/>
          <w:sz w:val="24"/>
        </w:rPr>
      </w:pPr>
      <w:r w:rsidRPr="00E71DEF">
        <w:rPr>
          <w:rFonts w:ascii="Arial Narrow" w:hAnsi="Arial Narrow"/>
          <w:bCs/>
          <w:sz w:val="24"/>
        </w:rPr>
        <w:t>Daňový doklad - faktura musí být vystaven ve prospěch bankovního účtu Poskytovatele zveřejněného způsobem umožňujícím dálkový přístup dle zákona o dani z přidané hodnoty a uvedeného v záhlaví smlouvy. Přílohou daňového dokladu – faktury bude i kopie potvrzeného předávacího protokolu.</w:t>
      </w:r>
    </w:p>
    <w:p w14:paraId="201FAB7C" w14:textId="77777777" w:rsidR="00E71DEF" w:rsidRPr="00E71DEF" w:rsidRDefault="00E71DEF" w:rsidP="00970C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180"/>
        <w:textAlignment w:val="baseline"/>
        <w:outlineLvl w:val="2"/>
        <w:rPr>
          <w:rFonts w:ascii="Arial Narrow" w:hAnsi="Arial Narrow"/>
          <w:bCs/>
          <w:sz w:val="24"/>
        </w:rPr>
      </w:pPr>
      <w:r w:rsidRPr="00E71DEF">
        <w:rPr>
          <w:rFonts w:ascii="Arial Narrow" w:hAnsi="Arial Narrow"/>
          <w:bCs/>
          <w:sz w:val="24"/>
        </w:rPr>
        <w:t>Splatnost řádně vystaveného daňového dokladu – faktury činí 21 dnů ode dne jeho doručení Objednateli. Za den splnění platební povinnosti se považuje den odepsání fakturované částky z bankovního účtu Objednatele na bankovní účet Poskytovatele.</w:t>
      </w:r>
    </w:p>
    <w:p w14:paraId="7A02856A" w14:textId="1EA99F1D" w:rsidR="00E71DEF" w:rsidRPr="00E71DEF" w:rsidRDefault="00E71DEF" w:rsidP="00970C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180"/>
        <w:textAlignment w:val="baseline"/>
        <w:outlineLvl w:val="2"/>
        <w:rPr>
          <w:rFonts w:ascii="Arial Narrow" w:hAnsi="Arial Narrow"/>
          <w:bCs/>
          <w:sz w:val="24"/>
        </w:rPr>
      </w:pPr>
      <w:r w:rsidRPr="00E71DEF">
        <w:rPr>
          <w:rFonts w:ascii="Arial Narrow" w:hAnsi="Arial Narrow"/>
          <w:bCs/>
          <w:sz w:val="24"/>
        </w:rPr>
        <w:t xml:space="preserve">Daňový doklad – fakturu Poskytovatel Objednateli doručí písemně buď v listinné podobě na adresu Generální finanční ředitelství, Lazarská 15/7, 117 22 Praha 1 nebo elektronicky do datové schránky Objednatele či na e-mailovou adresu </w:t>
      </w:r>
      <w:r w:rsidR="009A752C" w:rsidRPr="009A752C">
        <w:rPr>
          <w:rFonts w:ascii="Arial Narrow" w:hAnsi="Arial Narrow" w:cs="Arial"/>
          <w:sz w:val="24"/>
          <w:szCs w:val="22"/>
          <w:highlight w:val="lightGray"/>
        </w:rPr>
        <w:t>………………………</w:t>
      </w:r>
      <w:r w:rsidRPr="00E71DEF">
        <w:rPr>
          <w:rFonts w:ascii="Arial Narrow" w:hAnsi="Arial Narrow"/>
          <w:bCs/>
          <w:sz w:val="24"/>
        </w:rPr>
        <w:t>. Objednatel upřednostňuje elektronické daňové doklady - faktury vytvářené v IS DOC nebo ve formátu PDF.</w:t>
      </w:r>
    </w:p>
    <w:p w14:paraId="4DC53DC0" w14:textId="77777777" w:rsidR="00E71DEF" w:rsidRPr="00E71DEF" w:rsidRDefault="00E71DEF" w:rsidP="00970C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180"/>
        <w:textAlignment w:val="baseline"/>
        <w:rPr>
          <w:rFonts w:ascii="Arial Narrow" w:hAnsi="Arial Narrow"/>
          <w:sz w:val="24"/>
        </w:rPr>
      </w:pPr>
      <w:r w:rsidRPr="00E71DEF">
        <w:rPr>
          <w:rFonts w:ascii="Arial Narrow" w:hAnsi="Arial Narrow"/>
          <w:sz w:val="24"/>
        </w:rPr>
        <w:t>Objednatel má právo daňový doklad – fakturu před uplynutím lhůty jeho splatnosti vrátit, aniž by došlo k prodlení s jeho úhradou, obsahuje-li nesprávné údaje nebo neobsahuje náležitosti dle uvedených právních předpisů. Poskytovatel je povinen podle povahy nesprávnosti daňový doklad  - fakturu opravit. Nová lhůta splatnosti v délce 21 dnů počne plynout ode dne doručení opraveného daňového dokladu – faktury Objednateli.</w:t>
      </w:r>
    </w:p>
    <w:p w14:paraId="484FD82D" w14:textId="77777777" w:rsidR="00E71DEF" w:rsidRPr="00E71DEF" w:rsidRDefault="00E71DEF" w:rsidP="00970C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200"/>
        <w:textAlignment w:val="baseline"/>
        <w:rPr>
          <w:rFonts w:ascii="Arial Narrow" w:hAnsi="Arial Narrow" w:cs="Arial"/>
          <w:sz w:val="24"/>
        </w:rPr>
      </w:pPr>
      <w:r w:rsidRPr="00E71DEF">
        <w:rPr>
          <w:rFonts w:ascii="Arial Narrow" w:hAnsi="Arial Narrow"/>
          <w:sz w:val="24"/>
        </w:rPr>
        <w:t>Objednatel nenese odpovědnost za prodlení s předáním zhodnocení provedených prací, podepsání protokolu a doručením daňových dokladů - faktur způsobenými Poskytovatelem.</w:t>
      </w:r>
    </w:p>
    <w:p w14:paraId="03E7AFDF" w14:textId="3A250D1E" w:rsidR="00E71DEF" w:rsidRPr="00E71DEF" w:rsidRDefault="00E71DEF" w:rsidP="00970C2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200"/>
        <w:textAlignment w:val="baseline"/>
        <w:rPr>
          <w:rFonts w:ascii="Arial Narrow" w:hAnsi="Arial Narrow" w:cs="Arial"/>
          <w:sz w:val="24"/>
        </w:rPr>
      </w:pPr>
      <w:r w:rsidRPr="00E71DEF">
        <w:rPr>
          <w:rFonts w:ascii="Arial Narrow" w:hAnsi="Arial Narrow"/>
          <w:sz w:val="24"/>
        </w:rPr>
        <w:t>Smluvní strany se dohodly, že je-li Poskytovatel plátcem DPH a je v okamžiku uskutečnění zdanitelného plnění veden v rejstříku nespolehlivých plátců DPH, anebo nastane některá z jiných skutečností rozhodných pro ručení Objednatele, je Objednatel oprávněn zaplatit Poskytovateli pouze dohodnutou cenu bez DPH a DPH odvést příslušnému správci daně dle platných právních předpisů, nedohodnou-li se smluvní strany jinak. O provedené úhradě DPH správci daně bude Objednatel Poskytovatele informovat kopií oznámení pro správce daně dle §109a zákona o dani z přidané hodnoty, a to bez zbytečného odkladu</w:t>
      </w:r>
    </w:p>
    <w:p w14:paraId="4AAF69D6" w14:textId="45040214" w:rsidR="00A227A5" w:rsidRDefault="00A227A5">
      <w:pPr>
        <w:spacing w:before="0" w:after="0"/>
        <w:jc w:val="left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br w:type="page"/>
      </w:r>
    </w:p>
    <w:p w14:paraId="4AAF69D7" w14:textId="16BBFDCB" w:rsidR="00E234EA" w:rsidRPr="00A227A5" w:rsidRDefault="00193E82" w:rsidP="00193E82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lastRenderedPageBreak/>
        <w:t>V</w:t>
      </w:r>
      <w:r w:rsidR="00E234EA" w:rsidRPr="00A227A5">
        <w:rPr>
          <w:rFonts w:ascii="Arial Narrow" w:hAnsi="Arial Narrow" w:cs="Arial"/>
          <w:b/>
          <w:sz w:val="24"/>
        </w:rPr>
        <w:t>.</w:t>
      </w:r>
    </w:p>
    <w:p w14:paraId="4AAF69D8" w14:textId="77777777" w:rsidR="00E234EA" w:rsidRPr="00A227A5" w:rsidRDefault="00C14E73" w:rsidP="00193E82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Způsob a t</w:t>
      </w:r>
      <w:r w:rsidR="00E234EA" w:rsidRPr="00A227A5">
        <w:rPr>
          <w:rFonts w:ascii="Arial Narrow" w:hAnsi="Arial Narrow" w:cs="Arial"/>
          <w:b/>
          <w:sz w:val="24"/>
        </w:rPr>
        <w:t xml:space="preserve">ermín </w:t>
      </w:r>
      <w:r w:rsidR="00B42BBC" w:rsidRPr="00A227A5">
        <w:rPr>
          <w:rFonts w:ascii="Arial Narrow" w:hAnsi="Arial Narrow" w:cs="Arial"/>
          <w:b/>
          <w:sz w:val="24"/>
        </w:rPr>
        <w:t>plnění předmětu Smlouvy</w:t>
      </w:r>
    </w:p>
    <w:p w14:paraId="4AAF69D9" w14:textId="77777777" w:rsidR="00673974" w:rsidRPr="00A227A5" w:rsidRDefault="00760E09" w:rsidP="00970C24">
      <w:pPr>
        <w:numPr>
          <w:ilvl w:val="0"/>
          <w:numId w:val="6"/>
        </w:numPr>
        <w:ind w:left="714" w:hanging="357"/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 xml:space="preserve">Plnění </w:t>
      </w:r>
      <w:r w:rsidR="00C641A0" w:rsidRPr="00A227A5">
        <w:rPr>
          <w:rFonts w:ascii="Arial Narrow" w:hAnsi="Arial Narrow" w:cs="Arial"/>
          <w:sz w:val="24"/>
        </w:rPr>
        <w:t xml:space="preserve">předmětu </w:t>
      </w:r>
      <w:r w:rsidRPr="00A227A5">
        <w:rPr>
          <w:rFonts w:ascii="Arial Narrow" w:hAnsi="Arial Narrow" w:cs="Arial"/>
          <w:sz w:val="24"/>
        </w:rPr>
        <w:t xml:space="preserve">Smlouvy splní </w:t>
      </w:r>
      <w:r w:rsidR="00F00C2B" w:rsidRPr="00A227A5">
        <w:rPr>
          <w:rFonts w:ascii="Arial Narrow" w:hAnsi="Arial Narrow" w:cs="Arial"/>
          <w:sz w:val="24"/>
        </w:rPr>
        <w:t>Poskytovatel</w:t>
      </w:r>
      <w:r w:rsidRPr="00A227A5">
        <w:rPr>
          <w:rFonts w:ascii="Arial Narrow" w:hAnsi="Arial Narrow" w:cs="Arial"/>
          <w:sz w:val="24"/>
        </w:rPr>
        <w:t xml:space="preserve"> </w:t>
      </w:r>
      <w:r w:rsidR="00673974" w:rsidRPr="00A227A5">
        <w:rPr>
          <w:rFonts w:ascii="Arial Narrow" w:hAnsi="Arial Narrow" w:cs="Arial"/>
          <w:sz w:val="24"/>
        </w:rPr>
        <w:t xml:space="preserve">na základě pokynů </w:t>
      </w:r>
      <w:r w:rsidR="00C641A0" w:rsidRPr="00A227A5">
        <w:rPr>
          <w:rFonts w:ascii="Arial Narrow" w:hAnsi="Arial Narrow" w:cs="Arial"/>
          <w:sz w:val="24"/>
        </w:rPr>
        <w:t xml:space="preserve">a v termínech </w:t>
      </w:r>
      <w:r w:rsidR="00825B1D" w:rsidRPr="00A227A5">
        <w:rPr>
          <w:rFonts w:ascii="Arial Narrow" w:hAnsi="Arial Narrow" w:cs="Arial"/>
          <w:sz w:val="24"/>
        </w:rPr>
        <w:t xml:space="preserve">stanovených </w:t>
      </w:r>
      <w:r w:rsidR="00F13621" w:rsidRPr="00A227A5">
        <w:rPr>
          <w:rFonts w:ascii="Arial Narrow" w:hAnsi="Arial Narrow" w:cs="Arial"/>
          <w:sz w:val="24"/>
        </w:rPr>
        <w:t>odpovědn</w:t>
      </w:r>
      <w:r w:rsidR="00825B1D" w:rsidRPr="00A227A5">
        <w:rPr>
          <w:rFonts w:ascii="Arial Narrow" w:hAnsi="Arial Narrow" w:cs="Arial"/>
          <w:sz w:val="24"/>
        </w:rPr>
        <w:t>ou</w:t>
      </w:r>
      <w:r w:rsidR="00F13621" w:rsidRPr="00A227A5">
        <w:rPr>
          <w:rFonts w:ascii="Arial Narrow" w:hAnsi="Arial Narrow" w:cs="Arial"/>
          <w:sz w:val="24"/>
        </w:rPr>
        <w:t xml:space="preserve"> </w:t>
      </w:r>
      <w:r w:rsidR="00825B1D" w:rsidRPr="00A227A5">
        <w:rPr>
          <w:rFonts w:ascii="Arial Narrow" w:hAnsi="Arial Narrow" w:cs="Arial"/>
          <w:sz w:val="24"/>
        </w:rPr>
        <w:t>osobou</w:t>
      </w:r>
      <w:r w:rsidR="00673974" w:rsidRPr="00A227A5">
        <w:rPr>
          <w:rFonts w:ascii="Arial Narrow" w:hAnsi="Arial Narrow" w:cs="Arial"/>
          <w:sz w:val="24"/>
        </w:rPr>
        <w:t xml:space="preserve"> </w:t>
      </w:r>
      <w:r w:rsidR="00F00C2B" w:rsidRPr="00A227A5">
        <w:rPr>
          <w:rFonts w:ascii="Arial Narrow" w:hAnsi="Arial Narrow" w:cs="Arial"/>
          <w:sz w:val="24"/>
        </w:rPr>
        <w:t>Objednatel</w:t>
      </w:r>
      <w:r w:rsidR="00673974" w:rsidRPr="00A227A5">
        <w:rPr>
          <w:rFonts w:ascii="Arial Narrow" w:hAnsi="Arial Narrow" w:cs="Arial"/>
          <w:sz w:val="24"/>
        </w:rPr>
        <w:t>e.</w:t>
      </w:r>
    </w:p>
    <w:p w14:paraId="4AAF69DA" w14:textId="77777777" w:rsidR="00A82ADC" w:rsidRPr="00A227A5" w:rsidRDefault="00A82ADC" w:rsidP="00A57BAA">
      <w:pPr>
        <w:rPr>
          <w:rFonts w:ascii="Arial Narrow" w:hAnsi="Arial Narrow" w:cs="Arial"/>
          <w:szCs w:val="22"/>
        </w:rPr>
      </w:pPr>
    </w:p>
    <w:p w14:paraId="4AAF69E8" w14:textId="77777777" w:rsidR="00E234EA" w:rsidRPr="00A227A5" w:rsidRDefault="00E234EA" w:rsidP="00FB24EF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V</w:t>
      </w:r>
      <w:r w:rsidR="00FB24EF" w:rsidRPr="00A227A5">
        <w:rPr>
          <w:rFonts w:ascii="Arial Narrow" w:hAnsi="Arial Narrow" w:cs="Arial"/>
          <w:b/>
          <w:sz w:val="24"/>
        </w:rPr>
        <w:t>I</w:t>
      </w:r>
      <w:r w:rsidRPr="00A227A5">
        <w:rPr>
          <w:rFonts w:ascii="Arial Narrow" w:hAnsi="Arial Narrow" w:cs="Arial"/>
          <w:b/>
          <w:sz w:val="24"/>
        </w:rPr>
        <w:t>.</w:t>
      </w:r>
    </w:p>
    <w:p w14:paraId="4AAF69E9" w14:textId="77777777" w:rsidR="00C96F92" w:rsidRPr="00A227A5" w:rsidRDefault="00E234EA" w:rsidP="00FB24EF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Povinnosti</w:t>
      </w:r>
      <w:r w:rsidR="00540612" w:rsidRPr="00A227A5">
        <w:rPr>
          <w:rFonts w:ascii="Arial Narrow" w:hAnsi="Arial Narrow" w:cs="Arial"/>
          <w:b/>
          <w:sz w:val="24"/>
        </w:rPr>
        <w:t xml:space="preserve"> </w:t>
      </w:r>
      <w:r w:rsidRPr="00A227A5">
        <w:rPr>
          <w:rFonts w:ascii="Arial Narrow" w:hAnsi="Arial Narrow" w:cs="Arial"/>
          <w:b/>
          <w:sz w:val="24"/>
        </w:rPr>
        <w:t>smluvních</w:t>
      </w:r>
      <w:r w:rsidR="00540612" w:rsidRPr="00A227A5">
        <w:rPr>
          <w:rFonts w:ascii="Arial Narrow" w:hAnsi="Arial Narrow" w:cs="Arial"/>
          <w:b/>
          <w:sz w:val="24"/>
        </w:rPr>
        <w:t xml:space="preserve"> </w:t>
      </w:r>
      <w:r w:rsidRPr="00A227A5">
        <w:rPr>
          <w:rFonts w:ascii="Arial Narrow" w:hAnsi="Arial Narrow" w:cs="Arial"/>
          <w:b/>
          <w:sz w:val="24"/>
        </w:rPr>
        <w:t>stran</w:t>
      </w:r>
    </w:p>
    <w:p w14:paraId="4AAF69EA" w14:textId="77777777" w:rsidR="00EE71CC" w:rsidRPr="00A227A5" w:rsidRDefault="00F00C2B" w:rsidP="00970C24">
      <w:pPr>
        <w:numPr>
          <w:ilvl w:val="0"/>
          <w:numId w:val="9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>Objednatel</w:t>
      </w:r>
      <w:r w:rsidR="00EE71CC" w:rsidRPr="00A227A5">
        <w:rPr>
          <w:rFonts w:ascii="Arial Narrow" w:hAnsi="Arial Narrow" w:cs="Arial"/>
          <w:sz w:val="24"/>
        </w:rPr>
        <w:t xml:space="preserve"> se zavazuje vytvořit pro </w:t>
      </w:r>
      <w:r w:rsidRPr="00A227A5">
        <w:rPr>
          <w:rFonts w:ascii="Arial Narrow" w:hAnsi="Arial Narrow" w:cs="Arial"/>
          <w:sz w:val="24"/>
        </w:rPr>
        <w:t>Poskytovatel</w:t>
      </w:r>
      <w:r w:rsidR="00FB0D55" w:rsidRPr="00A227A5">
        <w:rPr>
          <w:rFonts w:ascii="Arial Narrow" w:hAnsi="Arial Narrow" w:cs="Arial"/>
          <w:sz w:val="24"/>
        </w:rPr>
        <w:t>e</w:t>
      </w:r>
      <w:r w:rsidR="00EE71CC" w:rsidRPr="00A227A5">
        <w:rPr>
          <w:rFonts w:ascii="Arial Narrow" w:hAnsi="Arial Narrow" w:cs="Arial"/>
          <w:sz w:val="24"/>
        </w:rPr>
        <w:t xml:space="preserve"> nezbytné podmínky pro plnění předmětu </w:t>
      </w:r>
      <w:r w:rsidR="0007459A" w:rsidRPr="00A227A5">
        <w:rPr>
          <w:rFonts w:ascii="Arial Narrow" w:hAnsi="Arial Narrow" w:cs="Arial"/>
          <w:sz w:val="24"/>
        </w:rPr>
        <w:t>Smlouvy</w:t>
      </w:r>
      <w:r w:rsidR="00EE71CC" w:rsidRPr="00A227A5">
        <w:rPr>
          <w:rFonts w:ascii="Arial Narrow" w:hAnsi="Arial Narrow" w:cs="Arial"/>
          <w:sz w:val="24"/>
        </w:rPr>
        <w:t xml:space="preserve">, předat mu nezbytné podklady a poskytovat součinnost nezbytnou pro plnění předmětu </w:t>
      </w:r>
      <w:r w:rsidR="0007459A" w:rsidRPr="00A227A5">
        <w:rPr>
          <w:rFonts w:ascii="Arial Narrow" w:hAnsi="Arial Narrow" w:cs="Arial"/>
          <w:sz w:val="24"/>
        </w:rPr>
        <w:t>Smlouvy</w:t>
      </w:r>
      <w:r w:rsidR="00EE71CC" w:rsidRPr="00A227A5">
        <w:rPr>
          <w:rFonts w:ascii="Arial Narrow" w:hAnsi="Arial Narrow" w:cs="Arial"/>
          <w:sz w:val="24"/>
        </w:rPr>
        <w:t xml:space="preserve">. </w:t>
      </w:r>
    </w:p>
    <w:p w14:paraId="4AAF69EC" w14:textId="0D9C13EF" w:rsidR="0062607E" w:rsidRPr="00A227A5" w:rsidRDefault="00F00C2B" w:rsidP="00970C24">
      <w:pPr>
        <w:numPr>
          <w:ilvl w:val="0"/>
          <w:numId w:val="9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>Poskytovatel</w:t>
      </w:r>
      <w:r w:rsidR="0062607E" w:rsidRPr="00A227A5">
        <w:rPr>
          <w:rFonts w:ascii="Arial Narrow" w:hAnsi="Arial Narrow" w:cs="Arial"/>
          <w:sz w:val="24"/>
        </w:rPr>
        <w:t xml:space="preserve"> je povinen postupovat s náležitou odbornou péčí v souladu s platnými právními předpisy, chránit práva a oprávněné zájmy </w:t>
      </w:r>
      <w:r w:rsidRPr="00A227A5">
        <w:rPr>
          <w:rFonts w:ascii="Arial Narrow" w:hAnsi="Arial Narrow" w:cs="Arial"/>
          <w:sz w:val="24"/>
        </w:rPr>
        <w:t>Objednatel</w:t>
      </w:r>
      <w:r w:rsidR="00E130D5" w:rsidRPr="00A227A5">
        <w:rPr>
          <w:rFonts w:ascii="Arial Narrow" w:hAnsi="Arial Narrow" w:cs="Arial"/>
          <w:sz w:val="24"/>
        </w:rPr>
        <w:t>e</w:t>
      </w:r>
      <w:r w:rsidR="0062607E" w:rsidRPr="00A227A5">
        <w:rPr>
          <w:rFonts w:ascii="Arial Narrow" w:hAnsi="Arial Narrow" w:cs="Arial"/>
          <w:sz w:val="24"/>
        </w:rPr>
        <w:t>, a to jak z</w:t>
      </w:r>
      <w:r w:rsidR="009A211E" w:rsidRPr="00A227A5">
        <w:rPr>
          <w:rFonts w:ascii="Arial Narrow" w:hAnsi="Arial Narrow" w:cs="Arial"/>
          <w:sz w:val="24"/>
        </w:rPr>
        <w:t> </w:t>
      </w:r>
      <w:r w:rsidR="0062607E" w:rsidRPr="00A227A5">
        <w:rPr>
          <w:rFonts w:ascii="Arial Narrow" w:hAnsi="Arial Narrow" w:cs="Arial"/>
          <w:sz w:val="24"/>
        </w:rPr>
        <w:t xml:space="preserve">hlediska optimalizace nákladů vynaložených na konzultované projekty, tak na jejich technické řešení. K plnění předmětu Smlouvy je </w:t>
      </w:r>
      <w:r w:rsidRPr="00A227A5">
        <w:rPr>
          <w:rFonts w:ascii="Arial Narrow" w:hAnsi="Arial Narrow" w:cs="Arial"/>
          <w:sz w:val="24"/>
        </w:rPr>
        <w:t>Poskytovatel</w:t>
      </w:r>
      <w:r w:rsidR="0062607E" w:rsidRPr="00A227A5">
        <w:rPr>
          <w:rFonts w:ascii="Arial Narrow" w:hAnsi="Arial Narrow" w:cs="Arial"/>
          <w:sz w:val="24"/>
        </w:rPr>
        <w:t xml:space="preserve"> povinen důsledně využív</w:t>
      </w:r>
      <w:r w:rsidR="00BD6687">
        <w:rPr>
          <w:rFonts w:ascii="Arial Narrow" w:hAnsi="Arial Narrow" w:cs="Arial"/>
          <w:sz w:val="24"/>
        </w:rPr>
        <w:t>at všechny zákonné prostředky a </w:t>
      </w:r>
      <w:r w:rsidR="0062607E" w:rsidRPr="00A227A5">
        <w:rPr>
          <w:rFonts w:ascii="Arial Narrow" w:hAnsi="Arial Narrow" w:cs="Arial"/>
          <w:sz w:val="24"/>
        </w:rPr>
        <w:t>uplatňovat vše, co podle svého odborného přesvědčení a</w:t>
      </w:r>
      <w:r w:rsidR="009A211E" w:rsidRPr="00A227A5">
        <w:rPr>
          <w:rFonts w:ascii="Arial Narrow" w:hAnsi="Arial Narrow" w:cs="Arial"/>
          <w:sz w:val="24"/>
        </w:rPr>
        <w:t> </w:t>
      </w:r>
      <w:r w:rsidR="0062607E" w:rsidRPr="00A227A5">
        <w:rPr>
          <w:rFonts w:ascii="Arial Narrow" w:hAnsi="Arial Narrow" w:cs="Arial"/>
          <w:sz w:val="24"/>
        </w:rPr>
        <w:t xml:space="preserve">příkazů </w:t>
      </w:r>
      <w:r w:rsidRPr="00A227A5">
        <w:rPr>
          <w:rFonts w:ascii="Arial Narrow" w:hAnsi="Arial Narrow" w:cs="Arial"/>
          <w:sz w:val="24"/>
        </w:rPr>
        <w:t>Objednatel</w:t>
      </w:r>
      <w:r w:rsidR="00EB36B0" w:rsidRPr="00A227A5">
        <w:rPr>
          <w:rFonts w:ascii="Arial Narrow" w:hAnsi="Arial Narrow" w:cs="Arial"/>
          <w:sz w:val="24"/>
        </w:rPr>
        <w:t>e</w:t>
      </w:r>
      <w:r w:rsidR="0062607E" w:rsidRPr="00A227A5">
        <w:rPr>
          <w:rFonts w:ascii="Arial Narrow" w:hAnsi="Arial Narrow" w:cs="Arial"/>
          <w:sz w:val="24"/>
        </w:rPr>
        <w:t xml:space="preserve"> pokládá za prospěšné. Je přitom vázán pouze zákony a</w:t>
      </w:r>
      <w:r w:rsidR="009A211E" w:rsidRPr="00A227A5">
        <w:rPr>
          <w:rFonts w:ascii="Arial Narrow" w:hAnsi="Arial Narrow" w:cs="Arial"/>
          <w:sz w:val="24"/>
        </w:rPr>
        <w:t> </w:t>
      </w:r>
      <w:r w:rsidR="0062607E" w:rsidRPr="00A227A5">
        <w:rPr>
          <w:rFonts w:ascii="Arial Narrow" w:hAnsi="Arial Narrow" w:cs="Arial"/>
          <w:sz w:val="24"/>
        </w:rPr>
        <w:t xml:space="preserve">dalšími obecně závaznými právními předpisy České republiky a v jejich mezích také příkazy </w:t>
      </w:r>
      <w:r w:rsidRPr="00A227A5">
        <w:rPr>
          <w:rFonts w:ascii="Arial Narrow" w:hAnsi="Arial Narrow" w:cs="Arial"/>
          <w:sz w:val="24"/>
        </w:rPr>
        <w:t>Objednatel</w:t>
      </w:r>
      <w:r w:rsidR="00EB36B0" w:rsidRPr="00A227A5">
        <w:rPr>
          <w:rFonts w:ascii="Arial Narrow" w:hAnsi="Arial Narrow" w:cs="Arial"/>
          <w:sz w:val="24"/>
        </w:rPr>
        <w:t>e</w:t>
      </w:r>
      <w:r w:rsidR="0062607E" w:rsidRPr="00A227A5">
        <w:rPr>
          <w:rFonts w:ascii="Arial Narrow" w:hAnsi="Arial Narrow" w:cs="Arial"/>
          <w:sz w:val="24"/>
        </w:rPr>
        <w:t>.</w:t>
      </w:r>
    </w:p>
    <w:p w14:paraId="4AAF69ED" w14:textId="77777777" w:rsidR="0062607E" w:rsidRPr="00A227A5" w:rsidRDefault="00F00C2B" w:rsidP="00970C24">
      <w:pPr>
        <w:numPr>
          <w:ilvl w:val="0"/>
          <w:numId w:val="9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>Poskytovatel</w:t>
      </w:r>
      <w:r w:rsidR="0062607E" w:rsidRPr="00A227A5">
        <w:rPr>
          <w:rFonts w:ascii="Arial Narrow" w:hAnsi="Arial Narrow" w:cs="Arial"/>
          <w:sz w:val="24"/>
        </w:rPr>
        <w:t xml:space="preserve"> se zavazuje, že výsledky poradenských a konzultačních služeb v rámci Smlouvy neposkytne bez předchozího písemného souhlasu </w:t>
      </w:r>
      <w:r w:rsidRPr="00A227A5">
        <w:rPr>
          <w:rFonts w:ascii="Arial Narrow" w:hAnsi="Arial Narrow" w:cs="Arial"/>
          <w:sz w:val="24"/>
        </w:rPr>
        <w:t>Objednatel</w:t>
      </w:r>
      <w:r w:rsidR="00EB36B0" w:rsidRPr="00A227A5">
        <w:rPr>
          <w:rFonts w:ascii="Arial Narrow" w:hAnsi="Arial Narrow" w:cs="Arial"/>
          <w:sz w:val="24"/>
        </w:rPr>
        <w:t>e</w:t>
      </w:r>
      <w:r w:rsidR="0062607E" w:rsidRPr="00A227A5">
        <w:rPr>
          <w:rFonts w:ascii="Arial Narrow" w:hAnsi="Arial Narrow" w:cs="Arial"/>
          <w:sz w:val="24"/>
        </w:rPr>
        <w:t xml:space="preserve"> dalším subjektům.</w:t>
      </w:r>
    </w:p>
    <w:p w14:paraId="4AAF69EE" w14:textId="77777777" w:rsidR="0062607E" w:rsidRPr="00A227A5" w:rsidRDefault="00F00C2B" w:rsidP="00970C24">
      <w:pPr>
        <w:numPr>
          <w:ilvl w:val="0"/>
          <w:numId w:val="9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>Poskytovatel</w:t>
      </w:r>
      <w:r w:rsidR="0062607E" w:rsidRPr="00A227A5">
        <w:rPr>
          <w:rFonts w:ascii="Arial Narrow" w:hAnsi="Arial Narrow" w:cs="Arial"/>
          <w:sz w:val="24"/>
        </w:rPr>
        <w:t xml:space="preserve"> je povinen oznámit </w:t>
      </w:r>
      <w:r w:rsidRPr="00A227A5">
        <w:rPr>
          <w:rFonts w:ascii="Arial Narrow" w:hAnsi="Arial Narrow" w:cs="Arial"/>
          <w:sz w:val="24"/>
        </w:rPr>
        <w:t>Objednatel</w:t>
      </w:r>
      <w:r w:rsidR="0062607E" w:rsidRPr="00A227A5">
        <w:rPr>
          <w:rFonts w:ascii="Arial Narrow" w:hAnsi="Arial Narrow" w:cs="Arial"/>
          <w:sz w:val="24"/>
        </w:rPr>
        <w:t>i všechny okolnosti, kte</w:t>
      </w:r>
      <w:r w:rsidR="001F5D49" w:rsidRPr="00A227A5">
        <w:rPr>
          <w:rFonts w:ascii="Arial Narrow" w:hAnsi="Arial Narrow" w:cs="Arial"/>
          <w:sz w:val="24"/>
        </w:rPr>
        <w:t>ré zjistil při plnění předmětu S</w:t>
      </w:r>
      <w:r w:rsidR="0062607E" w:rsidRPr="00A227A5">
        <w:rPr>
          <w:rFonts w:ascii="Arial Narrow" w:hAnsi="Arial Narrow" w:cs="Arial"/>
          <w:sz w:val="24"/>
        </w:rPr>
        <w:t xml:space="preserve">mlouvy, které mohou mít vliv na změnu pokynů </w:t>
      </w:r>
      <w:r w:rsidRPr="00A227A5">
        <w:rPr>
          <w:rFonts w:ascii="Arial Narrow" w:hAnsi="Arial Narrow" w:cs="Arial"/>
          <w:sz w:val="24"/>
        </w:rPr>
        <w:t>Objednatel</w:t>
      </w:r>
      <w:r w:rsidR="0062607E" w:rsidRPr="00A227A5">
        <w:rPr>
          <w:rFonts w:ascii="Arial Narrow" w:hAnsi="Arial Narrow" w:cs="Arial"/>
          <w:sz w:val="24"/>
        </w:rPr>
        <w:t xml:space="preserve">e. Zjistí-li </w:t>
      </w:r>
      <w:r w:rsidRPr="00A227A5">
        <w:rPr>
          <w:rFonts w:ascii="Arial Narrow" w:hAnsi="Arial Narrow" w:cs="Arial"/>
          <w:sz w:val="24"/>
        </w:rPr>
        <w:t>Poskytovatel</w:t>
      </w:r>
      <w:r w:rsidR="0062607E" w:rsidRPr="00A227A5">
        <w:rPr>
          <w:rFonts w:ascii="Arial Narrow" w:hAnsi="Arial Narrow" w:cs="Arial"/>
          <w:sz w:val="24"/>
        </w:rPr>
        <w:t xml:space="preserve">, že příkazy </w:t>
      </w:r>
      <w:r w:rsidRPr="00A227A5">
        <w:rPr>
          <w:rFonts w:ascii="Arial Narrow" w:hAnsi="Arial Narrow" w:cs="Arial"/>
          <w:sz w:val="24"/>
        </w:rPr>
        <w:t>Objednatel</w:t>
      </w:r>
      <w:r w:rsidR="0062607E" w:rsidRPr="00A227A5">
        <w:rPr>
          <w:rFonts w:ascii="Arial Narrow" w:hAnsi="Arial Narrow" w:cs="Arial"/>
          <w:sz w:val="24"/>
        </w:rPr>
        <w:t xml:space="preserve">e jsou nevhodné či neúčelné pro plnění předmětu Smlouvy, je povinen na to </w:t>
      </w:r>
      <w:r w:rsidRPr="00A227A5">
        <w:rPr>
          <w:rFonts w:ascii="Arial Narrow" w:hAnsi="Arial Narrow" w:cs="Arial"/>
          <w:sz w:val="24"/>
        </w:rPr>
        <w:t>Objednatel</w:t>
      </w:r>
      <w:r w:rsidR="0062607E" w:rsidRPr="00A227A5">
        <w:rPr>
          <w:rFonts w:ascii="Arial Narrow" w:hAnsi="Arial Narrow" w:cs="Arial"/>
          <w:sz w:val="24"/>
        </w:rPr>
        <w:t>e neprodleně písemně upozornit.</w:t>
      </w:r>
    </w:p>
    <w:p w14:paraId="4AAF69EF" w14:textId="77777777" w:rsidR="0062607E" w:rsidRPr="00A227A5" w:rsidRDefault="0062607E" w:rsidP="00970C24">
      <w:pPr>
        <w:numPr>
          <w:ilvl w:val="0"/>
          <w:numId w:val="9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 xml:space="preserve">Po ukončení smluvního vztahu je </w:t>
      </w:r>
      <w:r w:rsidR="00F00C2B" w:rsidRPr="00A227A5">
        <w:rPr>
          <w:rFonts w:ascii="Arial Narrow" w:hAnsi="Arial Narrow" w:cs="Arial"/>
          <w:sz w:val="24"/>
        </w:rPr>
        <w:t>Poskytovatel</w:t>
      </w:r>
      <w:r w:rsidRPr="00A227A5">
        <w:rPr>
          <w:rFonts w:ascii="Arial Narrow" w:hAnsi="Arial Narrow" w:cs="Arial"/>
          <w:sz w:val="24"/>
        </w:rPr>
        <w:t xml:space="preserve"> povinen bez zbytečného odkladu vrátit </w:t>
      </w:r>
      <w:r w:rsidR="00F00C2B" w:rsidRPr="00A227A5">
        <w:rPr>
          <w:rFonts w:ascii="Arial Narrow" w:hAnsi="Arial Narrow" w:cs="Arial"/>
          <w:sz w:val="24"/>
        </w:rPr>
        <w:t>Objednatel</w:t>
      </w:r>
      <w:r w:rsidR="00EB36B0" w:rsidRPr="00A227A5">
        <w:rPr>
          <w:rFonts w:ascii="Arial Narrow" w:hAnsi="Arial Narrow" w:cs="Arial"/>
          <w:sz w:val="24"/>
        </w:rPr>
        <w:t>i</w:t>
      </w:r>
      <w:r w:rsidRPr="00A227A5">
        <w:rPr>
          <w:rFonts w:ascii="Arial Narrow" w:hAnsi="Arial Narrow" w:cs="Arial"/>
          <w:sz w:val="24"/>
        </w:rPr>
        <w:t xml:space="preserve"> veškeré vypůjčené podklady, které mu </w:t>
      </w:r>
      <w:r w:rsidR="00F00C2B" w:rsidRPr="00A227A5">
        <w:rPr>
          <w:rFonts w:ascii="Arial Narrow" w:hAnsi="Arial Narrow" w:cs="Arial"/>
          <w:sz w:val="24"/>
        </w:rPr>
        <w:t>Objednatel</w:t>
      </w:r>
      <w:r w:rsidR="00BE520A" w:rsidRPr="00A227A5">
        <w:rPr>
          <w:rFonts w:ascii="Arial Narrow" w:hAnsi="Arial Narrow" w:cs="Arial"/>
          <w:sz w:val="24"/>
        </w:rPr>
        <w:t xml:space="preserve"> předal v</w:t>
      </w:r>
      <w:r w:rsidR="00781F07" w:rsidRPr="00A227A5">
        <w:rPr>
          <w:rFonts w:ascii="Arial Narrow" w:hAnsi="Arial Narrow" w:cs="Arial"/>
          <w:sz w:val="24"/>
        </w:rPr>
        <w:t> </w:t>
      </w:r>
      <w:r w:rsidR="00BE520A" w:rsidRPr="00A227A5">
        <w:rPr>
          <w:rFonts w:ascii="Arial Narrow" w:hAnsi="Arial Narrow" w:cs="Arial"/>
          <w:sz w:val="24"/>
        </w:rPr>
        <w:t xml:space="preserve"> rámci plnění této S</w:t>
      </w:r>
      <w:r w:rsidRPr="00A227A5">
        <w:rPr>
          <w:rFonts w:ascii="Arial Narrow" w:hAnsi="Arial Narrow" w:cs="Arial"/>
          <w:sz w:val="24"/>
        </w:rPr>
        <w:t xml:space="preserve">mlouvy. </w:t>
      </w:r>
      <w:r w:rsidR="00F00C2B" w:rsidRPr="00A227A5">
        <w:rPr>
          <w:rFonts w:ascii="Arial Narrow" w:hAnsi="Arial Narrow" w:cs="Arial"/>
          <w:sz w:val="24"/>
        </w:rPr>
        <w:t>Poskytovatel</w:t>
      </w:r>
      <w:r w:rsidRPr="00A227A5">
        <w:rPr>
          <w:rFonts w:ascii="Arial Narrow" w:hAnsi="Arial Narrow" w:cs="Arial"/>
          <w:sz w:val="24"/>
        </w:rPr>
        <w:t xml:space="preserve"> je oprávněn pořizovat si z podkladů předaných mu </w:t>
      </w:r>
      <w:r w:rsidR="00F00C2B" w:rsidRPr="00A227A5">
        <w:rPr>
          <w:rFonts w:ascii="Arial Narrow" w:hAnsi="Arial Narrow" w:cs="Arial"/>
          <w:sz w:val="24"/>
        </w:rPr>
        <w:t>Objednatel</w:t>
      </w:r>
      <w:r w:rsidR="00E130D5" w:rsidRPr="00A227A5">
        <w:rPr>
          <w:rFonts w:ascii="Arial Narrow" w:hAnsi="Arial Narrow" w:cs="Arial"/>
          <w:sz w:val="24"/>
        </w:rPr>
        <w:t>em</w:t>
      </w:r>
      <w:r w:rsidRPr="00A227A5">
        <w:rPr>
          <w:rFonts w:ascii="Arial Narrow" w:hAnsi="Arial Narrow" w:cs="Arial"/>
          <w:sz w:val="24"/>
        </w:rPr>
        <w:t xml:space="preserve"> kopie pro dokumentaci své činnosti.</w:t>
      </w:r>
    </w:p>
    <w:p w14:paraId="4AAF69F0" w14:textId="77777777" w:rsidR="0004289A" w:rsidRPr="00A227A5" w:rsidRDefault="00540612" w:rsidP="00970C24">
      <w:pPr>
        <w:numPr>
          <w:ilvl w:val="0"/>
          <w:numId w:val="9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>Smluvní strany se zavazují komunikovat prostřednictvím odpovědných osob a v případě změny odpovědných osob jsou povinny na takovou změnu druhou smluvní stranu upozornit.</w:t>
      </w:r>
      <w:r w:rsidR="009B70A8" w:rsidRPr="00A227A5">
        <w:rPr>
          <w:rFonts w:ascii="Arial Narrow" w:hAnsi="Arial Narrow" w:cs="Arial"/>
          <w:sz w:val="24"/>
        </w:rPr>
        <w:t xml:space="preserve"> </w:t>
      </w:r>
    </w:p>
    <w:p w14:paraId="4AAF69F1" w14:textId="284FB3F5" w:rsidR="0004289A" w:rsidRDefault="009A211E" w:rsidP="00BD6687">
      <w:pPr>
        <w:pStyle w:val="Odstavecseseznamem"/>
        <w:rPr>
          <w:rFonts w:ascii="Arial Narrow" w:hAnsi="Arial Narrow" w:cs="Arial"/>
          <w:sz w:val="24"/>
        </w:rPr>
      </w:pPr>
      <w:r w:rsidRPr="00BD6687">
        <w:rPr>
          <w:rFonts w:ascii="Arial Narrow" w:hAnsi="Arial Narrow" w:cs="Arial"/>
          <w:sz w:val="24"/>
        </w:rPr>
        <w:t>Odpovědn</w:t>
      </w:r>
      <w:r w:rsidR="004D0FB0" w:rsidRPr="00BD6687">
        <w:rPr>
          <w:rFonts w:ascii="Arial Narrow" w:hAnsi="Arial Narrow" w:cs="Arial"/>
          <w:sz w:val="24"/>
        </w:rPr>
        <w:t>é</w:t>
      </w:r>
      <w:r w:rsidRPr="00BD6687">
        <w:rPr>
          <w:rFonts w:ascii="Arial Narrow" w:hAnsi="Arial Narrow" w:cs="Arial"/>
          <w:sz w:val="24"/>
        </w:rPr>
        <w:t xml:space="preserve"> osob</w:t>
      </w:r>
      <w:r w:rsidR="004D0FB0" w:rsidRPr="00BD6687">
        <w:rPr>
          <w:rFonts w:ascii="Arial Narrow" w:hAnsi="Arial Narrow" w:cs="Arial"/>
          <w:sz w:val="24"/>
        </w:rPr>
        <w:t>y</w:t>
      </w:r>
      <w:r w:rsidRPr="00BD6687">
        <w:rPr>
          <w:rFonts w:ascii="Arial Narrow" w:hAnsi="Arial Narrow" w:cs="Arial"/>
          <w:sz w:val="24"/>
        </w:rPr>
        <w:t xml:space="preserve"> </w:t>
      </w:r>
      <w:r w:rsidR="009B70A8" w:rsidRPr="00BD6687">
        <w:rPr>
          <w:rFonts w:ascii="Arial Narrow" w:hAnsi="Arial Narrow" w:cs="Arial"/>
          <w:sz w:val="24"/>
        </w:rPr>
        <w:t xml:space="preserve">za </w:t>
      </w:r>
      <w:r w:rsidR="00F00C2B" w:rsidRPr="00BD6687">
        <w:rPr>
          <w:rFonts w:ascii="Arial Narrow" w:hAnsi="Arial Narrow" w:cs="Arial"/>
          <w:sz w:val="24"/>
        </w:rPr>
        <w:t>Objednatel</w:t>
      </w:r>
      <w:r w:rsidR="00971DED" w:rsidRPr="00BD6687">
        <w:rPr>
          <w:rFonts w:ascii="Arial Narrow" w:hAnsi="Arial Narrow" w:cs="Arial"/>
          <w:sz w:val="24"/>
        </w:rPr>
        <w:t>e</w:t>
      </w:r>
      <w:r w:rsidR="004D0FB0" w:rsidRPr="00BD6687">
        <w:rPr>
          <w:rFonts w:ascii="Arial Narrow" w:hAnsi="Arial Narrow" w:cs="Arial"/>
          <w:sz w:val="24"/>
        </w:rPr>
        <w:t>:</w:t>
      </w:r>
      <w:r w:rsidR="009B70A8" w:rsidRPr="00BD6687">
        <w:rPr>
          <w:rFonts w:ascii="Arial Narrow" w:hAnsi="Arial Narrow" w:cs="Arial"/>
          <w:sz w:val="24"/>
        </w:rPr>
        <w:t xml:space="preserve"> </w:t>
      </w:r>
    </w:p>
    <w:p w14:paraId="2F0D633F" w14:textId="66BCD614" w:rsidR="002C2065" w:rsidRDefault="002C2065" w:rsidP="002C2065">
      <w:pPr>
        <w:pStyle w:val="Odstavecseseznamem"/>
        <w:numPr>
          <w:ilvl w:val="0"/>
          <w:numId w:val="16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ve věcech smluvních a technických:</w:t>
      </w:r>
      <w:r>
        <w:rPr>
          <w:rFonts w:ascii="Arial Narrow" w:hAnsi="Arial Narrow" w:cs="Arial"/>
          <w:sz w:val="24"/>
        </w:rPr>
        <w:tab/>
        <w:t xml:space="preserve"> </w:t>
      </w:r>
      <w:r w:rsidR="009A752C" w:rsidRPr="009A752C">
        <w:rPr>
          <w:rFonts w:ascii="Arial Narrow" w:hAnsi="Arial Narrow" w:cs="Arial"/>
          <w:sz w:val="24"/>
          <w:szCs w:val="22"/>
          <w:highlight w:val="lightGray"/>
        </w:rPr>
        <w:t>………………………</w:t>
      </w:r>
      <w:r>
        <w:rPr>
          <w:rFonts w:ascii="Arial Narrow" w:hAnsi="Arial Narrow" w:cs="Arial"/>
          <w:sz w:val="24"/>
        </w:rPr>
        <w:t>,</w:t>
      </w:r>
    </w:p>
    <w:p w14:paraId="3A8087CD" w14:textId="0BB4912B" w:rsidR="002C2065" w:rsidRDefault="002C2065" w:rsidP="002C2065">
      <w:pPr>
        <w:pStyle w:val="Odstavecseseznamem"/>
        <w:ind w:left="3912" w:firstLine="33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email:  </w:t>
      </w:r>
      <w:r w:rsidR="009A752C" w:rsidRPr="009A752C">
        <w:rPr>
          <w:rFonts w:ascii="Arial Narrow" w:hAnsi="Arial Narrow" w:cs="Arial"/>
          <w:sz w:val="24"/>
          <w:szCs w:val="22"/>
          <w:highlight w:val="lightGray"/>
        </w:rPr>
        <w:t>………………………</w:t>
      </w:r>
    </w:p>
    <w:p w14:paraId="7857122F" w14:textId="79444482" w:rsidR="002C2065" w:rsidRDefault="002C2065" w:rsidP="002C2065">
      <w:pPr>
        <w:pStyle w:val="Odstavecseseznamem"/>
        <w:numPr>
          <w:ilvl w:val="0"/>
          <w:numId w:val="16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ve věcech odborných:</w: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 </w:t>
      </w:r>
      <w:r w:rsidR="009A752C" w:rsidRPr="009A752C">
        <w:rPr>
          <w:rFonts w:ascii="Arial Narrow" w:hAnsi="Arial Narrow" w:cs="Arial"/>
          <w:sz w:val="24"/>
          <w:szCs w:val="22"/>
          <w:highlight w:val="lightGray"/>
        </w:rPr>
        <w:t>………………………</w:t>
      </w:r>
    </w:p>
    <w:p w14:paraId="54A58264" w14:textId="1E2AC10B" w:rsidR="002C2065" w:rsidRPr="002C2065" w:rsidRDefault="002C2065" w:rsidP="002C2065">
      <w:pPr>
        <w:pStyle w:val="Odstavecseseznamem"/>
        <w:ind w:left="3540" w:firstLine="708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email: </w:t>
      </w:r>
      <w:r w:rsidR="009A752C" w:rsidRPr="009A752C">
        <w:rPr>
          <w:rFonts w:ascii="Arial Narrow" w:hAnsi="Arial Narrow" w:cs="Arial"/>
          <w:sz w:val="24"/>
          <w:szCs w:val="22"/>
          <w:highlight w:val="lightGray"/>
        </w:rPr>
        <w:t>………………………</w:t>
      </w:r>
      <w:r w:rsidR="000D7469">
        <w:rPr>
          <w:rFonts w:ascii="Arial Narrow" w:hAnsi="Arial Narrow" w:cs="Arial"/>
          <w:sz w:val="24"/>
        </w:rPr>
        <w:t>.</w:t>
      </w:r>
    </w:p>
    <w:p w14:paraId="138C18C5" w14:textId="77777777" w:rsidR="00BD6687" w:rsidRPr="00BD6687" w:rsidRDefault="00BD6687" w:rsidP="00BD6687">
      <w:pPr>
        <w:pStyle w:val="Odstavecseseznamem"/>
        <w:rPr>
          <w:rFonts w:ascii="Arial Narrow" w:hAnsi="Arial Narrow" w:cs="Arial"/>
          <w:sz w:val="24"/>
        </w:rPr>
      </w:pPr>
    </w:p>
    <w:p w14:paraId="62E54F87" w14:textId="77777777" w:rsidR="00F106E1" w:rsidRDefault="00A227A5" w:rsidP="00BD6687">
      <w:pPr>
        <w:pStyle w:val="Odstavecseseznamem"/>
        <w:rPr>
          <w:rFonts w:ascii="Arial Narrow" w:hAnsi="Arial Narrow" w:cs="Arial"/>
          <w:sz w:val="24"/>
        </w:rPr>
      </w:pPr>
      <w:r w:rsidRPr="00BD6687">
        <w:rPr>
          <w:rFonts w:ascii="Arial Narrow" w:hAnsi="Arial Narrow" w:cs="Arial"/>
          <w:sz w:val="24"/>
        </w:rPr>
        <w:t>Odpovědn</w:t>
      </w:r>
      <w:r w:rsidR="002C2065">
        <w:rPr>
          <w:rFonts w:ascii="Arial Narrow" w:hAnsi="Arial Narrow" w:cs="Arial"/>
          <w:sz w:val="24"/>
        </w:rPr>
        <w:t>á</w:t>
      </w:r>
      <w:r w:rsidRPr="00BD6687">
        <w:rPr>
          <w:rFonts w:ascii="Arial Narrow" w:hAnsi="Arial Narrow" w:cs="Arial"/>
          <w:sz w:val="24"/>
        </w:rPr>
        <w:t xml:space="preserve"> osob</w:t>
      </w:r>
      <w:r w:rsidR="002C2065">
        <w:rPr>
          <w:rFonts w:ascii="Arial Narrow" w:hAnsi="Arial Narrow" w:cs="Arial"/>
          <w:sz w:val="24"/>
        </w:rPr>
        <w:t>a</w:t>
      </w:r>
      <w:r w:rsidR="009B70A8" w:rsidRPr="00CE6F0D">
        <w:rPr>
          <w:rFonts w:ascii="Arial Narrow" w:hAnsi="Arial Narrow" w:cs="Arial"/>
          <w:sz w:val="24"/>
        </w:rPr>
        <w:t xml:space="preserve"> za </w:t>
      </w:r>
      <w:r w:rsidR="00F00C2B" w:rsidRPr="00CE6F0D">
        <w:rPr>
          <w:rFonts w:ascii="Arial Narrow" w:hAnsi="Arial Narrow" w:cs="Arial"/>
          <w:sz w:val="24"/>
        </w:rPr>
        <w:t>Poskytovatel</w:t>
      </w:r>
      <w:r w:rsidR="00971DED" w:rsidRPr="00CE6F0D">
        <w:rPr>
          <w:rFonts w:ascii="Arial Narrow" w:hAnsi="Arial Narrow" w:cs="Arial"/>
          <w:sz w:val="24"/>
        </w:rPr>
        <w:t>e</w:t>
      </w:r>
      <w:r w:rsidRPr="00CE6F0D">
        <w:rPr>
          <w:rFonts w:ascii="Arial Narrow" w:hAnsi="Arial Narrow" w:cs="Arial"/>
          <w:sz w:val="24"/>
        </w:rPr>
        <w:t>:</w:t>
      </w:r>
    </w:p>
    <w:p w14:paraId="71041F28" w14:textId="4FBF2FF2" w:rsidR="002C2065" w:rsidRDefault="00F106E1" w:rsidP="00F106E1">
      <w:pPr>
        <w:pStyle w:val="Odstavecseseznamem"/>
        <w:numPr>
          <w:ilvl w:val="0"/>
          <w:numId w:val="16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ve věcech smluvních a technických: </w:t>
      </w:r>
      <w:r w:rsidR="009A752C" w:rsidRPr="009A752C">
        <w:rPr>
          <w:rFonts w:ascii="Arial Narrow" w:hAnsi="Arial Narrow" w:cs="Arial"/>
          <w:sz w:val="24"/>
          <w:szCs w:val="22"/>
          <w:highlight w:val="lightGray"/>
        </w:rPr>
        <w:t>………………………</w:t>
      </w:r>
    </w:p>
    <w:p w14:paraId="4AAF69F2" w14:textId="1D85269A" w:rsidR="00540612" w:rsidRPr="00BD6687" w:rsidRDefault="00F106E1" w:rsidP="002C2065">
      <w:pPr>
        <w:pStyle w:val="Odstavecseseznamem"/>
        <w:ind w:left="3552" w:firstLine="69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e</w:t>
      </w:r>
      <w:r w:rsidR="00CE6F0D" w:rsidRPr="00CE6F0D">
        <w:rPr>
          <w:rFonts w:ascii="Arial Narrow" w:hAnsi="Arial Narrow"/>
          <w:sz w:val="24"/>
        </w:rPr>
        <w:t>mail</w:t>
      </w:r>
      <w:r w:rsidR="002C2065">
        <w:rPr>
          <w:rFonts w:ascii="Arial Narrow" w:hAnsi="Arial Narrow"/>
          <w:sz w:val="24"/>
        </w:rPr>
        <w:t>:</w:t>
      </w:r>
      <w:r w:rsidR="00CE6F0D" w:rsidRPr="00CE6F0D">
        <w:rPr>
          <w:rFonts w:ascii="Arial Narrow" w:hAnsi="Arial Narrow"/>
          <w:sz w:val="24"/>
        </w:rPr>
        <w:t xml:space="preserve"> </w:t>
      </w:r>
      <w:r w:rsidR="009A752C" w:rsidRPr="009A752C">
        <w:rPr>
          <w:rFonts w:ascii="Arial Narrow" w:hAnsi="Arial Narrow" w:cs="Arial"/>
          <w:sz w:val="24"/>
          <w:szCs w:val="22"/>
          <w:highlight w:val="lightGray"/>
        </w:rPr>
        <w:t>………………………</w:t>
      </w:r>
      <w:r w:rsidR="000D7469">
        <w:rPr>
          <w:rFonts w:ascii="Arial Narrow" w:hAnsi="Arial Narrow"/>
          <w:sz w:val="24"/>
        </w:rPr>
        <w:t>.</w:t>
      </w:r>
    </w:p>
    <w:p w14:paraId="4AAF69F3" w14:textId="77777777" w:rsidR="00451CD6" w:rsidRPr="00A227A5" w:rsidRDefault="004E2A9F" w:rsidP="00970C24">
      <w:pPr>
        <w:pStyle w:val="Nadpis3"/>
        <w:numPr>
          <w:ilvl w:val="0"/>
          <w:numId w:val="9"/>
        </w:numPr>
        <w:rPr>
          <w:rFonts w:ascii="Arial Narrow" w:hAnsi="Arial Narrow" w:cs="Arial"/>
          <w:sz w:val="24"/>
          <w:szCs w:val="24"/>
        </w:rPr>
      </w:pPr>
      <w:r w:rsidRPr="00A227A5">
        <w:rPr>
          <w:rFonts w:ascii="Arial Narrow" w:hAnsi="Arial Narrow" w:cs="Arial"/>
          <w:sz w:val="24"/>
          <w:szCs w:val="24"/>
        </w:rPr>
        <w:t xml:space="preserve">Obě smluvní strany berou na vědomí, že tato </w:t>
      </w:r>
      <w:r w:rsidR="0007459A" w:rsidRPr="00A227A5">
        <w:rPr>
          <w:rFonts w:ascii="Arial Narrow" w:hAnsi="Arial Narrow" w:cs="Arial"/>
          <w:sz w:val="24"/>
          <w:szCs w:val="24"/>
        </w:rPr>
        <w:t xml:space="preserve">Smlouva </w:t>
      </w:r>
      <w:r w:rsidRPr="00A227A5">
        <w:rPr>
          <w:rFonts w:ascii="Arial Narrow" w:hAnsi="Arial Narrow" w:cs="Arial"/>
          <w:sz w:val="24"/>
          <w:szCs w:val="24"/>
        </w:rPr>
        <w:t>a její případné</w:t>
      </w:r>
      <w:r w:rsidR="0007459A" w:rsidRPr="00A227A5">
        <w:rPr>
          <w:rFonts w:ascii="Arial Narrow" w:hAnsi="Arial Narrow" w:cs="Arial"/>
          <w:sz w:val="24"/>
          <w:szCs w:val="24"/>
        </w:rPr>
        <w:t xml:space="preserve"> změny a</w:t>
      </w:r>
      <w:r w:rsidRPr="00A227A5">
        <w:rPr>
          <w:rFonts w:ascii="Arial Narrow" w:hAnsi="Arial Narrow" w:cs="Arial"/>
          <w:sz w:val="24"/>
          <w:szCs w:val="24"/>
        </w:rPr>
        <w:t xml:space="preserve"> dodatky bud</w:t>
      </w:r>
      <w:r w:rsidR="000E12F9" w:rsidRPr="00A227A5">
        <w:rPr>
          <w:rFonts w:ascii="Arial Narrow" w:hAnsi="Arial Narrow" w:cs="Arial"/>
          <w:sz w:val="24"/>
          <w:szCs w:val="24"/>
        </w:rPr>
        <w:t>ou</w:t>
      </w:r>
      <w:r w:rsidRPr="00A227A5">
        <w:rPr>
          <w:rFonts w:ascii="Arial Narrow" w:hAnsi="Arial Narrow" w:cs="Arial"/>
          <w:sz w:val="24"/>
          <w:szCs w:val="24"/>
        </w:rPr>
        <w:t xml:space="preserve"> zveřejněn</w:t>
      </w:r>
      <w:r w:rsidR="000E12F9" w:rsidRPr="00A227A5">
        <w:rPr>
          <w:rFonts w:ascii="Arial Narrow" w:hAnsi="Arial Narrow" w:cs="Arial"/>
          <w:sz w:val="24"/>
          <w:szCs w:val="24"/>
        </w:rPr>
        <w:t>y</w:t>
      </w:r>
      <w:r w:rsidRPr="00A227A5">
        <w:rPr>
          <w:rFonts w:ascii="Arial Narrow" w:hAnsi="Arial Narrow" w:cs="Arial"/>
          <w:sz w:val="24"/>
          <w:szCs w:val="24"/>
        </w:rPr>
        <w:t xml:space="preserve"> </w:t>
      </w:r>
      <w:r w:rsidR="0004289A" w:rsidRPr="00A227A5">
        <w:rPr>
          <w:rFonts w:ascii="Arial Narrow" w:hAnsi="Arial Narrow" w:cs="Arial"/>
          <w:sz w:val="24"/>
          <w:szCs w:val="24"/>
        </w:rPr>
        <w:t xml:space="preserve">v registru smluv a </w:t>
      </w:r>
      <w:r w:rsidRPr="00A227A5">
        <w:rPr>
          <w:rFonts w:ascii="Arial Narrow" w:hAnsi="Arial Narrow" w:cs="Arial"/>
          <w:sz w:val="24"/>
          <w:szCs w:val="24"/>
        </w:rPr>
        <w:t xml:space="preserve">na profilu a internetových stránkách </w:t>
      </w:r>
      <w:r w:rsidR="00F00C2B" w:rsidRPr="00A227A5">
        <w:rPr>
          <w:rFonts w:ascii="Arial Narrow" w:hAnsi="Arial Narrow" w:cs="Arial"/>
          <w:sz w:val="24"/>
          <w:szCs w:val="24"/>
        </w:rPr>
        <w:t>Objednatel</w:t>
      </w:r>
      <w:r w:rsidR="00595722" w:rsidRPr="00A227A5">
        <w:rPr>
          <w:rFonts w:ascii="Arial Narrow" w:hAnsi="Arial Narrow" w:cs="Arial"/>
          <w:sz w:val="24"/>
          <w:szCs w:val="24"/>
        </w:rPr>
        <w:t>e</w:t>
      </w:r>
      <w:r w:rsidRPr="00A227A5">
        <w:rPr>
          <w:rFonts w:ascii="Arial Narrow" w:hAnsi="Arial Narrow" w:cs="Arial"/>
          <w:sz w:val="24"/>
          <w:szCs w:val="24"/>
        </w:rPr>
        <w:t xml:space="preserve"> na dobu neurčitou.</w:t>
      </w:r>
    </w:p>
    <w:p w14:paraId="4AAF69F4" w14:textId="77777777" w:rsidR="007B2F70" w:rsidRPr="00A227A5" w:rsidRDefault="007B2F70" w:rsidP="00970C24">
      <w:pPr>
        <w:numPr>
          <w:ilvl w:val="0"/>
          <w:numId w:val="9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 xml:space="preserve">Obě smluvní strany berou na vědomí, </w:t>
      </w:r>
      <w:r w:rsidR="0004289A" w:rsidRPr="00A227A5">
        <w:rPr>
          <w:rFonts w:ascii="Arial Narrow" w:hAnsi="Arial Narrow" w:cs="Arial"/>
          <w:sz w:val="24"/>
        </w:rPr>
        <w:t xml:space="preserve">že </w:t>
      </w:r>
      <w:r w:rsidR="00F00C2B" w:rsidRPr="00A227A5">
        <w:rPr>
          <w:rFonts w:ascii="Arial Narrow" w:hAnsi="Arial Narrow" w:cs="Arial"/>
          <w:sz w:val="24"/>
        </w:rPr>
        <w:t>Objednatel</w:t>
      </w:r>
      <w:r w:rsidR="00CC409A" w:rsidRPr="00A227A5">
        <w:rPr>
          <w:rFonts w:ascii="Arial Narrow" w:hAnsi="Arial Narrow" w:cs="Arial"/>
          <w:sz w:val="24"/>
        </w:rPr>
        <w:t xml:space="preserve"> uveřejní na profilu a</w:t>
      </w:r>
      <w:r w:rsidR="00781F07" w:rsidRPr="00A227A5">
        <w:rPr>
          <w:rFonts w:ascii="Arial Narrow" w:hAnsi="Arial Narrow" w:cs="Arial"/>
          <w:sz w:val="24"/>
        </w:rPr>
        <w:t> </w:t>
      </w:r>
      <w:r w:rsidR="00CC409A" w:rsidRPr="00A227A5">
        <w:rPr>
          <w:rFonts w:ascii="Arial Narrow" w:hAnsi="Arial Narrow" w:cs="Arial"/>
          <w:sz w:val="24"/>
        </w:rPr>
        <w:t xml:space="preserve">internetových stránkách </w:t>
      </w:r>
      <w:r w:rsidR="00F00C2B" w:rsidRPr="00A227A5">
        <w:rPr>
          <w:rFonts w:ascii="Arial Narrow" w:hAnsi="Arial Narrow" w:cs="Arial"/>
          <w:sz w:val="24"/>
        </w:rPr>
        <w:t>Objednatel</w:t>
      </w:r>
      <w:r w:rsidR="00CC409A" w:rsidRPr="00A227A5">
        <w:rPr>
          <w:rFonts w:ascii="Arial Narrow" w:hAnsi="Arial Narrow" w:cs="Arial"/>
          <w:sz w:val="24"/>
        </w:rPr>
        <w:t>e výši skutečně uhrazené ceny plnění předmětu Smlouvy.</w:t>
      </w:r>
    </w:p>
    <w:p w14:paraId="4AAF69F5" w14:textId="77777777" w:rsidR="00A93219" w:rsidRPr="00A227A5" w:rsidRDefault="00A93219" w:rsidP="00CC409A">
      <w:pPr>
        <w:ind w:left="360"/>
        <w:rPr>
          <w:rFonts w:ascii="Arial Narrow" w:hAnsi="Arial Narrow" w:cs="Arial"/>
          <w:szCs w:val="22"/>
        </w:rPr>
      </w:pPr>
    </w:p>
    <w:p w14:paraId="4AAF69F6" w14:textId="77777777" w:rsidR="00540612" w:rsidRPr="00A227A5" w:rsidRDefault="00540612" w:rsidP="00FB24EF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V</w:t>
      </w:r>
      <w:r w:rsidR="00FB24EF" w:rsidRPr="00A227A5">
        <w:rPr>
          <w:rFonts w:ascii="Arial Narrow" w:hAnsi="Arial Narrow" w:cs="Arial"/>
          <w:b/>
          <w:sz w:val="24"/>
        </w:rPr>
        <w:t>I</w:t>
      </w:r>
      <w:r w:rsidRPr="00A227A5">
        <w:rPr>
          <w:rFonts w:ascii="Arial Narrow" w:hAnsi="Arial Narrow" w:cs="Arial"/>
          <w:b/>
          <w:sz w:val="24"/>
        </w:rPr>
        <w:t>I.</w:t>
      </w:r>
    </w:p>
    <w:p w14:paraId="4AAF69F7" w14:textId="77777777" w:rsidR="00540612" w:rsidRPr="00A227A5" w:rsidRDefault="00540612" w:rsidP="00FB24EF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Práva k </w:t>
      </w:r>
      <w:r w:rsidR="00DC06E6" w:rsidRPr="00A227A5">
        <w:rPr>
          <w:rFonts w:ascii="Arial Narrow" w:hAnsi="Arial Narrow" w:cs="Arial"/>
          <w:b/>
          <w:sz w:val="24"/>
        </w:rPr>
        <w:t>předmětu Smlouvy</w:t>
      </w:r>
    </w:p>
    <w:p w14:paraId="4AAF69F8" w14:textId="77777777" w:rsidR="00540612" w:rsidRPr="00A227A5" w:rsidRDefault="00F00C2B" w:rsidP="00970C24">
      <w:pPr>
        <w:numPr>
          <w:ilvl w:val="0"/>
          <w:numId w:val="10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>Poskytovatel</w:t>
      </w:r>
      <w:r w:rsidR="00540612" w:rsidRPr="00A227A5">
        <w:rPr>
          <w:rFonts w:ascii="Arial Narrow" w:hAnsi="Arial Narrow" w:cs="Arial"/>
          <w:sz w:val="24"/>
        </w:rPr>
        <w:t xml:space="preserve"> zabezpečí, že předmět </w:t>
      </w:r>
      <w:r w:rsidR="000E12F9" w:rsidRPr="00A227A5">
        <w:rPr>
          <w:rFonts w:ascii="Arial Narrow" w:hAnsi="Arial Narrow" w:cs="Arial"/>
          <w:sz w:val="24"/>
        </w:rPr>
        <w:t>S</w:t>
      </w:r>
      <w:r w:rsidR="00540612" w:rsidRPr="00A227A5">
        <w:rPr>
          <w:rFonts w:ascii="Arial Narrow" w:hAnsi="Arial Narrow" w:cs="Arial"/>
          <w:sz w:val="24"/>
        </w:rPr>
        <w:t xml:space="preserve">mlouvy nebude zatížen právy třetích osob, ze </w:t>
      </w:r>
      <w:r w:rsidR="009B70A8" w:rsidRPr="00A227A5">
        <w:rPr>
          <w:rFonts w:ascii="Arial Narrow" w:hAnsi="Arial Narrow" w:cs="Arial"/>
          <w:sz w:val="24"/>
        </w:rPr>
        <w:t xml:space="preserve">kterých by pro </w:t>
      </w:r>
      <w:r w:rsidRPr="00A227A5">
        <w:rPr>
          <w:rFonts w:ascii="Arial Narrow" w:hAnsi="Arial Narrow" w:cs="Arial"/>
          <w:sz w:val="24"/>
        </w:rPr>
        <w:t>Objednatel</w:t>
      </w:r>
      <w:r w:rsidR="000E12F9" w:rsidRPr="00A227A5">
        <w:rPr>
          <w:rFonts w:ascii="Arial Narrow" w:hAnsi="Arial Narrow" w:cs="Arial"/>
          <w:sz w:val="24"/>
        </w:rPr>
        <w:t>e</w:t>
      </w:r>
      <w:r w:rsidR="009B70A8" w:rsidRPr="00A227A5">
        <w:rPr>
          <w:rFonts w:ascii="Arial Narrow" w:hAnsi="Arial Narrow" w:cs="Arial"/>
          <w:sz w:val="24"/>
        </w:rPr>
        <w:t xml:space="preserve"> vyply</w:t>
      </w:r>
      <w:r w:rsidR="00540612" w:rsidRPr="00A227A5">
        <w:rPr>
          <w:rFonts w:ascii="Arial Narrow" w:hAnsi="Arial Narrow" w:cs="Arial"/>
          <w:sz w:val="24"/>
        </w:rPr>
        <w:t xml:space="preserve">nuly jakékoliv další finanční nebo jiné nároky ve prospěch třetích osob. V opačném případě </w:t>
      </w:r>
      <w:r w:rsidRPr="00A227A5">
        <w:rPr>
          <w:rFonts w:ascii="Arial Narrow" w:hAnsi="Arial Narrow" w:cs="Arial"/>
          <w:sz w:val="24"/>
        </w:rPr>
        <w:t>Poskytovatel</w:t>
      </w:r>
      <w:r w:rsidR="00540612" w:rsidRPr="00A227A5">
        <w:rPr>
          <w:rFonts w:ascii="Arial Narrow" w:hAnsi="Arial Narrow" w:cs="Arial"/>
          <w:sz w:val="24"/>
        </w:rPr>
        <w:t xml:space="preserve"> ponese veškeré důsledky takového porušení práv třetích osob.</w:t>
      </w:r>
    </w:p>
    <w:p w14:paraId="4AAF69F9" w14:textId="77777777" w:rsidR="00DC06E6" w:rsidRPr="00A227A5" w:rsidRDefault="00CC409A" w:rsidP="00970C24">
      <w:pPr>
        <w:numPr>
          <w:ilvl w:val="0"/>
          <w:numId w:val="10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 xml:space="preserve">Vlastnická práva k dílům </w:t>
      </w:r>
      <w:r w:rsidR="00781F07" w:rsidRPr="00A227A5">
        <w:rPr>
          <w:rFonts w:ascii="Arial Narrow" w:hAnsi="Arial Narrow" w:cs="Arial"/>
          <w:sz w:val="24"/>
        </w:rPr>
        <w:t xml:space="preserve">vzešlým </w:t>
      </w:r>
      <w:r w:rsidRPr="00A227A5">
        <w:rPr>
          <w:rFonts w:ascii="Arial Narrow" w:hAnsi="Arial Narrow" w:cs="Arial"/>
          <w:sz w:val="24"/>
        </w:rPr>
        <w:t xml:space="preserve">z plnění předmětu Smlouvy přecházejí na </w:t>
      </w:r>
      <w:r w:rsidR="00F00C2B" w:rsidRPr="00A227A5">
        <w:rPr>
          <w:rFonts w:ascii="Arial Narrow" w:hAnsi="Arial Narrow" w:cs="Arial"/>
          <w:sz w:val="24"/>
        </w:rPr>
        <w:t>Objednatel</w:t>
      </w:r>
      <w:r w:rsidRPr="00A227A5">
        <w:rPr>
          <w:rFonts w:ascii="Arial Narrow" w:hAnsi="Arial Narrow" w:cs="Arial"/>
          <w:sz w:val="24"/>
        </w:rPr>
        <w:t xml:space="preserve">e jejich předáním </w:t>
      </w:r>
      <w:r w:rsidR="00F00C2B" w:rsidRPr="00A227A5">
        <w:rPr>
          <w:rFonts w:ascii="Arial Narrow" w:hAnsi="Arial Narrow" w:cs="Arial"/>
          <w:sz w:val="24"/>
        </w:rPr>
        <w:t>Objednatel</w:t>
      </w:r>
      <w:r w:rsidRPr="00A227A5">
        <w:rPr>
          <w:rFonts w:ascii="Arial Narrow" w:hAnsi="Arial Narrow" w:cs="Arial"/>
          <w:sz w:val="24"/>
        </w:rPr>
        <w:t>i.</w:t>
      </w:r>
    </w:p>
    <w:p w14:paraId="4AAF69FA" w14:textId="77777777" w:rsidR="00A93219" w:rsidRPr="00A227A5" w:rsidRDefault="00A93219" w:rsidP="00AC6DAD">
      <w:pPr>
        <w:ind w:left="360"/>
        <w:rPr>
          <w:rFonts w:ascii="Arial Narrow" w:hAnsi="Arial Narrow" w:cs="Arial"/>
          <w:szCs w:val="22"/>
          <w:highlight w:val="green"/>
        </w:rPr>
      </w:pPr>
    </w:p>
    <w:p w14:paraId="4AAF69FB" w14:textId="77777777" w:rsidR="00540612" w:rsidRPr="00A227A5" w:rsidRDefault="00540612" w:rsidP="00FB24EF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V</w:t>
      </w:r>
      <w:r w:rsidR="00FB24EF" w:rsidRPr="00A227A5">
        <w:rPr>
          <w:rFonts w:ascii="Arial Narrow" w:hAnsi="Arial Narrow" w:cs="Arial"/>
          <w:b/>
          <w:sz w:val="24"/>
        </w:rPr>
        <w:t>I</w:t>
      </w:r>
      <w:r w:rsidRPr="00A227A5">
        <w:rPr>
          <w:rFonts w:ascii="Arial Narrow" w:hAnsi="Arial Narrow" w:cs="Arial"/>
          <w:b/>
          <w:sz w:val="24"/>
        </w:rPr>
        <w:t>I</w:t>
      </w:r>
      <w:r w:rsidR="00FA509F" w:rsidRPr="00A227A5">
        <w:rPr>
          <w:rFonts w:ascii="Arial Narrow" w:hAnsi="Arial Narrow" w:cs="Arial"/>
          <w:b/>
          <w:sz w:val="24"/>
        </w:rPr>
        <w:t>I</w:t>
      </w:r>
      <w:r w:rsidRPr="00A227A5">
        <w:rPr>
          <w:rFonts w:ascii="Arial Narrow" w:hAnsi="Arial Narrow" w:cs="Arial"/>
          <w:b/>
          <w:sz w:val="24"/>
        </w:rPr>
        <w:t>.</w:t>
      </w:r>
    </w:p>
    <w:p w14:paraId="4AAF69FC" w14:textId="77777777" w:rsidR="00540612" w:rsidRPr="00A227A5" w:rsidRDefault="0035256F" w:rsidP="00FB24EF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Odpovědnost za újmu</w:t>
      </w:r>
      <w:r w:rsidR="0073057C" w:rsidRPr="00A227A5">
        <w:rPr>
          <w:rFonts w:ascii="Arial Narrow" w:hAnsi="Arial Narrow" w:cs="Arial"/>
          <w:b/>
          <w:sz w:val="24"/>
        </w:rPr>
        <w:t xml:space="preserve"> a vadné plnění, záruka</w:t>
      </w:r>
    </w:p>
    <w:p w14:paraId="4AAF69FD" w14:textId="77777777" w:rsidR="00437658" w:rsidRPr="00A227A5" w:rsidRDefault="00F00C2B" w:rsidP="00970C24">
      <w:pPr>
        <w:numPr>
          <w:ilvl w:val="0"/>
          <w:numId w:val="11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>Poskytovatel</w:t>
      </w:r>
      <w:r w:rsidR="00437658" w:rsidRPr="00A227A5">
        <w:rPr>
          <w:rFonts w:ascii="Arial Narrow" w:hAnsi="Arial Narrow" w:cs="Arial"/>
          <w:sz w:val="24"/>
        </w:rPr>
        <w:t xml:space="preserve"> odpovídá </w:t>
      </w:r>
      <w:r w:rsidRPr="00A227A5">
        <w:rPr>
          <w:rFonts w:ascii="Arial Narrow" w:hAnsi="Arial Narrow" w:cs="Arial"/>
          <w:sz w:val="24"/>
        </w:rPr>
        <w:t>Objednatel</w:t>
      </w:r>
      <w:r w:rsidR="00437658" w:rsidRPr="00A227A5">
        <w:rPr>
          <w:rFonts w:ascii="Arial Narrow" w:hAnsi="Arial Narrow" w:cs="Arial"/>
          <w:sz w:val="24"/>
        </w:rPr>
        <w:t xml:space="preserve">i za škodu na věcech převzatých od </w:t>
      </w:r>
      <w:r w:rsidRPr="00A227A5">
        <w:rPr>
          <w:rFonts w:ascii="Arial Narrow" w:hAnsi="Arial Narrow" w:cs="Arial"/>
          <w:sz w:val="24"/>
        </w:rPr>
        <w:t>Objednatel</w:t>
      </w:r>
      <w:r w:rsidR="00437658" w:rsidRPr="00A227A5">
        <w:rPr>
          <w:rFonts w:ascii="Arial Narrow" w:hAnsi="Arial Narrow" w:cs="Arial"/>
          <w:sz w:val="24"/>
        </w:rPr>
        <w:t>e nebo od třetích osob, ledaže tuto škodu nemohl odvrátit ani při vynaložení veškeré odborné péče.</w:t>
      </w:r>
    </w:p>
    <w:p w14:paraId="4AAF69FE" w14:textId="77777777" w:rsidR="00437658" w:rsidRPr="00A227A5" w:rsidRDefault="00F00C2B" w:rsidP="00970C24">
      <w:pPr>
        <w:numPr>
          <w:ilvl w:val="0"/>
          <w:numId w:val="11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>Poskytovatel</w:t>
      </w:r>
      <w:r w:rsidR="00437658" w:rsidRPr="00A227A5">
        <w:rPr>
          <w:rFonts w:ascii="Arial Narrow" w:hAnsi="Arial Narrow" w:cs="Arial"/>
          <w:sz w:val="24"/>
        </w:rPr>
        <w:t xml:space="preserve"> odpovídá rovněž za újmu způsobenou </w:t>
      </w:r>
      <w:r w:rsidRPr="00A227A5">
        <w:rPr>
          <w:rFonts w:ascii="Arial Narrow" w:hAnsi="Arial Narrow" w:cs="Arial"/>
          <w:sz w:val="24"/>
        </w:rPr>
        <w:t>Objednatel</w:t>
      </w:r>
      <w:r w:rsidR="00437658" w:rsidRPr="00A227A5">
        <w:rPr>
          <w:rFonts w:ascii="Arial Narrow" w:hAnsi="Arial Narrow" w:cs="Arial"/>
          <w:sz w:val="24"/>
        </w:rPr>
        <w:t>i v souvislosti s výkonem činností dle této Smlouvy.</w:t>
      </w:r>
    </w:p>
    <w:p w14:paraId="4AAF69FF" w14:textId="77777777" w:rsidR="00437658" w:rsidRPr="00A227A5" w:rsidRDefault="00437658" w:rsidP="00970C24">
      <w:pPr>
        <w:numPr>
          <w:ilvl w:val="0"/>
          <w:numId w:val="11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 xml:space="preserve">Za správnost všech dokladů předložených </w:t>
      </w:r>
      <w:r w:rsidR="00F00C2B" w:rsidRPr="00A227A5">
        <w:rPr>
          <w:rFonts w:ascii="Arial Narrow" w:hAnsi="Arial Narrow" w:cs="Arial"/>
          <w:sz w:val="24"/>
        </w:rPr>
        <w:t>Poskytovatel</w:t>
      </w:r>
      <w:r w:rsidR="0092070B" w:rsidRPr="00A227A5">
        <w:rPr>
          <w:rFonts w:ascii="Arial Narrow" w:hAnsi="Arial Narrow" w:cs="Arial"/>
          <w:sz w:val="24"/>
        </w:rPr>
        <w:t xml:space="preserve">i </w:t>
      </w:r>
      <w:r w:rsidRPr="00A227A5">
        <w:rPr>
          <w:rFonts w:ascii="Arial Narrow" w:hAnsi="Arial Narrow" w:cs="Arial"/>
          <w:sz w:val="24"/>
        </w:rPr>
        <w:t xml:space="preserve">odpovídá </w:t>
      </w:r>
      <w:r w:rsidR="00F00C2B" w:rsidRPr="00A227A5">
        <w:rPr>
          <w:rFonts w:ascii="Arial Narrow" w:hAnsi="Arial Narrow" w:cs="Arial"/>
          <w:sz w:val="24"/>
        </w:rPr>
        <w:t>Objednatel</w:t>
      </w:r>
      <w:r w:rsidRPr="00A227A5">
        <w:rPr>
          <w:rFonts w:ascii="Arial Narrow" w:hAnsi="Arial Narrow" w:cs="Arial"/>
          <w:sz w:val="24"/>
        </w:rPr>
        <w:t xml:space="preserve">. </w:t>
      </w:r>
      <w:r w:rsidR="00F00C2B" w:rsidRPr="00A227A5">
        <w:rPr>
          <w:rFonts w:ascii="Arial Narrow" w:hAnsi="Arial Narrow" w:cs="Arial"/>
          <w:sz w:val="24"/>
        </w:rPr>
        <w:t>Poskytovatel</w:t>
      </w:r>
      <w:r w:rsidRPr="00A227A5">
        <w:rPr>
          <w:rFonts w:ascii="Arial Narrow" w:hAnsi="Arial Narrow" w:cs="Arial"/>
          <w:sz w:val="24"/>
        </w:rPr>
        <w:t xml:space="preserve"> neodpovídá za </w:t>
      </w:r>
      <w:r w:rsidR="00821591" w:rsidRPr="00A227A5">
        <w:rPr>
          <w:rFonts w:ascii="Arial Narrow" w:hAnsi="Arial Narrow" w:cs="Arial"/>
          <w:sz w:val="24"/>
        </w:rPr>
        <w:t xml:space="preserve">újmy </w:t>
      </w:r>
      <w:r w:rsidRPr="00A227A5">
        <w:rPr>
          <w:rFonts w:ascii="Arial Narrow" w:hAnsi="Arial Narrow" w:cs="Arial"/>
          <w:sz w:val="24"/>
        </w:rPr>
        <w:t xml:space="preserve">vzniklé v důsledku porušení povinností </w:t>
      </w:r>
      <w:r w:rsidR="00F00C2B" w:rsidRPr="00A227A5">
        <w:rPr>
          <w:rFonts w:ascii="Arial Narrow" w:hAnsi="Arial Narrow" w:cs="Arial"/>
          <w:sz w:val="24"/>
        </w:rPr>
        <w:t>Objednatel</w:t>
      </w:r>
      <w:r w:rsidR="00EB36B0" w:rsidRPr="00A227A5">
        <w:rPr>
          <w:rFonts w:ascii="Arial Narrow" w:hAnsi="Arial Narrow" w:cs="Arial"/>
          <w:sz w:val="24"/>
        </w:rPr>
        <w:t>e</w:t>
      </w:r>
      <w:r w:rsidRPr="00A227A5">
        <w:rPr>
          <w:rFonts w:ascii="Arial Narrow" w:hAnsi="Arial Narrow" w:cs="Arial"/>
          <w:sz w:val="24"/>
        </w:rPr>
        <w:t>, zejména nepředání podkladů, předání neúplných podkladů či předání podkladů a</w:t>
      </w:r>
      <w:r w:rsidR="00821591" w:rsidRPr="00A227A5">
        <w:rPr>
          <w:rFonts w:ascii="Arial Narrow" w:hAnsi="Arial Narrow" w:cs="Arial"/>
          <w:sz w:val="24"/>
        </w:rPr>
        <w:t> </w:t>
      </w:r>
      <w:r w:rsidRPr="00A227A5">
        <w:rPr>
          <w:rFonts w:ascii="Arial Narrow" w:hAnsi="Arial Narrow" w:cs="Arial"/>
          <w:sz w:val="24"/>
        </w:rPr>
        <w:t>informací věcně nesprávných či nepravdivých.</w:t>
      </w:r>
    </w:p>
    <w:p w14:paraId="4AAF6A00" w14:textId="77777777" w:rsidR="00437658" w:rsidRPr="00A227A5" w:rsidRDefault="00F00C2B" w:rsidP="00970C24">
      <w:pPr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>Poskytovatel</w:t>
      </w:r>
      <w:r w:rsidR="00437658" w:rsidRPr="00A227A5">
        <w:rPr>
          <w:rFonts w:ascii="Arial Narrow" w:hAnsi="Arial Narrow" w:cs="Arial"/>
          <w:sz w:val="24"/>
        </w:rPr>
        <w:t xml:space="preserve"> odpovídá za jakákoli a veškerá porušení práv duševního vlastnictví jakýchkoli třetích osob vzniklá v </w:t>
      </w:r>
      <w:r w:rsidR="001F5D49" w:rsidRPr="00A227A5">
        <w:rPr>
          <w:rFonts w:ascii="Arial Narrow" w:hAnsi="Arial Narrow" w:cs="Arial"/>
          <w:sz w:val="24"/>
        </w:rPr>
        <w:t>souvislosti s plněním dle této S</w:t>
      </w:r>
      <w:r w:rsidR="00437658" w:rsidRPr="00A227A5">
        <w:rPr>
          <w:rFonts w:ascii="Arial Narrow" w:hAnsi="Arial Narrow" w:cs="Arial"/>
          <w:sz w:val="24"/>
        </w:rPr>
        <w:t>mlouvy, zejména, nikoli však výhradně</w:t>
      </w:r>
      <w:r w:rsidR="00821591" w:rsidRPr="00A227A5">
        <w:rPr>
          <w:rFonts w:ascii="Arial Narrow" w:hAnsi="Arial Narrow" w:cs="Arial"/>
          <w:sz w:val="24"/>
        </w:rPr>
        <w:t>,</w:t>
      </w:r>
      <w:r w:rsidR="00437658" w:rsidRPr="00A227A5">
        <w:rPr>
          <w:rFonts w:ascii="Arial Narrow" w:hAnsi="Arial Narrow" w:cs="Arial"/>
          <w:sz w:val="24"/>
        </w:rPr>
        <w:t xml:space="preserve"> porušení práv, která mají jakékoli třetí osoby k dílům, jež vzniknou v souvislosti s plněním </w:t>
      </w:r>
      <w:r w:rsidRPr="00A227A5">
        <w:rPr>
          <w:rFonts w:ascii="Arial Narrow" w:hAnsi="Arial Narrow" w:cs="Arial"/>
          <w:sz w:val="24"/>
        </w:rPr>
        <w:t>Poskytovatel</w:t>
      </w:r>
      <w:r w:rsidR="007D1972" w:rsidRPr="00A227A5">
        <w:rPr>
          <w:rFonts w:ascii="Arial Narrow" w:hAnsi="Arial Narrow" w:cs="Arial"/>
          <w:sz w:val="24"/>
        </w:rPr>
        <w:t>e</w:t>
      </w:r>
      <w:r w:rsidR="00395F34" w:rsidRPr="00A227A5">
        <w:rPr>
          <w:rFonts w:ascii="Arial Narrow" w:hAnsi="Arial Narrow" w:cs="Arial"/>
          <w:sz w:val="24"/>
        </w:rPr>
        <w:t xml:space="preserve"> dle této S</w:t>
      </w:r>
      <w:r w:rsidR="00437658" w:rsidRPr="00A227A5">
        <w:rPr>
          <w:rFonts w:ascii="Arial Narrow" w:hAnsi="Arial Narrow" w:cs="Arial"/>
          <w:sz w:val="24"/>
        </w:rPr>
        <w:t xml:space="preserve">mlouvy, a je povinen nahradit </w:t>
      </w:r>
      <w:r w:rsidRPr="00A227A5">
        <w:rPr>
          <w:rFonts w:ascii="Arial Narrow" w:hAnsi="Arial Narrow" w:cs="Arial"/>
          <w:sz w:val="24"/>
        </w:rPr>
        <w:t>Objednatel</w:t>
      </w:r>
      <w:r w:rsidR="00EB36B0" w:rsidRPr="00A227A5">
        <w:rPr>
          <w:rFonts w:ascii="Arial Narrow" w:hAnsi="Arial Narrow" w:cs="Arial"/>
          <w:sz w:val="24"/>
        </w:rPr>
        <w:t>i</w:t>
      </w:r>
      <w:r w:rsidR="00437658" w:rsidRPr="00A227A5">
        <w:rPr>
          <w:rFonts w:ascii="Arial Narrow" w:hAnsi="Arial Narrow" w:cs="Arial"/>
          <w:sz w:val="24"/>
        </w:rPr>
        <w:t xml:space="preserve"> veškerou </w:t>
      </w:r>
      <w:r w:rsidR="00821591" w:rsidRPr="00A227A5">
        <w:rPr>
          <w:rFonts w:ascii="Arial Narrow" w:hAnsi="Arial Narrow" w:cs="Arial"/>
          <w:sz w:val="24"/>
        </w:rPr>
        <w:t xml:space="preserve">újmu </w:t>
      </w:r>
      <w:r w:rsidR="00437658" w:rsidRPr="00A227A5">
        <w:rPr>
          <w:rFonts w:ascii="Arial Narrow" w:hAnsi="Arial Narrow" w:cs="Arial"/>
          <w:sz w:val="24"/>
        </w:rPr>
        <w:t>způsobenou takovýmto porušením práv duševního vlastnictví jakýchkoli třetích osob k dílům.</w:t>
      </w:r>
    </w:p>
    <w:p w14:paraId="4AAF6A01" w14:textId="77777777" w:rsidR="00437658" w:rsidRPr="00A227A5" w:rsidRDefault="00F00C2B" w:rsidP="00970C24">
      <w:pPr>
        <w:numPr>
          <w:ilvl w:val="0"/>
          <w:numId w:val="11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>Poskytovatel</w:t>
      </w:r>
      <w:r w:rsidR="00437658" w:rsidRPr="00A227A5">
        <w:rPr>
          <w:rFonts w:ascii="Arial Narrow" w:hAnsi="Arial Narrow" w:cs="Arial"/>
          <w:sz w:val="24"/>
        </w:rPr>
        <w:t xml:space="preserve"> odpovídá za jakékoli a veškeré právní vady plnění podle této Smlouvy. </w:t>
      </w:r>
      <w:r w:rsidRPr="00A227A5">
        <w:rPr>
          <w:rFonts w:ascii="Arial Narrow" w:hAnsi="Arial Narrow" w:cs="Arial"/>
          <w:sz w:val="24"/>
        </w:rPr>
        <w:t>Poskytovatel</w:t>
      </w:r>
      <w:r w:rsidR="007D1972" w:rsidRPr="00A227A5">
        <w:rPr>
          <w:rFonts w:ascii="Arial Narrow" w:hAnsi="Arial Narrow" w:cs="Arial"/>
          <w:sz w:val="24"/>
        </w:rPr>
        <w:t xml:space="preserve"> </w:t>
      </w:r>
      <w:r w:rsidR="001F5D49" w:rsidRPr="00A227A5">
        <w:rPr>
          <w:rFonts w:ascii="Arial Narrow" w:hAnsi="Arial Narrow" w:cs="Arial"/>
          <w:sz w:val="24"/>
        </w:rPr>
        <w:t>zaručuje, že plněním této S</w:t>
      </w:r>
      <w:r w:rsidR="00437658" w:rsidRPr="00A227A5">
        <w:rPr>
          <w:rFonts w:ascii="Arial Narrow" w:hAnsi="Arial Narrow" w:cs="Arial"/>
          <w:sz w:val="24"/>
        </w:rPr>
        <w:t>mlouvy nepoškodí žádná práva třetích osob.</w:t>
      </w:r>
    </w:p>
    <w:p w14:paraId="4AAF6A02" w14:textId="77777777" w:rsidR="005B01D1" w:rsidRPr="00A227A5" w:rsidRDefault="005B01D1" w:rsidP="00970C24">
      <w:pPr>
        <w:numPr>
          <w:ilvl w:val="0"/>
          <w:numId w:val="11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 xml:space="preserve">Případné právní vady plnění </w:t>
      </w:r>
      <w:r w:rsidR="00F00C2B" w:rsidRPr="00A227A5">
        <w:rPr>
          <w:rFonts w:ascii="Arial Narrow" w:hAnsi="Arial Narrow" w:cs="Arial"/>
          <w:sz w:val="24"/>
        </w:rPr>
        <w:t>Poskytovatel</w:t>
      </w:r>
      <w:r w:rsidRPr="00A227A5">
        <w:rPr>
          <w:rFonts w:ascii="Arial Narrow" w:hAnsi="Arial Narrow" w:cs="Arial"/>
          <w:sz w:val="24"/>
        </w:rPr>
        <w:t xml:space="preserve">e se </w:t>
      </w:r>
      <w:r w:rsidR="00F00C2B" w:rsidRPr="00A227A5">
        <w:rPr>
          <w:rFonts w:ascii="Arial Narrow" w:hAnsi="Arial Narrow" w:cs="Arial"/>
          <w:sz w:val="24"/>
        </w:rPr>
        <w:t>Poskytovatel</w:t>
      </w:r>
      <w:r w:rsidRPr="00A227A5">
        <w:rPr>
          <w:rFonts w:ascii="Arial Narrow" w:hAnsi="Arial Narrow" w:cs="Arial"/>
          <w:sz w:val="24"/>
        </w:rPr>
        <w:t xml:space="preserve"> zavazuje odstranit vždy bez zbytečného odkladu od doručení výzvy </w:t>
      </w:r>
      <w:r w:rsidR="00F00C2B" w:rsidRPr="00A227A5">
        <w:rPr>
          <w:rFonts w:ascii="Arial Narrow" w:hAnsi="Arial Narrow" w:cs="Arial"/>
          <w:sz w:val="24"/>
        </w:rPr>
        <w:t>Objednatel</w:t>
      </w:r>
      <w:r w:rsidRPr="00A227A5">
        <w:rPr>
          <w:rFonts w:ascii="Arial Narrow" w:hAnsi="Arial Narrow" w:cs="Arial"/>
          <w:sz w:val="24"/>
        </w:rPr>
        <w:t xml:space="preserve">e k odstranění těchto vad, nejpozději však do patnácti 15 pracovních dnů ode dne doručení výzvy </w:t>
      </w:r>
      <w:r w:rsidR="00F00C2B" w:rsidRPr="00A227A5">
        <w:rPr>
          <w:rFonts w:ascii="Arial Narrow" w:hAnsi="Arial Narrow" w:cs="Arial"/>
          <w:sz w:val="24"/>
        </w:rPr>
        <w:t>Objednatel</w:t>
      </w:r>
      <w:r w:rsidRPr="00A227A5">
        <w:rPr>
          <w:rFonts w:ascii="Arial Narrow" w:hAnsi="Arial Narrow" w:cs="Arial"/>
          <w:sz w:val="24"/>
        </w:rPr>
        <w:t>e.</w:t>
      </w:r>
    </w:p>
    <w:p w14:paraId="4AAF6A03" w14:textId="77777777" w:rsidR="0073057C" w:rsidRPr="00A227A5" w:rsidRDefault="00F00C2B" w:rsidP="00970C24">
      <w:pPr>
        <w:numPr>
          <w:ilvl w:val="0"/>
          <w:numId w:val="11"/>
        </w:numPr>
        <w:rPr>
          <w:rFonts w:ascii="Arial Narrow" w:hAnsi="Arial Narrow" w:cs="Arial"/>
          <w:szCs w:val="22"/>
        </w:rPr>
      </w:pPr>
      <w:r w:rsidRPr="00A227A5">
        <w:rPr>
          <w:rFonts w:ascii="Arial Narrow" w:hAnsi="Arial Narrow" w:cs="Arial"/>
          <w:sz w:val="24"/>
        </w:rPr>
        <w:t>Poskytovatel</w:t>
      </w:r>
      <w:r w:rsidR="0073057C" w:rsidRPr="00A227A5">
        <w:rPr>
          <w:rFonts w:ascii="Arial Narrow" w:hAnsi="Arial Narrow" w:cs="Arial"/>
          <w:sz w:val="24"/>
        </w:rPr>
        <w:t xml:space="preserve"> poskytuje </w:t>
      </w:r>
      <w:r w:rsidRPr="00A227A5">
        <w:rPr>
          <w:rFonts w:ascii="Arial Narrow" w:hAnsi="Arial Narrow" w:cs="Arial"/>
          <w:sz w:val="24"/>
        </w:rPr>
        <w:t>Objednatel</w:t>
      </w:r>
      <w:r w:rsidR="0073057C" w:rsidRPr="00A227A5">
        <w:rPr>
          <w:rFonts w:ascii="Arial Narrow" w:hAnsi="Arial Narrow" w:cs="Arial"/>
          <w:sz w:val="24"/>
        </w:rPr>
        <w:t>i záruku za jakost plnění předmětu Smlouvy v délce 12 měsíců ode dne předání jednotlivých dílčích plnění Smlouvy dle Akceptačních protokolů</w:t>
      </w:r>
      <w:r w:rsidR="0073057C" w:rsidRPr="00A227A5">
        <w:rPr>
          <w:rFonts w:ascii="Arial Narrow" w:hAnsi="Arial Narrow" w:cs="Arial"/>
          <w:szCs w:val="22"/>
        </w:rPr>
        <w:t>.</w:t>
      </w:r>
      <w:r w:rsidR="005B01D1" w:rsidRPr="00A227A5">
        <w:rPr>
          <w:rFonts w:ascii="Arial Narrow" w:hAnsi="Arial Narrow" w:cs="Arial"/>
          <w:szCs w:val="22"/>
        </w:rPr>
        <w:t xml:space="preserve"> </w:t>
      </w:r>
    </w:p>
    <w:p w14:paraId="4AAF6A04" w14:textId="77777777" w:rsidR="00A93219" w:rsidRPr="00A227A5" w:rsidRDefault="00A93219" w:rsidP="001D45F8">
      <w:pPr>
        <w:ind w:left="360"/>
        <w:rPr>
          <w:rFonts w:ascii="Arial Narrow" w:hAnsi="Arial Narrow" w:cs="Arial"/>
          <w:szCs w:val="22"/>
        </w:rPr>
      </w:pPr>
    </w:p>
    <w:p w14:paraId="4AAF6A05" w14:textId="77777777" w:rsidR="00FA509F" w:rsidRPr="00A227A5" w:rsidRDefault="00FA509F" w:rsidP="00FB24EF">
      <w:pPr>
        <w:jc w:val="center"/>
        <w:rPr>
          <w:rFonts w:ascii="Arial Narrow" w:hAnsi="Arial Narrow" w:cs="Arial"/>
          <w:b/>
          <w:szCs w:val="22"/>
        </w:rPr>
      </w:pPr>
      <w:r w:rsidRPr="00A227A5">
        <w:rPr>
          <w:rFonts w:ascii="Arial Narrow" w:hAnsi="Arial Narrow" w:cs="Arial"/>
          <w:b/>
          <w:szCs w:val="22"/>
        </w:rPr>
        <w:t>I</w:t>
      </w:r>
      <w:r w:rsidR="00FB24EF" w:rsidRPr="00A227A5">
        <w:rPr>
          <w:rFonts w:ascii="Arial Narrow" w:hAnsi="Arial Narrow" w:cs="Arial"/>
          <w:b/>
          <w:szCs w:val="22"/>
        </w:rPr>
        <w:t>X</w:t>
      </w:r>
      <w:r w:rsidRPr="00A227A5">
        <w:rPr>
          <w:rFonts w:ascii="Arial Narrow" w:hAnsi="Arial Narrow" w:cs="Arial"/>
          <w:b/>
          <w:szCs w:val="22"/>
        </w:rPr>
        <w:t>.</w:t>
      </w:r>
    </w:p>
    <w:p w14:paraId="4AAF6A06" w14:textId="77777777" w:rsidR="00FA509F" w:rsidRPr="00A227A5" w:rsidRDefault="00FA509F" w:rsidP="00FB24EF">
      <w:pPr>
        <w:jc w:val="center"/>
        <w:rPr>
          <w:rFonts w:ascii="Arial Narrow" w:hAnsi="Arial Narrow" w:cs="Arial"/>
          <w:b/>
          <w:sz w:val="24"/>
        </w:rPr>
      </w:pPr>
      <w:r w:rsidRPr="00A227A5">
        <w:rPr>
          <w:rFonts w:ascii="Arial Narrow" w:hAnsi="Arial Narrow" w:cs="Arial"/>
          <w:b/>
          <w:sz w:val="24"/>
        </w:rPr>
        <w:t>Sankce</w:t>
      </w:r>
    </w:p>
    <w:p w14:paraId="4AAF6A07" w14:textId="7876008A" w:rsidR="008C517C" w:rsidRPr="00A227A5" w:rsidRDefault="008C517C" w:rsidP="00970C24">
      <w:pPr>
        <w:pStyle w:val="Odstavecseseznamem"/>
        <w:numPr>
          <w:ilvl w:val="0"/>
          <w:numId w:val="12"/>
        </w:numPr>
        <w:spacing w:before="0" w:after="200" w:line="276" w:lineRule="auto"/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 xml:space="preserve">Za každý den prodlení </w:t>
      </w:r>
      <w:r w:rsidR="00F00C2B" w:rsidRPr="00A227A5">
        <w:rPr>
          <w:rFonts w:ascii="Arial Narrow" w:hAnsi="Arial Narrow" w:cs="Arial"/>
          <w:sz w:val="24"/>
        </w:rPr>
        <w:t>Poskytovatel</w:t>
      </w:r>
      <w:r w:rsidR="000E12F9" w:rsidRPr="00A227A5">
        <w:rPr>
          <w:rFonts w:ascii="Arial Narrow" w:hAnsi="Arial Narrow" w:cs="Arial"/>
          <w:sz w:val="24"/>
        </w:rPr>
        <w:t>e</w:t>
      </w:r>
      <w:r w:rsidRPr="00A227A5">
        <w:rPr>
          <w:rFonts w:ascii="Arial Narrow" w:hAnsi="Arial Narrow" w:cs="Arial"/>
          <w:sz w:val="24"/>
        </w:rPr>
        <w:t xml:space="preserve"> s plněním </w:t>
      </w:r>
      <w:r w:rsidR="00C74468" w:rsidRPr="00A227A5">
        <w:rPr>
          <w:rFonts w:ascii="Arial Narrow" w:hAnsi="Arial Narrow" w:cs="Arial"/>
          <w:sz w:val="24"/>
        </w:rPr>
        <w:t xml:space="preserve">předmětu Smlouvy </w:t>
      </w:r>
      <w:r w:rsidR="00A227A5" w:rsidRPr="00A227A5">
        <w:rPr>
          <w:rFonts w:ascii="Arial Narrow" w:hAnsi="Arial Narrow" w:cs="Arial"/>
          <w:sz w:val="24"/>
        </w:rPr>
        <w:t xml:space="preserve">dle článku V. </w:t>
      </w:r>
      <w:r w:rsidRPr="00A227A5">
        <w:rPr>
          <w:rFonts w:ascii="Arial Narrow" w:hAnsi="Arial Narrow" w:cs="Arial"/>
          <w:sz w:val="24"/>
        </w:rPr>
        <w:t xml:space="preserve">je </w:t>
      </w:r>
      <w:r w:rsidR="00F00C2B" w:rsidRPr="00A227A5">
        <w:rPr>
          <w:rFonts w:ascii="Arial Narrow" w:hAnsi="Arial Narrow" w:cs="Arial"/>
          <w:sz w:val="24"/>
        </w:rPr>
        <w:t>Objednatel</w:t>
      </w:r>
      <w:r w:rsidR="00FB24EF" w:rsidRPr="00A227A5">
        <w:rPr>
          <w:rFonts w:ascii="Arial Narrow" w:hAnsi="Arial Narrow" w:cs="Arial"/>
          <w:sz w:val="24"/>
        </w:rPr>
        <w:t xml:space="preserve"> oprávněn účtovat </w:t>
      </w:r>
      <w:r w:rsidR="00F00C2B" w:rsidRPr="00A227A5">
        <w:rPr>
          <w:rFonts w:ascii="Arial Narrow" w:hAnsi="Arial Narrow" w:cs="Arial"/>
          <w:sz w:val="24"/>
        </w:rPr>
        <w:t>Poskytovatel</w:t>
      </w:r>
      <w:r w:rsidR="000E12F9" w:rsidRPr="00A227A5">
        <w:rPr>
          <w:rFonts w:ascii="Arial Narrow" w:hAnsi="Arial Narrow" w:cs="Arial"/>
          <w:sz w:val="24"/>
        </w:rPr>
        <w:t>i</w:t>
      </w:r>
      <w:r w:rsidRPr="00A227A5">
        <w:rPr>
          <w:rFonts w:ascii="Arial Narrow" w:hAnsi="Arial Narrow" w:cs="Arial"/>
          <w:sz w:val="24"/>
        </w:rPr>
        <w:t xml:space="preserve"> smluvní pokutu ve výši </w:t>
      </w:r>
      <w:r w:rsidR="00C74468" w:rsidRPr="00A227A5">
        <w:rPr>
          <w:rFonts w:ascii="Arial Narrow" w:hAnsi="Arial Narrow" w:cs="Arial"/>
          <w:sz w:val="24"/>
        </w:rPr>
        <w:t>0,</w:t>
      </w:r>
      <w:r w:rsidR="00A227A5" w:rsidRPr="00A227A5">
        <w:rPr>
          <w:rFonts w:ascii="Arial Narrow" w:hAnsi="Arial Narrow" w:cs="Arial"/>
          <w:sz w:val="24"/>
        </w:rPr>
        <w:t>002</w:t>
      </w:r>
      <w:r w:rsidR="00C74468" w:rsidRPr="00A227A5">
        <w:rPr>
          <w:rFonts w:ascii="Arial Narrow" w:hAnsi="Arial Narrow" w:cs="Arial"/>
          <w:sz w:val="24"/>
        </w:rPr>
        <w:t>% z </w:t>
      </w:r>
      <w:r w:rsidR="003C1EDF" w:rsidRPr="00A227A5">
        <w:rPr>
          <w:rFonts w:ascii="Arial Narrow" w:hAnsi="Arial Narrow" w:cs="Arial"/>
          <w:sz w:val="24"/>
        </w:rPr>
        <w:t>celkové maximální ceny uvedené v čl. III. Smlouvy</w:t>
      </w:r>
      <w:r w:rsidR="008256DB" w:rsidRPr="00A227A5">
        <w:rPr>
          <w:rFonts w:ascii="Arial Narrow" w:hAnsi="Arial Narrow" w:cs="Arial"/>
          <w:sz w:val="24"/>
        </w:rPr>
        <w:t>.</w:t>
      </w:r>
      <w:r w:rsidRPr="00A227A5">
        <w:rPr>
          <w:rFonts w:ascii="Arial Narrow" w:hAnsi="Arial Narrow" w:cs="Arial"/>
          <w:sz w:val="24"/>
        </w:rPr>
        <w:t xml:space="preserve"> Smluvní pokuty lze ukládat opakovaně</w:t>
      </w:r>
      <w:r w:rsidR="00C74468" w:rsidRPr="00A227A5">
        <w:rPr>
          <w:rFonts w:ascii="Arial Narrow" w:hAnsi="Arial Narrow" w:cs="Arial"/>
          <w:sz w:val="24"/>
        </w:rPr>
        <w:t xml:space="preserve"> za každý jednotlivý případ prodlení</w:t>
      </w:r>
      <w:r w:rsidRPr="00A227A5">
        <w:rPr>
          <w:rFonts w:ascii="Arial Narrow" w:hAnsi="Arial Narrow" w:cs="Arial"/>
          <w:sz w:val="24"/>
        </w:rPr>
        <w:t>.</w:t>
      </w:r>
    </w:p>
    <w:p w14:paraId="4AAF6A08" w14:textId="215A9EB1" w:rsidR="00FA509F" w:rsidRPr="00A227A5" w:rsidRDefault="00FA509F" w:rsidP="00970C24">
      <w:pPr>
        <w:pStyle w:val="Nadpis3"/>
        <w:numPr>
          <w:ilvl w:val="0"/>
          <w:numId w:val="12"/>
        </w:numPr>
        <w:rPr>
          <w:rFonts w:ascii="Arial Narrow" w:hAnsi="Arial Narrow" w:cs="Arial"/>
          <w:sz w:val="24"/>
          <w:szCs w:val="24"/>
        </w:rPr>
      </w:pPr>
      <w:r w:rsidRPr="00A227A5">
        <w:rPr>
          <w:rFonts w:ascii="Arial Narrow" w:hAnsi="Arial Narrow" w:cs="Arial"/>
          <w:sz w:val="24"/>
          <w:szCs w:val="24"/>
        </w:rPr>
        <w:t xml:space="preserve">Při nedodržení termínu splatnosti </w:t>
      </w:r>
      <w:r w:rsidR="00C74468" w:rsidRPr="00A227A5">
        <w:rPr>
          <w:rFonts w:ascii="Arial Narrow" w:hAnsi="Arial Narrow" w:cs="Arial"/>
          <w:sz w:val="24"/>
          <w:szCs w:val="24"/>
        </w:rPr>
        <w:t xml:space="preserve">daňového dokladu </w:t>
      </w:r>
      <w:r w:rsidR="00F00C2B" w:rsidRPr="00A227A5">
        <w:rPr>
          <w:rFonts w:ascii="Arial Narrow" w:hAnsi="Arial Narrow" w:cs="Arial"/>
          <w:sz w:val="24"/>
          <w:szCs w:val="24"/>
        </w:rPr>
        <w:t>Objednatel</w:t>
      </w:r>
      <w:r w:rsidR="000E12F9" w:rsidRPr="00A227A5">
        <w:rPr>
          <w:rFonts w:ascii="Arial Narrow" w:hAnsi="Arial Narrow" w:cs="Arial"/>
          <w:sz w:val="24"/>
          <w:szCs w:val="24"/>
        </w:rPr>
        <w:t>em</w:t>
      </w:r>
      <w:r w:rsidRPr="00A227A5">
        <w:rPr>
          <w:rFonts w:ascii="Arial Narrow" w:hAnsi="Arial Narrow" w:cs="Arial"/>
          <w:sz w:val="24"/>
          <w:szCs w:val="24"/>
        </w:rPr>
        <w:t xml:space="preserve"> je </w:t>
      </w:r>
      <w:r w:rsidR="00F00C2B" w:rsidRPr="00A227A5">
        <w:rPr>
          <w:rFonts w:ascii="Arial Narrow" w:hAnsi="Arial Narrow" w:cs="Arial"/>
          <w:sz w:val="24"/>
          <w:szCs w:val="24"/>
        </w:rPr>
        <w:t>Poskytovatel</w:t>
      </w:r>
      <w:r w:rsidRPr="00A227A5">
        <w:rPr>
          <w:rFonts w:ascii="Arial Narrow" w:hAnsi="Arial Narrow" w:cs="Arial"/>
          <w:sz w:val="24"/>
          <w:szCs w:val="24"/>
        </w:rPr>
        <w:t xml:space="preserve"> oprávněn požadovat úhradu úroku z prodlení. Výše úroku z prodlení se bude řídit </w:t>
      </w:r>
      <w:r w:rsidR="00825B1D" w:rsidRPr="00A227A5">
        <w:rPr>
          <w:rFonts w:ascii="Arial Narrow" w:hAnsi="Arial Narrow" w:cs="Arial"/>
          <w:sz w:val="24"/>
          <w:szCs w:val="24"/>
        </w:rPr>
        <w:t>platným nařízením vlády</w:t>
      </w:r>
      <w:r w:rsidRPr="00A227A5">
        <w:rPr>
          <w:rFonts w:ascii="Arial Narrow" w:hAnsi="Arial Narrow" w:cs="Arial"/>
          <w:sz w:val="24"/>
          <w:szCs w:val="24"/>
        </w:rPr>
        <w:t>, kterým se určuje výše úroků z prodlení a</w:t>
      </w:r>
      <w:r w:rsidR="00781F07" w:rsidRPr="00A227A5">
        <w:rPr>
          <w:rFonts w:ascii="Arial Narrow" w:hAnsi="Arial Narrow" w:cs="Arial"/>
          <w:sz w:val="24"/>
          <w:szCs w:val="24"/>
        </w:rPr>
        <w:t> </w:t>
      </w:r>
      <w:r w:rsidRPr="00A227A5">
        <w:rPr>
          <w:rFonts w:ascii="Arial Narrow" w:hAnsi="Arial Narrow" w:cs="Arial"/>
          <w:sz w:val="24"/>
          <w:szCs w:val="24"/>
        </w:rPr>
        <w:t xml:space="preserve">nákladů spojených s uplatněním pohledávky, určuje </w:t>
      </w:r>
      <w:r w:rsidRPr="00A227A5">
        <w:rPr>
          <w:rFonts w:ascii="Arial Narrow" w:hAnsi="Arial Narrow" w:cs="Arial"/>
          <w:sz w:val="24"/>
          <w:szCs w:val="24"/>
        </w:rPr>
        <w:lastRenderedPageBreak/>
        <w:t>odměna likvidátora, likvidačního správce a</w:t>
      </w:r>
      <w:r w:rsidR="00821591" w:rsidRPr="00A227A5">
        <w:rPr>
          <w:rFonts w:ascii="Arial Narrow" w:hAnsi="Arial Narrow" w:cs="Arial"/>
          <w:sz w:val="24"/>
          <w:szCs w:val="24"/>
        </w:rPr>
        <w:t> </w:t>
      </w:r>
      <w:r w:rsidRPr="00A227A5">
        <w:rPr>
          <w:rFonts w:ascii="Arial Narrow" w:hAnsi="Arial Narrow" w:cs="Arial"/>
          <w:sz w:val="24"/>
          <w:szCs w:val="24"/>
        </w:rPr>
        <w:t>člena orgánu právn</w:t>
      </w:r>
      <w:r w:rsidR="00C10276">
        <w:rPr>
          <w:rFonts w:ascii="Arial Narrow" w:hAnsi="Arial Narrow" w:cs="Arial"/>
          <w:sz w:val="24"/>
          <w:szCs w:val="24"/>
        </w:rPr>
        <w:t>ické osoby jmenovaného soudem a </w:t>
      </w:r>
      <w:r w:rsidRPr="00A227A5">
        <w:rPr>
          <w:rFonts w:ascii="Arial Narrow" w:hAnsi="Arial Narrow" w:cs="Arial"/>
          <w:sz w:val="24"/>
          <w:szCs w:val="24"/>
        </w:rPr>
        <w:t>upravují někte</w:t>
      </w:r>
      <w:r w:rsidR="006110EF" w:rsidRPr="00A227A5">
        <w:rPr>
          <w:rFonts w:ascii="Arial Narrow" w:hAnsi="Arial Narrow" w:cs="Arial"/>
          <w:sz w:val="24"/>
          <w:szCs w:val="24"/>
        </w:rPr>
        <w:t>ré otázky Obchodního věstníku a </w:t>
      </w:r>
      <w:r w:rsidRPr="00A227A5">
        <w:rPr>
          <w:rFonts w:ascii="Arial Narrow" w:hAnsi="Arial Narrow" w:cs="Arial"/>
          <w:sz w:val="24"/>
          <w:szCs w:val="24"/>
        </w:rPr>
        <w:t>veřejných rejstříků právnických a fyzických osob.</w:t>
      </w:r>
    </w:p>
    <w:p w14:paraId="4AAF6A09" w14:textId="313784B4" w:rsidR="00781F07" w:rsidRPr="00A227A5" w:rsidRDefault="00781F07" w:rsidP="00970C24">
      <w:pPr>
        <w:numPr>
          <w:ilvl w:val="0"/>
          <w:numId w:val="12"/>
        </w:numPr>
        <w:rPr>
          <w:rFonts w:ascii="Arial Narrow" w:hAnsi="Arial Narrow" w:cs="Arial"/>
          <w:sz w:val="24"/>
        </w:rPr>
      </w:pPr>
      <w:r w:rsidRPr="00A227A5">
        <w:rPr>
          <w:rFonts w:ascii="Arial Narrow" w:hAnsi="Arial Narrow" w:cs="Arial"/>
          <w:sz w:val="24"/>
        </w:rPr>
        <w:t xml:space="preserve">Zaplacením smluvní pokuty není dotčeno právo smluvních stran na </w:t>
      </w:r>
      <w:r w:rsidR="00A31582" w:rsidRPr="00A227A5">
        <w:rPr>
          <w:rFonts w:ascii="Arial Narrow" w:hAnsi="Arial Narrow" w:cs="Arial"/>
          <w:sz w:val="24"/>
        </w:rPr>
        <w:t>úhradu způsobené újmy vzniklé v </w:t>
      </w:r>
      <w:r w:rsidRPr="00A227A5">
        <w:rPr>
          <w:rFonts w:ascii="Arial Narrow" w:hAnsi="Arial Narrow" w:cs="Arial"/>
          <w:sz w:val="24"/>
        </w:rPr>
        <w:t>souvislosti s plněním předmětu Smlouvy. Zaplacená smluvní pokuta se do případné náhrady újmy nezapočítává. Limitování sankcí se nepřipouští.</w:t>
      </w:r>
    </w:p>
    <w:p w14:paraId="4AAF6A0D" w14:textId="77777777" w:rsidR="00FA509F" w:rsidRPr="00A227A5" w:rsidRDefault="00FA509F" w:rsidP="00FB24EF">
      <w:pPr>
        <w:jc w:val="center"/>
        <w:rPr>
          <w:rFonts w:ascii="Arial Narrow" w:hAnsi="Arial Narrow" w:cs="Arial"/>
          <w:b/>
          <w:szCs w:val="22"/>
        </w:rPr>
      </w:pPr>
      <w:r w:rsidRPr="00A227A5">
        <w:rPr>
          <w:rFonts w:ascii="Arial Narrow" w:hAnsi="Arial Narrow" w:cs="Arial"/>
          <w:b/>
          <w:szCs w:val="22"/>
        </w:rPr>
        <w:t>X.</w:t>
      </w:r>
    </w:p>
    <w:p w14:paraId="4AAF6A0E" w14:textId="484A3DF9" w:rsidR="00FA509F" w:rsidRPr="00C10276" w:rsidRDefault="00A227A5" w:rsidP="00FB24EF">
      <w:pPr>
        <w:jc w:val="center"/>
        <w:rPr>
          <w:rFonts w:ascii="Arial Narrow" w:hAnsi="Arial Narrow" w:cs="Arial"/>
          <w:b/>
          <w:sz w:val="24"/>
        </w:rPr>
      </w:pPr>
      <w:r w:rsidRPr="00C10276">
        <w:rPr>
          <w:rFonts w:ascii="Arial Narrow" w:hAnsi="Arial Narrow" w:cs="Arial"/>
          <w:b/>
          <w:sz w:val="24"/>
        </w:rPr>
        <w:t>Ochrana</w:t>
      </w:r>
      <w:r w:rsidR="00FA509F" w:rsidRPr="00C10276">
        <w:rPr>
          <w:rFonts w:ascii="Arial Narrow" w:hAnsi="Arial Narrow" w:cs="Arial"/>
          <w:b/>
          <w:sz w:val="24"/>
        </w:rPr>
        <w:t xml:space="preserve"> informací</w:t>
      </w:r>
    </w:p>
    <w:p w14:paraId="76B870AC" w14:textId="77777777" w:rsidR="00A227A5" w:rsidRPr="00C10276" w:rsidRDefault="00A227A5" w:rsidP="00970C24">
      <w:pPr>
        <w:numPr>
          <w:ilvl w:val="0"/>
          <w:numId w:val="7"/>
        </w:numPr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Obě smluvní strany se zavazují, že zachovají jako důvěrné informace a zprávy týkající se vlastní spolupráce a vnitřních záležitostí smluvních stran a předmětu smlouvy, pokud by jejich zveřejnění nebo zpřístupnění třetí osobě mohlo způsobit újmu druhé straně. Smluvní strany se zavazují zachovávat o těchto skutečnostech mlčenlivost.</w:t>
      </w:r>
    </w:p>
    <w:p w14:paraId="1CC77095" w14:textId="123A6885" w:rsidR="00A227A5" w:rsidRPr="00C10276" w:rsidRDefault="00A227A5" w:rsidP="00970C24">
      <w:pPr>
        <w:numPr>
          <w:ilvl w:val="0"/>
          <w:numId w:val="7"/>
        </w:numPr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Smluvní strany se zavazují, že neuvolní třetí osobě důvěrné informace druhé smluvní strany bez jejího souhlasu, a to v jakékoliv formě, a že podn</w:t>
      </w:r>
      <w:r w:rsidR="00C10276">
        <w:rPr>
          <w:rFonts w:ascii="Arial Narrow" w:hAnsi="Arial Narrow" w:cs="Arial"/>
          <w:sz w:val="24"/>
        </w:rPr>
        <w:t>iknou všechny nezbytné kroky k  </w:t>
      </w:r>
      <w:r w:rsidRPr="00C10276">
        <w:rPr>
          <w:rFonts w:ascii="Arial Narrow" w:hAnsi="Arial Narrow" w:cs="Arial"/>
          <w:sz w:val="24"/>
        </w:rPr>
        <w:t>zabezpečení těchto informací.</w:t>
      </w:r>
    </w:p>
    <w:p w14:paraId="2A36B343" w14:textId="3AAA31B6" w:rsidR="00A227A5" w:rsidRPr="00C10276" w:rsidRDefault="00A227A5" w:rsidP="00970C24">
      <w:pPr>
        <w:numPr>
          <w:ilvl w:val="0"/>
          <w:numId w:val="7"/>
        </w:numPr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Poskytovatel je povinen svého případného poddodavatele za</w:t>
      </w:r>
      <w:r w:rsidR="00C10276">
        <w:rPr>
          <w:rFonts w:ascii="Arial Narrow" w:hAnsi="Arial Narrow" w:cs="Arial"/>
          <w:sz w:val="24"/>
        </w:rPr>
        <w:t>vázat povinností mlčenlivosti a </w:t>
      </w:r>
      <w:r w:rsidRPr="00C10276">
        <w:rPr>
          <w:rFonts w:ascii="Arial Narrow" w:hAnsi="Arial Narrow" w:cs="Arial"/>
          <w:sz w:val="24"/>
        </w:rPr>
        <w:t>respektováním práv Objednatele nejméně ve stejném rozsahu, v jakém je v tomto závazkovém vztahu zavázán sám.</w:t>
      </w:r>
    </w:p>
    <w:p w14:paraId="0F87CE7C" w14:textId="77777777" w:rsidR="00A227A5" w:rsidRPr="00C10276" w:rsidRDefault="00A227A5" w:rsidP="00970C24">
      <w:pPr>
        <w:numPr>
          <w:ilvl w:val="0"/>
          <w:numId w:val="7"/>
        </w:numPr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Povinnost zachovávat mlčenlivost dle smlouvy se nevztahují na informace:</w:t>
      </w:r>
    </w:p>
    <w:p w14:paraId="680926EA" w14:textId="77777777" w:rsidR="00A227A5" w:rsidRPr="00C10276" w:rsidRDefault="00A227A5" w:rsidP="00970C24">
      <w:pPr>
        <w:pStyle w:val="Odstavecseseznamem"/>
        <w:numPr>
          <w:ilvl w:val="0"/>
          <w:numId w:val="8"/>
        </w:numPr>
        <w:ind w:left="1434" w:hanging="357"/>
        <w:contextualSpacing w:val="0"/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smluvní strana prokáže, že je tato informace veřejně dostupná, aniž by tuto dostupnost způsobila sama smluvní strana,</w:t>
      </w:r>
    </w:p>
    <w:p w14:paraId="4226BDDE" w14:textId="77777777" w:rsidR="00A227A5" w:rsidRPr="00C10276" w:rsidRDefault="00A227A5" w:rsidP="00970C24">
      <w:pPr>
        <w:pStyle w:val="Odstavecseseznamem"/>
        <w:numPr>
          <w:ilvl w:val="0"/>
          <w:numId w:val="8"/>
        </w:numPr>
        <w:ind w:left="1434" w:hanging="357"/>
        <w:contextualSpacing w:val="0"/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smluvní strana prokáže, že měla tuto informaci k dispozici ještě před datem zpřístupnění druhou stranou, a že ji nenabyla v rozporu se zákonem,</w:t>
      </w:r>
    </w:p>
    <w:p w14:paraId="634EC5D6" w14:textId="77777777" w:rsidR="00A227A5" w:rsidRPr="00C10276" w:rsidRDefault="00A227A5" w:rsidP="00970C24">
      <w:pPr>
        <w:pStyle w:val="Odstavecseseznamem"/>
        <w:numPr>
          <w:ilvl w:val="0"/>
          <w:numId w:val="8"/>
        </w:numPr>
        <w:ind w:left="1434" w:hanging="357"/>
        <w:contextualSpacing w:val="0"/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smluvní strana obdrží od zpřístupňující strany písemný souhlas zpřístupňovat danou informaci,</w:t>
      </w:r>
    </w:p>
    <w:p w14:paraId="60089AED" w14:textId="77777777" w:rsidR="00A227A5" w:rsidRPr="00C10276" w:rsidRDefault="00A227A5" w:rsidP="00970C24">
      <w:pPr>
        <w:pStyle w:val="Odstavecseseznamem"/>
        <w:numPr>
          <w:ilvl w:val="0"/>
          <w:numId w:val="8"/>
        </w:numPr>
        <w:ind w:left="1434" w:hanging="357"/>
        <w:contextualSpacing w:val="0"/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je zpřístupnění informace vyžadováno zákonem nebo závazným rozhodnutím příslušného orgánu státní správy či samosprávy,</w:t>
      </w:r>
    </w:p>
    <w:p w14:paraId="452C5D6C" w14:textId="77777777" w:rsidR="00A227A5" w:rsidRPr="00C10276" w:rsidRDefault="00A227A5" w:rsidP="00970C24">
      <w:pPr>
        <w:pStyle w:val="Odstavecseseznamem"/>
        <w:numPr>
          <w:ilvl w:val="0"/>
          <w:numId w:val="8"/>
        </w:numPr>
        <w:ind w:left="1434" w:hanging="357"/>
        <w:contextualSpacing w:val="0"/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auditor provádí u některé ze smluvních stran audit na základě oprávnění vyplývajícího z příslušných právních předpisů.</w:t>
      </w:r>
    </w:p>
    <w:p w14:paraId="5208E494" w14:textId="77777777" w:rsidR="00A227A5" w:rsidRPr="00C10276" w:rsidRDefault="00A227A5" w:rsidP="00970C24">
      <w:pPr>
        <w:numPr>
          <w:ilvl w:val="0"/>
          <w:numId w:val="7"/>
        </w:numPr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Závazek mlčenlivosti není časově omezen. Povinnost zachovávat mlčenlivost o důvěrných informacích trvá i po ukončení spolupráce, popř. po ukončení smlouvy.</w:t>
      </w:r>
    </w:p>
    <w:p w14:paraId="3A35F4A2" w14:textId="16CB9060" w:rsidR="00A227A5" w:rsidRPr="00C10276" w:rsidRDefault="00A227A5" w:rsidP="00970C24">
      <w:pPr>
        <w:numPr>
          <w:ilvl w:val="0"/>
          <w:numId w:val="7"/>
        </w:numPr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Poskytovatel se rovněž zavazuje pro případ, že se v rámci plnění předmětu smlouvy dostane do kontaktu s osobními údaji, že je bude ochraňovat a n</w:t>
      </w:r>
      <w:r w:rsidR="00C10276">
        <w:rPr>
          <w:rFonts w:ascii="Arial Narrow" w:hAnsi="Arial Narrow" w:cs="Arial"/>
          <w:sz w:val="24"/>
        </w:rPr>
        <w:t>akládat s nimi plně v souladu s </w:t>
      </w:r>
      <w:r w:rsidRPr="00C10276">
        <w:rPr>
          <w:rFonts w:ascii="Arial Narrow" w:hAnsi="Arial Narrow" w:cs="Arial"/>
          <w:sz w:val="24"/>
        </w:rPr>
        <w:t>příslušnými právními předpisy, a to i po ukončení plnění smlouvy.</w:t>
      </w:r>
    </w:p>
    <w:p w14:paraId="42F6AFC9" w14:textId="79973D34" w:rsidR="00A227A5" w:rsidRPr="00C10276" w:rsidRDefault="00A227A5" w:rsidP="00970C24">
      <w:pPr>
        <w:numPr>
          <w:ilvl w:val="0"/>
          <w:numId w:val="7"/>
        </w:numPr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Povinnost poskytovat informace podle zákona č. 106/1</w:t>
      </w:r>
      <w:r w:rsidR="00C10276">
        <w:rPr>
          <w:rFonts w:ascii="Arial Narrow" w:hAnsi="Arial Narrow" w:cs="Arial"/>
          <w:sz w:val="24"/>
        </w:rPr>
        <w:t>999 Sb., o svobodném přístupu k </w:t>
      </w:r>
      <w:r w:rsidRPr="00C10276">
        <w:rPr>
          <w:rFonts w:ascii="Arial Narrow" w:hAnsi="Arial Narrow" w:cs="Arial"/>
          <w:sz w:val="24"/>
        </w:rPr>
        <w:t>informacím, ve znění pozdějších předpisů, není tímto článkem dotčena.</w:t>
      </w:r>
    </w:p>
    <w:p w14:paraId="0CC2900F" w14:textId="77777777" w:rsidR="00A227A5" w:rsidRPr="00C10276" w:rsidRDefault="00A227A5" w:rsidP="00970C24">
      <w:pPr>
        <w:numPr>
          <w:ilvl w:val="0"/>
          <w:numId w:val="7"/>
        </w:numPr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Za prokázané porušení ustanovení v tomto článku má druhá smluvní strana právo požadovat náhradu takto vzniklé újmy.</w:t>
      </w:r>
    </w:p>
    <w:p w14:paraId="1F1D415B" w14:textId="77777777" w:rsidR="00A227A5" w:rsidRPr="00C10276" w:rsidRDefault="00A227A5" w:rsidP="00970C24">
      <w:pPr>
        <w:numPr>
          <w:ilvl w:val="0"/>
          <w:numId w:val="7"/>
        </w:numPr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V případě porušení povinností uložených smluvním stranám tímto článkem má druhá smluvní strana právo účtovat smluvní pokutu ve výši 100 000,- Kč, (slovy: jedno sto tisíc korun českých) za každý případ porušení.</w:t>
      </w:r>
    </w:p>
    <w:p w14:paraId="4060F27C" w14:textId="77777777" w:rsidR="00A227A5" w:rsidRPr="00C10276" w:rsidRDefault="00A227A5" w:rsidP="00970C24">
      <w:pPr>
        <w:numPr>
          <w:ilvl w:val="0"/>
          <w:numId w:val="7"/>
        </w:numPr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lastRenderedPageBreak/>
        <w:t>V případě provádění zpracování dat, případně nestandardních oprav dat, kdy Poskytovatel může přijít do styku s osobními údaji, bude mezi Objednatelem a Poskytovatelem uzavřena dohoda o ochraně informací (NDA).</w:t>
      </w:r>
    </w:p>
    <w:p w14:paraId="4AAF6A11" w14:textId="77777777" w:rsidR="00C74468" w:rsidRPr="005415E2" w:rsidRDefault="00C74468" w:rsidP="005415E2">
      <w:pPr>
        <w:spacing w:after="0"/>
        <w:ind w:left="357"/>
        <w:rPr>
          <w:rFonts w:ascii="Arial Narrow" w:hAnsi="Arial Narrow" w:cs="Arial"/>
          <w:sz w:val="16"/>
          <w:szCs w:val="16"/>
        </w:rPr>
      </w:pPr>
    </w:p>
    <w:p w14:paraId="4AAF6A12" w14:textId="77777777" w:rsidR="00FA509F" w:rsidRPr="00C10276" w:rsidRDefault="00FA509F" w:rsidP="00FB24EF">
      <w:pPr>
        <w:jc w:val="center"/>
        <w:rPr>
          <w:rFonts w:ascii="Arial Narrow" w:hAnsi="Arial Narrow" w:cs="Arial"/>
          <w:b/>
          <w:sz w:val="24"/>
        </w:rPr>
      </w:pPr>
      <w:r w:rsidRPr="00C10276">
        <w:rPr>
          <w:rFonts w:ascii="Arial Narrow" w:hAnsi="Arial Narrow" w:cs="Arial"/>
          <w:b/>
          <w:sz w:val="24"/>
        </w:rPr>
        <w:t>X</w:t>
      </w:r>
      <w:r w:rsidR="00FB24EF" w:rsidRPr="00C10276">
        <w:rPr>
          <w:rFonts w:ascii="Arial Narrow" w:hAnsi="Arial Narrow" w:cs="Arial"/>
          <w:b/>
          <w:sz w:val="24"/>
        </w:rPr>
        <w:t>I</w:t>
      </w:r>
      <w:r w:rsidRPr="00C10276">
        <w:rPr>
          <w:rFonts w:ascii="Arial Narrow" w:hAnsi="Arial Narrow" w:cs="Arial"/>
          <w:b/>
          <w:sz w:val="24"/>
        </w:rPr>
        <w:t>.</w:t>
      </w:r>
    </w:p>
    <w:p w14:paraId="4AAF6A13" w14:textId="77777777" w:rsidR="00FA509F" w:rsidRPr="00C10276" w:rsidRDefault="00DE771A" w:rsidP="00FB24EF">
      <w:pPr>
        <w:jc w:val="center"/>
        <w:rPr>
          <w:rFonts w:ascii="Arial Narrow" w:hAnsi="Arial Narrow" w:cs="Arial"/>
          <w:b/>
          <w:sz w:val="24"/>
        </w:rPr>
      </w:pPr>
      <w:r w:rsidRPr="00C10276">
        <w:rPr>
          <w:rFonts w:ascii="Arial Narrow" w:hAnsi="Arial Narrow" w:cs="Arial"/>
          <w:b/>
          <w:sz w:val="24"/>
        </w:rPr>
        <w:t>Výpověď a o</w:t>
      </w:r>
      <w:r w:rsidR="00FA509F" w:rsidRPr="00C10276">
        <w:rPr>
          <w:rFonts w:ascii="Arial Narrow" w:hAnsi="Arial Narrow" w:cs="Arial"/>
          <w:b/>
          <w:sz w:val="24"/>
        </w:rPr>
        <w:t xml:space="preserve">dstoupení od </w:t>
      </w:r>
      <w:r w:rsidR="00C74468" w:rsidRPr="00C10276">
        <w:rPr>
          <w:rFonts w:ascii="Arial Narrow" w:hAnsi="Arial Narrow" w:cs="Arial"/>
          <w:b/>
          <w:sz w:val="24"/>
        </w:rPr>
        <w:t>Smlouvy</w:t>
      </w:r>
    </w:p>
    <w:p w14:paraId="4AAF6A14" w14:textId="77777777" w:rsidR="004E2A9F" w:rsidRPr="00C10276" w:rsidRDefault="004E2A9F" w:rsidP="00970C24">
      <w:pPr>
        <w:numPr>
          <w:ilvl w:val="0"/>
          <w:numId w:val="13"/>
        </w:numPr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 xml:space="preserve">Smluvní strany jsou oprávněny odstoupit od </w:t>
      </w:r>
      <w:r w:rsidR="00C74468" w:rsidRPr="00C10276">
        <w:rPr>
          <w:rFonts w:ascii="Arial Narrow" w:hAnsi="Arial Narrow" w:cs="Arial"/>
          <w:sz w:val="24"/>
        </w:rPr>
        <w:t xml:space="preserve">Smlouvy </w:t>
      </w:r>
      <w:r w:rsidRPr="00C10276">
        <w:rPr>
          <w:rFonts w:ascii="Arial Narrow" w:hAnsi="Arial Narrow" w:cs="Arial"/>
          <w:sz w:val="24"/>
        </w:rPr>
        <w:t xml:space="preserve">v případě podstatného porušení </w:t>
      </w:r>
      <w:r w:rsidR="001D45F8" w:rsidRPr="00C10276">
        <w:rPr>
          <w:rFonts w:ascii="Arial Narrow" w:hAnsi="Arial Narrow" w:cs="Arial"/>
          <w:sz w:val="24"/>
        </w:rPr>
        <w:t>S</w:t>
      </w:r>
      <w:r w:rsidRPr="00C10276">
        <w:rPr>
          <w:rFonts w:ascii="Arial Narrow" w:hAnsi="Arial Narrow" w:cs="Arial"/>
          <w:sz w:val="24"/>
        </w:rPr>
        <w:t>mlouvy, kterým je:</w:t>
      </w:r>
    </w:p>
    <w:p w14:paraId="4AAF6A15" w14:textId="6D9BDD3A" w:rsidR="004E2A9F" w:rsidRPr="00BD6687" w:rsidRDefault="004E2A9F" w:rsidP="00970C24">
      <w:pPr>
        <w:pStyle w:val="Odstavecseseznamem"/>
        <w:numPr>
          <w:ilvl w:val="0"/>
          <w:numId w:val="14"/>
        </w:numPr>
        <w:rPr>
          <w:rFonts w:ascii="Arial Narrow" w:hAnsi="Arial Narrow" w:cs="Arial"/>
          <w:sz w:val="24"/>
        </w:rPr>
      </w:pPr>
      <w:r w:rsidRPr="00BD6687">
        <w:rPr>
          <w:rFonts w:ascii="Arial Narrow" w:hAnsi="Arial Narrow" w:cs="Arial"/>
          <w:sz w:val="24"/>
        </w:rPr>
        <w:t xml:space="preserve">neplnění termínů ze strany </w:t>
      </w:r>
      <w:r w:rsidR="00F00C2B" w:rsidRPr="00BD6687">
        <w:rPr>
          <w:rFonts w:ascii="Arial Narrow" w:hAnsi="Arial Narrow" w:cs="Arial"/>
          <w:sz w:val="24"/>
        </w:rPr>
        <w:t>Poskytovatel</w:t>
      </w:r>
      <w:r w:rsidR="00971DED" w:rsidRPr="00BD6687">
        <w:rPr>
          <w:rFonts w:ascii="Arial Narrow" w:hAnsi="Arial Narrow" w:cs="Arial"/>
          <w:sz w:val="24"/>
        </w:rPr>
        <w:t>e</w:t>
      </w:r>
      <w:r w:rsidRPr="00BD6687">
        <w:rPr>
          <w:rFonts w:ascii="Arial Narrow" w:hAnsi="Arial Narrow" w:cs="Arial"/>
          <w:sz w:val="24"/>
        </w:rPr>
        <w:t xml:space="preserve"> delší než 30 dnů nebo realizace</w:t>
      </w:r>
      <w:r w:rsidR="00457836" w:rsidRPr="00BD6687">
        <w:rPr>
          <w:rFonts w:ascii="Arial Narrow" w:hAnsi="Arial Narrow" w:cs="Arial"/>
          <w:sz w:val="24"/>
        </w:rPr>
        <w:t xml:space="preserve"> </w:t>
      </w:r>
      <w:r w:rsidRPr="00BD6687">
        <w:rPr>
          <w:rFonts w:ascii="Arial Narrow" w:hAnsi="Arial Narrow" w:cs="Arial"/>
          <w:sz w:val="24"/>
        </w:rPr>
        <w:t xml:space="preserve">předmětu </w:t>
      </w:r>
      <w:r w:rsidR="00C74468" w:rsidRPr="00BD6687">
        <w:rPr>
          <w:rFonts w:ascii="Arial Narrow" w:hAnsi="Arial Narrow" w:cs="Arial"/>
          <w:sz w:val="24"/>
        </w:rPr>
        <w:t xml:space="preserve">Smlouvy </w:t>
      </w:r>
      <w:r w:rsidRPr="00BD6687">
        <w:rPr>
          <w:rFonts w:ascii="Arial Narrow" w:hAnsi="Arial Narrow" w:cs="Arial"/>
          <w:sz w:val="24"/>
        </w:rPr>
        <w:t xml:space="preserve">v rozporu s ustanoveními </w:t>
      </w:r>
      <w:r w:rsidR="00C74468" w:rsidRPr="00BD6687">
        <w:rPr>
          <w:rFonts w:ascii="Arial Narrow" w:hAnsi="Arial Narrow" w:cs="Arial"/>
          <w:sz w:val="24"/>
        </w:rPr>
        <w:t xml:space="preserve">Smlouvy nebo zadávacími podmínkami </w:t>
      </w:r>
    </w:p>
    <w:p w14:paraId="4AAF6A16" w14:textId="77777777" w:rsidR="004E2A9F" w:rsidRPr="00BD6687" w:rsidRDefault="004E2A9F" w:rsidP="00970C24">
      <w:pPr>
        <w:pStyle w:val="Odstavecseseznamem"/>
        <w:numPr>
          <w:ilvl w:val="0"/>
          <w:numId w:val="14"/>
        </w:numPr>
        <w:rPr>
          <w:rFonts w:ascii="Arial Narrow" w:hAnsi="Arial Narrow" w:cs="Arial"/>
          <w:sz w:val="24"/>
        </w:rPr>
      </w:pPr>
      <w:r w:rsidRPr="00BD6687">
        <w:rPr>
          <w:rFonts w:ascii="Arial Narrow" w:hAnsi="Arial Narrow" w:cs="Arial"/>
          <w:sz w:val="24"/>
        </w:rPr>
        <w:t>nedodržení termínu splatnosti daňového dokladu</w:t>
      </w:r>
      <w:r w:rsidR="00971DED" w:rsidRPr="00BD6687">
        <w:rPr>
          <w:rFonts w:ascii="Arial Narrow" w:hAnsi="Arial Narrow" w:cs="Arial"/>
          <w:sz w:val="24"/>
        </w:rPr>
        <w:t xml:space="preserve"> </w:t>
      </w:r>
      <w:r w:rsidR="00F00C2B" w:rsidRPr="00BD6687">
        <w:rPr>
          <w:rFonts w:ascii="Arial Narrow" w:hAnsi="Arial Narrow" w:cs="Arial"/>
          <w:sz w:val="24"/>
        </w:rPr>
        <w:t>Objednatel</w:t>
      </w:r>
      <w:r w:rsidR="00971DED" w:rsidRPr="00BD6687">
        <w:rPr>
          <w:rFonts w:ascii="Arial Narrow" w:hAnsi="Arial Narrow" w:cs="Arial"/>
          <w:sz w:val="24"/>
        </w:rPr>
        <w:t>em,</w:t>
      </w:r>
      <w:r w:rsidRPr="00BD6687">
        <w:rPr>
          <w:rFonts w:ascii="Arial Narrow" w:hAnsi="Arial Narrow" w:cs="Arial"/>
          <w:sz w:val="24"/>
        </w:rPr>
        <w:t xml:space="preserve"> vystaveného na základě Akceptačního protokolu delším než 30 dnů.</w:t>
      </w:r>
    </w:p>
    <w:p w14:paraId="4AAF6A17" w14:textId="0B7C510C" w:rsidR="00DE771A" w:rsidRPr="00C10276" w:rsidRDefault="00F00C2B" w:rsidP="00970C24">
      <w:pPr>
        <w:numPr>
          <w:ilvl w:val="0"/>
          <w:numId w:val="13"/>
        </w:numPr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Objednatel</w:t>
      </w:r>
      <w:r w:rsidR="00DE771A" w:rsidRPr="00C10276">
        <w:rPr>
          <w:rFonts w:ascii="Arial Narrow" w:hAnsi="Arial Narrow" w:cs="Arial"/>
          <w:sz w:val="24"/>
        </w:rPr>
        <w:t xml:space="preserve"> může </w:t>
      </w:r>
      <w:r w:rsidR="00653FF8" w:rsidRPr="00C10276">
        <w:rPr>
          <w:rFonts w:ascii="Arial Narrow" w:hAnsi="Arial Narrow" w:cs="Arial"/>
          <w:sz w:val="24"/>
        </w:rPr>
        <w:t>vypovědět</w:t>
      </w:r>
      <w:r w:rsidR="00DE771A" w:rsidRPr="00C10276">
        <w:rPr>
          <w:rFonts w:ascii="Arial Narrow" w:hAnsi="Arial Narrow" w:cs="Arial"/>
          <w:sz w:val="24"/>
        </w:rPr>
        <w:t xml:space="preserve"> </w:t>
      </w:r>
      <w:r w:rsidR="00653FF8" w:rsidRPr="00C10276">
        <w:rPr>
          <w:rFonts w:ascii="Arial Narrow" w:hAnsi="Arial Narrow" w:cs="Arial"/>
          <w:sz w:val="24"/>
        </w:rPr>
        <w:t xml:space="preserve">Smlouvu </w:t>
      </w:r>
      <w:r w:rsidR="00DE771A" w:rsidRPr="00C10276">
        <w:rPr>
          <w:rFonts w:ascii="Arial Narrow" w:hAnsi="Arial Narrow" w:cs="Arial"/>
          <w:sz w:val="24"/>
        </w:rPr>
        <w:t>bez uvedení důvodu</w:t>
      </w:r>
      <w:r w:rsidR="00002E08">
        <w:rPr>
          <w:rFonts w:ascii="Arial Narrow" w:hAnsi="Arial Narrow" w:cs="Arial"/>
          <w:sz w:val="24"/>
        </w:rPr>
        <w:t>. Výpovědní doba činí 1 měsíc a </w:t>
      </w:r>
      <w:r w:rsidR="00DE771A" w:rsidRPr="00C10276">
        <w:rPr>
          <w:rFonts w:ascii="Arial Narrow" w:hAnsi="Arial Narrow" w:cs="Arial"/>
          <w:sz w:val="24"/>
        </w:rPr>
        <w:t>počíná běžet prvého dne následujícího kalendářního měsíce, ve kterém bylo doručeno písemné vyhotovení výpovědi druhé smluvní straně.</w:t>
      </w:r>
    </w:p>
    <w:p w14:paraId="4AAF6A18" w14:textId="77777777" w:rsidR="00C74468" w:rsidRPr="005415E2" w:rsidRDefault="00C74468" w:rsidP="00F46CB4">
      <w:pPr>
        <w:ind w:left="1080"/>
        <w:rPr>
          <w:rFonts w:ascii="Arial Narrow" w:hAnsi="Arial Narrow" w:cs="Arial"/>
          <w:sz w:val="16"/>
          <w:szCs w:val="16"/>
        </w:rPr>
      </w:pPr>
    </w:p>
    <w:p w14:paraId="4AAF6A19" w14:textId="77777777" w:rsidR="004E2A9F" w:rsidRPr="00C10276" w:rsidRDefault="004E2A9F" w:rsidP="00E74F92">
      <w:pPr>
        <w:jc w:val="center"/>
        <w:rPr>
          <w:rFonts w:ascii="Arial Narrow" w:hAnsi="Arial Narrow" w:cs="Arial"/>
          <w:b/>
          <w:sz w:val="24"/>
        </w:rPr>
      </w:pPr>
      <w:r w:rsidRPr="00C10276">
        <w:rPr>
          <w:rFonts w:ascii="Arial Narrow" w:hAnsi="Arial Narrow" w:cs="Arial"/>
          <w:b/>
          <w:sz w:val="24"/>
        </w:rPr>
        <w:t>X</w:t>
      </w:r>
      <w:r w:rsidR="00E74F92" w:rsidRPr="00C10276">
        <w:rPr>
          <w:rFonts w:ascii="Arial Narrow" w:hAnsi="Arial Narrow" w:cs="Arial"/>
          <w:b/>
          <w:sz w:val="24"/>
        </w:rPr>
        <w:t>I</w:t>
      </w:r>
      <w:r w:rsidRPr="00C10276">
        <w:rPr>
          <w:rFonts w:ascii="Arial Narrow" w:hAnsi="Arial Narrow" w:cs="Arial"/>
          <w:b/>
          <w:sz w:val="24"/>
        </w:rPr>
        <w:t>I.</w:t>
      </w:r>
    </w:p>
    <w:p w14:paraId="4AAF6A1A" w14:textId="77777777" w:rsidR="004E2A9F" w:rsidRPr="00C10276" w:rsidRDefault="00E74F92" w:rsidP="00E74F92">
      <w:pPr>
        <w:jc w:val="center"/>
        <w:rPr>
          <w:rFonts w:ascii="Arial Narrow" w:hAnsi="Arial Narrow" w:cs="Arial"/>
          <w:b/>
          <w:sz w:val="24"/>
        </w:rPr>
      </w:pPr>
      <w:r w:rsidRPr="00C10276">
        <w:rPr>
          <w:rFonts w:ascii="Arial Narrow" w:hAnsi="Arial Narrow" w:cs="Arial"/>
          <w:b/>
          <w:sz w:val="24"/>
        </w:rPr>
        <w:t>Z</w:t>
      </w:r>
      <w:r w:rsidR="004E2A9F" w:rsidRPr="00C10276">
        <w:rPr>
          <w:rFonts w:ascii="Arial Narrow" w:hAnsi="Arial Narrow" w:cs="Arial"/>
          <w:b/>
          <w:sz w:val="24"/>
        </w:rPr>
        <w:t>ávěrečná ustanovení</w:t>
      </w:r>
    </w:p>
    <w:p w14:paraId="4AAF6A1B" w14:textId="77777777" w:rsidR="00685CFA" w:rsidRPr="00C10276" w:rsidRDefault="00685CFA" w:rsidP="00970C24">
      <w:pPr>
        <w:numPr>
          <w:ilvl w:val="0"/>
          <w:numId w:val="15"/>
        </w:numPr>
        <w:ind w:left="714" w:hanging="357"/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 xml:space="preserve">Tato </w:t>
      </w:r>
      <w:r w:rsidR="00C74468" w:rsidRPr="00C10276">
        <w:rPr>
          <w:rFonts w:ascii="Arial Narrow" w:hAnsi="Arial Narrow" w:cs="Arial"/>
          <w:sz w:val="24"/>
        </w:rPr>
        <w:t xml:space="preserve">Smlouva </w:t>
      </w:r>
      <w:r w:rsidRPr="00C10276">
        <w:rPr>
          <w:rFonts w:ascii="Arial Narrow" w:hAnsi="Arial Narrow" w:cs="Arial"/>
          <w:sz w:val="24"/>
        </w:rPr>
        <w:t xml:space="preserve">je vyhotovena ve </w:t>
      </w:r>
      <w:r w:rsidR="00C74468" w:rsidRPr="00C10276">
        <w:rPr>
          <w:rFonts w:ascii="Arial Narrow" w:hAnsi="Arial Narrow" w:cs="Arial"/>
          <w:sz w:val="24"/>
        </w:rPr>
        <w:t xml:space="preserve">třech </w:t>
      </w:r>
      <w:r w:rsidRPr="00C10276">
        <w:rPr>
          <w:rFonts w:ascii="Arial Narrow" w:hAnsi="Arial Narrow" w:cs="Arial"/>
          <w:sz w:val="24"/>
        </w:rPr>
        <w:t xml:space="preserve">vyhotoveních, </w:t>
      </w:r>
      <w:r w:rsidR="00C74468" w:rsidRPr="00C10276">
        <w:rPr>
          <w:rFonts w:ascii="Arial Narrow" w:hAnsi="Arial Narrow" w:cs="Arial"/>
          <w:sz w:val="24"/>
        </w:rPr>
        <w:t xml:space="preserve">z nichž jedno obdrží </w:t>
      </w:r>
      <w:r w:rsidR="00F00C2B" w:rsidRPr="00C10276">
        <w:rPr>
          <w:rFonts w:ascii="Arial Narrow" w:hAnsi="Arial Narrow" w:cs="Arial"/>
          <w:sz w:val="24"/>
        </w:rPr>
        <w:t>Poskytovatel</w:t>
      </w:r>
      <w:r w:rsidR="00C74468" w:rsidRPr="00C10276">
        <w:rPr>
          <w:rFonts w:ascii="Arial Narrow" w:hAnsi="Arial Narrow" w:cs="Arial"/>
          <w:sz w:val="24"/>
        </w:rPr>
        <w:t xml:space="preserve"> a</w:t>
      </w:r>
      <w:r w:rsidR="00781F07" w:rsidRPr="00C10276">
        <w:rPr>
          <w:rFonts w:ascii="Arial Narrow" w:hAnsi="Arial Narrow" w:cs="Arial"/>
          <w:sz w:val="24"/>
        </w:rPr>
        <w:t> </w:t>
      </w:r>
      <w:r w:rsidR="00C74468" w:rsidRPr="00C10276">
        <w:rPr>
          <w:rFonts w:ascii="Arial Narrow" w:hAnsi="Arial Narrow" w:cs="Arial"/>
          <w:sz w:val="24"/>
        </w:rPr>
        <w:t xml:space="preserve">dvě </w:t>
      </w:r>
      <w:r w:rsidR="00F00C2B" w:rsidRPr="00C10276">
        <w:rPr>
          <w:rFonts w:ascii="Arial Narrow" w:hAnsi="Arial Narrow" w:cs="Arial"/>
          <w:sz w:val="24"/>
        </w:rPr>
        <w:t>Objednatel</w:t>
      </w:r>
      <w:r w:rsidRPr="00C10276">
        <w:rPr>
          <w:rFonts w:ascii="Arial Narrow" w:hAnsi="Arial Narrow" w:cs="Arial"/>
          <w:sz w:val="24"/>
        </w:rPr>
        <w:t>.</w:t>
      </w:r>
    </w:p>
    <w:p w14:paraId="4AAF6A1C" w14:textId="2E752A46" w:rsidR="00685CFA" w:rsidRPr="00C10276" w:rsidRDefault="00685CFA" w:rsidP="00970C24">
      <w:pPr>
        <w:numPr>
          <w:ilvl w:val="0"/>
          <w:numId w:val="15"/>
        </w:numPr>
        <w:ind w:left="714" w:hanging="357"/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 xml:space="preserve">Tato </w:t>
      </w:r>
      <w:r w:rsidR="00C74468" w:rsidRPr="00C10276">
        <w:rPr>
          <w:rFonts w:ascii="Arial Narrow" w:hAnsi="Arial Narrow" w:cs="Arial"/>
          <w:sz w:val="24"/>
        </w:rPr>
        <w:t xml:space="preserve">Smlouva </w:t>
      </w:r>
      <w:r w:rsidRPr="00C10276">
        <w:rPr>
          <w:rFonts w:ascii="Arial Narrow" w:hAnsi="Arial Narrow" w:cs="Arial"/>
          <w:sz w:val="24"/>
        </w:rPr>
        <w:t xml:space="preserve">nabývá platnosti </w:t>
      </w:r>
      <w:r w:rsidR="00A227A5" w:rsidRPr="00C10276">
        <w:rPr>
          <w:rFonts w:ascii="Arial Narrow" w:hAnsi="Arial Narrow" w:cs="Arial"/>
          <w:sz w:val="24"/>
        </w:rPr>
        <w:t>dnem podpisu a</w:t>
      </w:r>
      <w:r w:rsidRPr="00C10276">
        <w:rPr>
          <w:rFonts w:ascii="Arial Narrow" w:hAnsi="Arial Narrow" w:cs="Arial"/>
          <w:sz w:val="24"/>
        </w:rPr>
        <w:t xml:space="preserve"> účinnosti dnem </w:t>
      </w:r>
      <w:r w:rsidR="00CB23DF" w:rsidRPr="00C10276">
        <w:rPr>
          <w:rFonts w:ascii="Arial Narrow" w:hAnsi="Arial Narrow" w:cs="Arial"/>
          <w:sz w:val="24"/>
        </w:rPr>
        <w:t>zveřejnění v registru smluv.</w:t>
      </w:r>
    </w:p>
    <w:p w14:paraId="4AAF6A1D" w14:textId="77777777" w:rsidR="00685CFA" w:rsidRPr="00C10276" w:rsidRDefault="00685CFA" w:rsidP="00970C24">
      <w:pPr>
        <w:numPr>
          <w:ilvl w:val="0"/>
          <w:numId w:val="15"/>
        </w:numPr>
        <w:ind w:left="714" w:hanging="357"/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 xml:space="preserve">Tuto </w:t>
      </w:r>
      <w:r w:rsidR="007E145B" w:rsidRPr="00C10276">
        <w:rPr>
          <w:rFonts w:ascii="Arial Narrow" w:hAnsi="Arial Narrow" w:cs="Arial"/>
          <w:sz w:val="24"/>
        </w:rPr>
        <w:t xml:space="preserve">Smlouvu </w:t>
      </w:r>
      <w:r w:rsidRPr="00C10276">
        <w:rPr>
          <w:rFonts w:ascii="Arial Narrow" w:hAnsi="Arial Narrow" w:cs="Arial"/>
          <w:sz w:val="24"/>
        </w:rPr>
        <w:t>lze měnit nebo doplňovat výhradně písemnými, číslovanými dodatky.</w:t>
      </w:r>
    </w:p>
    <w:p w14:paraId="4AAF6A1E" w14:textId="0840A2ED" w:rsidR="007E145B" w:rsidRPr="00C10276" w:rsidRDefault="007E145B" w:rsidP="00970C24">
      <w:pPr>
        <w:numPr>
          <w:ilvl w:val="0"/>
          <w:numId w:val="15"/>
        </w:numPr>
        <w:ind w:left="714" w:hanging="357"/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 xml:space="preserve">Stane-li se některé ustanovení Smlouvy neplatným, nevymahatelným nebo neúčinným, nedotýká se tato neplatnost, nevymahatelnost či neúčinnost ostatních ustanovení </w:t>
      </w:r>
      <w:r w:rsidR="001F5D49" w:rsidRPr="00C10276">
        <w:rPr>
          <w:rFonts w:ascii="Arial Narrow" w:hAnsi="Arial Narrow" w:cs="Arial"/>
          <w:sz w:val="24"/>
        </w:rPr>
        <w:t>S</w:t>
      </w:r>
      <w:r w:rsidRPr="00C10276">
        <w:rPr>
          <w:rFonts w:ascii="Arial Narrow" w:hAnsi="Arial Narrow" w:cs="Arial"/>
          <w:sz w:val="24"/>
        </w:rPr>
        <w:t>mlouvy. Smluvní strany nahradí do 30 pracovních dnů od doručení výzvy druhou smluvní stranou neplatné, nevymahatelné nebo neúčinné ustanovení usta</w:t>
      </w:r>
      <w:r w:rsidR="00BD6687">
        <w:rPr>
          <w:rFonts w:ascii="Arial Narrow" w:hAnsi="Arial Narrow" w:cs="Arial"/>
          <w:sz w:val="24"/>
        </w:rPr>
        <w:t>novením platným, vymahatelným a </w:t>
      </w:r>
      <w:r w:rsidRPr="00C10276">
        <w:rPr>
          <w:rFonts w:ascii="Arial Narrow" w:hAnsi="Arial Narrow" w:cs="Arial"/>
          <w:sz w:val="24"/>
        </w:rPr>
        <w:t>účinným se stejným nebo obdobným obchodním a</w:t>
      </w:r>
      <w:r w:rsidR="00A31582" w:rsidRPr="00C10276">
        <w:rPr>
          <w:rFonts w:ascii="Arial Narrow" w:hAnsi="Arial Narrow" w:cs="Arial"/>
          <w:sz w:val="24"/>
        </w:rPr>
        <w:t> </w:t>
      </w:r>
      <w:r w:rsidRPr="00C10276">
        <w:rPr>
          <w:rFonts w:ascii="Arial Narrow" w:hAnsi="Arial Narrow" w:cs="Arial"/>
          <w:sz w:val="24"/>
        </w:rPr>
        <w:t>práv</w:t>
      </w:r>
      <w:r w:rsidR="00002E08">
        <w:rPr>
          <w:rFonts w:ascii="Arial Narrow" w:hAnsi="Arial Narrow" w:cs="Arial"/>
          <w:sz w:val="24"/>
        </w:rPr>
        <w:t>ním smyslem, případně uzavřou v </w:t>
      </w:r>
      <w:r w:rsidRPr="00C10276">
        <w:rPr>
          <w:rFonts w:ascii="Arial Narrow" w:hAnsi="Arial Narrow" w:cs="Arial"/>
          <w:sz w:val="24"/>
        </w:rPr>
        <w:t>tomto smyslu smlouvu novou.</w:t>
      </w:r>
    </w:p>
    <w:p w14:paraId="4AAF6A1F" w14:textId="77777777" w:rsidR="007E145B" w:rsidRPr="00C10276" w:rsidRDefault="007E145B" w:rsidP="00970C24">
      <w:pPr>
        <w:numPr>
          <w:ilvl w:val="0"/>
          <w:numId w:val="15"/>
        </w:numPr>
        <w:ind w:left="714" w:hanging="357"/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>Vztahy, touto Smlouvou výslovně neupravené se řídí platnými právními předpisy, především pak občanským zákoníkem.</w:t>
      </w:r>
    </w:p>
    <w:p w14:paraId="4AAF6A20" w14:textId="3BF521A0" w:rsidR="00D8381A" w:rsidRPr="00C10276" w:rsidRDefault="00D8381A" w:rsidP="00970C24">
      <w:pPr>
        <w:numPr>
          <w:ilvl w:val="0"/>
          <w:numId w:val="15"/>
        </w:numPr>
        <w:ind w:left="714" w:hanging="357"/>
        <w:rPr>
          <w:rFonts w:ascii="Arial Narrow" w:hAnsi="Arial Narrow" w:cs="Arial"/>
          <w:sz w:val="24"/>
        </w:rPr>
      </w:pPr>
      <w:r w:rsidRPr="00C10276">
        <w:rPr>
          <w:rFonts w:ascii="Arial Narrow" w:hAnsi="Arial Narrow" w:cs="Arial"/>
          <w:sz w:val="24"/>
        </w:rPr>
        <w:t xml:space="preserve">Nedílnou součástí této </w:t>
      </w:r>
      <w:r w:rsidR="007E145B" w:rsidRPr="00C10276">
        <w:rPr>
          <w:rFonts w:ascii="Arial Narrow" w:hAnsi="Arial Narrow" w:cs="Arial"/>
          <w:sz w:val="24"/>
        </w:rPr>
        <w:t xml:space="preserve">Smlouvy </w:t>
      </w:r>
      <w:r w:rsidRPr="00C10276">
        <w:rPr>
          <w:rFonts w:ascii="Arial Narrow" w:hAnsi="Arial Narrow" w:cs="Arial"/>
          <w:sz w:val="24"/>
        </w:rPr>
        <w:t xml:space="preserve">je Příloha č. 1 – </w:t>
      </w:r>
      <w:r w:rsidR="0012755D">
        <w:rPr>
          <w:rFonts w:ascii="Arial Narrow" w:hAnsi="Arial Narrow" w:cs="Arial"/>
          <w:sz w:val="24"/>
        </w:rPr>
        <w:t>v</w:t>
      </w:r>
      <w:r w:rsidRPr="00C10276">
        <w:rPr>
          <w:rFonts w:ascii="Arial Narrow" w:hAnsi="Arial Narrow" w:cs="Arial"/>
          <w:sz w:val="24"/>
        </w:rPr>
        <w:t>zor Akceptačního protokolu.</w:t>
      </w:r>
    </w:p>
    <w:p w14:paraId="4AAF6A21" w14:textId="77777777" w:rsidR="00685CFA" w:rsidRPr="005415E2" w:rsidRDefault="00685CFA" w:rsidP="00685CFA">
      <w:pPr>
        <w:rPr>
          <w:rFonts w:ascii="Arial Narrow" w:hAnsi="Arial Narrow" w:cs="Arial"/>
          <w:sz w:val="16"/>
          <w:szCs w:val="16"/>
        </w:rPr>
      </w:pPr>
    </w:p>
    <w:p w14:paraId="4AAF6A25" w14:textId="77777777" w:rsidR="00A82ADC" w:rsidRPr="00A31582" w:rsidRDefault="00A82ADC" w:rsidP="00685CFA">
      <w:pPr>
        <w:rPr>
          <w:rFonts w:ascii="Arial Narrow" w:hAnsi="Arial Narrow" w:cs="Arial"/>
          <w:szCs w:val="22"/>
        </w:rPr>
      </w:pPr>
    </w:p>
    <w:p w14:paraId="4AAF6A26" w14:textId="2FA9E58A" w:rsidR="00FA509F" w:rsidRPr="00A31582" w:rsidRDefault="005415E2" w:rsidP="006530D1">
      <w:pPr>
        <w:tabs>
          <w:tab w:val="center" w:pos="4535"/>
          <w:tab w:val="left" w:pos="4678"/>
        </w:tabs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Za </w:t>
      </w:r>
      <w:r w:rsidR="00F00C2B" w:rsidRPr="00A31582">
        <w:rPr>
          <w:rFonts w:ascii="Arial Narrow" w:hAnsi="Arial Narrow" w:cs="Arial"/>
          <w:szCs w:val="22"/>
        </w:rPr>
        <w:t>Objednatel</w:t>
      </w:r>
      <w:r>
        <w:rPr>
          <w:rFonts w:ascii="Arial Narrow" w:hAnsi="Arial Narrow" w:cs="Arial"/>
          <w:szCs w:val="22"/>
        </w:rPr>
        <w:t>e</w:t>
      </w:r>
      <w:r w:rsidR="006530D1" w:rsidRPr="00A31582">
        <w:rPr>
          <w:rFonts w:ascii="Arial Narrow" w:hAnsi="Arial Narrow" w:cs="Arial"/>
          <w:szCs w:val="22"/>
        </w:rPr>
        <w:t>:</w:t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  <w:t>Za Poskytovatele</w:t>
      </w:r>
      <w:r w:rsidR="006530D1" w:rsidRPr="00A31582">
        <w:rPr>
          <w:rFonts w:ascii="Arial Narrow" w:hAnsi="Arial Narrow" w:cs="Arial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1D45F8" w:rsidRPr="00A31582" w14:paraId="4AAF6A29" w14:textId="77777777" w:rsidTr="007C2C87">
        <w:tc>
          <w:tcPr>
            <w:tcW w:w="4605" w:type="dxa"/>
            <w:shd w:val="clear" w:color="auto" w:fill="auto"/>
          </w:tcPr>
          <w:p w14:paraId="4AAF6A27" w14:textId="77777777" w:rsidR="001D45F8" w:rsidRPr="00A31582" w:rsidRDefault="001D45F8" w:rsidP="00CB23DF">
            <w:pPr>
              <w:rPr>
                <w:rFonts w:ascii="Arial Narrow" w:hAnsi="Arial Narrow" w:cs="Arial"/>
                <w:szCs w:val="22"/>
              </w:rPr>
            </w:pPr>
            <w:r w:rsidRPr="00A31582">
              <w:rPr>
                <w:rFonts w:ascii="Arial Narrow" w:hAnsi="Arial Narrow" w:cs="Arial"/>
                <w:szCs w:val="22"/>
              </w:rPr>
              <w:t>V Praze dne</w:t>
            </w:r>
            <w:r w:rsidR="004117CC" w:rsidRPr="00A31582">
              <w:rPr>
                <w:rFonts w:ascii="Arial Narrow" w:hAnsi="Arial Narrow" w:cs="Arial"/>
                <w:szCs w:val="22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14:paraId="4AAF6A28" w14:textId="1E788C51" w:rsidR="001D45F8" w:rsidRPr="00A31582" w:rsidRDefault="001D45F8" w:rsidP="00E05C5F">
            <w:pPr>
              <w:rPr>
                <w:rFonts w:ascii="Arial Narrow" w:hAnsi="Arial Narrow" w:cs="Arial"/>
                <w:szCs w:val="22"/>
              </w:rPr>
            </w:pPr>
            <w:r w:rsidRPr="00A31582">
              <w:rPr>
                <w:rFonts w:ascii="Arial Narrow" w:hAnsi="Arial Narrow" w:cs="Arial"/>
                <w:szCs w:val="22"/>
              </w:rPr>
              <w:t xml:space="preserve">V </w:t>
            </w:r>
            <w:r w:rsidR="00E05C5F">
              <w:rPr>
                <w:rFonts w:ascii="Arial Narrow" w:hAnsi="Arial Narrow" w:cs="Arial"/>
                <w:szCs w:val="22"/>
              </w:rPr>
              <w:t xml:space="preserve">                      </w:t>
            </w:r>
            <w:r w:rsidR="004476CB" w:rsidRPr="00A31582">
              <w:rPr>
                <w:rFonts w:ascii="Arial Narrow" w:hAnsi="Arial Narrow" w:cs="Arial"/>
                <w:szCs w:val="22"/>
              </w:rPr>
              <w:t xml:space="preserve"> dne </w:t>
            </w:r>
          </w:p>
        </w:tc>
      </w:tr>
      <w:tr w:rsidR="001D45F8" w:rsidRPr="00A31582" w14:paraId="4AAF6A33" w14:textId="77777777" w:rsidTr="007C2C87">
        <w:tc>
          <w:tcPr>
            <w:tcW w:w="4605" w:type="dxa"/>
            <w:shd w:val="clear" w:color="auto" w:fill="auto"/>
          </w:tcPr>
          <w:p w14:paraId="6998A53E" w14:textId="77777777" w:rsidR="00084C96" w:rsidRDefault="00084C96" w:rsidP="00FA509F">
            <w:pPr>
              <w:rPr>
                <w:rFonts w:ascii="Arial Narrow" w:hAnsi="Arial Narrow" w:cs="Arial"/>
                <w:szCs w:val="22"/>
              </w:rPr>
            </w:pPr>
          </w:p>
          <w:p w14:paraId="4FC06CAB" w14:textId="77777777" w:rsidR="005415E2" w:rsidRPr="00A31582" w:rsidRDefault="005415E2" w:rsidP="00FA509F">
            <w:pPr>
              <w:rPr>
                <w:rFonts w:ascii="Arial Narrow" w:hAnsi="Arial Narrow" w:cs="Arial"/>
                <w:szCs w:val="22"/>
              </w:rPr>
            </w:pPr>
          </w:p>
          <w:p w14:paraId="4AAF6A2C" w14:textId="77777777" w:rsidR="001D45F8" w:rsidRPr="00A31582" w:rsidRDefault="001D45F8" w:rsidP="00FA509F">
            <w:pPr>
              <w:rPr>
                <w:rFonts w:ascii="Arial Narrow" w:hAnsi="Arial Narrow" w:cs="Arial"/>
                <w:szCs w:val="22"/>
              </w:rPr>
            </w:pPr>
            <w:r w:rsidRPr="00A31582">
              <w:rPr>
                <w:rFonts w:ascii="Arial Narrow" w:hAnsi="Arial Narrow" w:cs="Arial"/>
                <w:szCs w:val="22"/>
              </w:rPr>
              <w:t>…………………………………………………</w:t>
            </w:r>
          </w:p>
          <w:p w14:paraId="1DC8C4AE" w14:textId="77777777" w:rsidR="009A752C" w:rsidRDefault="009A752C" w:rsidP="00CB23DF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9A752C">
              <w:rPr>
                <w:rFonts w:ascii="Arial Narrow" w:hAnsi="Arial Narrow" w:cs="Arial"/>
                <w:sz w:val="24"/>
                <w:szCs w:val="22"/>
                <w:highlight w:val="lightGray"/>
              </w:rPr>
              <w:t>………………………</w:t>
            </w:r>
          </w:p>
          <w:p w14:paraId="4AAF6A2D" w14:textId="3A2E15F6" w:rsidR="005415E2" w:rsidRPr="004D0FB0" w:rsidRDefault="005415E2" w:rsidP="00CB23DF">
            <w:pPr>
              <w:jc w:val="center"/>
              <w:rPr>
                <w:rFonts w:ascii="Arial Narrow" w:hAnsi="Arial Narrow" w:cs="Arial"/>
                <w:i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v</w:t>
            </w:r>
            <w:r w:rsidRPr="005415E2">
              <w:rPr>
                <w:rFonts w:ascii="Arial Narrow" w:hAnsi="Arial Narrow" w:cs="Arial"/>
                <w:b/>
                <w:szCs w:val="22"/>
              </w:rPr>
              <w:t>edoucí Oddělení webových systémů</w:t>
            </w:r>
          </w:p>
        </w:tc>
        <w:tc>
          <w:tcPr>
            <w:tcW w:w="4605" w:type="dxa"/>
            <w:shd w:val="clear" w:color="auto" w:fill="auto"/>
          </w:tcPr>
          <w:p w14:paraId="4AAF6A2E" w14:textId="1DD3CCF4" w:rsidR="001D45F8" w:rsidRPr="00A31582" w:rsidRDefault="001D45F8" w:rsidP="00FA509F">
            <w:pPr>
              <w:rPr>
                <w:rFonts w:ascii="Arial Narrow" w:hAnsi="Arial Narrow" w:cs="Arial"/>
                <w:szCs w:val="22"/>
              </w:rPr>
            </w:pPr>
          </w:p>
          <w:p w14:paraId="16985482" w14:textId="77777777" w:rsidR="00084C96" w:rsidRPr="00A31582" w:rsidRDefault="00084C96" w:rsidP="001D45F8">
            <w:pPr>
              <w:rPr>
                <w:rFonts w:ascii="Arial Narrow" w:hAnsi="Arial Narrow" w:cs="Arial"/>
                <w:szCs w:val="22"/>
              </w:rPr>
            </w:pPr>
          </w:p>
          <w:p w14:paraId="4AAF6A30" w14:textId="435B3D84" w:rsidR="00D30D4E" w:rsidRDefault="004D0FB0" w:rsidP="001D45F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 </w:t>
            </w:r>
            <w:r w:rsidR="001D45F8" w:rsidRPr="00A31582">
              <w:rPr>
                <w:rFonts w:ascii="Arial Narrow" w:hAnsi="Arial Narrow" w:cs="Arial"/>
                <w:szCs w:val="22"/>
              </w:rPr>
              <w:t>………………………………………………….</w:t>
            </w:r>
          </w:p>
          <w:p w14:paraId="3B70E143" w14:textId="77777777" w:rsidR="009A752C" w:rsidRDefault="009A752C" w:rsidP="005415E2">
            <w:pPr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 w:rsidRPr="009A752C">
              <w:rPr>
                <w:rFonts w:ascii="Arial Narrow" w:hAnsi="Arial Narrow" w:cs="Arial"/>
                <w:sz w:val="24"/>
                <w:szCs w:val="22"/>
                <w:highlight w:val="lightGray"/>
              </w:rPr>
              <w:t>………………………</w:t>
            </w:r>
          </w:p>
          <w:p w14:paraId="0F16453E" w14:textId="747EAAD7" w:rsidR="005415E2" w:rsidRPr="005415E2" w:rsidRDefault="005415E2" w:rsidP="005415E2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bookmarkStart w:id="0" w:name="_GoBack"/>
            <w:bookmarkEnd w:id="0"/>
            <w:r w:rsidRPr="005415E2">
              <w:rPr>
                <w:rFonts w:ascii="Arial Narrow" w:hAnsi="Arial Narrow" w:cs="Arial"/>
                <w:b/>
                <w:szCs w:val="22"/>
              </w:rPr>
              <w:t>jednatel společnosti</w:t>
            </w:r>
          </w:p>
          <w:p w14:paraId="4AAF6A32" w14:textId="7FABCDFB" w:rsidR="00D30D4E" w:rsidRPr="00A31582" w:rsidRDefault="00D30D4E" w:rsidP="00BD6687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14:paraId="4AAF6A38" w14:textId="77777777" w:rsidR="001A6578" w:rsidRPr="001A6578" w:rsidRDefault="001A6578" w:rsidP="001A6578">
      <w:pPr>
        <w:jc w:val="right"/>
        <w:rPr>
          <w:rFonts w:ascii="Arial" w:hAnsi="Arial" w:cs="Arial"/>
          <w:b/>
          <w:szCs w:val="22"/>
        </w:rPr>
      </w:pPr>
      <w:r w:rsidRPr="001A6578">
        <w:rPr>
          <w:rFonts w:ascii="Arial" w:hAnsi="Arial" w:cs="Arial"/>
          <w:b/>
          <w:szCs w:val="22"/>
        </w:rPr>
        <w:lastRenderedPageBreak/>
        <w:t xml:space="preserve">Příloha č. 1 </w:t>
      </w:r>
      <w:r w:rsidR="00A82F8F">
        <w:rPr>
          <w:rFonts w:ascii="Arial" w:hAnsi="Arial" w:cs="Arial"/>
          <w:b/>
          <w:szCs w:val="22"/>
        </w:rPr>
        <w:t>S</w:t>
      </w:r>
      <w:r w:rsidRPr="001A6578">
        <w:rPr>
          <w:rFonts w:ascii="Arial" w:hAnsi="Arial" w:cs="Arial"/>
          <w:b/>
          <w:szCs w:val="22"/>
        </w:rPr>
        <w:t xml:space="preserve">mlouvy </w:t>
      </w:r>
      <w:r w:rsidR="0092060E">
        <w:rPr>
          <w:rFonts w:ascii="Arial" w:hAnsi="Arial" w:cs="Arial"/>
          <w:b/>
          <w:szCs w:val="22"/>
        </w:rPr>
        <w:t>o poskytování služeb</w:t>
      </w:r>
    </w:p>
    <w:p w14:paraId="4AAF6A39" w14:textId="77777777" w:rsidR="001A6578" w:rsidRPr="001A6578" w:rsidRDefault="001A6578" w:rsidP="001A6578">
      <w:pPr>
        <w:rPr>
          <w:rFonts w:ascii="Arial" w:hAnsi="Arial" w:cs="Arial"/>
          <w:b/>
          <w:sz w:val="24"/>
        </w:rPr>
      </w:pPr>
      <w:r w:rsidRPr="001A6578">
        <w:rPr>
          <w:rFonts w:ascii="Arial" w:hAnsi="Arial" w:cs="Arial"/>
          <w:b/>
          <w:sz w:val="24"/>
        </w:rPr>
        <w:t>Akceptační protokol číslo: …………</w:t>
      </w:r>
    </w:p>
    <w:p w14:paraId="4AAF6A3A" w14:textId="77777777" w:rsidR="001A6578" w:rsidRPr="001A6578" w:rsidRDefault="001A6578" w:rsidP="001A6578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AAF6A3B" w14:textId="77777777" w:rsidR="001A6578" w:rsidRPr="001A6578" w:rsidRDefault="001A6578" w:rsidP="001A6578">
      <w:pPr>
        <w:ind w:left="5103" w:hanging="5103"/>
        <w:rPr>
          <w:rFonts w:ascii="Arial" w:hAnsi="Arial" w:cs="Arial"/>
          <w:sz w:val="24"/>
        </w:rPr>
      </w:pPr>
      <w:r w:rsidRPr="001A6578">
        <w:rPr>
          <w:rFonts w:ascii="Arial" w:hAnsi="Arial" w:cs="Arial"/>
          <w:b/>
          <w:sz w:val="24"/>
        </w:rPr>
        <w:t>Datum vystavení:</w:t>
      </w:r>
      <w:r w:rsidRPr="001A6578">
        <w:rPr>
          <w:rFonts w:ascii="Arial" w:hAnsi="Arial" w:cs="Arial"/>
          <w:sz w:val="24"/>
        </w:rPr>
        <w:t xml:space="preserve"> …………………</w:t>
      </w:r>
      <w:r w:rsidRPr="001A6578">
        <w:rPr>
          <w:rFonts w:ascii="Arial" w:hAnsi="Arial" w:cs="Arial"/>
          <w:b/>
          <w:sz w:val="24"/>
        </w:rPr>
        <w:tab/>
        <w:t>Celkový počet stran:</w:t>
      </w:r>
      <w:r w:rsidRPr="001A6578">
        <w:rPr>
          <w:rFonts w:ascii="Arial" w:hAnsi="Arial" w:cs="Arial"/>
          <w:b/>
          <w:sz w:val="24"/>
        </w:rPr>
        <w:tab/>
        <w:t>1</w:t>
      </w:r>
    </w:p>
    <w:p w14:paraId="4AAF6A3C" w14:textId="77777777" w:rsidR="001A6578" w:rsidRPr="001A6578" w:rsidRDefault="00F00C2B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95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Objednatel</w:t>
      </w:r>
      <w:r w:rsidR="001A6578" w:rsidRPr="001A6578">
        <w:rPr>
          <w:rFonts w:ascii="Arial" w:hAnsi="Arial" w:cs="Arial"/>
          <w:b/>
          <w:szCs w:val="22"/>
        </w:rPr>
        <w:t>:</w:t>
      </w:r>
    </w:p>
    <w:p w14:paraId="4AAF6A3D" w14:textId="77777777" w:rsidR="001A6578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" w:hAnsi="Arial" w:cs="Arial"/>
          <w:b/>
          <w:sz w:val="20"/>
          <w:szCs w:val="20"/>
        </w:rPr>
      </w:pPr>
      <w:r w:rsidRPr="001A6578">
        <w:rPr>
          <w:rFonts w:ascii="Arial" w:hAnsi="Arial" w:cs="Arial"/>
          <w:szCs w:val="22"/>
        </w:rPr>
        <w:tab/>
      </w:r>
      <w:r w:rsidRPr="001A6578">
        <w:rPr>
          <w:rFonts w:ascii="Arial" w:hAnsi="Arial" w:cs="Arial"/>
          <w:b/>
          <w:sz w:val="20"/>
          <w:szCs w:val="20"/>
        </w:rPr>
        <w:t>Česká republika</w:t>
      </w:r>
    </w:p>
    <w:p w14:paraId="4AAF6A3E" w14:textId="77777777" w:rsidR="001A6578" w:rsidRPr="001A6578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A6578">
        <w:rPr>
          <w:rFonts w:ascii="Arial" w:hAnsi="Arial" w:cs="Arial"/>
          <w:b/>
          <w:sz w:val="20"/>
          <w:szCs w:val="20"/>
        </w:rPr>
        <w:t>Generální finanční ředitelství</w:t>
      </w:r>
    </w:p>
    <w:p w14:paraId="4AAF6A3F" w14:textId="77777777" w:rsidR="001A6578" w:rsidRPr="001A6578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" w:hAnsi="Arial" w:cs="Arial"/>
          <w:sz w:val="20"/>
          <w:szCs w:val="20"/>
        </w:rPr>
      </w:pPr>
      <w:r w:rsidRPr="001A6578">
        <w:rPr>
          <w:rFonts w:ascii="Arial" w:hAnsi="Arial" w:cs="Arial"/>
          <w:sz w:val="20"/>
          <w:szCs w:val="20"/>
        </w:rPr>
        <w:tab/>
      </w:r>
      <w:r w:rsidRPr="001A6578">
        <w:rPr>
          <w:rFonts w:ascii="Arial" w:hAnsi="Arial" w:cs="Arial"/>
          <w:spacing w:val="-2"/>
          <w:sz w:val="20"/>
          <w:szCs w:val="20"/>
        </w:rPr>
        <w:t>Lazarská 15/7</w:t>
      </w:r>
    </w:p>
    <w:p w14:paraId="4AAF6A40" w14:textId="77777777" w:rsidR="001A6578" w:rsidRPr="001A6578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" w:hAnsi="Arial" w:cs="Arial"/>
          <w:spacing w:val="-2"/>
          <w:sz w:val="20"/>
          <w:szCs w:val="20"/>
        </w:rPr>
      </w:pPr>
      <w:r w:rsidRPr="001A6578">
        <w:rPr>
          <w:rFonts w:ascii="Arial" w:hAnsi="Arial" w:cs="Arial"/>
          <w:sz w:val="20"/>
          <w:szCs w:val="20"/>
        </w:rPr>
        <w:tab/>
      </w:r>
      <w:r w:rsidRPr="001A6578">
        <w:rPr>
          <w:rFonts w:ascii="Arial" w:hAnsi="Arial" w:cs="Arial"/>
          <w:spacing w:val="-2"/>
          <w:sz w:val="20"/>
          <w:szCs w:val="20"/>
        </w:rPr>
        <w:t>117 22 Praha 1</w:t>
      </w:r>
    </w:p>
    <w:p w14:paraId="4AAF6A41" w14:textId="77777777" w:rsidR="001A6578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" w:hAnsi="Arial" w:cs="Arial"/>
          <w:sz w:val="20"/>
          <w:szCs w:val="20"/>
        </w:rPr>
      </w:pPr>
    </w:p>
    <w:p w14:paraId="4AAF6A42" w14:textId="77777777" w:rsidR="001A6578" w:rsidRPr="001A6578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contextualSpacing/>
        <w:rPr>
          <w:rFonts w:ascii="Arial" w:hAnsi="Arial" w:cs="Arial"/>
          <w:sz w:val="20"/>
          <w:szCs w:val="20"/>
        </w:rPr>
      </w:pPr>
      <w:r w:rsidRPr="001A6578">
        <w:rPr>
          <w:rFonts w:ascii="Arial" w:hAnsi="Arial" w:cs="Arial"/>
          <w:sz w:val="20"/>
          <w:szCs w:val="20"/>
        </w:rPr>
        <w:tab/>
        <w:t>IČO: 72080043</w:t>
      </w:r>
    </w:p>
    <w:p w14:paraId="4AAF6A43" w14:textId="77777777" w:rsidR="001A6578" w:rsidRPr="00942951" w:rsidRDefault="001A6578" w:rsidP="001A6578">
      <w:pPr>
        <w:framePr w:w="4557" w:h="2593" w:hRule="exact" w:hSpace="141" w:wrap="around" w:vAnchor="text" w:hAnchor="page" w:x="645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4395"/>
        </w:tabs>
        <w:rPr>
          <w:rFonts w:ascii="Times New Roman" w:hAnsi="Times New Roman"/>
        </w:rPr>
      </w:pPr>
      <w:r w:rsidRPr="001A6578">
        <w:rPr>
          <w:rFonts w:ascii="Arial" w:hAnsi="Arial" w:cs="Arial"/>
          <w:sz w:val="20"/>
          <w:szCs w:val="20"/>
        </w:rPr>
        <w:tab/>
        <w:t>DIČ: CZ72080043</w:t>
      </w:r>
      <w:r w:rsidRPr="00942951">
        <w:rPr>
          <w:rFonts w:ascii="Times New Roman" w:hAnsi="Times New Roman"/>
        </w:rPr>
        <w:tab/>
      </w:r>
    </w:p>
    <w:p w14:paraId="4AAF6A44" w14:textId="77777777" w:rsidR="001A6578" w:rsidRPr="001A6578" w:rsidRDefault="00F00C2B" w:rsidP="001A6578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Poskytovatel</w:t>
      </w:r>
      <w:r w:rsidR="001A6578" w:rsidRPr="001A6578">
        <w:rPr>
          <w:rFonts w:ascii="Arial" w:hAnsi="Arial" w:cs="Arial"/>
          <w:b/>
          <w:szCs w:val="22"/>
        </w:rPr>
        <w:t>:</w:t>
      </w:r>
    </w:p>
    <w:p w14:paraId="4AAF6A4A" w14:textId="79449EBA" w:rsidR="001A6578" w:rsidRPr="008F3705" w:rsidRDefault="004D0FB0" w:rsidP="00E05C5F">
      <w:pPr>
        <w:framePr w:w="4239" w:h="2593" w:hSpace="141" w:wrap="around" w:vAnchor="text" w:hAnchor="page" w:x="1391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14:paraId="4AAF6A4B" w14:textId="77777777" w:rsidR="001A6578" w:rsidRPr="00942951" w:rsidRDefault="001A6578" w:rsidP="001A6578">
      <w:pPr>
        <w:contextualSpacing/>
        <w:rPr>
          <w:rFonts w:ascii="Times New Roman" w:hAnsi="Times New Roman"/>
          <w:b/>
        </w:rPr>
      </w:pPr>
    </w:p>
    <w:p w14:paraId="4AAF6A4C" w14:textId="77777777" w:rsidR="001A6578" w:rsidRPr="00942951" w:rsidRDefault="001A6578" w:rsidP="001A6578">
      <w:pPr>
        <w:pStyle w:val="Podtitul"/>
        <w:framePr w:w="9620" w:h="1825" w:hSpace="141" w:wrap="around" w:vAnchor="text" w:hAnchor="page" w:x="1391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contextualSpacing/>
        <w:jc w:val="both"/>
        <w:rPr>
          <w:rFonts w:ascii="Times New Roman" w:hAnsi="Times New Roman" w:cs="Times New Roman"/>
          <w:b w:val="0"/>
        </w:rPr>
      </w:pPr>
    </w:p>
    <w:p w14:paraId="4AAF6A4D" w14:textId="60B0CA0F" w:rsidR="00F019A7" w:rsidRPr="001A6578" w:rsidRDefault="00F019A7" w:rsidP="00E05C5F">
      <w:pPr>
        <w:pStyle w:val="Podtitul"/>
        <w:framePr w:w="9620" w:h="1825" w:hSpace="141" w:wrap="around" w:vAnchor="text" w:hAnchor="page" w:x="1391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  <w:rPr>
          <w:sz w:val="22"/>
          <w:szCs w:val="22"/>
        </w:rPr>
      </w:pPr>
      <w:r w:rsidRPr="001A6578">
        <w:rPr>
          <w:b w:val="0"/>
          <w:sz w:val="22"/>
          <w:szCs w:val="22"/>
        </w:rPr>
        <w:t>Předmětem akceptace je dílčí plnění díla</w:t>
      </w:r>
      <w:r w:rsidRPr="001A6578">
        <w:rPr>
          <w:sz w:val="22"/>
          <w:szCs w:val="22"/>
        </w:rPr>
        <w:t xml:space="preserve"> </w:t>
      </w:r>
      <w:r w:rsidRPr="001A6578">
        <w:rPr>
          <w:bCs w:val="0"/>
          <w:color w:val="000000"/>
          <w:sz w:val="22"/>
          <w:szCs w:val="22"/>
        </w:rPr>
        <w:t>„</w:t>
      </w:r>
      <w:r w:rsidR="00E05C5F">
        <w:rPr>
          <w:bCs w:val="0"/>
          <w:color w:val="000000"/>
          <w:sz w:val="22"/>
          <w:szCs w:val="22"/>
        </w:rPr>
        <w:t>P</w:t>
      </w:r>
      <w:r w:rsidR="00E05C5F" w:rsidRPr="00E05C5F">
        <w:rPr>
          <w:bCs w:val="0"/>
          <w:color w:val="000000"/>
          <w:sz w:val="22"/>
          <w:szCs w:val="22"/>
        </w:rPr>
        <w:t>oskytování rozšířených služeb aplikace elektronických dražeb APED na 12 měsíců</w:t>
      </w:r>
      <w:r w:rsidRPr="001A6578">
        <w:rPr>
          <w:sz w:val="22"/>
          <w:szCs w:val="22"/>
        </w:rPr>
        <w:t>“</w:t>
      </w:r>
    </w:p>
    <w:p w14:paraId="4AAF6A4E" w14:textId="77777777" w:rsidR="001A6578" w:rsidRPr="00942951" w:rsidRDefault="00F019A7" w:rsidP="00F019A7">
      <w:pPr>
        <w:framePr w:w="9620" w:h="1825" w:hSpace="141" w:wrap="around" w:vAnchor="text" w:hAnchor="page" w:x="1391" w:y="2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contextualSpacing/>
        <w:rPr>
          <w:rFonts w:ascii="Times New Roman" w:hAnsi="Times New Roman"/>
        </w:rPr>
      </w:pPr>
      <w:r w:rsidRPr="001A6578">
        <w:rPr>
          <w:rFonts w:ascii="Arial" w:hAnsi="Arial" w:cs="Arial"/>
          <w:szCs w:val="22"/>
        </w:rPr>
        <w:t>dle „</w:t>
      </w:r>
      <w:r w:rsidR="00A82F8F">
        <w:rPr>
          <w:rFonts w:ascii="Arial" w:hAnsi="Arial" w:cs="Arial"/>
          <w:szCs w:val="22"/>
        </w:rPr>
        <w:t>S</w:t>
      </w:r>
      <w:r w:rsidRPr="001A6578">
        <w:rPr>
          <w:rFonts w:ascii="Arial" w:hAnsi="Arial" w:cs="Arial"/>
          <w:szCs w:val="22"/>
        </w:rPr>
        <w:t xml:space="preserve">mlouvy o </w:t>
      </w:r>
      <w:r>
        <w:rPr>
          <w:rFonts w:ascii="Arial" w:hAnsi="Arial" w:cs="Arial"/>
          <w:szCs w:val="22"/>
        </w:rPr>
        <w:t>poskytování služeb</w:t>
      </w:r>
      <w:r w:rsidRPr="001A6578">
        <w:rPr>
          <w:rFonts w:ascii="Arial" w:hAnsi="Arial" w:cs="Arial"/>
          <w:szCs w:val="22"/>
        </w:rPr>
        <w:t xml:space="preserve"> </w:t>
      </w:r>
      <w:r w:rsidR="00140030">
        <w:rPr>
          <w:rFonts w:ascii="Arial" w:hAnsi="Arial" w:cs="Arial"/>
          <w:szCs w:val="22"/>
        </w:rPr>
        <w:t>ze dne</w:t>
      </w:r>
      <w:r w:rsidRPr="001A6578">
        <w:rPr>
          <w:rFonts w:ascii="Arial" w:hAnsi="Arial" w:cs="Arial"/>
          <w:szCs w:val="22"/>
        </w:rPr>
        <w:t xml:space="preserve"> </w:t>
      </w:r>
      <w:r w:rsidR="00A82F8F">
        <w:rPr>
          <w:rFonts w:ascii="Arial" w:hAnsi="Arial" w:cs="Arial"/>
          <w:szCs w:val="22"/>
        </w:rPr>
        <w:t xml:space="preserve"> </w:t>
      </w:r>
      <w:r w:rsidRPr="001A6578">
        <w:rPr>
          <w:rFonts w:ascii="Arial" w:hAnsi="Arial" w:cs="Arial"/>
          <w:szCs w:val="22"/>
        </w:rPr>
        <w:t xml:space="preserve">……………  </w:t>
      </w:r>
    </w:p>
    <w:p w14:paraId="4AAF6A4F" w14:textId="77777777" w:rsidR="001A6578" w:rsidRPr="00942951" w:rsidRDefault="001A6578" w:rsidP="001A6578">
      <w:pPr>
        <w:contextualSpacing/>
        <w:rPr>
          <w:rFonts w:ascii="Times New Roman" w:hAnsi="Times New Roman"/>
          <w:b/>
        </w:rPr>
      </w:pPr>
    </w:p>
    <w:p w14:paraId="4AAF6A50" w14:textId="77777777" w:rsidR="001A6578" w:rsidRPr="001A6578" w:rsidRDefault="001A6578" w:rsidP="001A6578">
      <w:pPr>
        <w:rPr>
          <w:rFonts w:ascii="Arial" w:hAnsi="Arial" w:cs="Arial"/>
          <w:szCs w:val="22"/>
        </w:rPr>
      </w:pPr>
      <w:r w:rsidRPr="001A6578">
        <w:rPr>
          <w:rFonts w:ascii="Arial" w:hAnsi="Arial" w:cs="Arial"/>
          <w:b/>
          <w:szCs w:val="22"/>
        </w:rPr>
        <w:t xml:space="preserve">Předmět a rozsah akceptace: </w:t>
      </w:r>
      <w:r w:rsidRPr="001A6578">
        <w:rPr>
          <w:rFonts w:ascii="Arial" w:hAnsi="Arial" w:cs="Arial"/>
          <w:szCs w:val="22"/>
        </w:rPr>
        <w:t xml:space="preserve">Protokol je vyhotoven ve dvou výtiscích, jeden je určen pro </w:t>
      </w:r>
      <w:r w:rsidR="00F00C2B">
        <w:rPr>
          <w:rFonts w:ascii="Arial" w:hAnsi="Arial" w:cs="Arial"/>
          <w:szCs w:val="22"/>
        </w:rPr>
        <w:t>Poskytovatel</w:t>
      </w:r>
      <w:r w:rsidR="00802237">
        <w:rPr>
          <w:rFonts w:ascii="Arial" w:hAnsi="Arial" w:cs="Arial"/>
          <w:szCs w:val="22"/>
        </w:rPr>
        <w:t>e</w:t>
      </w:r>
      <w:r w:rsidR="00802237" w:rsidRPr="001A6578">
        <w:rPr>
          <w:rFonts w:ascii="Arial" w:hAnsi="Arial" w:cs="Arial"/>
          <w:szCs w:val="22"/>
        </w:rPr>
        <w:t xml:space="preserve"> </w:t>
      </w:r>
      <w:r w:rsidRPr="001A6578">
        <w:rPr>
          <w:rFonts w:ascii="Arial" w:hAnsi="Arial" w:cs="Arial"/>
          <w:szCs w:val="22"/>
        </w:rPr>
        <w:t xml:space="preserve">a druhý pro </w:t>
      </w:r>
      <w:r w:rsidR="00F00C2B">
        <w:rPr>
          <w:rFonts w:ascii="Arial" w:hAnsi="Arial" w:cs="Arial"/>
          <w:szCs w:val="22"/>
        </w:rPr>
        <w:t>Objednatel</w:t>
      </w:r>
      <w:r w:rsidR="00802237">
        <w:rPr>
          <w:rFonts w:ascii="Arial" w:hAnsi="Arial" w:cs="Arial"/>
          <w:szCs w:val="22"/>
        </w:rPr>
        <w:t>e</w:t>
      </w:r>
      <w:r w:rsidRPr="001A6578">
        <w:rPr>
          <w:rFonts w:ascii="Arial" w:hAnsi="Arial" w:cs="Arial"/>
          <w:szCs w:val="22"/>
        </w:rPr>
        <w:t>.</w:t>
      </w:r>
    </w:p>
    <w:p w14:paraId="4AAF6A51" w14:textId="77777777" w:rsidR="001A6578" w:rsidRPr="001A6578" w:rsidRDefault="001A6578" w:rsidP="001A6578">
      <w:pPr>
        <w:contextualSpacing/>
        <w:rPr>
          <w:rFonts w:ascii="Arial" w:hAnsi="Arial" w:cs="Arial"/>
          <w:b/>
          <w:szCs w:val="22"/>
        </w:rPr>
      </w:pPr>
    </w:p>
    <w:p w14:paraId="4AAF6A52" w14:textId="77777777" w:rsidR="001A6578" w:rsidRPr="001A6578" w:rsidRDefault="001A6578" w:rsidP="001A6578">
      <w:pPr>
        <w:rPr>
          <w:rFonts w:ascii="Arial" w:hAnsi="Arial" w:cs="Arial"/>
          <w:szCs w:val="22"/>
        </w:rPr>
      </w:pPr>
      <w:r w:rsidRPr="001A6578">
        <w:rPr>
          <w:rFonts w:ascii="Arial" w:hAnsi="Arial" w:cs="Arial"/>
          <w:b/>
          <w:szCs w:val="22"/>
        </w:rPr>
        <w:t xml:space="preserve">Výsledek </w:t>
      </w:r>
      <w:r w:rsidRPr="001A6578">
        <w:rPr>
          <w:rFonts w:ascii="Arial" w:hAnsi="Arial" w:cs="Arial"/>
          <w:szCs w:val="22"/>
        </w:rPr>
        <w:t>(variantu výsledku označte křížkem):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261"/>
      </w:tblGrid>
      <w:tr w:rsidR="001A6578" w:rsidRPr="001A6578" w14:paraId="4AAF6A56" w14:textId="77777777" w:rsidTr="00E30F1E">
        <w:trPr>
          <w:trHeight w:val="567"/>
        </w:trPr>
        <w:tc>
          <w:tcPr>
            <w:tcW w:w="3118" w:type="dxa"/>
          </w:tcPr>
          <w:p w14:paraId="4AAF6A53" w14:textId="77777777" w:rsidR="001A6578" w:rsidRPr="001A6578" w:rsidRDefault="001A6578" w:rsidP="00E30F1E">
            <w:pPr>
              <w:rPr>
                <w:rFonts w:ascii="Arial" w:hAnsi="Arial" w:cs="Arial"/>
                <w:b/>
                <w:i/>
                <w:szCs w:val="22"/>
              </w:rPr>
            </w:pPr>
            <w:r w:rsidRPr="001A6578">
              <w:rPr>
                <w:rFonts w:ascii="Arial" w:hAnsi="Arial" w:cs="Arial"/>
                <w:b/>
                <w:i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1A6578">
              <w:rPr>
                <w:rFonts w:ascii="Arial" w:hAnsi="Arial" w:cs="Arial"/>
                <w:b/>
                <w:i/>
                <w:szCs w:val="22"/>
              </w:rPr>
              <w:instrText xml:space="preserve"> FORMCHECKBOX </w:instrText>
            </w:r>
            <w:r w:rsidR="000C6393">
              <w:rPr>
                <w:rFonts w:ascii="Arial" w:hAnsi="Arial" w:cs="Arial"/>
                <w:b/>
                <w:i/>
                <w:szCs w:val="22"/>
              </w:rPr>
            </w:r>
            <w:r w:rsidR="000C6393">
              <w:rPr>
                <w:rFonts w:ascii="Arial" w:hAnsi="Arial" w:cs="Arial"/>
                <w:b/>
                <w:i/>
                <w:szCs w:val="22"/>
              </w:rPr>
              <w:fldChar w:fldCharType="separate"/>
            </w:r>
            <w:r w:rsidRPr="001A6578">
              <w:rPr>
                <w:rFonts w:ascii="Arial" w:hAnsi="Arial" w:cs="Arial"/>
                <w:b/>
                <w:i/>
                <w:szCs w:val="22"/>
              </w:rPr>
              <w:fldChar w:fldCharType="end"/>
            </w:r>
            <w:bookmarkEnd w:id="1"/>
            <w:r w:rsidRPr="001A6578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Pr="001A6578">
              <w:rPr>
                <w:rFonts w:ascii="Arial" w:hAnsi="Arial" w:cs="Arial"/>
                <w:b/>
                <w:i/>
                <w:sz w:val="20"/>
                <w:szCs w:val="20"/>
              </w:rPr>
              <w:t>akceptováno</w:t>
            </w:r>
          </w:p>
        </w:tc>
        <w:tc>
          <w:tcPr>
            <w:tcW w:w="3119" w:type="dxa"/>
          </w:tcPr>
          <w:p w14:paraId="4AAF6A54" w14:textId="77777777" w:rsidR="001A6578" w:rsidRPr="001A6578" w:rsidRDefault="001A6578" w:rsidP="00E30F1E">
            <w:pPr>
              <w:rPr>
                <w:rFonts w:ascii="Arial" w:hAnsi="Arial" w:cs="Arial"/>
                <w:b/>
                <w:i/>
                <w:szCs w:val="22"/>
              </w:rPr>
            </w:pPr>
            <w:r w:rsidRPr="001A6578">
              <w:rPr>
                <w:rFonts w:ascii="Arial" w:hAnsi="Arial" w:cs="Arial"/>
                <w:b/>
                <w:i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1A6578">
              <w:rPr>
                <w:rFonts w:ascii="Arial" w:hAnsi="Arial" w:cs="Arial"/>
                <w:b/>
                <w:i/>
                <w:szCs w:val="22"/>
              </w:rPr>
              <w:instrText xml:space="preserve"> FORMCHECKBOX </w:instrText>
            </w:r>
            <w:r w:rsidR="000C6393">
              <w:rPr>
                <w:rFonts w:ascii="Arial" w:hAnsi="Arial" w:cs="Arial"/>
                <w:b/>
                <w:i/>
                <w:szCs w:val="22"/>
              </w:rPr>
            </w:r>
            <w:r w:rsidR="000C6393">
              <w:rPr>
                <w:rFonts w:ascii="Arial" w:hAnsi="Arial" w:cs="Arial"/>
                <w:b/>
                <w:i/>
                <w:szCs w:val="22"/>
              </w:rPr>
              <w:fldChar w:fldCharType="separate"/>
            </w:r>
            <w:r w:rsidRPr="001A6578">
              <w:rPr>
                <w:rFonts w:ascii="Arial" w:hAnsi="Arial" w:cs="Arial"/>
                <w:b/>
                <w:i/>
                <w:szCs w:val="22"/>
              </w:rPr>
              <w:fldChar w:fldCharType="end"/>
            </w:r>
            <w:bookmarkEnd w:id="2"/>
            <w:r w:rsidRPr="001A6578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Pr="001A6578">
              <w:rPr>
                <w:rFonts w:ascii="Arial" w:hAnsi="Arial" w:cs="Arial"/>
                <w:b/>
                <w:i/>
                <w:sz w:val="20"/>
                <w:szCs w:val="20"/>
              </w:rPr>
              <w:t>akceptováno s výhradami*</w:t>
            </w:r>
          </w:p>
        </w:tc>
        <w:tc>
          <w:tcPr>
            <w:tcW w:w="3261" w:type="dxa"/>
          </w:tcPr>
          <w:p w14:paraId="4AAF6A55" w14:textId="77777777" w:rsidR="001A6578" w:rsidRPr="001A6578" w:rsidRDefault="001A6578" w:rsidP="00E30F1E">
            <w:pPr>
              <w:rPr>
                <w:rFonts w:ascii="Arial" w:hAnsi="Arial" w:cs="Arial"/>
                <w:b/>
                <w:i/>
                <w:szCs w:val="22"/>
              </w:rPr>
            </w:pPr>
            <w:r w:rsidRPr="001A6578">
              <w:rPr>
                <w:rFonts w:ascii="Arial" w:hAnsi="Arial" w:cs="Arial"/>
                <w:b/>
                <w:i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Pr="001A6578">
              <w:rPr>
                <w:rFonts w:ascii="Arial" w:hAnsi="Arial" w:cs="Arial"/>
                <w:b/>
                <w:i/>
                <w:szCs w:val="22"/>
              </w:rPr>
              <w:instrText xml:space="preserve"> FORMCHECKBOX </w:instrText>
            </w:r>
            <w:r w:rsidR="000C6393">
              <w:rPr>
                <w:rFonts w:ascii="Arial" w:hAnsi="Arial" w:cs="Arial"/>
                <w:b/>
                <w:i/>
                <w:szCs w:val="22"/>
              </w:rPr>
            </w:r>
            <w:r w:rsidR="000C6393">
              <w:rPr>
                <w:rFonts w:ascii="Arial" w:hAnsi="Arial" w:cs="Arial"/>
                <w:b/>
                <w:i/>
                <w:szCs w:val="22"/>
              </w:rPr>
              <w:fldChar w:fldCharType="separate"/>
            </w:r>
            <w:r w:rsidRPr="001A6578">
              <w:rPr>
                <w:rFonts w:ascii="Arial" w:hAnsi="Arial" w:cs="Arial"/>
                <w:b/>
                <w:i/>
                <w:szCs w:val="22"/>
              </w:rPr>
              <w:fldChar w:fldCharType="end"/>
            </w:r>
            <w:bookmarkEnd w:id="3"/>
            <w:r w:rsidRPr="001A6578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Pr="001A6578">
              <w:rPr>
                <w:rFonts w:ascii="Arial" w:hAnsi="Arial" w:cs="Arial"/>
                <w:b/>
                <w:i/>
                <w:sz w:val="20"/>
                <w:szCs w:val="20"/>
              </w:rPr>
              <w:t>neakceptováno*</w:t>
            </w:r>
          </w:p>
        </w:tc>
      </w:tr>
    </w:tbl>
    <w:p w14:paraId="4AAF6A57" w14:textId="77777777" w:rsidR="001A6578" w:rsidRPr="001A6578" w:rsidRDefault="001A6578" w:rsidP="001A6578">
      <w:pPr>
        <w:rPr>
          <w:rFonts w:ascii="Arial" w:hAnsi="Arial" w:cs="Arial"/>
          <w:i/>
          <w:sz w:val="20"/>
          <w:szCs w:val="20"/>
        </w:rPr>
      </w:pPr>
      <w:r w:rsidRPr="001A6578">
        <w:rPr>
          <w:rFonts w:ascii="Arial" w:hAnsi="Arial" w:cs="Arial"/>
          <w:i/>
          <w:sz w:val="20"/>
          <w:szCs w:val="20"/>
        </w:rPr>
        <w:t>* popis výhrad a dohodnutý další postup jsou uvedeny v příloze tohoto protokolu.</w:t>
      </w:r>
    </w:p>
    <w:p w14:paraId="4AAF6A58" w14:textId="77777777" w:rsidR="001A6578" w:rsidRPr="00942951" w:rsidRDefault="001A6578" w:rsidP="001A6578">
      <w:pPr>
        <w:rPr>
          <w:rFonts w:ascii="Times New Roman" w:hAnsi="Times New Roman"/>
          <w:sz w:val="24"/>
        </w:rPr>
      </w:pPr>
    </w:p>
    <w:p w14:paraId="4AAF6A59" w14:textId="77777777" w:rsidR="001A6578" w:rsidRPr="001A6578" w:rsidRDefault="001A6578" w:rsidP="001A6578">
      <w:pPr>
        <w:rPr>
          <w:rFonts w:ascii="Arial" w:hAnsi="Arial" w:cs="Arial"/>
          <w:b/>
          <w:szCs w:val="22"/>
        </w:rPr>
      </w:pPr>
      <w:r w:rsidRPr="001A6578">
        <w:rPr>
          <w:rFonts w:ascii="Arial" w:hAnsi="Arial" w:cs="Arial"/>
          <w:b/>
          <w:szCs w:val="22"/>
        </w:rPr>
        <w:t>Akceptaci provedli: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465"/>
      </w:tblGrid>
      <w:tr w:rsidR="001A6578" w:rsidRPr="00942951" w14:paraId="4AAF6A5D" w14:textId="77777777" w:rsidTr="00E30F1E">
        <w:tc>
          <w:tcPr>
            <w:tcW w:w="3070" w:type="dxa"/>
          </w:tcPr>
          <w:p w14:paraId="4AAF6A5A" w14:textId="77777777" w:rsidR="001A6578" w:rsidRPr="001A6578" w:rsidRDefault="001A6578" w:rsidP="00E30F1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A6578">
              <w:rPr>
                <w:rFonts w:ascii="Arial" w:hAnsi="Arial" w:cs="Arial"/>
                <w:b/>
                <w:szCs w:val="22"/>
              </w:rPr>
              <w:t xml:space="preserve">Příjmení jméno, titul </w:t>
            </w:r>
          </w:p>
        </w:tc>
        <w:tc>
          <w:tcPr>
            <w:tcW w:w="3071" w:type="dxa"/>
          </w:tcPr>
          <w:p w14:paraId="4AAF6A5B" w14:textId="77777777" w:rsidR="001A6578" w:rsidRPr="001A6578" w:rsidRDefault="001A6578" w:rsidP="00E30F1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A6578">
              <w:rPr>
                <w:rFonts w:ascii="Arial" w:hAnsi="Arial" w:cs="Arial"/>
                <w:b/>
                <w:szCs w:val="22"/>
              </w:rPr>
              <w:t>Funkce</w:t>
            </w:r>
          </w:p>
        </w:tc>
        <w:tc>
          <w:tcPr>
            <w:tcW w:w="3465" w:type="dxa"/>
          </w:tcPr>
          <w:p w14:paraId="4AAF6A5C" w14:textId="77777777" w:rsidR="001A6578" w:rsidRPr="001A6578" w:rsidRDefault="001A6578" w:rsidP="00E30F1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A6578">
              <w:rPr>
                <w:rFonts w:ascii="Arial" w:hAnsi="Arial" w:cs="Arial"/>
                <w:b/>
                <w:szCs w:val="22"/>
              </w:rPr>
              <w:t>Podpis</w:t>
            </w:r>
          </w:p>
        </w:tc>
      </w:tr>
      <w:tr w:rsidR="001A6578" w:rsidRPr="00942951" w14:paraId="4AAF6A61" w14:textId="77777777" w:rsidTr="00E30F1E">
        <w:trPr>
          <w:trHeight w:val="372"/>
        </w:trPr>
        <w:tc>
          <w:tcPr>
            <w:tcW w:w="3070" w:type="dxa"/>
          </w:tcPr>
          <w:p w14:paraId="4AAF6A5E" w14:textId="77777777" w:rsidR="001A6578" w:rsidRPr="001A6578" w:rsidRDefault="001A6578" w:rsidP="00E30F1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71" w:type="dxa"/>
          </w:tcPr>
          <w:p w14:paraId="4AAF6A5F" w14:textId="77777777" w:rsidR="001A6578" w:rsidRPr="001A6578" w:rsidRDefault="001A6578" w:rsidP="00E30F1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65" w:type="dxa"/>
          </w:tcPr>
          <w:p w14:paraId="4AAF6A60" w14:textId="77777777" w:rsidR="001A6578" w:rsidRPr="001A6578" w:rsidRDefault="001A6578" w:rsidP="00E30F1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1A6578" w:rsidRPr="00942951" w14:paraId="4AAF6A65" w14:textId="77777777" w:rsidTr="00E30F1E">
        <w:trPr>
          <w:trHeight w:val="405"/>
        </w:trPr>
        <w:tc>
          <w:tcPr>
            <w:tcW w:w="3070" w:type="dxa"/>
          </w:tcPr>
          <w:p w14:paraId="4AAF6A62" w14:textId="77777777" w:rsidR="001A6578" w:rsidRPr="001A6578" w:rsidRDefault="001A6578" w:rsidP="00E30F1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71" w:type="dxa"/>
          </w:tcPr>
          <w:p w14:paraId="4AAF6A63" w14:textId="77777777" w:rsidR="001A6578" w:rsidRPr="001A6578" w:rsidRDefault="001A6578" w:rsidP="00E30F1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65" w:type="dxa"/>
          </w:tcPr>
          <w:p w14:paraId="4AAF6A64" w14:textId="77777777" w:rsidR="001A6578" w:rsidRPr="001A6578" w:rsidRDefault="001A6578" w:rsidP="00E30F1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1A6578" w:rsidRPr="00942951" w14:paraId="4AAF6A69" w14:textId="77777777" w:rsidTr="00E30F1E">
        <w:trPr>
          <w:trHeight w:val="425"/>
        </w:trPr>
        <w:tc>
          <w:tcPr>
            <w:tcW w:w="3070" w:type="dxa"/>
          </w:tcPr>
          <w:p w14:paraId="4AAF6A66" w14:textId="77777777" w:rsidR="001A6578" w:rsidRPr="001A6578" w:rsidRDefault="001A6578" w:rsidP="00E30F1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71" w:type="dxa"/>
          </w:tcPr>
          <w:p w14:paraId="4AAF6A67" w14:textId="77777777" w:rsidR="001A6578" w:rsidRPr="001A6578" w:rsidRDefault="001A6578" w:rsidP="00E30F1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65" w:type="dxa"/>
          </w:tcPr>
          <w:p w14:paraId="4AAF6A68" w14:textId="77777777" w:rsidR="001A6578" w:rsidRPr="001A6578" w:rsidRDefault="001A6578" w:rsidP="00E30F1E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1A6578" w:rsidRPr="00942951" w14:paraId="4AAF6A6D" w14:textId="77777777" w:rsidTr="00E30F1E">
        <w:trPr>
          <w:trHeight w:val="417"/>
        </w:trPr>
        <w:tc>
          <w:tcPr>
            <w:tcW w:w="3070" w:type="dxa"/>
          </w:tcPr>
          <w:p w14:paraId="4AAF6A6A" w14:textId="77777777" w:rsidR="001A6578" w:rsidRPr="001A6578" w:rsidRDefault="001A6578" w:rsidP="00E30F1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71" w:type="dxa"/>
          </w:tcPr>
          <w:p w14:paraId="4AAF6A6B" w14:textId="77777777" w:rsidR="001A6578" w:rsidRPr="001A6578" w:rsidRDefault="001A6578" w:rsidP="00E30F1E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65" w:type="dxa"/>
          </w:tcPr>
          <w:p w14:paraId="4AAF6A6C" w14:textId="77777777" w:rsidR="001A6578" w:rsidRPr="001A6578" w:rsidRDefault="001A6578" w:rsidP="00E30F1E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AAF6A6E" w14:textId="77777777" w:rsidR="001A6578" w:rsidRPr="00942951" w:rsidRDefault="001A6578" w:rsidP="001A6578">
      <w:pPr>
        <w:rPr>
          <w:rFonts w:ascii="Times New Roman" w:hAnsi="Times New Roman"/>
        </w:rPr>
      </w:pPr>
    </w:p>
    <w:sectPr w:rsidR="001A6578" w:rsidRPr="00942951" w:rsidSect="00B60DF2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DADA5" w14:textId="77777777" w:rsidR="000C6393" w:rsidRDefault="000C6393">
      <w:r>
        <w:separator/>
      </w:r>
    </w:p>
  </w:endnote>
  <w:endnote w:type="continuationSeparator" w:id="0">
    <w:p w14:paraId="7FB910BA" w14:textId="77777777" w:rsidR="000C6393" w:rsidRDefault="000C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F6A75" w14:textId="77777777" w:rsidR="000B4994" w:rsidRPr="00B74466" w:rsidRDefault="000B4994" w:rsidP="00F24B7A">
    <w:pPr>
      <w:pStyle w:val="Zpat"/>
      <w:rPr>
        <w:rFonts w:ascii="Arial" w:hAnsi="Arial" w:cs="Arial"/>
        <w:sz w:val="20"/>
        <w:szCs w:val="20"/>
      </w:rPr>
    </w:pPr>
    <w:r>
      <w:tab/>
    </w:r>
    <w:r w:rsidRPr="00B74466">
      <w:rPr>
        <w:rFonts w:ascii="Arial" w:hAnsi="Arial" w:cs="Arial"/>
        <w:sz w:val="20"/>
        <w:szCs w:val="20"/>
      </w:rPr>
      <w:fldChar w:fldCharType="begin"/>
    </w:r>
    <w:r w:rsidRPr="00B74466">
      <w:rPr>
        <w:rFonts w:ascii="Arial" w:hAnsi="Arial" w:cs="Arial"/>
        <w:sz w:val="20"/>
        <w:szCs w:val="20"/>
      </w:rPr>
      <w:instrText xml:space="preserve"> PAGE   \* MERGEFORMAT </w:instrText>
    </w:r>
    <w:r w:rsidRPr="00B74466">
      <w:rPr>
        <w:rFonts w:ascii="Arial" w:hAnsi="Arial" w:cs="Arial"/>
        <w:sz w:val="20"/>
        <w:szCs w:val="20"/>
      </w:rPr>
      <w:fldChar w:fldCharType="separate"/>
    </w:r>
    <w:r w:rsidR="009A752C">
      <w:rPr>
        <w:rFonts w:ascii="Arial" w:hAnsi="Arial" w:cs="Arial"/>
        <w:noProof/>
        <w:sz w:val="20"/>
        <w:szCs w:val="20"/>
      </w:rPr>
      <w:t>8</w:t>
    </w:r>
    <w:r w:rsidRPr="00B74466">
      <w:rPr>
        <w:rFonts w:ascii="Arial" w:hAnsi="Arial" w:cs="Arial"/>
        <w:sz w:val="20"/>
        <w:szCs w:val="20"/>
      </w:rPr>
      <w:fldChar w:fldCharType="end"/>
    </w:r>
    <w:r w:rsidRPr="00B74466">
      <w:rPr>
        <w:rFonts w:ascii="Arial" w:hAnsi="Arial" w:cs="Arial"/>
        <w:sz w:val="20"/>
        <w:szCs w:val="20"/>
      </w:rPr>
      <w:tab/>
    </w:r>
  </w:p>
  <w:p w14:paraId="4AAF6A76" w14:textId="77777777" w:rsidR="000B4994" w:rsidRDefault="000B49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E0623" w14:textId="77777777" w:rsidR="000C6393" w:rsidRDefault="000C6393">
      <w:r>
        <w:separator/>
      </w:r>
    </w:p>
  </w:footnote>
  <w:footnote w:type="continuationSeparator" w:id="0">
    <w:p w14:paraId="733007D4" w14:textId="77777777" w:rsidR="000C6393" w:rsidRDefault="000C6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F6A74" w14:textId="4050CF50" w:rsidR="000B4994" w:rsidRPr="00A31582" w:rsidRDefault="00A31582" w:rsidP="00A31582">
    <w:pPr>
      <w:pStyle w:val="Zhlav"/>
      <w:jc w:val="right"/>
      <w:rPr>
        <w:color w:val="BFBFBF" w:themeColor="background1" w:themeShade="BF"/>
        <w:sz w:val="18"/>
        <w:szCs w:val="18"/>
      </w:rPr>
    </w:pPr>
    <w:r w:rsidRPr="00A31582">
      <w:rPr>
        <w:rFonts w:ascii="Arial" w:hAnsi="Arial" w:cs="Arial"/>
        <w:color w:val="BFBFBF" w:themeColor="background1" w:themeShade="BF"/>
        <w:sz w:val="18"/>
        <w:szCs w:val="18"/>
      </w:rPr>
      <w:t>Poskytování rozšířených služeb</w:t>
    </w:r>
    <w:r>
      <w:rPr>
        <w:rFonts w:ascii="Arial" w:hAnsi="Arial" w:cs="Arial"/>
        <w:color w:val="BFBFBF" w:themeColor="background1" w:themeShade="BF"/>
        <w:sz w:val="18"/>
        <w:szCs w:val="18"/>
      </w:rPr>
      <w:t xml:space="preserve"> </w:t>
    </w:r>
    <w:r w:rsidR="00A227A5">
      <w:rPr>
        <w:rFonts w:ascii="Arial" w:hAnsi="Arial" w:cs="Arial"/>
        <w:color w:val="BFBFBF" w:themeColor="background1" w:themeShade="BF"/>
        <w:sz w:val="18"/>
        <w:szCs w:val="18"/>
      </w:rPr>
      <w:t>aplikace elektronických dražeb APED na 12 měsíců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46C9"/>
    <w:multiLevelType w:val="hybridMultilevel"/>
    <w:tmpl w:val="94120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57A25"/>
    <w:multiLevelType w:val="hybridMultilevel"/>
    <w:tmpl w:val="29503972"/>
    <w:lvl w:ilvl="0" w:tplc="54B8959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E4A48"/>
    <w:multiLevelType w:val="multilevel"/>
    <w:tmpl w:val="A3963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C5D770D"/>
    <w:multiLevelType w:val="hybridMultilevel"/>
    <w:tmpl w:val="13F0669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5A0DE0"/>
    <w:multiLevelType w:val="hybridMultilevel"/>
    <w:tmpl w:val="DBB2FB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5F7958"/>
    <w:multiLevelType w:val="hybridMultilevel"/>
    <w:tmpl w:val="E9DC5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F7707"/>
    <w:multiLevelType w:val="hybridMultilevel"/>
    <w:tmpl w:val="370E8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2A0AA4"/>
    <w:multiLevelType w:val="hybridMultilevel"/>
    <w:tmpl w:val="AD589B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EB0B91"/>
    <w:multiLevelType w:val="hybridMultilevel"/>
    <w:tmpl w:val="B7361B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003384"/>
    <w:multiLevelType w:val="hybridMultilevel"/>
    <w:tmpl w:val="370C1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720EF"/>
    <w:multiLevelType w:val="multilevel"/>
    <w:tmpl w:val="E44CBB7E"/>
    <w:lvl w:ilvl="0">
      <w:start w:val="1"/>
      <w:numFmt w:val="decimal"/>
      <w:pStyle w:val="Nadpis2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 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pStyle w:val="Nadpis4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4013FD0"/>
    <w:multiLevelType w:val="hybridMultilevel"/>
    <w:tmpl w:val="ECCE4B3C"/>
    <w:lvl w:ilvl="0" w:tplc="1CCAF3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77CD6"/>
    <w:multiLevelType w:val="hybridMultilevel"/>
    <w:tmpl w:val="EDB28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95D30"/>
    <w:multiLevelType w:val="hybridMultilevel"/>
    <w:tmpl w:val="891EB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9077C"/>
    <w:multiLevelType w:val="hybridMultilevel"/>
    <w:tmpl w:val="C3B6B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02E8C"/>
    <w:multiLevelType w:val="hybridMultilevel"/>
    <w:tmpl w:val="D7988B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15"/>
  </w:num>
  <w:num w:numId="13">
    <w:abstractNumId w:val="14"/>
  </w:num>
  <w:num w:numId="14">
    <w:abstractNumId w:val="7"/>
  </w:num>
  <w:num w:numId="15">
    <w:abstractNumId w:val="0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10"/>
    <w:rsid w:val="00000784"/>
    <w:rsid w:val="00002E08"/>
    <w:rsid w:val="000072F0"/>
    <w:rsid w:val="00020C4F"/>
    <w:rsid w:val="000262F0"/>
    <w:rsid w:val="000313A8"/>
    <w:rsid w:val="00036D92"/>
    <w:rsid w:val="00037AF1"/>
    <w:rsid w:val="0004289A"/>
    <w:rsid w:val="00044810"/>
    <w:rsid w:val="00044957"/>
    <w:rsid w:val="0005111C"/>
    <w:rsid w:val="0005213E"/>
    <w:rsid w:val="00056494"/>
    <w:rsid w:val="000616CE"/>
    <w:rsid w:val="00065C2E"/>
    <w:rsid w:val="00065EA4"/>
    <w:rsid w:val="000714B8"/>
    <w:rsid w:val="0007459A"/>
    <w:rsid w:val="00081F6F"/>
    <w:rsid w:val="00084C96"/>
    <w:rsid w:val="00094398"/>
    <w:rsid w:val="00096F11"/>
    <w:rsid w:val="000976AD"/>
    <w:rsid w:val="000A18AB"/>
    <w:rsid w:val="000B337A"/>
    <w:rsid w:val="000B4994"/>
    <w:rsid w:val="000B74F1"/>
    <w:rsid w:val="000C2B83"/>
    <w:rsid w:val="000C6193"/>
    <w:rsid w:val="000C6393"/>
    <w:rsid w:val="000C685E"/>
    <w:rsid w:val="000D0A8F"/>
    <w:rsid w:val="000D3532"/>
    <w:rsid w:val="000D7469"/>
    <w:rsid w:val="000E12F9"/>
    <w:rsid w:val="000E161C"/>
    <w:rsid w:val="000E3840"/>
    <w:rsid w:val="000F0924"/>
    <w:rsid w:val="000F4A03"/>
    <w:rsid w:val="001024D0"/>
    <w:rsid w:val="0011298D"/>
    <w:rsid w:val="0011329F"/>
    <w:rsid w:val="001250EB"/>
    <w:rsid w:val="0012755D"/>
    <w:rsid w:val="0013526C"/>
    <w:rsid w:val="001369AC"/>
    <w:rsid w:val="00140030"/>
    <w:rsid w:val="00140814"/>
    <w:rsid w:val="0014180C"/>
    <w:rsid w:val="001668DD"/>
    <w:rsid w:val="001854FB"/>
    <w:rsid w:val="00193E82"/>
    <w:rsid w:val="001959DF"/>
    <w:rsid w:val="001A2F93"/>
    <w:rsid w:val="001A34F7"/>
    <w:rsid w:val="001A6578"/>
    <w:rsid w:val="001B723E"/>
    <w:rsid w:val="001D45F8"/>
    <w:rsid w:val="001E1520"/>
    <w:rsid w:val="001E23BB"/>
    <w:rsid w:val="001E7B32"/>
    <w:rsid w:val="001F0455"/>
    <w:rsid w:val="001F5D49"/>
    <w:rsid w:val="00223A2C"/>
    <w:rsid w:val="00227204"/>
    <w:rsid w:val="00240ADB"/>
    <w:rsid w:val="00252A0A"/>
    <w:rsid w:val="00256E79"/>
    <w:rsid w:val="002633CB"/>
    <w:rsid w:val="00266C2D"/>
    <w:rsid w:val="00270804"/>
    <w:rsid w:val="002774C1"/>
    <w:rsid w:val="00280CFB"/>
    <w:rsid w:val="00285B63"/>
    <w:rsid w:val="0029599C"/>
    <w:rsid w:val="00297814"/>
    <w:rsid w:val="002A3285"/>
    <w:rsid w:val="002A52D7"/>
    <w:rsid w:val="002A769C"/>
    <w:rsid w:val="002B05F5"/>
    <w:rsid w:val="002B1FB1"/>
    <w:rsid w:val="002B7586"/>
    <w:rsid w:val="002C2065"/>
    <w:rsid w:val="002C6C11"/>
    <w:rsid w:val="002D1AC1"/>
    <w:rsid w:val="002D4F02"/>
    <w:rsid w:val="002E05CF"/>
    <w:rsid w:val="002E0A94"/>
    <w:rsid w:val="002F0072"/>
    <w:rsid w:val="002F1776"/>
    <w:rsid w:val="002F362A"/>
    <w:rsid w:val="0030784E"/>
    <w:rsid w:val="003160E1"/>
    <w:rsid w:val="003216ED"/>
    <w:rsid w:val="00325FC2"/>
    <w:rsid w:val="00326F60"/>
    <w:rsid w:val="00327DBB"/>
    <w:rsid w:val="0033235C"/>
    <w:rsid w:val="00336CC0"/>
    <w:rsid w:val="0034009F"/>
    <w:rsid w:val="0035256F"/>
    <w:rsid w:val="00374861"/>
    <w:rsid w:val="00377667"/>
    <w:rsid w:val="00377695"/>
    <w:rsid w:val="003827B0"/>
    <w:rsid w:val="0039264D"/>
    <w:rsid w:val="00394A0D"/>
    <w:rsid w:val="00395F34"/>
    <w:rsid w:val="003A45C9"/>
    <w:rsid w:val="003A6308"/>
    <w:rsid w:val="003B6888"/>
    <w:rsid w:val="003C1EDF"/>
    <w:rsid w:val="003C7EA0"/>
    <w:rsid w:val="003D232B"/>
    <w:rsid w:val="003D478A"/>
    <w:rsid w:val="003F05DA"/>
    <w:rsid w:val="00406CB0"/>
    <w:rsid w:val="004117CC"/>
    <w:rsid w:val="00436807"/>
    <w:rsid w:val="00436C63"/>
    <w:rsid w:val="00437658"/>
    <w:rsid w:val="004476CB"/>
    <w:rsid w:val="00450CEB"/>
    <w:rsid w:val="00451CD6"/>
    <w:rsid w:val="00454D32"/>
    <w:rsid w:val="00455D8E"/>
    <w:rsid w:val="00457836"/>
    <w:rsid w:val="004679CC"/>
    <w:rsid w:val="00467F64"/>
    <w:rsid w:val="00470E09"/>
    <w:rsid w:val="00482043"/>
    <w:rsid w:val="00482A4B"/>
    <w:rsid w:val="00496B4D"/>
    <w:rsid w:val="004976C9"/>
    <w:rsid w:val="004A270B"/>
    <w:rsid w:val="004B0B0F"/>
    <w:rsid w:val="004B272F"/>
    <w:rsid w:val="004C63A8"/>
    <w:rsid w:val="004D0FB0"/>
    <w:rsid w:val="004D1F0D"/>
    <w:rsid w:val="004D40AE"/>
    <w:rsid w:val="004E2A9F"/>
    <w:rsid w:val="004F65D2"/>
    <w:rsid w:val="00525F45"/>
    <w:rsid w:val="00526972"/>
    <w:rsid w:val="00532A50"/>
    <w:rsid w:val="005342FE"/>
    <w:rsid w:val="00535555"/>
    <w:rsid w:val="00536D71"/>
    <w:rsid w:val="00540612"/>
    <w:rsid w:val="005415E2"/>
    <w:rsid w:val="00545149"/>
    <w:rsid w:val="005538D0"/>
    <w:rsid w:val="005544AF"/>
    <w:rsid w:val="0055505E"/>
    <w:rsid w:val="005575A7"/>
    <w:rsid w:val="00560132"/>
    <w:rsid w:val="00563BB1"/>
    <w:rsid w:val="00573187"/>
    <w:rsid w:val="005829A7"/>
    <w:rsid w:val="00582E50"/>
    <w:rsid w:val="00586AB0"/>
    <w:rsid w:val="00595722"/>
    <w:rsid w:val="005A010A"/>
    <w:rsid w:val="005B01D1"/>
    <w:rsid w:val="005C01A1"/>
    <w:rsid w:val="005C1202"/>
    <w:rsid w:val="005C252E"/>
    <w:rsid w:val="005C30E6"/>
    <w:rsid w:val="005C78DB"/>
    <w:rsid w:val="005E5F39"/>
    <w:rsid w:val="005F293E"/>
    <w:rsid w:val="005F3A29"/>
    <w:rsid w:val="005F4F46"/>
    <w:rsid w:val="005F6DC1"/>
    <w:rsid w:val="006110EF"/>
    <w:rsid w:val="00612A8B"/>
    <w:rsid w:val="0062607E"/>
    <w:rsid w:val="00630D81"/>
    <w:rsid w:val="00644B98"/>
    <w:rsid w:val="00650A8C"/>
    <w:rsid w:val="006530D1"/>
    <w:rsid w:val="00653FF8"/>
    <w:rsid w:val="00657912"/>
    <w:rsid w:val="00664DE9"/>
    <w:rsid w:val="00666E87"/>
    <w:rsid w:val="00673974"/>
    <w:rsid w:val="00674FA9"/>
    <w:rsid w:val="0068075E"/>
    <w:rsid w:val="00684159"/>
    <w:rsid w:val="00685127"/>
    <w:rsid w:val="00685CFA"/>
    <w:rsid w:val="00695050"/>
    <w:rsid w:val="006A0798"/>
    <w:rsid w:val="006A0B5F"/>
    <w:rsid w:val="006A1386"/>
    <w:rsid w:val="006B1EFB"/>
    <w:rsid w:val="006B6803"/>
    <w:rsid w:val="006C5103"/>
    <w:rsid w:val="006C5750"/>
    <w:rsid w:val="006D05D9"/>
    <w:rsid w:val="006D7C68"/>
    <w:rsid w:val="006E1692"/>
    <w:rsid w:val="006E28D2"/>
    <w:rsid w:val="006E758C"/>
    <w:rsid w:val="006F4F92"/>
    <w:rsid w:val="00706228"/>
    <w:rsid w:val="00714FD9"/>
    <w:rsid w:val="007176BE"/>
    <w:rsid w:val="00723E5F"/>
    <w:rsid w:val="00723FE1"/>
    <w:rsid w:val="007248C4"/>
    <w:rsid w:val="0073057C"/>
    <w:rsid w:val="00737BA8"/>
    <w:rsid w:val="00742536"/>
    <w:rsid w:val="007507D1"/>
    <w:rsid w:val="0075379D"/>
    <w:rsid w:val="00760E09"/>
    <w:rsid w:val="00762953"/>
    <w:rsid w:val="00781F07"/>
    <w:rsid w:val="007870A7"/>
    <w:rsid w:val="007A2115"/>
    <w:rsid w:val="007A7C99"/>
    <w:rsid w:val="007B2F70"/>
    <w:rsid w:val="007B4C2A"/>
    <w:rsid w:val="007B7AC1"/>
    <w:rsid w:val="007C2C87"/>
    <w:rsid w:val="007C649C"/>
    <w:rsid w:val="007D1972"/>
    <w:rsid w:val="007E145B"/>
    <w:rsid w:val="007E62D4"/>
    <w:rsid w:val="007E65DC"/>
    <w:rsid w:val="007E75D9"/>
    <w:rsid w:val="007F053F"/>
    <w:rsid w:val="007F663F"/>
    <w:rsid w:val="007F68DA"/>
    <w:rsid w:val="00802237"/>
    <w:rsid w:val="00806CBE"/>
    <w:rsid w:val="008079A7"/>
    <w:rsid w:val="008111D6"/>
    <w:rsid w:val="0081718D"/>
    <w:rsid w:val="00821591"/>
    <w:rsid w:val="008228CD"/>
    <w:rsid w:val="00823D02"/>
    <w:rsid w:val="008240C8"/>
    <w:rsid w:val="008256DB"/>
    <w:rsid w:val="00825B1D"/>
    <w:rsid w:val="008426BC"/>
    <w:rsid w:val="0084586E"/>
    <w:rsid w:val="00861069"/>
    <w:rsid w:val="00876AEC"/>
    <w:rsid w:val="008805E4"/>
    <w:rsid w:val="0088618B"/>
    <w:rsid w:val="00893A71"/>
    <w:rsid w:val="008A42D6"/>
    <w:rsid w:val="008A6BD2"/>
    <w:rsid w:val="008B471E"/>
    <w:rsid w:val="008C1A0C"/>
    <w:rsid w:val="008C2AAD"/>
    <w:rsid w:val="008C517C"/>
    <w:rsid w:val="008E2774"/>
    <w:rsid w:val="008E2DBF"/>
    <w:rsid w:val="008E7712"/>
    <w:rsid w:val="008F24B7"/>
    <w:rsid w:val="008F3705"/>
    <w:rsid w:val="00907C8F"/>
    <w:rsid w:val="00912FF2"/>
    <w:rsid w:val="009152D5"/>
    <w:rsid w:val="00916E2E"/>
    <w:rsid w:val="009177CF"/>
    <w:rsid w:val="0092060E"/>
    <w:rsid w:val="0092070B"/>
    <w:rsid w:val="009226FE"/>
    <w:rsid w:val="0092731E"/>
    <w:rsid w:val="00934F3C"/>
    <w:rsid w:val="00945B75"/>
    <w:rsid w:val="00956295"/>
    <w:rsid w:val="00961B02"/>
    <w:rsid w:val="00961DCD"/>
    <w:rsid w:val="0096688A"/>
    <w:rsid w:val="00970C24"/>
    <w:rsid w:val="00971DED"/>
    <w:rsid w:val="00973E5B"/>
    <w:rsid w:val="0097558A"/>
    <w:rsid w:val="00976C76"/>
    <w:rsid w:val="00986559"/>
    <w:rsid w:val="00990A44"/>
    <w:rsid w:val="00993886"/>
    <w:rsid w:val="00994AB5"/>
    <w:rsid w:val="0099554D"/>
    <w:rsid w:val="009A2080"/>
    <w:rsid w:val="009A211E"/>
    <w:rsid w:val="009A59B7"/>
    <w:rsid w:val="009A752C"/>
    <w:rsid w:val="009B61EF"/>
    <w:rsid w:val="009B6442"/>
    <w:rsid w:val="009B6D73"/>
    <w:rsid w:val="009B6E36"/>
    <w:rsid w:val="009B70A8"/>
    <w:rsid w:val="009B7ADA"/>
    <w:rsid w:val="009C6EFA"/>
    <w:rsid w:val="009D6C25"/>
    <w:rsid w:val="009E272C"/>
    <w:rsid w:val="009E53E3"/>
    <w:rsid w:val="009F0158"/>
    <w:rsid w:val="00A01FF4"/>
    <w:rsid w:val="00A1552E"/>
    <w:rsid w:val="00A168B2"/>
    <w:rsid w:val="00A16B08"/>
    <w:rsid w:val="00A173FF"/>
    <w:rsid w:val="00A227A5"/>
    <w:rsid w:val="00A31582"/>
    <w:rsid w:val="00A33BD7"/>
    <w:rsid w:val="00A44310"/>
    <w:rsid w:val="00A54572"/>
    <w:rsid w:val="00A57BAA"/>
    <w:rsid w:val="00A623D9"/>
    <w:rsid w:val="00A65419"/>
    <w:rsid w:val="00A730FF"/>
    <w:rsid w:val="00A7707F"/>
    <w:rsid w:val="00A82ADC"/>
    <w:rsid w:val="00A82F8F"/>
    <w:rsid w:val="00A90510"/>
    <w:rsid w:val="00A93219"/>
    <w:rsid w:val="00A946CF"/>
    <w:rsid w:val="00AA0AB2"/>
    <w:rsid w:val="00AA4273"/>
    <w:rsid w:val="00AA6091"/>
    <w:rsid w:val="00AC54E6"/>
    <w:rsid w:val="00AC6DAD"/>
    <w:rsid w:val="00AE1535"/>
    <w:rsid w:val="00AE477B"/>
    <w:rsid w:val="00AF2F50"/>
    <w:rsid w:val="00B048BC"/>
    <w:rsid w:val="00B05FEA"/>
    <w:rsid w:val="00B12D24"/>
    <w:rsid w:val="00B1728E"/>
    <w:rsid w:val="00B37F4A"/>
    <w:rsid w:val="00B42BBC"/>
    <w:rsid w:val="00B561BB"/>
    <w:rsid w:val="00B60DF2"/>
    <w:rsid w:val="00B613AF"/>
    <w:rsid w:val="00B7094D"/>
    <w:rsid w:val="00B722B2"/>
    <w:rsid w:val="00B74466"/>
    <w:rsid w:val="00B81AFF"/>
    <w:rsid w:val="00B81ECA"/>
    <w:rsid w:val="00B9164C"/>
    <w:rsid w:val="00BB50E8"/>
    <w:rsid w:val="00BC5EE7"/>
    <w:rsid w:val="00BD36B9"/>
    <w:rsid w:val="00BD6687"/>
    <w:rsid w:val="00BE1BD6"/>
    <w:rsid w:val="00BE28FE"/>
    <w:rsid w:val="00BE39C2"/>
    <w:rsid w:val="00BE520A"/>
    <w:rsid w:val="00C074D3"/>
    <w:rsid w:val="00C101BA"/>
    <w:rsid w:val="00C10276"/>
    <w:rsid w:val="00C10282"/>
    <w:rsid w:val="00C1339B"/>
    <w:rsid w:val="00C14111"/>
    <w:rsid w:val="00C14E73"/>
    <w:rsid w:val="00C21C63"/>
    <w:rsid w:val="00C2280E"/>
    <w:rsid w:val="00C42AB7"/>
    <w:rsid w:val="00C50B2F"/>
    <w:rsid w:val="00C641A0"/>
    <w:rsid w:val="00C707EF"/>
    <w:rsid w:val="00C74468"/>
    <w:rsid w:val="00C757E1"/>
    <w:rsid w:val="00C846C6"/>
    <w:rsid w:val="00C851D4"/>
    <w:rsid w:val="00C96F92"/>
    <w:rsid w:val="00CA6880"/>
    <w:rsid w:val="00CB23DF"/>
    <w:rsid w:val="00CB34F6"/>
    <w:rsid w:val="00CC409A"/>
    <w:rsid w:val="00CE6F0D"/>
    <w:rsid w:val="00CE79A2"/>
    <w:rsid w:val="00CF1A8D"/>
    <w:rsid w:val="00D03E3C"/>
    <w:rsid w:val="00D076AA"/>
    <w:rsid w:val="00D159E5"/>
    <w:rsid w:val="00D21C3A"/>
    <w:rsid w:val="00D22404"/>
    <w:rsid w:val="00D253D7"/>
    <w:rsid w:val="00D30D4E"/>
    <w:rsid w:val="00D366F8"/>
    <w:rsid w:val="00D413DB"/>
    <w:rsid w:val="00D4434C"/>
    <w:rsid w:val="00D44BAC"/>
    <w:rsid w:val="00D52BFF"/>
    <w:rsid w:val="00D5314D"/>
    <w:rsid w:val="00D54243"/>
    <w:rsid w:val="00D73888"/>
    <w:rsid w:val="00D73C48"/>
    <w:rsid w:val="00D75CF2"/>
    <w:rsid w:val="00D774D5"/>
    <w:rsid w:val="00D80696"/>
    <w:rsid w:val="00D8381A"/>
    <w:rsid w:val="00DB4B53"/>
    <w:rsid w:val="00DB56B8"/>
    <w:rsid w:val="00DC06E6"/>
    <w:rsid w:val="00DC5063"/>
    <w:rsid w:val="00DC7EF0"/>
    <w:rsid w:val="00DD24B2"/>
    <w:rsid w:val="00DD7E17"/>
    <w:rsid w:val="00DE771A"/>
    <w:rsid w:val="00DF66C6"/>
    <w:rsid w:val="00E05C5F"/>
    <w:rsid w:val="00E0682E"/>
    <w:rsid w:val="00E130D5"/>
    <w:rsid w:val="00E178DB"/>
    <w:rsid w:val="00E219D4"/>
    <w:rsid w:val="00E22BFE"/>
    <w:rsid w:val="00E234EA"/>
    <w:rsid w:val="00E30F1E"/>
    <w:rsid w:val="00E34FFF"/>
    <w:rsid w:val="00E42BAD"/>
    <w:rsid w:val="00E56ACB"/>
    <w:rsid w:val="00E56DFC"/>
    <w:rsid w:val="00E5707F"/>
    <w:rsid w:val="00E60A13"/>
    <w:rsid w:val="00E71DEF"/>
    <w:rsid w:val="00E74F92"/>
    <w:rsid w:val="00E80578"/>
    <w:rsid w:val="00E86270"/>
    <w:rsid w:val="00E87941"/>
    <w:rsid w:val="00E96248"/>
    <w:rsid w:val="00E965CE"/>
    <w:rsid w:val="00E96B6D"/>
    <w:rsid w:val="00EA15AF"/>
    <w:rsid w:val="00EA413D"/>
    <w:rsid w:val="00EA48A2"/>
    <w:rsid w:val="00EA4F56"/>
    <w:rsid w:val="00EA57C3"/>
    <w:rsid w:val="00EA59EE"/>
    <w:rsid w:val="00EB0ED6"/>
    <w:rsid w:val="00EB34CD"/>
    <w:rsid w:val="00EB36B0"/>
    <w:rsid w:val="00EB6E18"/>
    <w:rsid w:val="00EB7544"/>
    <w:rsid w:val="00EC25BA"/>
    <w:rsid w:val="00EC71DA"/>
    <w:rsid w:val="00EC73BB"/>
    <w:rsid w:val="00ED47E5"/>
    <w:rsid w:val="00ED4E95"/>
    <w:rsid w:val="00EE69E5"/>
    <w:rsid w:val="00EE71CC"/>
    <w:rsid w:val="00EE7390"/>
    <w:rsid w:val="00EF1C25"/>
    <w:rsid w:val="00EF250D"/>
    <w:rsid w:val="00EF334B"/>
    <w:rsid w:val="00F00C2B"/>
    <w:rsid w:val="00F019A7"/>
    <w:rsid w:val="00F03723"/>
    <w:rsid w:val="00F051A1"/>
    <w:rsid w:val="00F106E1"/>
    <w:rsid w:val="00F13621"/>
    <w:rsid w:val="00F1581A"/>
    <w:rsid w:val="00F24B7A"/>
    <w:rsid w:val="00F33E91"/>
    <w:rsid w:val="00F442EC"/>
    <w:rsid w:val="00F46CB4"/>
    <w:rsid w:val="00F4794A"/>
    <w:rsid w:val="00F61452"/>
    <w:rsid w:val="00F715A4"/>
    <w:rsid w:val="00F865D8"/>
    <w:rsid w:val="00F94317"/>
    <w:rsid w:val="00F94FFA"/>
    <w:rsid w:val="00FA1744"/>
    <w:rsid w:val="00FA509F"/>
    <w:rsid w:val="00FA5D04"/>
    <w:rsid w:val="00FA7B78"/>
    <w:rsid w:val="00FB0D55"/>
    <w:rsid w:val="00FB22CA"/>
    <w:rsid w:val="00FB24EF"/>
    <w:rsid w:val="00FB3B2A"/>
    <w:rsid w:val="00FB6A68"/>
    <w:rsid w:val="00FB6E52"/>
    <w:rsid w:val="00FD08E5"/>
    <w:rsid w:val="00FE7A94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699F"/>
  <w15:docId w15:val="{C389F3EF-69B9-471D-9AAA-DB518F88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DBF"/>
    <w:pPr>
      <w:spacing w:before="120" w:after="12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26FE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26FE"/>
    <w:pPr>
      <w:keepNext/>
      <w:numPr>
        <w:numId w:val="2"/>
      </w:numPr>
      <w:spacing w:before="240" w:after="60"/>
      <w:ind w:left="357" w:hanging="357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7BA8"/>
    <w:pPr>
      <w:numPr>
        <w:ilvl w:val="1"/>
        <w:numId w:val="2"/>
      </w:numPr>
      <w:spacing w:before="240" w:after="60"/>
      <w:ind w:left="1066" w:hanging="357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37BA8"/>
    <w:pPr>
      <w:numPr>
        <w:ilvl w:val="2"/>
        <w:numId w:val="2"/>
      </w:numPr>
      <w:spacing w:before="240" w:after="60"/>
      <w:ind w:left="1775" w:hanging="357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A54572"/>
    <w:pPr>
      <w:ind w:left="720"/>
      <w:contextualSpacing/>
    </w:pPr>
  </w:style>
  <w:style w:type="paragraph" w:customStyle="1" w:styleId="Styl1">
    <w:name w:val="Styl1"/>
    <w:basedOn w:val="Normln"/>
    <w:autoRedefine/>
    <w:rsid w:val="009226FE"/>
    <w:pPr>
      <w:numPr>
        <w:ilvl w:val="1"/>
        <w:numId w:val="1"/>
      </w:numPr>
      <w:tabs>
        <w:tab w:val="left" w:pos="360"/>
      </w:tabs>
      <w:spacing w:line="360" w:lineRule="auto"/>
    </w:pPr>
    <w:rPr>
      <w:lang w:eastAsia="en-US"/>
    </w:rPr>
  </w:style>
  <w:style w:type="table" w:styleId="Mkatabulky">
    <w:name w:val="Table Grid"/>
    <w:basedOn w:val="Normlntabulka"/>
    <w:rsid w:val="00081F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semiHidden/>
    <w:rsid w:val="007B4C2A"/>
    <w:pPr>
      <w:tabs>
        <w:tab w:val="left" w:leader="dot" w:pos="8210"/>
      </w:tabs>
    </w:pPr>
    <w:rPr>
      <w:b/>
      <w:sz w:val="26"/>
      <w:szCs w:val="26"/>
    </w:rPr>
  </w:style>
  <w:style w:type="paragraph" w:styleId="Zhlav">
    <w:name w:val="header"/>
    <w:basedOn w:val="Normln"/>
    <w:rsid w:val="00F24B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24B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F24B7A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DB4B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uiPriority w:val="9"/>
    <w:rsid w:val="009226FE"/>
    <w:rPr>
      <w:rFonts w:eastAsia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9226FE"/>
    <w:rPr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37BA8"/>
    <w:rPr>
      <w:bCs/>
      <w:sz w:val="22"/>
      <w:szCs w:val="26"/>
    </w:rPr>
  </w:style>
  <w:style w:type="character" w:customStyle="1" w:styleId="Nadpis4Char">
    <w:name w:val="Nadpis 4 Char"/>
    <w:link w:val="Nadpis4"/>
    <w:uiPriority w:val="9"/>
    <w:rsid w:val="00737BA8"/>
    <w:rPr>
      <w:bCs/>
      <w:sz w:val="22"/>
      <w:szCs w:val="28"/>
    </w:rPr>
  </w:style>
  <w:style w:type="paragraph" w:styleId="Bezmezer">
    <w:name w:val="No Spacing"/>
    <w:uiPriority w:val="1"/>
    <w:qFormat/>
    <w:rsid w:val="00A65419"/>
    <w:pPr>
      <w:jc w:val="both"/>
    </w:pPr>
    <w:rPr>
      <w:sz w:val="22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65419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A654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bloka">
    <w:name w:val="blok a"/>
    <w:basedOn w:val="Nadpis3"/>
    <w:link w:val="blokaChar"/>
    <w:qFormat/>
    <w:rsid w:val="00737BA8"/>
    <w:pPr>
      <w:numPr>
        <w:ilvl w:val="0"/>
        <w:numId w:val="0"/>
      </w:numPr>
    </w:pPr>
  </w:style>
  <w:style w:type="paragraph" w:styleId="Zkladntextodsazen">
    <w:name w:val="Body Text Indent"/>
    <w:basedOn w:val="Normln"/>
    <w:rsid w:val="003160E1"/>
    <w:pPr>
      <w:spacing w:before="0" w:after="0"/>
      <w:ind w:left="708"/>
      <w:jc w:val="left"/>
    </w:pPr>
    <w:rPr>
      <w:rFonts w:ascii="Arial" w:hAnsi="Arial" w:cs="Arial"/>
      <w:sz w:val="24"/>
    </w:rPr>
  </w:style>
  <w:style w:type="character" w:customStyle="1" w:styleId="blokaChar">
    <w:name w:val="blok a Char"/>
    <w:basedOn w:val="Nadpis3Char"/>
    <w:link w:val="bloka"/>
    <w:rsid w:val="00737BA8"/>
    <w:rPr>
      <w:bCs/>
      <w:sz w:val="22"/>
      <w:szCs w:val="26"/>
    </w:rPr>
  </w:style>
  <w:style w:type="character" w:styleId="Odkaznakoment">
    <w:name w:val="annotation reference"/>
    <w:semiHidden/>
    <w:rsid w:val="009F0158"/>
    <w:rPr>
      <w:sz w:val="16"/>
      <w:szCs w:val="16"/>
    </w:rPr>
  </w:style>
  <w:style w:type="paragraph" w:styleId="Textkomente">
    <w:name w:val="annotation text"/>
    <w:basedOn w:val="Normln"/>
    <w:semiHidden/>
    <w:rsid w:val="009F01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F0158"/>
    <w:rPr>
      <w:b/>
      <w:bCs/>
    </w:rPr>
  </w:style>
  <w:style w:type="paragraph" w:styleId="Textbubliny">
    <w:name w:val="Balloon Text"/>
    <w:basedOn w:val="Normln"/>
    <w:semiHidden/>
    <w:rsid w:val="009F015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B70A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0D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0DF2"/>
  </w:style>
  <w:style w:type="character" w:styleId="Znakapoznpodarou">
    <w:name w:val="footnote reference"/>
    <w:uiPriority w:val="99"/>
    <w:semiHidden/>
    <w:unhideWhenUsed/>
    <w:rsid w:val="00B60DF2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1A6578"/>
    <w:pPr>
      <w:widowControl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Calibri" w:hAnsi="Arial" w:cs="Arial"/>
      <w:b/>
      <w:bCs/>
      <w:w w:val="106"/>
      <w:sz w:val="24"/>
    </w:rPr>
  </w:style>
  <w:style w:type="character" w:customStyle="1" w:styleId="PodtitulChar">
    <w:name w:val="Podtitul Char"/>
    <w:link w:val="Podtitul"/>
    <w:rsid w:val="001A6578"/>
    <w:rPr>
      <w:rFonts w:ascii="Arial" w:eastAsia="Calibri" w:hAnsi="Arial" w:cs="Arial"/>
      <w:b/>
      <w:bCs/>
      <w:w w:val="106"/>
      <w:sz w:val="24"/>
      <w:szCs w:val="24"/>
    </w:rPr>
  </w:style>
  <w:style w:type="paragraph" w:customStyle="1" w:styleId="Odstavecseseznamem1">
    <w:name w:val="Odstavec se seznamem1"/>
    <w:basedOn w:val="Normln"/>
    <w:qFormat/>
    <w:rsid w:val="009A211E"/>
    <w:pPr>
      <w:spacing w:before="0" w:after="200" w:line="276" w:lineRule="auto"/>
      <w:ind w:left="720" w:hanging="360"/>
      <w:jc w:val="left"/>
    </w:pPr>
    <w:rPr>
      <w:rFonts w:ascii="Times New Roman" w:hAnsi="Times New Roman"/>
      <w:sz w:val="24"/>
      <w:lang w:eastAsia="en-US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AE477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C96E37A94F14285172D0F58CD2D7F" ma:contentTypeVersion="7" ma:contentTypeDescription="Vytvoří nový dokument" ma:contentTypeScope="" ma:versionID="6222e33240c6228398810fad39342c7f">
  <xsd:schema xmlns:xsd="http://www.w3.org/2001/XMLSchema" xmlns:xs="http://www.w3.org/2001/XMLSchema" xmlns:p="http://schemas.microsoft.com/office/2006/metadata/properties" xmlns:ns2="5ab60ec6-ee29-40d8-b5c7-51a0d07a9a18" xmlns:ns3="8aa6d538-e948-4932-849f-dc9c85c55b13" targetNamespace="http://schemas.microsoft.com/office/2006/metadata/properties" ma:root="true" ma:fieldsID="0b705be2dbd6a3c536b331aea6e1bbf0" ns2:_="" ns3:_="">
    <xsd:import namespace="5ab60ec6-ee29-40d8-b5c7-51a0d07a9a18"/>
    <xsd:import namespace="8aa6d538-e948-4932-849f-dc9c85c55b13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0ec6-ee29-40d8-b5c7-51a0d07a9a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6d538-e948-4932-849f-dc9c85c55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6D6E-39B2-4CEF-B962-FAC2766EF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0ec6-ee29-40d8-b5c7-51a0d07a9a18"/>
    <ds:schemaRef ds:uri="8aa6d538-e948-4932-849f-dc9c85c55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5A1ED-3A96-4715-896D-DEB0C5F7D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2959F-2C94-462D-BFED-FBD07D7DA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A29933-598D-443D-851C-C0DB5588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poskytování služeb</vt:lpstr>
    </vt:vector>
  </TitlesOfParts>
  <Company>GFŘ</Company>
  <LinksUpToDate>false</LinksUpToDate>
  <CharactersWithSpaces>17525</CharactersWithSpaces>
  <SharedDoc>false</SharedDoc>
  <HLinks>
    <vt:vector size="30" baseType="variant">
      <vt:variant>
        <vt:i4>6357081</vt:i4>
      </vt:variant>
      <vt:variant>
        <vt:i4>12</vt:i4>
      </vt:variant>
      <vt:variant>
        <vt:i4>0</vt:i4>
      </vt:variant>
      <vt:variant>
        <vt:i4>5</vt:i4>
      </vt:variant>
      <vt:variant>
        <vt:lpwstr>mailto:vaclav.koubek@fs.mfcr.cz</vt:lpwstr>
      </vt:variant>
      <vt:variant>
        <vt:lpwstr/>
      </vt:variant>
      <vt:variant>
        <vt:i4>4456505</vt:i4>
      </vt:variant>
      <vt:variant>
        <vt:i4>9</vt:i4>
      </vt:variant>
      <vt:variant>
        <vt:i4>0</vt:i4>
      </vt:variant>
      <vt:variant>
        <vt:i4>5</vt:i4>
      </vt:variant>
      <vt:variant>
        <vt:lpwstr>mailto:faktura7000@fs.mfcr.cz</vt:lpwstr>
      </vt:variant>
      <vt:variant>
        <vt:lpwstr/>
      </vt:variant>
      <vt:variant>
        <vt:i4>5570633</vt:i4>
      </vt:variant>
      <vt:variant>
        <vt:i4>6</vt:i4>
      </vt:variant>
      <vt:variant>
        <vt:i4>0</vt:i4>
      </vt:variant>
      <vt:variant>
        <vt:i4>5</vt:i4>
      </vt:variant>
      <vt:variant>
        <vt:lpwstr>http://epodpora.mfcr.cz/</vt:lpwstr>
      </vt:variant>
      <vt:variant>
        <vt:lpwstr/>
      </vt:variant>
      <vt:variant>
        <vt:i4>7077942</vt:i4>
      </vt:variant>
      <vt:variant>
        <vt:i4>3</vt:i4>
      </vt:variant>
      <vt:variant>
        <vt:i4>0</vt:i4>
      </vt:variant>
      <vt:variant>
        <vt:i4>5</vt:i4>
      </vt:variant>
      <vt:variant>
        <vt:lpwstr>http://www.daneelektronicky.cz/</vt:lpwstr>
      </vt:variant>
      <vt:variant>
        <vt:lpwstr/>
      </vt:variant>
      <vt:variant>
        <vt:i4>65</vt:i4>
      </vt:variant>
      <vt:variant>
        <vt:i4>0</vt:i4>
      </vt:variant>
      <vt:variant>
        <vt:i4>0</vt:i4>
      </vt:variant>
      <vt:variant>
        <vt:i4>5</vt:i4>
      </vt:variant>
      <vt:variant>
        <vt:lpwstr>http://www.financnisprava.cz/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poskytování služeb</dc:title>
  <dc:creator>Sokolová Sylva Mgr. (GFŘ)</dc:creator>
  <cp:lastModifiedBy>Janátová Petra Mgr. (GFŘ)</cp:lastModifiedBy>
  <cp:revision>2</cp:revision>
  <cp:lastPrinted>2019-01-16T12:28:00Z</cp:lastPrinted>
  <dcterms:created xsi:type="dcterms:W3CDTF">2019-02-07T13:27:00Z</dcterms:created>
  <dcterms:modified xsi:type="dcterms:W3CDTF">2019-02-07T13:27:00Z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0x01010097BC96E37A94F14285172D0F58CD2D7F</vt:lpwstr>
  </property>
</Properties>
</file>