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C4" w:rsidRPr="00656426" w:rsidRDefault="006D4FC4"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6D4FC4" w:rsidRPr="00656426" w:rsidRDefault="006D4FC4"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6D4FC4" w:rsidRPr="006D6EDC" w:rsidRDefault="006D4FC4"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čj</w:t>
      </w:r>
      <w:r>
        <w:rPr>
          <w:rFonts w:asciiTheme="minorHAnsi" w:hAnsiTheme="minorHAnsi" w:cstheme="minorHAnsi"/>
          <w:b/>
          <w:bCs/>
          <w:kern w:val="1"/>
          <w:sz w:val="22"/>
          <w:szCs w:val="22"/>
        </w:rPr>
        <w:t>.: MSMT-39022/2018-1</w:t>
      </w:r>
    </w:p>
    <w:p w:rsidR="006D4FC4" w:rsidRPr="00656426" w:rsidRDefault="006D4FC4"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6D4FC4" w:rsidRPr="00656426" w:rsidRDefault="006D4FC4"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INTER-ACTION“ (LTA</w:t>
      </w:r>
      <w:r w:rsidRPr="00BA3F5E">
        <w:rPr>
          <w:rFonts w:asciiTheme="minorHAnsi" w:hAnsiTheme="minorHAnsi" w:cstheme="minorHAnsi"/>
          <w:b/>
          <w:bCs/>
          <w:kern w:val="1"/>
        </w:rPr>
        <w:t>USA</w:t>
      </w:r>
      <w:r>
        <w:rPr>
          <w:rFonts w:asciiTheme="minorHAnsi" w:hAnsiTheme="minorHAnsi" w:cstheme="minorHAnsi"/>
          <w:b/>
          <w:bCs/>
          <w:kern w:val="1"/>
          <w:sz w:val="22"/>
          <w:szCs w:val="22"/>
        </w:rPr>
        <w:t>), programu INTER-EXCELLENCE</w:t>
      </w:r>
    </w:p>
    <w:p w:rsidR="006D4FC4" w:rsidRPr="00656426" w:rsidRDefault="006D4FC4"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6D4FC4" w:rsidRPr="00656426" w:rsidRDefault="006D4FC4" w:rsidP="00915076">
      <w:pPr>
        <w:jc w:val="center"/>
        <w:rPr>
          <w:rFonts w:asciiTheme="minorHAnsi" w:hAnsiTheme="minorHAnsi" w:cstheme="minorHAnsi"/>
          <w:b/>
          <w:bCs/>
          <w:sz w:val="22"/>
          <w:szCs w:val="22"/>
        </w:rPr>
      </w:pPr>
    </w:p>
    <w:p w:rsidR="006D4FC4" w:rsidRPr="00656426" w:rsidRDefault="006D4FC4"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6D4FC4" w:rsidRDefault="006D4FC4" w:rsidP="00915076">
      <w:pPr>
        <w:rPr>
          <w:rFonts w:asciiTheme="minorHAnsi" w:hAnsiTheme="minorHAnsi" w:cstheme="minorHAnsi"/>
          <w:sz w:val="22"/>
          <w:szCs w:val="22"/>
        </w:rPr>
      </w:pPr>
    </w:p>
    <w:p w:rsidR="006D4FC4" w:rsidRPr="00656426" w:rsidRDefault="006D4FC4"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6D4FC4" w:rsidRDefault="006D4FC4" w:rsidP="006D4FC4">
      <w:pPr>
        <w:rPr>
          <w:rFonts w:asciiTheme="minorHAnsi" w:hAnsiTheme="minorHAnsi" w:cstheme="minorHAnsi"/>
          <w:sz w:val="22"/>
          <w:szCs w:val="22"/>
        </w:rPr>
      </w:pPr>
      <w:r>
        <w:rPr>
          <w:rFonts w:asciiTheme="minorHAnsi" w:hAnsiTheme="minorHAnsi" w:cstheme="minorHAnsi"/>
          <w:sz w:val="22"/>
          <w:szCs w:val="22"/>
        </w:rPr>
        <w:t>IČO: 00022985</w:t>
      </w:r>
    </w:p>
    <w:p w:rsidR="006D4FC4" w:rsidRPr="00656426" w:rsidRDefault="006D4FC4" w:rsidP="006D4FC4">
      <w:pPr>
        <w:rPr>
          <w:rFonts w:asciiTheme="minorHAnsi" w:hAnsiTheme="minorHAnsi" w:cstheme="minorHAnsi"/>
          <w:sz w:val="22"/>
          <w:szCs w:val="22"/>
        </w:rPr>
      </w:pPr>
      <w:r>
        <w:rPr>
          <w:rFonts w:asciiTheme="minorHAnsi" w:hAnsiTheme="minorHAnsi" w:cstheme="minorHAnsi"/>
          <w:sz w:val="22"/>
          <w:szCs w:val="22"/>
        </w:rPr>
        <w:t>se sídlem Karmelitská 529/5</w:t>
      </w:r>
      <w:r w:rsidR="00E72F0C">
        <w:rPr>
          <w:rFonts w:asciiTheme="minorHAnsi" w:hAnsiTheme="minorHAnsi" w:cstheme="minorHAnsi"/>
          <w:sz w:val="22"/>
          <w:szCs w:val="22"/>
        </w:rPr>
        <w:t>, 118 12 Praha 1</w:t>
      </w:r>
    </w:p>
    <w:p w:rsidR="006D4FC4" w:rsidRPr="00656426" w:rsidRDefault="006D4FC4"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6D4FC4" w:rsidRPr="00656426" w:rsidRDefault="006D4FC4"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6D4FC4" w:rsidRPr="00656426" w:rsidRDefault="006D4FC4"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6D4FC4" w:rsidRDefault="006D4FC4" w:rsidP="006D6EDC">
      <w:pPr>
        <w:rPr>
          <w:rFonts w:asciiTheme="minorHAnsi" w:hAnsiTheme="minorHAnsi" w:cs="Arial"/>
          <w:b/>
          <w:bCs/>
          <w:sz w:val="22"/>
          <w:szCs w:val="22"/>
        </w:rPr>
      </w:pPr>
      <w:r w:rsidRPr="00577E39">
        <w:rPr>
          <w:rFonts w:asciiTheme="minorHAnsi" w:hAnsiTheme="minorHAnsi" w:cs="Arial"/>
          <w:b/>
          <w:bCs/>
          <w:noProof/>
          <w:sz w:val="22"/>
          <w:szCs w:val="22"/>
        </w:rPr>
        <w:t>Ústav živočišné fyziologie a genetiky AV ČR, v.v.i.</w:t>
      </w:r>
    </w:p>
    <w:p w:rsidR="006D4FC4" w:rsidRPr="002F22EA" w:rsidRDefault="006D4FC4" w:rsidP="006D6EDC">
      <w:r w:rsidRPr="002F22EA">
        <w:rPr>
          <w:rFonts w:asciiTheme="minorHAnsi" w:hAnsiTheme="minorHAnsi" w:cstheme="minorHAnsi"/>
          <w:sz w:val="22"/>
          <w:szCs w:val="22"/>
        </w:rPr>
        <w:t xml:space="preserve">IČO: </w:t>
      </w:r>
      <w:r w:rsidRPr="00577E39">
        <w:rPr>
          <w:rFonts w:asciiTheme="minorHAnsi" w:hAnsiTheme="minorHAnsi" w:cstheme="minorHAnsi"/>
          <w:noProof/>
          <w:sz w:val="22"/>
          <w:szCs w:val="22"/>
        </w:rPr>
        <w:t>67985904</w:t>
      </w:r>
    </w:p>
    <w:p w:rsidR="006D4FC4" w:rsidRPr="002F22EA" w:rsidRDefault="006D4FC4" w:rsidP="006D6EDC">
      <w:r w:rsidRPr="002F22EA">
        <w:rPr>
          <w:rFonts w:asciiTheme="minorHAnsi" w:hAnsiTheme="minorHAnsi" w:cstheme="minorHAnsi"/>
          <w:sz w:val="22"/>
          <w:szCs w:val="22"/>
        </w:rPr>
        <w:t xml:space="preserve">právní forma: </w:t>
      </w:r>
      <w:r w:rsidRPr="00577E39">
        <w:rPr>
          <w:rFonts w:asciiTheme="minorHAnsi" w:hAnsiTheme="minorHAnsi" w:cstheme="minorHAnsi"/>
          <w:noProof/>
          <w:sz w:val="22"/>
          <w:szCs w:val="22"/>
        </w:rPr>
        <w:t>veřejná výzkumná instituce</w:t>
      </w:r>
    </w:p>
    <w:p w:rsidR="006D4FC4" w:rsidRPr="002F22EA" w:rsidRDefault="006D4FC4"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Pr="00577E39">
        <w:rPr>
          <w:rFonts w:asciiTheme="minorHAnsi" w:hAnsiTheme="minorHAnsi" w:cstheme="minorHAnsi"/>
          <w:noProof/>
          <w:sz w:val="22"/>
          <w:szCs w:val="22"/>
        </w:rPr>
        <w:t>Rumburská 89</w:t>
      </w:r>
      <w:r>
        <w:rPr>
          <w:rFonts w:asciiTheme="minorHAnsi" w:hAnsiTheme="minorHAnsi" w:cstheme="minorHAnsi"/>
          <w:sz w:val="22"/>
          <w:szCs w:val="22"/>
        </w:rPr>
        <w:t xml:space="preserve">, </w:t>
      </w:r>
      <w:r w:rsidRPr="00577E39">
        <w:rPr>
          <w:rFonts w:asciiTheme="minorHAnsi" w:hAnsiTheme="minorHAnsi" w:cstheme="minorHAnsi"/>
          <w:noProof/>
          <w:sz w:val="22"/>
          <w:szCs w:val="22"/>
        </w:rPr>
        <w:t>277 21</w:t>
      </w:r>
      <w:r>
        <w:rPr>
          <w:rFonts w:asciiTheme="minorHAnsi" w:hAnsiTheme="minorHAnsi" w:cstheme="minorHAnsi"/>
          <w:noProof/>
          <w:sz w:val="22"/>
          <w:szCs w:val="22"/>
        </w:rPr>
        <w:t xml:space="preserve"> </w:t>
      </w:r>
      <w:r w:rsidRPr="00577E39">
        <w:rPr>
          <w:rFonts w:asciiTheme="minorHAnsi" w:hAnsiTheme="minorHAnsi" w:cstheme="minorHAnsi"/>
          <w:noProof/>
          <w:sz w:val="22"/>
          <w:szCs w:val="22"/>
        </w:rPr>
        <w:t>Liběchov</w:t>
      </w:r>
    </w:p>
    <w:p w:rsidR="006D4FC4" w:rsidRPr="002F22EA" w:rsidRDefault="006D4FC4" w:rsidP="006D6EDC">
      <w:r w:rsidRPr="002F22EA">
        <w:rPr>
          <w:rFonts w:asciiTheme="minorHAnsi" w:hAnsiTheme="minorHAnsi" w:cstheme="minorHAnsi"/>
          <w:sz w:val="22"/>
          <w:szCs w:val="22"/>
        </w:rPr>
        <w:t xml:space="preserve">číslo účtu: </w:t>
      </w:r>
      <w:proofErr w:type="spellStart"/>
      <w:r w:rsidR="00F347C0">
        <w:rPr>
          <w:rFonts w:asciiTheme="minorHAnsi" w:hAnsiTheme="minorHAnsi" w:cstheme="minorHAnsi"/>
          <w:sz w:val="22"/>
          <w:szCs w:val="22"/>
        </w:rPr>
        <w:t>xxxxxxxxxxxxxxxxxxxxxxxxxxxxx</w:t>
      </w:r>
      <w:proofErr w:type="spellEnd"/>
    </w:p>
    <w:p w:rsidR="006D4FC4" w:rsidRPr="002F22EA" w:rsidRDefault="006D4FC4"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Pr="00577E39">
        <w:rPr>
          <w:rFonts w:asciiTheme="minorHAnsi" w:hAnsiTheme="minorHAnsi" w:cstheme="minorHAnsi"/>
          <w:bCs/>
          <w:noProof/>
          <w:sz w:val="22"/>
          <w:szCs w:val="22"/>
        </w:rPr>
        <w:t>Ing. Michalem Kubelkou, CSc.</w:t>
      </w:r>
      <w:r>
        <w:rPr>
          <w:rFonts w:asciiTheme="minorHAnsi" w:hAnsiTheme="minorHAnsi" w:cstheme="minorHAnsi"/>
          <w:bCs/>
          <w:noProof/>
          <w:sz w:val="22"/>
          <w:szCs w:val="22"/>
        </w:rPr>
        <w:t>, ředitelem</w:t>
      </w:r>
    </w:p>
    <w:p w:rsidR="006D4FC4" w:rsidRDefault="006D4FC4"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6D4FC4" w:rsidRDefault="006D4FC4" w:rsidP="00915076">
      <w:pPr>
        <w:rPr>
          <w:rFonts w:asciiTheme="minorHAnsi" w:hAnsiTheme="minorHAnsi" w:cstheme="minorHAnsi"/>
          <w:sz w:val="22"/>
          <w:szCs w:val="22"/>
        </w:rPr>
      </w:pPr>
    </w:p>
    <w:p w:rsidR="006D4FC4" w:rsidRPr="00656426" w:rsidRDefault="006D4FC4"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6D4FC4" w:rsidRPr="00656426" w:rsidRDefault="006D4FC4"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6D4FC4" w:rsidRPr="00656426" w:rsidRDefault="006D4FC4" w:rsidP="00915076">
      <w:pPr>
        <w:jc w:val="center"/>
        <w:rPr>
          <w:rFonts w:asciiTheme="minorHAnsi" w:hAnsiTheme="minorHAnsi" w:cstheme="minorHAnsi"/>
          <w:sz w:val="22"/>
          <w:szCs w:val="22"/>
        </w:rPr>
      </w:pPr>
    </w:p>
    <w:p w:rsidR="006D4FC4" w:rsidRPr="007A265D" w:rsidRDefault="006D4FC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17 zákona č. 218/2000 Sb., o rozpočtových pravidlech a o změně některých souvisejících zákonů (rozpočtová pravidla</w:t>
      </w:r>
      <w:r w:rsidR="0097761F">
        <w:rPr>
          <w:rFonts w:asciiTheme="minorHAnsi" w:hAnsiTheme="minorHAnsi" w:cstheme="minorHAnsi"/>
          <w:sz w:val="22"/>
          <w:szCs w:val="22"/>
        </w:rPr>
        <w:t>), ve znění pozdějších předpisů a</w:t>
      </w:r>
      <w:r w:rsidRPr="007A265D">
        <w:rPr>
          <w:rFonts w:asciiTheme="minorHAnsi" w:hAnsiTheme="minorHAnsi" w:cstheme="minorHAnsi"/>
          <w:sz w:val="22"/>
          <w:szCs w:val="22"/>
        </w:rPr>
        <w:t xml:space="preserve"> v souladu s Nařízením Komise (EU) č. 651/2014 ze dne 17. června 2014, kterým se v souladu s články 107 a 108 Smlouvy </w:t>
      </w:r>
      <w:r w:rsidR="0097761F">
        <w:rPr>
          <w:rFonts w:asciiTheme="minorHAnsi" w:hAnsiTheme="minorHAnsi" w:cstheme="minorHAnsi"/>
          <w:sz w:val="22"/>
          <w:szCs w:val="22"/>
        </w:rPr>
        <w:t xml:space="preserve">o fungování EU </w:t>
      </w:r>
      <w:r w:rsidRPr="007A265D">
        <w:rPr>
          <w:rFonts w:asciiTheme="minorHAnsi" w:hAnsiTheme="minorHAnsi" w:cstheme="minorHAnsi"/>
          <w:sz w:val="22"/>
          <w:szCs w:val="22"/>
        </w:rPr>
        <w:t>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6D4FC4" w:rsidRPr="00656426" w:rsidRDefault="006D4FC4" w:rsidP="00915076">
      <w:pPr>
        <w:tabs>
          <w:tab w:val="left" w:pos="7655"/>
        </w:tabs>
        <w:jc w:val="both"/>
        <w:rPr>
          <w:rFonts w:asciiTheme="minorHAnsi" w:hAnsiTheme="minorHAnsi" w:cstheme="minorHAnsi"/>
          <w:sz w:val="22"/>
          <w:szCs w:val="22"/>
        </w:rPr>
      </w:pPr>
    </w:p>
    <w:p w:rsidR="006D4FC4" w:rsidRPr="00656426" w:rsidRDefault="006D4FC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6D4FC4" w:rsidRPr="00656426" w:rsidRDefault="006D4FC4"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6D4FC4" w:rsidRDefault="006D4FC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Pr="00577E39">
        <w:rPr>
          <w:rFonts w:asciiTheme="minorHAnsi" w:hAnsiTheme="minorHAnsi" w:cstheme="minorHAnsi"/>
          <w:b/>
          <w:noProof/>
          <w:sz w:val="22"/>
          <w:szCs w:val="22"/>
        </w:rPr>
        <w:t>LTAUSA18178</w:t>
      </w:r>
      <w:r w:rsidRPr="00656426">
        <w:rPr>
          <w:rFonts w:asciiTheme="minorHAnsi" w:hAnsiTheme="minorHAnsi" w:cstheme="minorHAnsi"/>
          <w:sz w:val="22"/>
          <w:szCs w:val="22"/>
        </w:rPr>
        <w:t xml:space="preserve"> a s</w:t>
      </w:r>
      <w:r>
        <w:rPr>
          <w:rFonts w:asciiTheme="minorHAnsi" w:hAnsiTheme="minorHAnsi" w:cstheme="minorHAnsi"/>
          <w:sz w:val="22"/>
          <w:szCs w:val="22"/>
        </w:rPr>
        <w:t> </w:t>
      </w:r>
      <w:r w:rsidRPr="00656426">
        <w:rPr>
          <w:rFonts w:asciiTheme="minorHAnsi" w:hAnsiTheme="minorHAnsi" w:cstheme="minorHAnsi"/>
          <w:sz w:val="22"/>
          <w:szCs w:val="22"/>
        </w:rPr>
        <w:t>názvem</w:t>
      </w:r>
      <w:r>
        <w:rPr>
          <w:rFonts w:asciiTheme="minorHAnsi" w:hAnsiTheme="minorHAnsi" w:cstheme="minorHAnsi"/>
          <w:sz w:val="22"/>
          <w:szCs w:val="22"/>
        </w:rPr>
        <w:t xml:space="preserve"> </w:t>
      </w:r>
      <w:r w:rsidRPr="00577E39">
        <w:rPr>
          <w:rFonts w:asciiTheme="minorHAnsi" w:hAnsiTheme="minorHAnsi" w:cstheme="minorHAnsi"/>
          <w:b/>
          <w:noProof/>
          <w:sz w:val="22"/>
          <w:szCs w:val="22"/>
        </w:rPr>
        <w:t>Pohled oknem evoluce: Co nám introgrese velké genové rodiny přes myší hybridní zónu říká o vzniku druhů?</w:t>
      </w:r>
      <w:r w:rsidRPr="00DA3BA0" w:rsidDel="006D6EDC">
        <w:rPr>
          <w:rFonts w:asciiTheme="minorHAnsi" w:hAnsiTheme="minorHAnsi" w:cstheme="minorHAnsi"/>
          <w:color w:val="FF0000"/>
          <w:sz w:val="22"/>
          <w:szCs w:val="22"/>
        </w:rPr>
        <w:t xml:space="preserve"> </w:t>
      </w:r>
      <w:r w:rsidRPr="00656426">
        <w:rPr>
          <w:rFonts w:asciiTheme="minorHAnsi" w:hAnsiTheme="minorHAnsi" w:cstheme="minorHAnsi"/>
          <w:sz w:val="22"/>
          <w:szCs w:val="22"/>
        </w:rPr>
        <w:t>(dále jen „Projekt“)</w:t>
      </w:r>
      <w:r>
        <w:rPr>
          <w:rFonts w:asciiTheme="minorHAnsi" w:hAnsiTheme="minorHAnsi" w:cstheme="minorHAnsi"/>
          <w:sz w:val="22"/>
          <w:szCs w:val="22"/>
        </w:rPr>
        <w:t xml:space="preserve">, jak plyne z </w:t>
      </w:r>
      <w:r w:rsidRPr="00656426">
        <w:rPr>
          <w:rFonts w:asciiTheme="minorHAnsi" w:hAnsiTheme="minorHAnsi" w:cstheme="minorHAnsi"/>
          <w:sz w:val="22"/>
          <w:szCs w:val="22"/>
        </w:rPr>
        <w:t xml:space="preserve">Přílohy I </w:t>
      </w:r>
      <w:r>
        <w:rPr>
          <w:rFonts w:asciiTheme="minorHAnsi" w:hAnsiTheme="minorHAnsi" w:cstheme="minorHAnsi"/>
          <w:sz w:val="22"/>
          <w:szCs w:val="22"/>
        </w:rPr>
        <w:t xml:space="preserve">této </w:t>
      </w:r>
      <w:r w:rsidR="0097761F">
        <w:rPr>
          <w:rFonts w:asciiTheme="minorHAnsi" w:hAnsiTheme="minorHAnsi" w:cstheme="minorHAnsi"/>
          <w:sz w:val="22"/>
          <w:szCs w:val="22"/>
        </w:rPr>
        <w:t>smlouvy dále jen „Příloha I“</w:t>
      </w:r>
      <w:r w:rsidRPr="00656426">
        <w:rPr>
          <w:rFonts w:asciiTheme="minorHAnsi" w:hAnsiTheme="minorHAnsi" w:cstheme="minorHAnsi"/>
          <w:sz w:val="22"/>
          <w:szCs w:val="22"/>
        </w:rPr>
        <w:t xml:space="preserve"> a Přílohy II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w:t>
      </w:r>
      <w:r w:rsidR="0097761F">
        <w:rPr>
          <w:rFonts w:asciiTheme="minorHAnsi" w:hAnsiTheme="minorHAnsi" w:cstheme="minorHAnsi"/>
          <w:sz w:val="22"/>
          <w:szCs w:val="22"/>
        </w:rPr>
        <w:t>smlouvy dále jen „Příloha II“</w:t>
      </w:r>
      <w:r>
        <w:rPr>
          <w:rFonts w:asciiTheme="minorHAnsi" w:hAnsiTheme="minorHAnsi" w:cstheme="minorHAnsi"/>
          <w:sz w:val="22"/>
          <w:szCs w:val="22"/>
        </w:rPr>
        <w:t>,</w:t>
      </w:r>
      <w:r w:rsidRPr="00656426">
        <w:rPr>
          <w:rFonts w:asciiTheme="minorHAnsi" w:hAnsiTheme="minorHAnsi" w:cstheme="minorHAnsi"/>
          <w:sz w:val="22"/>
          <w:szCs w:val="22"/>
        </w:rPr>
        <w:t xml:space="preserve"> realizovaného v rámci </w:t>
      </w:r>
      <w:r>
        <w:rPr>
          <w:rFonts w:asciiTheme="minorHAnsi" w:hAnsiTheme="minorHAnsi" w:cstheme="minorHAnsi"/>
          <w:sz w:val="22"/>
          <w:szCs w:val="22"/>
        </w:rPr>
        <w:t>pod</w:t>
      </w:r>
      <w:r w:rsidRPr="00656426">
        <w:rPr>
          <w:rFonts w:asciiTheme="minorHAnsi" w:hAnsiTheme="minorHAnsi" w:cstheme="minorHAnsi"/>
          <w:sz w:val="22"/>
          <w:szCs w:val="22"/>
        </w:rPr>
        <w:t xml:space="preserve">programu </w:t>
      </w:r>
      <w:r>
        <w:rPr>
          <w:rFonts w:asciiTheme="minorHAnsi" w:hAnsiTheme="minorHAnsi" w:cstheme="minorHAnsi"/>
          <w:sz w:val="22"/>
          <w:szCs w:val="22"/>
        </w:rPr>
        <w:t>INTER-ACTION (LTAUSA18),</w:t>
      </w:r>
      <w:r>
        <w:rPr>
          <w:rFonts w:asciiTheme="minorHAnsi" w:hAnsiTheme="minorHAnsi" w:cstheme="minorHAnsi"/>
          <w:color w:val="FF0000"/>
          <w:sz w:val="22"/>
          <w:szCs w:val="22"/>
          <w:shd w:val="clear" w:color="auto" w:fill="FFFFFF" w:themeFill="background1"/>
        </w:rPr>
        <w:t xml:space="preserve"> </w:t>
      </w:r>
      <w:r w:rsidRPr="008B29CF">
        <w:rPr>
          <w:rFonts w:asciiTheme="minorHAnsi" w:hAnsiTheme="minorHAnsi" w:cstheme="minorHAnsi"/>
          <w:sz w:val="22"/>
          <w:szCs w:val="22"/>
          <w:shd w:val="clear" w:color="auto" w:fill="FFFFFF" w:themeFill="background1"/>
        </w:rPr>
        <w:t xml:space="preserve">programu INTER-EXCELLENCE </w:t>
      </w:r>
      <w:r w:rsidRPr="00656426">
        <w:rPr>
          <w:rFonts w:asciiTheme="minorHAnsi" w:hAnsiTheme="minorHAnsi" w:cstheme="minorHAnsi"/>
          <w:sz w:val="22"/>
          <w:szCs w:val="22"/>
        </w:rPr>
        <w:t>(dále 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 xml:space="preserve">obsahuje schválený návrh Projektu, </w:t>
      </w:r>
      <w:r>
        <w:rPr>
          <w:rFonts w:asciiTheme="minorHAnsi" w:hAnsiTheme="minorHAnsi" w:cstheme="minorHAnsi"/>
          <w:sz w:val="22"/>
          <w:szCs w:val="22"/>
        </w:rPr>
        <w:t xml:space="preserve">jehož realizace představuje </w:t>
      </w:r>
      <w:r w:rsidRPr="00A22946">
        <w:rPr>
          <w:rFonts w:asciiTheme="minorHAnsi" w:hAnsiTheme="minorHAnsi" w:cstheme="minorHAnsi"/>
          <w:b/>
          <w:sz w:val="22"/>
          <w:szCs w:val="22"/>
        </w:rPr>
        <w:t>účel poskytnuté podpory</w:t>
      </w:r>
      <w:r>
        <w:rPr>
          <w:rFonts w:asciiTheme="minorHAnsi" w:hAnsiTheme="minorHAnsi" w:cstheme="minorHAnsi"/>
          <w:sz w:val="22"/>
          <w:szCs w:val="22"/>
        </w:rPr>
        <w:t xml:space="preserve"> -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w:t>
      </w:r>
      <w:r w:rsidRPr="007A265D">
        <w:rPr>
          <w:rFonts w:asciiTheme="minorHAnsi" w:hAnsiTheme="minorHAnsi" w:cstheme="minorHAnsi"/>
          <w:sz w:val="22"/>
          <w:szCs w:val="22"/>
        </w:rPr>
        <w:lastRenderedPageBreak/>
        <w:t>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s</w:t>
      </w:r>
      <w:r w:rsidR="0097761F">
        <w:rPr>
          <w:rFonts w:asciiTheme="minorHAnsi" w:hAnsiTheme="minorHAnsi" w:cstheme="minorHAnsi"/>
          <w:sz w:val="22"/>
          <w:szCs w:val="22"/>
        </w:rPr>
        <w:t xml:space="preserve">mlouvy dále jen „Příloha III“ </w:t>
      </w:r>
      <w:r w:rsidRPr="007A265D">
        <w:rPr>
          <w:rFonts w:asciiTheme="minorHAnsi" w:hAnsiTheme="minorHAnsi" w:cstheme="minorHAnsi"/>
          <w:sz w:val="22"/>
          <w:szCs w:val="22"/>
        </w:rPr>
        <w:t xml:space="preserve">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 xml:space="preserve">specifikuje sankce při porušení smlouvy nebo ustanovení obecně závazných </w:t>
      </w:r>
      <w:r w:rsidR="0097761F">
        <w:rPr>
          <w:rFonts w:asciiTheme="minorHAnsi" w:hAnsiTheme="minorHAnsi" w:cstheme="minorHAnsi"/>
          <w:sz w:val="22"/>
          <w:szCs w:val="22"/>
        </w:rPr>
        <w:t>předpisů dále jen „Příloha IV“</w:t>
      </w:r>
      <w:r>
        <w:rPr>
          <w:rFonts w:asciiTheme="minorHAnsi" w:hAnsiTheme="minorHAnsi" w:cstheme="minorHAnsi"/>
          <w:sz w:val="22"/>
          <w:szCs w:val="22"/>
        </w:rPr>
        <w:t>.</w:t>
      </w:r>
    </w:p>
    <w:p w:rsidR="006D4FC4" w:rsidRDefault="006D4FC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6D4FC4" w:rsidRDefault="006D4FC4"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6D4FC4" w:rsidRPr="006D6EDC" w:rsidRDefault="006D4FC4"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 odpovědnou příjemci za odbornou úroveň Projektu (tj. řešitelem Projektu) a současně určenou pro komunikaci mezi příjemcem a poskytovatelem, je</w:t>
      </w:r>
      <w:r w:rsidRPr="001F0228">
        <w:rPr>
          <w:rFonts w:asciiTheme="minorHAnsi" w:hAnsiTheme="minorHAnsi" w:cstheme="minorHAnsi"/>
          <w:noProof/>
          <w:sz w:val="22"/>
          <w:szCs w:val="22"/>
        </w:rPr>
        <w:t xml:space="preserve"> </w:t>
      </w:r>
      <w:r w:rsidR="00F347C0">
        <w:rPr>
          <w:rFonts w:asciiTheme="minorHAnsi" w:hAnsiTheme="minorHAnsi" w:cstheme="minorHAnsi"/>
          <w:noProof/>
          <w:sz w:val="22"/>
          <w:szCs w:val="22"/>
        </w:rPr>
        <w:t>xxxxxxxxxxxxxxxxxxxxxxxxxxxx</w:t>
      </w:r>
    </w:p>
    <w:p w:rsidR="006D4FC4" w:rsidRPr="00656426" w:rsidRDefault="006D4FC4" w:rsidP="00915076">
      <w:pPr>
        <w:tabs>
          <w:tab w:val="left" w:pos="567"/>
        </w:tabs>
        <w:spacing w:before="120"/>
        <w:ind w:left="567"/>
        <w:jc w:val="both"/>
        <w:rPr>
          <w:rFonts w:asciiTheme="minorHAnsi" w:hAnsiTheme="minorHAnsi" w:cstheme="minorHAnsi"/>
          <w:sz w:val="22"/>
          <w:szCs w:val="22"/>
        </w:rPr>
      </w:pPr>
    </w:p>
    <w:p w:rsidR="006D4FC4" w:rsidRPr="00656426" w:rsidRDefault="006D4FC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6D4FC4" w:rsidRPr="00B9486C" w:rsidRDefault="006D4FC4"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6D4FC4" w:rsidRPr="001F0228" w:rsidRDefault="006D4FC4"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6D4FC4" w:rsidRPr="00E25F72" w:rsidRDefault="006D4FC4"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6D4FC4" w:rsidRPr="00E25F72" w:rsidRDefault="006D4FC4"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6D4FC4" w:rsidRPr="00E25F72" w:rsidRDefault="006D4FC4"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6D4FC4" w:rsidRPr="00E25F72" w:rsidRDefault="006D4FC4"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6D4FC4" w:rsidRPr="00A937B1" w:rsidRDefault="006D4FC4"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6D4FC4" w:rsidRPr="00C03A7E" w:rsidRDefault="0097761F" w:rsidP="00826AD5">
      <w:pPr>
        <w:pStyle w:val="Standard"/>
        <w:numPr>
          <w:ilvl w:val="1"/>
          <w:numId w:val="16"/>
        </w:numPr>
        <w:autoSpaceDE w:val="0"/>
        <w:ind w:left="1434" w:hanging="357"/>
        <w:jc w:val="both"/>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 xml:space="preserve">nepřímé </w:t>
      </w:r>
      <w:r w:rsidR="006D4FC4" w:rsidRPr="00DA3BA0">
        <w:rPr>
          <w:rFonts w:asciiTheme="minorHAnsi" w:hAnsiTheme="minorHAnsi" w:cstheme="minorHAnsi"/>
          <w:color w:val="000000"/>
          <w:sz w:val="22"/>
          <w:szCs w:val="22"/>
        </w:rPr>
        <w:t xml:space="preserve"> náklady</w:t>
      </w:r>
      <w:proofErr w:type="gramEnd"/>
      <w:r w:rsidR="006D4FC4" w:rsidRPr="00DA3BA0">
        <w:rPr>
          <w:rFonts w:asciiTheme="minorHAnsi" w:hAnsiTheme="minorHAnsi" w:cstheme="minorHAnsi"/>
          <w:color w:val="000000"/>
          <w:sz w:val="22"/>
          <w:szCs w:val="22"/>
        </w:rPr>
        <w:t>, maximá</w:t>
      </w:r>
      <w:r w:rsidR="006D4FC4">
        <w:rPr>
          <w:rFonts w:asciiTheme="minorHAnsi" w:hAnsiTheme="minorHAnsi" w:cstheme="minorHAnsi"/>
          <w:color w:val="000000"/>
          <w:sz w:val="22"/>
          <w:szCs w:val="22"/>
        </w:rPr>
        <w:t>lně do výše 25</w:t>
      </w:r>
      <w:r w:rsidR="006D4FC4" w:rsidRPr="00DA3BA0">
        <w:rPr>
          <w:rFonts w:asciiTheme="minorHAnsi" w:hAnsiTheme="minorHAnsi" w:cstheme="minorHAnsi"/>
          <w:color w:val="000000"/>
          <w:sz w:val="22"/>
          <w:szCs w:val="22"/>
        </w:rPr>
        <w:t>% z přímých nákladů Projektu.</w:t>
      </w:r>
    </w:p>
    <w:p w:rsidR="006D4FC4" w:rsidRPr="007A265D" w:rsidRDefault="006D4FC4"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w:t>
      </w:r>
      <w:proofErr w:type="gramStart"/>
      <w:r w:rsidRPr="007A265D">
        <w:rPr>
          <w:rFonts w:asciiTheme="minorHAnsi" w:hAnsiTheme="minorHAnsi" w:cstheme="minorHAnsi"/>
          <w:sz w:val="22"/>
          <w:szCs w:val="22"/>
        </w:rPr>
        <w:t>této</w:t>
      </w:r>
      <w:proofErr w:type="gramEnd"/>
      <w:r w:rsidRPr="007A265D">
        <w:rPr>
          <w:rFonts w:asciiTheme="minorHAnsi" w:hAnsiTheme="minorHAnsi" w:cstheme="minorHAnsi"/>
          <w:sz w:val="22"/>
          <w:szCs w:val="22"/>
        </w:rPr>
        <w:t xml:space="preserve"> smlouvy. </w:t>
      </w:r>
    </w:p>
    <w:p w:rsidR="006D4FC4" w:rsidRPr="000906CB" w:rsidRDefault="006D4FC4"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6D4FC4" w:rsidRPr="00D50B8B" w:rsidRDefault="006D4FC4"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podle článku 3 </w:t>
      </w:r>
      <w:proofErr w:type="gramStart"/>
      <w:r>
        <w:rPr>
          <w:rFonts w:asciiTheme="minorHAnsi" w:hAnsiTheme="minorHAnsi" w:cstheme="minorHAnsi"/>
          <w:color w:val="000000"/>
          <w:sz w:val="22"/>
          <w:szCs w:val="22"/>
        </w:rPr>
        <w:t>této</w:t>
      </w:r>
      <w:proofErr w:type="gramEnd"/>
      <w:r>
        <w:rPr>
          <w:rFonts w:asciiTheme="minorHAnsi" w:hAnsiTheme="minorHAnsi" w:cstheme="minorHAnsi"/>
          <w:color w:val="000000"/>
          <w:sz w:val="22"/>
          <w:szCs w:val="22"/>
        </w:rPr>
        <w:t xml:space="preserve"> smlouvy na </w:t>
      </w:r>
      <w:r w:rsidRPr="00577E39">
        <w:rPr>
          <w:rFonts w:asciiTheme="minorHAnsi" w:hAnsiTheme="minorHAnsi" w:cstheme="minorHAnsi"/>
          <w:b/>
          <w:noProof/>
          <w:color w:val="000000" w:themeColor="text1"/>
          <w:sz w:val="22"/>
          <w:szCs w:val="22"/>
        </w:rPr>
        <w:t>6464</w:t>
      </w:r>
      <w:r>
        <w:rPr>
          <w:rFonts w:asciiTheme="minorHAnsi" w:hAnsiTheme="minorHAnsi" w:cstheme="minorHAnsi"/>
          <w:b/>
          <w:color w:val="000000" w:themeColor="text1"/>
          <w:sz w:val="22"/>
          <w:szCs w:val="22"/>
        </w:rPr>
        <w:t>000</w:t>
      </w:r>
      <w:r w:rsidRPr="00D50B8B">
        <w:rPr>
          <w:rFonts w:asciiTheme="minorHAnsi" w:hAnsiTheme="minorHAnsi" w:cstheme="minorHAnsi"/>
          <w:b/>
          <w:color w:val="000000" w:themeColor="text1"/>
          <w:sz w:val="22"/>
          <w:szCs w:val="22"/>
        </w:rPr>
        <w:t>,- Kč</w:t>
      </w:r>
      <w:r>
        <w:rPr>
          <w:rFonts w:asciiTheme="minorHAnsi" w:hAnsiTheme="minorHAnsi" w:cstheme="minorHAnsi"/>
          <w:color w:val="000000"/>
          <w:sz w:val="22"/>
          <w:szCs w:val="22"/>
        </w:rPr>
        <w:t xml:space="preserve"> (</w:t>
      </w:r>
      <w:r w:rsidRPr="00D50B8B">
        <w:rPr>
          <w:rFonts w:asciiTheme="minorHAnsi" w:hAnsiTheme="minorHAnsi" w:cstheme="minorHAnsi"/>
          <w:color w:val="000000" w:themeColor="text1"/>
          <w:sz w:val="22"/>
          <w:szCs w:val="22"/>
        </w:rPr>
        <w:t xml:space="preserve">slovy </w:t>
      </w:r>
      <w:r w:rsidRPr="00577E39">
        <w:rPr>
          <w:rFonts w:asciiTheme="minorHAnsi" w:hAnsiTheme="minorHAnsi" w:cstheme="minorHAnsi"/>
          <w:noProof/>
          <w:color w:val="000000" w:themeColor="text1"/>
          <w:sz w:val="22"/>
          <w:szCs w:val="22"/>
        </w:rPr>
        <w:t>šestmiliónůčtyřistašedesátčtyřitisíc korun českých</w:t>
      </w:r>
      <w:r w:rsidRPr="00D50B8B">
        <w:rPr>
          <w:rFonts w:asciiTheme="minorHAnsi" w:hAnsiTheme="minorHAnsi" w:cstheme="minorHAnsi"/>
          <w:color w:val="000000" w:themeColor="text1"/>
          <w:sz w:val="22"/>
          <w:szCs w:val="22"/>
        </w:rPr>
        <w:t>).</w:t>
      </w:r>
    </w:p>
    <w:p w:rsidR="006D4FC4" w:rsidRPr="007A265D" w:rsidRDefault="006D4FC4"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6D4FC4" w:rsidRPr="00656426" w:rsidRDefault="006D4FC4"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xml:space="preserve">, který je účetní jednotkou, je v rámci účetnictví podle zákona č. 563/1991 Sb., o účetnictví, ve znění pozdějších předpisů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výdaje hrazené z podpory. Příjemce, který není účetní jednotkou, vede tuto oddělenou evidenci </w:t>
      </w:r>
      <w:r>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6D4FC4" w:rsidRPr="00BC0C22" w:rsidRDefault="006D4FC4"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řešení Projektu nedojde k dvojímu financování a vykazování týchž uznaných nákladů (téže výzkumné aktivity) Projektu z veřejných nebo neveřejných prostředků. </w:t>
      </w:r>
    </w:p>
    <w:p w:rsidR="006D4FC4" w:rsidRPr="007A265D" w:rsidRDefault="006D4FC4"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6D4FC4" w:rsidRPr="007A265D" w:rsidRDefault="006D4FC4"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6D4FC4" w:rsidRPr="007A265D" w:rsidRDefault="006D4FC4"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6D4FC4" w:rsidRPr="007A265D" w:rsidRDefault="006D4FC4"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Pr>
          <w:rFonts w:asciiTheme="minorHAnsi" w:hAnsiTheme="minorHAnsi" w:cstheme="minorHAnsi"/>
          <w:sz w:val="22"/>
          <w:szCs w:val="22"/>
        </w:rPr>
        <w:t>1. 1. 2019</w:t>
      </w:r>
      <w:r w:rsidRPr="007A265D">
        <w:rPr>
          <w:rFonts w:asciiTheme="minorHAnsi" w:hAnsiTheme="minorHAnsi" w:cstheme="minorHAnsi"/>
          <w:sz w:val="22"/>
          <w:szCs w:val="22"/>
          <w:shd w:val="clear" w:color="auto" w:fill="FFFFFF" w:themeFill="background1"/>
        </w:rPr>
        <w:t xml:space="preserve">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6D4FC4" w:rsidRPr="007A265D" w:rsidRDefault="006D4FC4"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0097761F">
        <w:rPr>
          <w:rFonts w:asciiTheme="minorHAnsi" w:hAnsiTheme="minorHAnsi" w:cstheme="minorHAnsi"/>
          <w:sz w:val="22"/>
          <w:szCs w:val="22"/>
        </w:rPr>
        <w:t>31.</w:t>
      </w:r>
      <w:r w:rsidR="0097761F">
        <w:rPr>
          <w:rFonts w:asciiTheme="minorHAnsi" w:hAnsiTheme="minorHAnsi" w:cstheme="minorHAnsi"/>
          <w:noProof/>
          <w:sz w:val="22"/>
          <w:szCs w:val="22"/>
        </w:rPr>
        <w:t xml:space="preserve"> 12. 2022</w:t>
      </w:r>
      <w:r w:rsidRPr="007A265D">
        <w:rPr>
          <w:rFonts w:asciiTheme="minorHAnsi" w:hAnsiTheme="minorHAnsi" w:cstheme="minorHAnsi"/>
          <w:sz w:val="22"/>
          <w:szCs w:val="22"/>
        </w:rPr>
        <w:t>.</w:t>
      </w:r>
    </w:p>
    <w:p w:rsidR="006D4FC4" w:rsidRPr="00656426" w:rsidRDefault="006D4FC4" w:rsidP="00EF108A">
      <w:pPr>
        <w:pStyle w:val="Odstavec-1"/>
        <w:keepNext/>
        <w:spacing w:before="240"/>
        <w:ind w:left="0" w:firstLine="0"/>
        <w:rPr>
          <w:rFonts w:asciiTheme="minorHAnsi" w:hAnsiTheme="minorHAnsi" w:cstheme="minorHAnsi"/>
          <w:sz w:val="22"/>
          <w:szCs w:val="22"/>
        </w:rPr>
      </w:pPr>
    </w:p>
    <w:p w:rsidR="006D4FC4" w:rsidRPr="00656426" w:rsidRDefault="006D4FC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6D4FC4" w:rsidRPr="00656426" w:rsidRDefault="006D4FC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6D4FC4" w:rsidRPr="00656426" w:rsidRDefault="006D4FC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účelovo</w:t>
      </w:r>
      <w:r w:rsidR="0097761F">
        <w:rPr>
          <w:rFonts w:asciiTheme="minorHAnsi" w:hAnsiTheme="minorHAnsi" w:cstheme="minorHAnsi"/>
          <w:sz w:val="22"/>
          <w:szCs w:val="22"/>
        </w:rPr>
        <w:t>u podporu na řešení Projektu formou</w:t>
      </w:r>
      <w:r w:rsidRPr="00656426">
        <w:rPr>
          <w:rFonts w:asciiTheme="minorHAnsi" w:hAnsiTheme="minorHAnsi" w:cstheme="minorHAnsi"/>
          <w:sz w:val="22"/>
          <w:szCs w:val="22"/>
        </w:rPr>
        <w:t xml:space="preserve"> 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6D4FC4" w:rsidRPr="00D50B8B" w:rsidRDefault="006D4FC4"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97761F">
        <w:rPr>
          <w:rFonts w:asciiTheme="minorHAnsi" w:hAnsiTheme="minorHAnsi" w:cstheme="minorHAnsi"/>
          <w:sz w:val="22"/>
          <w:szCs w:val="22"/>
        </w:rPr>
        <w:t>3</w:t>
      </w:r>
      <w:r w:rsidRPr="00656426">
        <w:rPr>
          <w:rFonts w:asciiTheme="minorHAnsi" w:hAnsiTheme="minorHAnsi" w:cstheme="minorHAnsi"/>
          <w:sz w:val="22"/>
          <w:szCs w:val="22"/>
        </w:rPr>
        <w:t xml:space="preserve">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w:t>
      </w:r>
      <w:r w:rsidRPr="00656426">
        <w:rPr>
          <w:rFonts w:asciiTheme="minorHAnsi" w:hAnsiTheme="minorHAnsi" w:cstheme="minorHAnsi"/>
          <w:sz w:val="22"/>
          <w:szCs w:val="22"/>
        </w:rPr>
        <w:t>smlouvy na</w:t>
      </w:r>
      <w:r>
        <w:rPr>
          <w:rFonts w:asciiTheme="minorHAnsi" w:hAnsiTheme="minorHAnsi" w:cstheme="minorHAnsi"/>
          <w:sz w:val="22"/>
          <w:szCs w:val="22"/>
        </w:rPr>
        <w:t xml:space="preserve"> </w:t>
      </w:r>
      <w:r w:rsidRPr="00577E39">
        <w:rPr>
          <w:rFonts w:asciiTheme="minorHAnsi" w:hAnsiTheme="minorHAnsi" w:cstheme="minorHAnsi"/>
          <w:b/>
          <w:noProof/>
          <w:sz w:val="22"/>
          <w:szCs w:val="22"/>
        </w:rPr>
        <w:t>6464</w:t>
      </w:r>
      <w:r>
        <w:rPr>
          <w:rFonts w:asciiTheme="minorHAnsi" w:hAnsiTheme="minorHAnsi" w:cstheme="minorHAnsi"/>
          <w:b/>
          <w:sz w:val="22"/>
          <w:szCs w:val="22"/>
        </w:rPr>
        <w:t>000</w:t>
      </w:r>
      <w:r w:rsidRPr="00D50B8B">
        <w:rPr>
          <w:rFonts w:asciiTheme="minorHAnsi" w:hAnsiTheme="minorHAnsi" w:cstheme="minorHAnsi"/>
          <w:b/>
          <w:sz w:val="22"/>
          <w:szCs w:val="22"/>
        </w:rPr>
        <w:t>,</w:t>
      </w:r>
      <w:r>
        <w:rPr>
          <w:rFonts w:asciiTheme="minorHAnsi" w:hAnsiTheme="minorHAnsi" w:cstheme="minorHAnsi"/>
          <w:b/>
          <w:sz w:val="22"/>
          <w:szCs w:val="22"/>
        </w:rPr>
        <w:t>-</w:t>
      </w:r>
      <w:r w:rsidRPr="00D50B8B">
        <w:rPr>
          <w:rFonts w:asciiTheme="minorHAnsi" w:hAnsiTheme="minorHAnsi" w:cstheme="minorHAnsi"/>
          <w:b/>
          <w:sz w:val="22"/>
          <w:szCs w:val="22"/>
        </w:rPr>
        <w:t xml:space="preserve"> </w:t>
      </w:r>
      <w:r w:rsidRPr="00D50B8B">
        <w:rPr>
          <w:rFonts w:asciiTheme="minorHAnsi" w:hAnsiTheme="minorHAnsi" w:cstheme="minorHAnsi"/>
          <w:b/>
          <w:color w:val="000000" w:themeColor="text1"/>
          <w:sz w:val="22"/>
          <w:szCs w:val="22"/>
        </w:rPr>
        <w:t>Kč</w:t>
      </w:r>
      <w:r w:rsidRPr="00D50B8B">
        <w:rPr>
          <w:rFonts w:asciiTheme="minorHAnsi" w:hAnsiTheme="minorHAnsi" w:cstheme="minorHAnsi"/>
          <w:color w:val="000000" w:themeColor="text1"/>
          <w:sz w:val="22"/>
          <w:szCs w:val="22"/>
        </w:rPr>
        <w:t xml:space="preserve"> (slovy </w:t>
      </w:r>
      <w:r w:rsidRPr="00577E39">
        <w:rPr>
          <w:rFonts w:asciiTheme="minorHAnsi" w:hAnsiTheme="minorHAnsi" w:cstheme="minorHAnsi"/>
          <w:noProof/>
          <w:color w:val="000000" w:themeColor="text1"/>
          <w:sz w:val="22"/>
          <w:szCs w:val="22"/>
        </w:rPr>
        <w:t>šestmiliónůčtyřistašedesátčtyřitisíc korun českých</w:t>
      </w:r>
      <w:r w:rsidRPr="00D50B8B">
        <w:rPr>
          <w:rFonts w:asciiTheme="minorHAnsi" w:hAnsiTheme="minorHAnsi" w:cstheme="minorHAnsi"/>
          <w:color w:val="000000" w:themeColor="text1"/>
          <w:sz w:val="22"/>
          <w:szCs w:val="22"/>
        </w:rPr>
        <w:t xml:space="preserve">). </w:t>
      </w:r>
    </w:p>
    <w:p w:rsidR="006D4FC4" w:rsidRPr="00656426" w:rsidRDefault="006D4FC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w:t>
      </w:r>
      <w:r>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Pr>
          <w:rFonts w:asciiTheme="minorHAnsi" w:hAnsiTheme="minorHAnsi" w:cstheme="minorHAnsi"/>
          <w:sz w:val="22"/>
          <w:szCs w:val="22"/>
        </w:rPr>
        <w:t> </w:t>
      </w:r>
      <w:r w:rsidRPr="00656426">
        <w:rPr>
          <w:rFonts w:asciiTheme="minorHAnsi" w:hAnsiTheme="minorHAnsi" w:cstheme="minorHAnsi"/>
          <w:sz w:val="22"/>
          <w:szCs w:val="22"/>
        </w:rPr>
        <w:t>informacím</w:t>
      </w:r>
    </w:p>
    <w:p w:rsidR="006D4FC4" w:rsidRPr="00476A67" w:rsidRDefault="006D4FC4" w:rsidP="00476A67">
      <w:pPr>
        <w:spacing w:before="240" w:after="120"/>
        <w:ind w:left="1080"/>
        <w:jc w:val="both"/>
        <w:rPr>
          <w:rFonts w:asciiTheme="minorHAnsi" w:hAnsiTheme="minorHAnsi" w:cstheme="minorHAnsi"/>
          <w:sz w:val="22"/>
          <w:szCs w:val="22"/>
        </w:rPr>
      </w:pPr>
    </w:p>
    <w:p w:rsidR="006D4FC4" w:rsidRPr="007A265D" w:rsidRDefault="006D4FC4"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6D4FC4" w:rsidRPr="00656426" w:rsidRDefault="006D4FC4" w:rsidP="002F7DE5">
      <w:pPr>
        <w:pStyle w:val="Odstavecseseznamem"/>
        <w:spacing w:before="240" w:after="120"/>
        <w:ind w:left="1701" w:hanging="283"/>
        <w:jc w:val="both"/>
        <w:rPr>
          <w:rFonts w:asciiTheme="minorHAnsi" w:hAnsiTheme="minorHAnsi" w:cstheme="minorHAnsi"/>
          <w:sz w:val="22"/>
          <w:szCs w:val="22"/>
        </w:rPr>
      </w:pPr>
    </w:p>
    <w:p w:rsidR="006D4FC4" w:rsidRPr="00656426" w:rsidRDefault="006D4FC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6D4FC4" w:rsidRPr="00656426" w:rsidRDefault="006D4FC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6D4FC4" w:rsidRPr="007A265D" w:rsidRDefault="006D4FC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podpory stanovené v článku 4 odst.  2 </w:t>
      </w:r>
      <w:proofErr w:type="gramStart"/>
      <w:r w:rsidRPr="007A265D">
        <w:rPr>
          <w:rFonts w:asciiTheme="minorHAnsi" w:hAnsiTheme="minorHAnsi" w:cstheme="minorHAnsi"/>
          <w:sz w:val="22"/>
          <w:szCs w:val="22"/>
        </w:rPr>
        <w:t>této</w:t>
      </w:r>
      <w:proofErr w:type="gramEnd"/>
      <w:r w:rsidRPr="007A265D">
        <w:rPr>
          <w:rFonts w:asciiTheme="minorHAnsi" w:hAnsiTheme="minorHAnsi" w:cstheme="minorHAnsi"/>
          <w:sz w:val="22"/>
          <w:szCs w:val="22"/>
        </w:rPr>
        <w:t xml:space="preserve"> smlouvy.</w:t>
      </w:r>
    </w:p>
    <w:p w:rsidR="006D4FC4" w:rsidRPr="000A3B79" w:rsidRDefault="006D4FC4"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Pr>
          <w:rFonts w:asciiTheme="minorHAnsi" w:hAnsiTheme="minorHAnsi" w:cstheme="minorHAnsi"/>
          <w:sz w:val="22"/>
          <w:szCs w:val="22"/>
        </w:rPr>
        <w:t xml:space="preserve">uzavření dodatku ke smlouvě po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 Změny výše uznaných nákladů projektu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6D4FC4" w:rsidRPr="007A265D" w:rsidRDefault="006D4FC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sidR="0097761F">
        <w:rPr>
          <w:rFonts w:asciiTheme="minorHAnsi" w:hAnsiTheme="minorHAnsi" w:cstheme="minorHAnsi"/>
          <w:sz w:val="22"/>
          <w:szCs w:val="22"/>
        </w:rPr>
        <w:t xml:space="preserve">Nepřímé </w:t>
      </w:r>
      <w:r w:rsidRPr="007A265D">
        <w:rPr>
          <w:rFonts w:asciiTheme="minorHAnsi" w:hAnsiTheme="minorHAnsi" w:cstheme="minorHAnsi"/>
          <w:sz w:val="22"/>
          <w:szCs w:val="22"/>
        </w:rPr>
        <w:t xml:space="preserve">náklady nelze navyšovat nad rámec stanovený v článku 2 odst. 1. </w:t>
      </w:r>
    </w:p>
    <w:p w:rsidR="006D4FC4" w:rsidRPr="007A265D" w:rsidRDefault="006D4FC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w:t>
      </w:r>
      <w:proofErr w:type="gramStart"/>
      <w:r w:rsidRPr="007A265D">
        <w:rPr>
          <w:rFonts w:asciiTheme="minorHAnsi" w:hAnsiTheme="minorHAnsi" w:cstheme="minorHAnsi"/>
          <w:sz w:val="22"/>
          <w:szCs w:val="22"/>
        </w:rPr>
        <w:t>této</w:t>
      </w:r>
      <w:proofErr w:type="gramEnd"/>
      <w:r w:rsidRPr="007A265D">
        <w:rPr>
          <w:rFonts w:asciiTheme="minorHAnsi" w:hAnsiTheme="minorHAnsi" w:cstheme="minorHAnsi"/>
          <w:sz w:val="22"/>
          <w:szCs w:val="22"/>
        </w:rPr>
        <w:t xml:space="preserve">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w:t>
      </w:r>
      <w:proofErr w:type="gramStart"/>
      <w:r w:rsidRPr="007A265D">
        <w:rPr>
          <w:rFonts w:asciiTheme="minorHAnsi" w:hAnsiTheme="minorHAnsi" w:cstheme="minorHAnsi"/>
          <w:sz w:val="22"/>
          <w:szCs w:val="22"/>
        </w:rPr>
        <w:t>této</w:t>
      </w:r>
      <w:proofErr w:type="gramEnd"/>
      <w:r w:rsidRPr="007A265D">
        <w:rPr>
          <w:rFonts w:asciiTheme="minorHAnsi" w:hAnsiTheme="minorHAnsi" w:cstheme="minorHAnsi"/>
          <w:sz w:val="22"/>
          <w:szCs w:val="22"/>
        </w:rPr>
        <w:t xml:space="preserve"> smlouvy. </w:t>
      </w:r>
    </w:p>
    <w:p w:rsidR="006D4FC4" w:rsidRPr="007A265D" w:rsidRDefault="006D4FC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6D4FC4" w:rsidRPr="00476A67" w:rsidRDefault="006D4FC4" w:rsidP="00476A67">
      <w:pPr>
        <w:tabs>
          <w:tab w:val="left" w:pos="567"/>
        </w:tabs>
        <w:spacing w:before="240" w:after="120"/>
        <w:ind w:left="-1"/>
        <w:jc w:val="both"/>
        <w:rPr>
          <w:rFonts w:asciiTheme="minorHAnsi" w:hAnsiTheme="minorHAnsi" w:cstheme="minorHAnsi"/>
          <w:sz w:val="22"/>
          <w:szCs w:val="22"/>
        </w:rPr>
      </w:pPr>
    </w:p>
    <w:p w:rsidR="006D4FC4" w:rsidRPr="00656426" w:rsidRDefault="006D4FC4" w:rsidP="00E3195A">
      <w:pPr>
        <w:pStyle w:val="Odstavec-1"/>
        <w:keepNext/>
        <w:spacing w:after="0"/>
        <w:ind w:left="709" w:hanging="709"/>
        <w:jc w:val="center"/>
        <w:rPr>
          <w:rFonts w:asciiTheme="minorHAnsi" w:hAnsiTheme="minorHAnsi" w:cstheme="minorHAnsi"/>
          <w:b/>
          <w:bCs/>
          <w:sz w:val="22"/>
          <w:szCs w:val="22"/>
        </w:rPr>
      </w:pPr>
    </w:p>
    <w:p w:rsidR="006D4FC4" w:rsidRPr="00225CC9" w:rsidRDefault="006D4FC4"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6D4FC4" w:rsidRPr="00A5028E" w:rsidRDefault="006D4FC4"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 xml:space="preserve">Příjemce je povinen vracet zpět nevyčerpané finanční prostředky </w:t>
      </w:r>
      <w:proofErr w:type="gramStart"/>
      <w:r w:rsidRPr="00A5028E">
        <w:rPr>
          <w:rFonts w:asciiTheme="minorHAnsi" w:hAnsiTheme="minorHAnsi" w:cstheme="minorHAnsi"/>
          <w:sz w:val="22"/>
          <w:szCs w:val="22"/>
        </w:rPr>
        <w:t>na</w:t>
      </w:r>
      <w:proofErr w:type="gramEnd"/>
      <w:r w:rsidRPr="00A5028E">
        <w:rPr>
          <w:rFonts w:asciiTheme="minorHAnsi" w:hAnsiTheme="minorHAnsi" w:cstheme="minorHAnsi"/>
          <w:sz w:val="22"/>
          <w:szCs w:val="22"/>
        </w:rPr>
        <w:t>:</w:t>
      </w:r>
    </w:p>
    <w:p w:rsidR="006D4FC4" w:rsidRPr="00A5028E" w:rsidRDefault="006D4FC4"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proofErr w:type="spellStart"/>
      <w:r w:rsidR="00F347C0">
        <w:rPr>
          <w:rFonts w:cstheme="minorHAnsi"/>
        </w:rPr>
        <w:t>xxxxxxxxxxxxxxxxx</w:t>
      </w:r>
      <w:proofErr w:type="spellEnd"/>
      <w:r w:rsidRPr="00A5028E">
        <w:rPr>
          <w:rFonts w:cstheme="minorHAnsi"/>
        </w:rPr>
        <w:t xml:space="preserve">, pokud příjemce vrací nevyčerpané prostředky v průběhu kalendářního roku, na který byla </w:t>
      </w:r>
      <w:r>
        <w:rPr>
          <w:rFonts w:cstheme="minorHAnsi"/>
        </w:rPr>
        <w:t>podpora</w:t>
      </w:r>
      <w:r w:rsidRPr="00A5028E">
        <w:rPr>
          <w:rFonts w:cstheme="minorHAnsi"/>
        </w:rPr>
        <w:t xml:space="preserve"> poskytnuta,</w:t>
      </w:r>
    </w:p>
    <w:p w:rsidR="006D4FC4" w:rsidRPr="00A5028E" w:rsidRDefault="006D4FC4"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r w:rsidR="00F347C0">
        <w:rPr>
          <w:rFonts w:cstheme="minorHAnsi"/>
        </w:rPr>
        <w:t>xxxxxxxxxxxxxxxxxxxxx</w:t>
      </w:r>
      <w:bookmarkStart w:id="0" w:name="_GoBack"/>
      <w:bookmarkEnd w:id="0"/>
      <w:r w:rsidRPr="00A5028E">
        <w:rPr>
          <w:rFonts w:cstheme="minorHAnsi"/>
        </w:rPr>
        <w:t xml:space="preserve">, pokud příjemce vrací nevyčerpané prostředky v rámci finančního vypořádání vztahů se státním rozpočtem. </w:t>
      </w:r>
    </w:p>
    <w:p w:rsidR="006D4FC4" w:rsidRDefault="006D4FC4"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Pr>
          <w:rFonts w:cstheme="minorHAnsi"/>
        </w:rPr>
        <w:t>při</w:t>
      </w:r>
      <w:r w:rsidRPr="00A5028E">
        <w:rPr>
          <w:rFonts w:cstheme="minorHAnsi"/>
        </w:rPr>
        <w:t xml:space="preserve"> vracení finančních prostředků </w:t>
      </w:r>
      <w:r w:rsidR="0097761F">
        <w:rPr>
          <w:rFonts w:cstheme="minorHAnsi"/>
        </w:rPr>
        <w:t>může postupovat obdobně dle odstavce 1</w:t>
      </w:r>
      <w:r w:rsidRPr="005B5176">
        <w:rPr>
          <w:rFonts w:cstheme="minorHAnsi"/>
        </w:rPr>
        <w:t xml:space="preserve"> před dokončením projektu, pokud je mu zřejmé, že finanční prostředky nebudou využity.</w:t>
      </w:r>
    </w:p>
    <w:p w:rsidR="006D4FC4" w:rsidRPr="00A5028E" w:rsidRDefault="006D4FC4"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8"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Pr="00A5028E">
        <w:rPr>
          <w:rFonts w:cstheme="minorHAnsi"/>
        </w:rPr>
        <w:t>.  Poskytovatel musí avízo obdržet nejpozději v den připsání vratky na účet.</w:t>
      </w:r>
    </w:p>
    <w:p w:rsidR="006D4FC4" w:rsidRPr="00A5028E" w:rsidRDefault="006D4FC4"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6D4FC4" w:rsidRDefault="006D4FC4"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w:t>
      </w:r>
      <w:r w:rsidR="0097761F">
        <w:rPr>
          <w:rFonts w:asciiTheme="minorHAnsi" w:hAnsiTheme="minorHAnsi" w:cstheme="minorHAnsi"/>
          <w:sz w:val="22"/>
          <w:szCs w:val="22"/>
        </w:rPr>
        <w:t>ínem uvedeným v článku 3 odst. 2</w:t>
      </w:r>
      <w:r w:rsidRPr="00A5028E">
        <w:rPr>
          <w:rFonts w:asciiTheme="minorHAnsi" w:hAnsiTheme="minorHAnsi" w:cstheme="minorHAnsi"/>
          <w:sz w:val="22"/>
          <w:szCs w:val="22"/>
        </w:rPr>
        <w:t xml:space="preserve"> </w:t>
      </w:r>
      <w:proofErr w:type="gramStart"/>
      <w:r w:rsidRPr="00A5028E">
        <w:rPr>
          <w:rFonts w:asciiTheme="minorHAnsi" w:hAnsiTheme="minorHAnsi" w:cstheme="minorHAnsi"/>
          <w:sz w:val="22"/>
          <w:szCs w:val="22"/>
        </w:rPr>
        <w:t>této</w:t>
      </w:r>
      <w:proofErr w:type="gramEnd"/>
      <w:r w:rsidRPr="00A5028E">
        <w:rPr>
          <w:rFonts w:asciiTheme="minorHAnsi" w:hAnsiTheme="minorHAnsi" w:cstheme="minorHAnsi"/>
          <w:sz w:val="22"/>
          <w:szCs w:val="22"/>
        </w:rPr>
        <w:t xml:space="preserve">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6D4FC4" w:rsidRPr="007A265D" w:rsidRDefault="006D4FC4"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6D4FC4" w:rsidRPr="007A265D" w:rsidRDefault="006D4FC4"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6D4FC4" w:rsidRPr="007A265D" w:rsidRDefault="006D4FC4"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6D4FC4" w:rsidRPr="007A265D" w:rsidRDefault="006D4FC4"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6D4FC4" w:rsidRPr="000A3B79"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6D4FC4" w:rsidRPr="007A265D" w:rsidRDefault="006D4FC4"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6D4FC4" w:rsidRPr="007A265D" w:rsidRDefault="006D4FC4"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6D4FC4" w:rsidRPr="007A265D" w:rsidRDefault="006D4FC4"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6D4FC4" w:rsidRPr="007A265D" w:rsidRDefault="006D4FC4"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6D4FC4" w:rsidRPr="007A265D" w:rsidRDefault="006D4F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6D4FC4" w:rsidRPr="007A265D" w:rsidRDefault="006D4FC4" w:rsidP="00AD23EF">
      <w:pPr>
        <w:pStyle w:val="Odstavec-1"/>
        <w:spacing w:before="240"/>
        <w:ind w:left="851" w:firstLine="0"/>
        <w:rPr>
          <w:rFonts w:asciiTheme="minorHAnsi" w:hAnsiTheme="minorHAnsi" w:cstheme="minorHAnsi"/>
          <w:sz w:val="22"/>
          <w:szCs w:val="22"/>
        </w:rPr>
      </w:pPr>
    </w:p>
    <w:p w:rsidR="006D4FC4" w:rsidRPr="00656426" w:rsidRDefault="006D4FC4" w:rsidP="00502B7E">
      <w:pPr>
        <w:tabs>
          <w:tab w:val="left" w:pos="5245"/>
        </w:tabs>
        <w:spacing w:before="240" w:after="120"/>
        <w:ind w:left="360"/>
        <w:jc w:val="both"/>
        <w:rPr>
          <w:rFonts w:asciiTheme="minorHAnsi" w:hAnsiTheme="minorHAnsi" w:cstheme="minorHAnsi"/>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6D4FC4" w:rsidRPr="007A265D" w:rsidRDefault="006D4FC4"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6D4FC4" w:rsidRPr="007A265D" w:rsidRDefault="006D4FC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6D4FC4" w:rsidRPr="007A265D" w:rsidRDefault="006D4FC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6D4FC4" w:rsidRPr="007A265D" w:rsidRDefault="006D4FC4"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6D4FC4" w:rsidRPr="007A265D" w:rsidRDefault="006D4FC4"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6D4FC4" w:rsidRPr="007A265D" w:rsidRDefault="006D4FC4"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6D4FC4" w:rsidRDefault="006D4FC4"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6D4FC4" w:rsidRPr="007A265D" w:rsidRDefault="006D4FC4" w:rsidP="00AD23EF">
      <w:pPr>
        <w:pStyle w:val="Bezmezer"/>
        <w:jc w:val="center"/>
        <w:rPr>
          <w:rFonts w:cstheme="minorHAnsi"/>
          <w:b/>
        </w:rPr>
      </w:pPr>
    </w:p>
    <w:p w:rsidR="006D4FC4" w:rsidRPr="007A265D" w:rsidRDefault="006D4FC4" w:rsidP="00AD23EF">
      <w:pPr>
        <w:pStyle w:val="Bezmezer"/>
        <w:jc w:val="center"/>
        <w:rPr>
          <w:rFonts w:cstheme="minorHAnsi"/>
          <w:b/>
        </w:rPr>
      </w:pPr>
      <w:r w:rsidRPr="007A265D">
        <w:rPr>
          <w:rFonts w:cstheme="minorHAnsi"/>
          <w:b/>
        </w:rPr>
        <w:t>Článek 9</w:t>
      </w:r>
    </w:p>
    <w:p w:rsidR="006D4FC4" w:rsidRPr="007A265D" w:rsidRDefault="006D4FC4" w:rsidP="00AD23EF">
      <w:pPr>
        <w:pStyle w:val="Bezmezer"/>
        <w:jc w:val="center"/>
        <w:rPr>
          <w:rFonts w:cstheme="minorHAnsi"/>
          <w:b/>
        </w:rPr>
      </w:pPr>
      <w:r w:rsidRPr="007A265D">
        <w:rPr>
          <w:rFonts w:cstheme="minorHAnsi"/>
          <w:b/>
        </w:rPr>
        <w:t>Porušení rozpočtové kázně</w:t>
      </w:r>
    </w:p>
    <w:p w:rsidR="006D4FC4" w:rsidRPr="00144810" w:rsidRDefault="006D4FC4"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6D4FC4" w:rsidRPr="005B5176" w:rsidRDefault="006D4FC4"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Pr="005B5176">
        <w:t>.</w:t>
      </w:r>
    </w:p>
    <w:p w:rsidR="006D4FC4" w:rsidRPr="005B5176" w:rsidRDefault="006D4FC4"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6D4FC4" w:rsidRPr="005B5176" w:rsidRDefault="006D4FC4" w:rsidP="008C5DDF">
      <w:pPr>
        <w:pStyle w:val="Bezmezer"/>
        <w:spacing w:before="240" w:after="120"/>
        <w:jc w:val="both"/>
        <w:rPr>
          <w:rFonts w:cstheme="minorHAnsi"/>
        </w:rPr>
      </w:pPr>
    </w:p>
    <w:p w:rsidR="006D4FC4" w:rsidRPr="007A265D" w:rsidRDefault="006D4FC4" w:rsidP="00AD23EF">
      <w:pPr>
        <w:pStyle w:val="Bezmezer"/>
        <w:tabs>
          <w:tab w:val="left" w:pos="4111"/>
          <w:tab w:val="left" w:pos="4253"/>
        </w:tabs>
        <w:jc w:val="center"/>
        <w:rPr>
          <w:rFonts w:cstheme="minorHAnsi"/>
          <w:b/>
        </w:rPr>
      </w:pPr>
      <w:r w:rsidRPr="007A265D">
        <w:rPr>
          <w:rFonts w:cstheme="minorHAnsi"/>
          <w:b/>
        </w:rPr>
        <w:t>Článek 10</w:t>
      </w:r>
    </w:p>
    <w:p w:rsidR="006D4FC4" w:rsidRDefault="006D4FC4"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Pr="007A265D">
        <w:rPr>
          <w:rFonts w:asciiTheme="minorHAnsi" w:hAnsiTheme="minorHAnsi" w:cstheme="minorHAnsi"/>
          <w:b/>
          <w:sz w:val="22"/>
          <w:szCs w:val="22"/>
        </w:rPr>
        <w:t xml:space="preserve">dnětí nebo zastavení podpory </w:t>
      </w:r>
    </w:p>
    <w:p w:rsidR="006D4FC4" w:rsidRPr="007A265D" w:rsidRDefault="006D4FC4" w:rsidP="00EF108A">
      <w:pPr>
        <w:keepNext/>
        <w:tabs>
          <w:tab w:val="left" w:pos="5245"/>
        </w:tabs>
        <w:jc w:val="center"/>
        <w:rPr>
          <w:rFonts w:asciiTheme="minorHAnsi" w:hAnsiTheme="minorHAnsi" w:cstheme="minorHAnsi"/>
          <w:b/>
          <w:sz w:val="22"/>
          <w:szCs w:val="22"/>
        </w:rPr>
      </w:pPr>
    </w:p>
    <w:p w:rsidR="006D4FC4"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Pr>
          <w:rFonts w:asciiTheme="minorHAnsi" w:hAnsiTheme="minorHAnsi" w:cstheme="minorHAnsi"/>
          <w:sz w:val="22"/>
          <w:szCs w:val="22"/>
        </w:rPr>
        <w:t xml:space="preserve"> o rozpočtových pravidlech.</w:t>
      </w:r>
    </w:p>
    <w:p w:rsidR="006D4FC4" w:rsidRPr="007A265D"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6D4FC4" w:rsidRPr="007A265D" w:rsidRDefault="006D4FC4"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6D4FC4" w:rsidRPr="007A265D" w:rsidRDefault="006D4FC4"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6D4FC4" w:rsidRPr="007A265D" w:rsidRDefault="006D4FC4"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6D4FC4" w:rsidRPr="007A265D" w:rsidRDefault="006D4FC4"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6D4FC4" w:rsidRPr="007A265D" w:rsidRDefault="006D4FC4"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6D4FC4" w:rsidRPr="007A265D" w:rsidRDefault="006D4FC4"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6D4FC4" w:rsidRPr="000A3B79" w:rsidRDefault="006D4FC4"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6D4FC4" w:rsidRPr="007A265D" w:rsidRDefault="006D4FC4"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6D4FC4" w:rsidRPr="007A265D" w:rsidRDefault="006D4FC4"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6D4FC4" w:rsidRPr="007A265D"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6D4FC4" w:rsidRPr="007A265D" w:rsidRDefault="006D4FC4"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6D4FC4" w:rsidRPr="007A265D" w:rsidRDefault="006D4FC4"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Pr>
          <w:rFonts w:asciiTheme="minorHAnsi" w:hAnsiTheme="minorHAnsi" w:cstheme="minorHAnsi"/>
          <w:sz w:val="22"/>
          <w:szCs w:val="22"/>
        </w:rPr>
        <w:t>podpory</w:t>
      </w:r>
      <w:r w:rsidRPr="007A265D">
        <w:rPr>
          <w:rFonts w:asciiTheme="minorHAnsi" w:hAnsiTheme="minorHAnsi" w:cstheme="minorHAnsi"/>
          <w:sz w:val="22"/>
          <w:szCs w:val="22"/>
        </w:rPr>
        <w:t>, nebo</w:t>
      </w:r>
    </w:p>
    <w:p w:rsidR="006D4FC4" w:rsidRPr="007A265D" w:rsidRDefault="006D4FC4"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6D4FC4" w:rsidRPr="007A265D" w:rsidRDefault="006D4FC4"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6D4FC4" w:rsidRPr="007A265D"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6D4FC4" w:rsidRPr="00A16434"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6D4FC4" w:rsidRPr="00A946CF" w:rsidRDefault="006D4FC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6D4FC4" w:rsidRDefault="006D4FC4" w:rsidP="00AD23EF">
      <w:pPr>
        <w:pStyle w:val="Odstavec-1"/>
        <w:keepNext/>
        <w:spacing w:after="0"/>
        <w:ind w:left="709" w:hanging="709"/>
        <w:jc w:val="center"/>
        <w:rPr>
          <w:rFonts w:asciiTheme="minorHAnsi" w:hAnsiTheme="minorHAnsi" w:cstheme="minorHAnsi"/>
          <w:b/>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6D4FC4" w:rsidRPr="000A3B79" w:rsidRDefault="006D4FC4"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6D4FC4" w:rsidRPr="007A265D" w:rsidRDefault="006D4FC4"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6D4FC4" w:rsidRPr="007A265D" w:rsidRDefault="006D4FC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6D4FC4" w:rsidRPr="007A265D" w:rsidRDefault="006D4FC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6D4FC4" w:rsidRPr="007A265D" w:rsidRDefault="006D4FC4"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6D4FC4" w:rsidRDefault="006D4FC4" w:rsidP="00EF108A">
      <w:pPr>
        <w:pStyle w:val="Odstavec-1"/>
        <w:keepNext/>
        <w:spacing w:after="0"/>
        <w:ind w:left="720" w:firstLine="0"/>
        <w:rPr>
          <w:rFonts w:asciiTheme="minorHAnsi" w:hAnsiTheme="minorHAnsi" w:cstheme="minorHAnsi"/>
          <w:b/>
          <w:sz w:val="22"/>
          <w:szCs w:val="22"/>
        </w:rPr>
      </w:pPr>
    </w:p>
    <w:p w:rsidR="006D4FC4" w:rsidRPr="007A265D" w:rsidRDefault="006D4FC4"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6D4FC4" w:rsidRPr="007A265D" w:rsidRDefault="006D4FC4"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6D4FC4" w:rsidRPr="007A265D" w:rsidRDefault="006D4FC4"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6D4FC4" w:rsidRPr="007A265D" w:rsidRDefault="006D4FC4"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6D4FC4" w:rsidRDefault="006D4FC4"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6D4FC4" w:rsidRPr="007A265D" w:rsidRDefault="006D4FC4" w:rsidP="00AD23EF">
      <w:pPr>
        <w:pStyle w:val="Odstavec-1"/>
        <w:keepNext/>
        <w:spacing w:before="240"/>
        <w:rPr>
          <w:rFonts w:asciiTheme="minorHAnsi" w:hAnsiTheme="minorHAnsi" w:cstheme="minorHAnsi"/>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bCs/>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Pr>
          <w:rFonts w:asciiTheme="minorHAnsi" w:hAnsiTheme="minorHAnsi" w:cstheme="minorHAnsi"/>
          <w:b/>
          <w:sz w:val="22"/>
          <w:szCs w:val="22"/>
        </w:rPr>
        <w:t>3</w:t>
      </w: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6D4FC4" w:rsidRPr="007A265D" w:rsidRDefault="006D4FC4"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Všechna vlastnická, užívací práva a práva duševního vlastnictví k výsledkům Projektu patří příjemci a jsou upravena zvláštními právními předpisy</w:t>
      </w:r>
      <w:r w:rsidRPr="007A265D">
        <w:rPr>
          <w:rStyle w:val="Znakapoznpodarou"/>
          <w:rFonts w:asciiTheme="minorHAnsi" w:hAnsiTheme="minorHAnsi"/>
          <w:sz w:val="22"/>
          <w:szCs w:val="22"/>
        </w:rPr>
        <w:footnoteReference w:id="4"/>
      </w:r>
      <w:r w:rsidRPr="007A265D">
        <w:rPr>
          <w:rFonts w:asciiTheme="minorHAnsi" w:hAnsiTheme="minorHAnsi" w:cstheme="minorHAnsi"/>
          <w:sz w:val="22"/>
          <w:szCs w:val="22"/>
        </w:rPr>
        <w:t xml:space="preserve">. </w:t>
      </w:r>
    </w:p>
    <w:p w:rsidR="006D4FC4" w:rsidRPr="007A265D" w:rsidRDefault="006D4FC4"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6D4FC4" w:rsidRPr="007A265D" w:rsidRDefault="006D4FC4"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6D4FC4" w:rsidRPr="007A265D" w:rsidRDefault="006D4FC4"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6D4FC4" w:rsidRPr="007A265D" w:rsidRDefault="006D4FC4"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6D4FC4" w:rsidRPr="007A265D" w:rsidRDefault="006D4FC4"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jakákoliv práva k výsledkům projektu, jakož i související přístupová práva, náleží všem spolupracujícím subjektům v míře odpovídající </w:t>
      </w:r>
      <w:proofErr w:type="gramStart"/>
      <w:r w:rsidRPr="007A265D">
        <w:rPr>
          <w:rFonts w:asciiTheme="minorHAnsi" w:hAnsiTheme="minorHAnsi" w:cstheme="minorHAnsi"/>
          <w:sz w:val="22"/>
          <w:szCs w:val="22"/>
        </w:rPr>
        <w:t>rozsahu</w:t>
      </w:r>
      <w:proofErr w:type="gramEnd"/>
      <w:r w:rsidRPr="007A265D">
        <w:rPr>
          <w:rFonts w:asciiTheme="minorHAnsi" w:hAnsiTheme="minorHAnsi" w:cstheme="minorHAnsi"/>
          <w:sz w:val="22"/>
          <w:szCs w:val="22"/>
        </w:rPr>
        <w:t xml:space="preserve"> jejich účasti na řešení projektu, nebo</w:t>
      </w:r>
    </w:p>
    <w:p w:rsidR="006D4FC4" w:rsidRPr="007A265D" w:rsidRDefault="006D4FC4"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6D4FC4" w:rsidRPr="007A265D" w:rsidRDefault="006D4FC4"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w:t>
      </w:r>
      <w:r>
        <w:rPr>
          <w:rFonts w:asciiTheme="minorHAnsi" w:hAnsiTheme="minorHAnsi" w:cstheme="minorHAnsi"/>
          <w:sz w:val="22"/>
          <w:szCs w:val="22"/>
        </w:rPr>
        <w:t>,</w:t>
      </w:r>
      <w:r w:rsidRPr="007A265D">
        <w:rPr>
          <w:rFonts w:asciiTheme="minorHAnsi" w:hAnsiTheme="minorHAnsi" w:cstheme="minorHAnsi"/>
          <w:sz w:val="22"/>
          <w:szCs w:val="22"/>
        </w:rPr>
        <w:t xml:space="preserve"> kte</w:t>
      </w:r>
      <w:r>
        <w:rPr>
          <w:rFonts w:asciiTheme="minorHAnsi" w:hAnsiTheme="minorHAnsi" w:cstheme="minorHAnsi"/>
          <w:sz w:val="22"/>
          <w:szCs w:val="22"/>
        </w:rPr>
        <w:t>rý</w:t>
      </w:r>
      <w:r w:rsidRPr="007A265D">
        <w:rPr>
          <w:rFonts w:asciiTheme="minorHAnsi" w:hAnsiTheme="minorHAnsi" w:cstheme="minorHAnsi"/>
          <w:sz w:val="22"/>
          <w:szCs w:val="22"/>
        </w:rPr>
        <w:t xml:space="preserve"> uplatňuj</w:t>
      </w:r>
      <w:r>
        <w:rPr>
          <w:rFonts w:asciiTheme="minorHAnsi" w:hAnsiTheme="minorHAnsi" w:cstheme="minorHAnsi"/>
          <w:sz w:val="22"/>
          <w:szCs w:val="22"/>
        </w:rPr>
        <w:t>e</w:t>
      </w:r>
      <w:r w:rsidRPr="007A265D">
        <w:rPr>
          <w:rFonts w:asciiTheme="minorHAnsi" w:hAnsiTheme="minorHAnsi" w:cstheme="minorHAnsi"/>
          <w:sz w:val="22"/>
          <w:szCs w:val="22"/>
        </w:rPr>
        <w:t xml:space="preserve"> práva k výsledkům Projektu, j</w:t>
      </w:r>
      <w:r>
        <w:rPr>
          <w:rFonts w:asciiTheme="minorHAnsi" w:hAnsiTheme="minorHAnsi" w:cstheme="minorHAnsi"/>
          <w:sz w:val="22"/>
          <w:szCs w:val="22"/>
        </w:rPr>
        <w:t>e</w:t>
      </w:r>
      <w:r w:rsidRPr="007A265D">
        <w:rPr>
          <w:rFonts w:asciiTheme="minorHAnsi" w:hAnsiTheme="minorHAnsi" w:cstheme="minorHAnsi"/>
          <w:sz w:val="22"/>
          <w:szCs w:val="22"/>
        </w:rPr>
        <w:t xml:space="preserve"> povin</w:t>
      </w:r>
      <w:r>
        <w:rPr>
          <w:rFonts w:asciiTheme="minorHAnsi" w:hAnsiTheme="minorHAnsi" w:cstheme="minorHAnsi"/>
          <w:sz w:val="22"/>
          <w:szCs w:val="22"/>
        </w:rPr>
        <w:t>en</w:t>
      </w:r>
      <w:r w:rsidRPr="007A265D">
        <w:rPr>
          <w:rFonts w:asciiTheme="minorHAnsi" w:hAnsiTheme="minorHAnsi" w:cstheme="minorHAnsi"/>
          <w:sz w:val="22"/>
          <w:szCs w:val="22"/>
        </w:rPr>
        <w:t xml:space="preserve"> zajistit, aby výsledky, k nimž m</w:t>
      </w:r>
      <w:r>
        <w:rPr>
          <w:rFonts w:asciiTheme="minorHAnsi" w:hAnsiTheme="minorHAnsi" w:cstheme="minorHAnsi"/>
          <w:sz w:val="22"/>
          <w:szCs w:val="22"/>
        </w:rPr>
        <w:t>á</w:t>
      </w:r>
      <w:r w:rsidRPr="007A265D">
        <w:rPr>
          <w:rFonts w:asciiTheme="minorHAnsi" w:hAnsiTheme="minorHAnsi" w:cstheme="minorHAnsi"/>
          <w:sz w:val="22"/>
          <w:szCs w:val="22"/>
        </w:rPr>
        <w:t xml:space="preserve">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6D4FC4" w:rsidRPr="007A265D" w:rsidRDefault="006D4FC4"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Výsledky, které nelze chránit podle zvláštních právních předpisů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6D4FC4" w:rsidRPr="007A265D" w:rsidRDefault="006D4FC4"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6D4FC4" w:rsidRPr="007A265D" w:rsidRDefault="006D4FC4" w:rsidP="00AD23EF">
      <w:pPr>
        <w:pStyle w:val="Odstavec-1"/>
        <w:keepNext/>
        <w:spacing w:before="240"/>
        <w:ind w:left="567" w:firstLine="0"/>
        <w:rPr>
          <w:rFonts w:asciiTheme="minorHAnsi" w:hAnsiTheme="minorHAnsi" w:cstheme="minorHAnsi"/>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Pr>
          <w:rFonts w:asciiTheme="minorHAnsi" w:hAnsiTheme="minorHAnsi" w:cstheme="minorHAnsi"/>
          <w:b/>
          <w:sz w:val="22"/>
          <w:szCs w:val="22"/>
        </w:rPr>
        <w:t>4</w:t>
      </w: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6D4FC4" w:rsidRPr="007A265D" w:rsidRDefault="006D4FC4"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w:t>
      </w:r>
      <w:r>
        <w:rPr>
          <w:rFonts w:asciiTheme="minorHAnsi" w:hAnsiTheme="minorHAnsi" w:cstheme="minorHAnsi"/>
          <w:sz w:val="22"/>
          <w:szCs w:val="22"/>
        </w:rPr>
        <w:t xml:space="preserve"> Příjemce, </w:t>
      </w:r>
      <w:r w:rsidRPr="007A265D">
        <w:rPr>
          <w:rFonts w:asciiTheme="minorHAnsi" w:hAnsiTheme="minorHAnsi" w:cstheme="minorHAnsi"/>
          <w:sz w:val="22"/>
          <w:szCs w:val="22"/>
        </w:rPr>
        <w:t>kte</w:t>
      </w:r>
      <w:r>
        <w:rPr>
          <w:rFonts w:asciiTheme="minorHAnsi" w:hAnsiTheme="minorHAnsi" w:cstheme="minorHAnsi"/>
          <w:sz w:val="22"/>
          <w:szCs w:val="22"/>
        </w:rPr>
        <w:t>rý</w:t>
      </w:r>
      <w:r w:rsidRPr="007A265D">
        <w:rPr>
          <w:rFonts w:asciiTheme="minorHAnsi" w:hAnsiTheme="minorHAnsi" w:cstheme="minorHAnsi"/>
          <w:sz w:val="22"/>
          <w:szCs w:val="22"/>
        </w:rPr>
        <w:t xml:space="preserve"> j</w:t>
      </w:r>
      <w:r>
        <w:rPr>
          <w:rFonts w:asciiTheme="minorHAnsi" w:hAnsiTheme="minorHAnsi" w:cstheme="minorHAnsi"/>
          <w:sz w:val="22"/>
          <w:szCs w:val="22"/>
        </w:rPr>
        <w:t>e</w:t>
      </w:r>
      <w:r w:rsidRPr="007A265D">
        <w:rPr>
          <w:rFonts w:asciiTheme="minorHAnsi" w:hAnsiTheme="minorHAnsi" w:cstheme="minorHAnsi"/>
          <w:sz w:val="22"/>
          <w:szCs w:val="22"/>
        </w:rPr>
        <w:t xml:space="preserve"> vlastník</w:t>
      </w:r>
      <w:r>
        <w:rPr>
          <w:rFonts w:asciiTheme="minorHAnsi" w:hAnsiTheme="minorHAnsi" w:cstheme="minorHAnsi"/>
          <w:sz w:val="22"/>
          <w:szCs w:val="22"/>
        </w:rPr>
        <w:t>em</w:t>
      </w:r>
      <w:r w:rsidRPr="007A265D">
        <w:rPr>
          <w:rFonts w:asciiTheme="minorHAnsi" w:hAnsiTheme="minorHAnsi" w:cstheme="minorHAnsi"/>
          <w:sz w:val="22"/>
          <w:szCs w:val="22"/>
        </w:rPr>
        <w:t xml:space="preserve"> tohoto majetku</w:t>
      </w:r>
      <w:r w:rsidR="0097761F">
        <w:rPr>
          <w:rFonts w:asciiTheme="minorHAnsi" w:hAnsiTheme="minorHAnsi" w:cstheme="minorHAnsi"/>
          <w:sz w:val="22"/>
          <w:szCs w:val="22"/>
        </w:rPr>
        <w:t>,</w:t>
      </w:r>
      <w:r>
        <w:rPr>
          <w:rFonts w:asciiTheme="minorHAnsi" w:hAnsiTheme="minorHAnsi" w:cstheme="minorHAnsi"/>
          <w:sz w:val="22"/>
          <w:szCs w:val="22"/>
        </w:rPr>
        <w:t xml:space="preserve"> není</w:t>
      </w:r>
      <w:r w:rsidRPr="007A265D">
        <w:rPr>
          <w:rFonts w:asciiTheme="minorHAnsi" w:hAnsiTheme="minorHAnsi" w:cstheme="minorHAnsi"/>
          <w:sz w:val="22"/>
          <w:szCs w:val="22"/>
        </w:rPr>
        <w:t xml:space="preserve"> oprávněn bez souhlasu poskytovatele s tímto majetkem disponovat</w:t>
      </w:r>
      <w:r w:rsidRPr="007A265D">
        <w:rPr>
          <w:rStyle w:val="Znakapoznpodarou"/>
          <w:rFonts w:asciiTheme="minorHAnsi" w:hAnsiTheme="minorHAnsi" w:cstheme="minorHAnsi"/>
          <w:sz w:val="22"/>
          <w:szCs w:val="22"/>
        </w:rPr>
        <w:footnoteReference w:id="5"/>
      </w:r>
      <w:r w:rsidRPr="007A265D">
        <w:rPr>
          <w:rFonts w:asciiTheme="minorHAnsi" w:hAnsiTheme="minorHAnsi" w:cstheme="minorHAnsi"/>
          <w:sz w:val="22"/>
          <w:szCs w:val="22"/>
        </w:rPr>
        <w:t xml:space="preserve"> ve prospěch třetí osoby po celé období řešení Projektu.</w:t>
      </w:r>
    </w:p>
    <w:p w:rsidR="006D4FC4" w:rsidRPr="007A265D" w:rsidRDefault="006D4FC4" w:rsidP="00AD23EF">
      <w:pPr>
        <w:pStyle w:val="Odstavec-1"/>
        <w:spacing w:before="240"/>
        <w:ind w:left="360" w:firstLine="0"/>
        <w:rPr>
          <w:rFonts w:asciiTheme="minorHAnsi" w:hAnsiTheme="minorHAnsi" w:cstheme="minorHAnsi"/>
          <w:sz w:val="22"/>
          <w:szCs w:val="22"/>
        </w:rPr>
      </w:pP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Pr>
          <w:rFonts w:asciiTheme="minorHAnsi" w:hAnsiTheme="minorHAnsi" w:cstheme="minorHAnsi"/>
          <w:b/>
          <w:sz w:val="22"/>
          <w:szCs w:val="22"/>
        </w:rPr>
        <w:t>5</w:t>
      </w:r>
    </w:p>
    <w:p w:rsidR="006D4FC4" w:rsidRPr="007A265D" w:rsidRDefault="006D4FC4"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6D4FC4" w:rsidRPr="007A265D" w:rsidRDefault="006D4FC4"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6D4FC4" w:rsidRPr="007A265D" w:rsidRDefault="006D4FC4"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6D4FC4" w:rsidRPr="007A265D" w:rsidRDefault="006D4FC4" w:rsidP="00AD23EF">
      <w:pPr>
        <w:pStyle w:val="Nadpis3"/>
        <w:keepLines w:val="0"/>
        <w:widowControl w:val="0"/>
        <w:suppressAutoHyphens/>
        <w:spacing w:before="0"/>
        <w:jc w:val="center"/>
        <w:rPr>
          <w:rFonts w:asciiTheme="minorHAnsi" w:hAnsiTheme="minorHAnsi" w:cstheme="minorHAnsi"/>
          <w:color w:val="auto"/>
          <w:sz w:val="22"/>
          <w:szCs w:val="22"/>
        </w:rPr>
      </w:pPr>
    </w:p>
    <w:p w:rsidR="006D4FC4" w:rsidRPr="007A265D" w:rsidRDefault="006D4FC4"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rsidR="006D4FC4" w:rsidRPr="007A265D" w:rsidRDefault="006D4FC4"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6D4FC4" w:rsidRPr="007A265D" w:rsidRDefault="006D4FC4"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6D4FC4" w:rsidRPr="007A265D" w:rsidRDefault="006D4FC4" w:rsidP="00AD23EF">
      <w:pPr>
        <w:pStyle w:val="Odstavec-1"/>
        <w:spacing w:before="240"/>
        <w:ind w:left="0" w:firstLine="0"/>
        <w:rPr>
          <w:rFonts w:asciiTheme="minorHAnsi" w:hAnsiTheme="minorHAnsi" w:cstheme="minorHAnsi"/>
          <w:b/>
          <w:bCs/>
          <w:sz w:val="22"/>
          <w:szCs w:val="22"/>
        </w:rPr>
      </w:pPr>
    </w:p>
    <w:p w:rsidR="006D4FC4" w:rsidRPr="007A265D" w:rsidRDefault="006D4FC4"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7</w:t>
      </w:r>
    </w:p>
    <w:p w:rsidR="006D4FC4" w:rsidRPr="007A265D" w:rsidRDefault="006D4FC4"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6D4FC4"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Pr="005B5176">
        <w:rPr>
          <w:rFonts w:asciiTheme="minorHAnsi" w:hAnsiTheme="minorHAnsi" w:cstheme="minorHAnsi"/>
          <w:sz w:val="22"/>
          <w:szCs w:val="22"/>
        </w:rPr>
        <w:t>.</w:t>
      </w:r>
    </w:p>
    <w:p w:rsidR="006D4FC4" w:rsidRPr="007A265D"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6D4FC4" w:rsidRPr="007A265D"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6D4FC4" w:rsidRPr="007A265D"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6D4FC4" w:rsidRPr="007A265D" w:rsidRDefault="006D4FC4"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6D4FC4" w:rsidRPr="007A265D" w:rsidRDefault="006D4FC4"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6D4FC4" w:rsidRPr="007A265D" w:rsidRDefault="006D4FC4"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6D4FC4" w:rsidRDefault="006D4FC4"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6D4FC4"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6D4FC4" w:rsidRPr="007A265D" w:rsidRDefault="006D4FC4"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w:t>
      </w:r>
      <w:r>
        <w:rPr>
          <w:rFonts w:asciiTheme="minorHAnsi" w:hAnsiTheme="minorHAnsi" w:cstheme="minorHAnsi"/>
          <w:sz w:val="22"/>
          <w:szCs w:val="22"/>
        </w:rPr>
        <w:t xml:space="preserve">formací, které nelze poskytnout </w:t>
      </w:r>
      <w:r w:rsidRPr="005B5176">
        <w:rPr>
          <w:rFonts w:asciiTheme="minorHAnsi" w:hAnsiTheme="minorHAnsi" w:cstheme="minorHAnsi"/>
          <w:sz w:val="22"/>
          <w:szCs w:val="22"/>
        </w:rPr>
        <w:t>při postupu podle předpisů upravujících svobodný přístup k informacím.</w:t>
      </w:r>
    </w:p>
    <w:p w:rsidR="006D4FC4" w:rsidRPr="007A265D" w:rsidRDefault="006D4FC4"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6D4FC4" w:rsidRDefault="006D4FC4" w:rsidP="0031023A">
      <w:pPr>
        <w:pStyle w:val="Zkladntext"/>
        <w:ind w:firstLine="567"/>
        <w:rPr>
          <w:rFonts w:ascii="Calibri" w:hAnsi="Calibri" w:cs="Calibri"/>
          <w:b/>
          <w:sz w:val="22"/>
          <w:szCs w:val="22"/>
        </w:rPr>
      </w:pPr>
    </w:p>
    <w:p w:rsidR="006D4FC4" w:rsidRDefault="006D4FC4" w:rsidP="0031023A">
      <w:pPr>
        <w:pStyle w:val="Zkladntext"/>
        <w:ind w:firstLine="567"/>
        <w:rPr>
          <w:rFonts w:ascii="Calibri" w:hAnsi="Calibri" w:cs="Calibri"/>
          <w:b/>
          <w:sz w:val="22"/>
          <w:szCs w:val="22"/>
        </w:rPr>
      </w:pPr>
    </w:p>
    <w:p w:rsidR="006D4FC4" w:rsidRPr="007A265D" w:rsidRDefault="006D4FC4"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6D4FC4" w:rsidRPr="007A265D" w:rsidRDefault="006D4FC4" w:rsidP="0031023A">
      <w:pPr>
        <w:pStyle w:val="Zkladntext"/>
        <w:ind w:firstLine="567"/>
        <w:rPr>
          <w:rFonts w:ascii="Calibri" w:hAnsi="Calibri" w:cs="Calibri"/>
          <w:sz w:val="22"/>
          <w:szCs w:val="22"/>
        </w:rPr>
      </w:pPr>
    </w:p>
    <w:p w:rsidR="006D4FC4" w:rsidRPr="007A265D" w:rsidRDefault="006D4FC4"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6D4FC4" w:rsidRPr="007A265D" w:rsidRDefault="006D4FC4"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6D4FC4" w:rsidRDefault="006D4FC4" w:rsidP="0031023A">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 xml:space="preserve">Kolaříková                                                   </w:t>
      </w:r>
      <w:r w:rsidRPr="00577E39">
        <w:rPr>
          <w:rFonts w:ascii="Calibri" w:hAnsi="Calibri" w:cs="Calibri"/>
          <w:noProof/>
          <w:sz w:val="22"/>
          <w:szCs w:val="22"/>
        </w:rPr>
        <w:t>Ing.</w:t>
      </w:r>
      <w:proofErr w:type="gramEnd"/>
      <w:r w:rsidRPr="00577E39">
        <w:rPr>
          <w:rFonts w:ascii="Calibri" w:hAnsi="Calibri" w:cs="Calibri"/>
          <w:noProof/>
          <w:sz w:val="22"/>
          <w:szCs w:val="22"/>
        </w:rPr>
        <w:t xml:space="preserve"> Michal Kubelka, CSc.</w:t>
      </w:r>
    </w:p>
    <w:p w:rsidR="006D4FC4" w:rsidRDefault="006D4FC4" w:rsidP="005D45F8">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 xml:space="preserve">řízení                                               </w:t>
      </w:r>
      <w:r w:rsidRPr="00577E39">
        <w:rPr>
          <w:rFonts w:ascii="Calibri" w:hAnsi="Calibri" w:cs="Calibri"/>
          <w:noProof/>
          <w:sz w:val="22"/>
          <w:szCs w:val="22"/>
        </w:rPr>
        <w:t>ředitel</w:t>
      </w:r>
      <w:proofErr w:type="gramEnd"/>
    </w:p>
    <w:p w:rsidR="006D4FC4" w:rsidRDefault="006D4FC4" w:rsidP="005D45F8">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p>
    <w:p w:rsidR="006D4FC4" w:rsidRDefault="006D4FC4" w:rsidP="005D45F8">
      <w:pPr>
        <w:pStyle w:val="Zkladntext"/>
        <w:ind w:firstLine="567"/>
        <w:rPr>
          <w:rFonts w:ascii="Calibri" w:hAnsi="Calibri" w:cs="Calibri"/>
          <w:sz w:val="22"/>
          <w:szCs w:val="22"/>
        </w:rPr>
      </w:pPr>
    </w:p>
    <w:p w:rsidR="006D4FC4" w:rsidRDefault="006D4FC4" w:rsidP="0031023A">
      <w:pPr>
        <w:pStyle w:val="Zkladntext"/>
        <w:ind w:firstLine="567"/>
        <w:rPr>
          <w:rFonts w:ascii="Calibri" w:hAnsi="Calibri" w:cs="Calibri"/>
          <w:sz w:val="22"/>
          <w:szCs w:val="22"/>
        </w:rPr>
      </w:pPr>
    </w:p>
    <w:p w:rsidR="006D4FC4" w:rsidRDefault="006D4FC4" w:rsidP="008C5DDF">
      <w:pPr>
        <w:pStyle w:val="Zkladntext"/>
        <w:spacing w:before="240" w:after="120"/>
        <w:ind w:firstLine="567"/>
        <w:rPr>
          <w:rFonts w:ascii="Calibri" w:hAnsi="Calibri" w:cs="Calibri"/>
          <w:sz w:val="22"/>
          <w:szCs w:val="22"/>
        </w:rPr>
        <w:sectPr w:rsidR="006D4FC4"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6D4FC4" w:rsidRDefault="006D4FC4"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2061A" w:rsidRDefault="00E2061A" w:rsidP="008C5DDF">
      <w:pPr>
        <w:pStyle w:val="Zkladntext"/>
        <w:spacing w:before="240" w:after="120"/>
        <w:ind w:firstLine="567"/>
      </w:pPr>
    </w:p>
    <w:p w:rsidR="00E2061A" w:rsidRDefault="00E2061A" w:rsidP="008C5DDF">
      <w:pPr>
        <w:pStyle w:val="Zkladntext"/>
        <w:spacing w:before="240" w:after="120"/>
        <w:ind w:firstLine="567"/>
      </w:pPr>
    </w:p>
    <w:p w:rsidR="00E2061A" w:rsidRDefault="00E2061A" w:rsidP="008C5DDF">
      <w:pPr>
        <w:pStyle w:val="Zkladntext"/>
        <w:spacing w:before="240" w:after="120"/>
        <w:ind w:firstLine="567"/>
      </w:pPr>
    </w:p>
    <w:p w:rsidR="00E2061A" w:rsidRDefault="00E2061A" w:rsidP="008C5DDF">
      <w:pPr>
        <w:pStyle w:val="Zkladntext"/>
        <w:spacing w:before="240" w:after="120"/>
        <w:ind w:firstLine="567"/>
      </w:pPr>
    </w:p>
    <w:p w:rsidR="00E72F0C" w:rsidRDefault="00E72F0C" w:rsidP="008C5DDF">
      <w:pPr>
        <w:pStyle w:val="Zkladntext"/>
        <w:spacing w:before="240" w:after="120"/>
        <w:ind w:firstLine="567"/>
      </w:pPr>
    </w:p>
    <w:p w:rsidR="00E72F0C" w:rsidRPr="00312061" w:rsidRDefault="00E72F0C" w:rsidP="00E72F0C">
      <w:pPr>
        <w:ind w:left="2832" w:firstLine="708"/>
        <w:rPr>
          <w:rFonts w:asciiTheme="minorHAnsi" w:hAnsiTheme="minorHAnsi" w:cstheme="minorHAnsi"/>
          <w:b/>
          <w:color w:val="FF0000"/>
          <w:sz w:val="22"/>
          <w:szCs w:val="22"/>
        </w:rPr>
      </w:pPr>
      <w:r w:rsidRPr="00312061">
        <w:rPr>
          <w:rFonts w:asciiTheme="minorHAnsi" w:hAnsiTheme="minorHAnsi" w:cstheme="minorHAnsi"/>
          <w:b/>
          <w:sz w:val="22"/>
          <w:szCs w:val="22"/>
        </w:rPr>
        <w:t>Příloha I ke smlouvě</w:t>
      </w:r>
      <w:r w:rsidRPr="00312061">
        <w:rPr>
          <w:rFonts w:asciiTheme="minorHAnsi" w:hAnsiTheme="minorHAnsi" w:cstheme="minorHAnsi"/>
          <w:b/>
          <w:color w:val="FF0000"/>
          <w:sz w:val="22"/>
          <w:szCs w:val="22"/>
        </w:rPr>
        <w:t xml:space="preserve"> </w:t>
      </w:r>
    </w:p>
    <w:p w:rsidR="00E72F0C" w:rsidRPr="00312061" w:rsidRDefault="00E72F0C" w:rsidP="00E72F0C">
      <w:pPr>
        <w:jc w:val="center"/>
        <w:rPr>
          <w:rFonts w:asciiTheme="minorHAnsi" w:hAnsiTheme="minorHAnsi" w:cstheme="minorHAnsi"/>
          <w:b/>
          <w:sz w:val="22"/>
          <w:szCs w:val="22"/>
        </w:rPr>
      </w:pPr>
      <w:r w:rsidRPr="00312061">
        <w:rPr>
          <w:rFonts w:asciiTheme="minorHAnsi" w:hAnsiTheme="minorHAnsi" w:cstheme="minorHAnsi"/>
          <w:b/>
          <w:sz w:val="22"/>
          <w:szCs w:val="22"/>
        </w:rPr>
        <w:t>Schválený návrh Projektu</w:t>
      </w: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8C5DDF">
      <w:pPr>
        <w:pStyle w:val="Zkladntext"/>
        <w:spacing w:before="240" w:after="120"/>
        <w:ind w:firstLine="567"/>
      </w:pPr>
    </w:p>
    <w:p w:rsidR="00E72F0C" w:rsidRDefault="00E72F0C" w:rsidP="00E72F0C">
      <w:pPr>
        <w:pStyle w:val="Zkladntext"/>
        <w:spacing w:before="240" w:after="120"/>
        <w:ind w:left="2836" w:firstLine="281"/>
        <w:rPr>
          <w:rFonts w:asciiTheme="minorHAnsi" w:hAnsiTheme="minorHAnsi" w:cstheme="minorHAnsi"/>
          <w:b/>
          <w:sz w:val="22"/>
          <w:szCs w:val="22"/>
        </w:rPr>
      </w:pPr>
      <w:r>
        <w:rPr>
          <w:rFonts w:asciiTheme="minorHAnsi" w:hAnsiTheme="minorHAnsi" w:cstheme="minorHAnsi"/>
          <w:b/>
          <w:sz w:val="22"/>
          <w:szCs w:val="22"/>
        </w:rPr>
        <w:t xml:space="preserve">           </w:t>
      </w:r>
      <w:r w:rsidRPr="0085387C">
        <w:rPr>
          <w:rFonts w:asciiTheme="minorHAnsi" w:hAnsiTheme="minorHAnsi" w:cstheme="minorHAnsi"/>
          <w:b/>
          <w:sz w:val="22"/>
          <w:szCs w:val="22"/>
        </w:rPr>
        <w:t xml:space="preserve">Příloha II ke </w:t>
      </w:r>
      <w:proofErr w:type="gramStart"/>
      <w:r w:rsidRPr="0085387C">
        <w:rPr>
          <w:rFonts w:asciiTheme="minorHAnsi" w:hAnsiTheme="minorHAnsi" w:cstheme="minorHAnsi"/>
          <w:b/>
          <w:sz w:val="22"/>
          <w:szCs w:val="22"/>
        </w:rPr>
        <w:t>smlouvě</w:t>
      </w:r>
      <w:r w:rsidRPr="0085387C">
        <w:rPr>
          <w:rFonts w:asciiTheme="minorHAnsi" w:hAnsiTheme="minorHAnsi" w:cstheme="minorHAnsi"/>
          <w:b/>
          <w:color w:val="FF0000"/>
          <w:sz w:val="22"/>
          <w:szCs w:val="22"/>
        </w:rPr>
        <w:t xml:space="preserve">                                                                                                                                                                           </w:t>
      </w:r>
      <w:r>
        <w:rPr>
          <w:rFonts w:asciiTheme="minorHAnsi" w:hAnsiTheme="minorHAnsi" w:cstheme="minorHAnsi"/>
          <w:b/>
          <w:color w:val="FF0000"/>
          <w:sz w:val="22"/>
          <w:szCs w:val="22"/>
        </w:rPr>
        <w:t xml:space="preserve">        </w:t>
      </w:r>
      <w:r w:rsidRPr="0085387C">
        <w:rPr>
          <w:rFonts w:asciiTheme="minorHAnsi" w:hAnsiTheme="minorHAnsi" w:cstheme="minorHAnsi"/>
          <w:b/>
          <w:sz w:val="22"/>
          <w:szCs w:val="22"/>
        </w:rPr>
        <w:t>Uznané</w:t>
      </w:r>
      <w:proofErr w:type="gramEnd"/>
      <w:r w:rsidRPr="0085387C">
        <w:rPr>
          <w:rFonts w:asciiTheme="minorHAnsi" w:hAnsiTheme="minorHAnsi" w:cstheme="minorHAnsi"/>
          <w:b/>
          <w:sz w:val="22"/>
          <w:szCs w:val="22"/>
        </w:rPr>
        <w:t xml:space="preserve"> náklady a finanční zdroje Projektu</w:t>
      </w: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Default="00E72F0C" w:rsidP="00E72F0C">
      <w:pPr>
        <w:pStyle w:val="Zkladntext"/>
        <w:spacing w:before="240" w:after="120"/>
        <w:ind w:left="2836" w:firstLine="281"/>
        <w:rPr>
          <w:rFonts w:asciiTheme="minorHAnsi" w:hAnsiTheme="minorHAnsi" w:cstheme="minorHAnsi"/>
          <w:b/>
          <w:sz w:val="22"/>
          <w:szCs w:val="22"/>
        </w:rPr>
      </w:pPr>
    </w:p>
    <w:p w:rsidR="00E72F0C" w:rsidRPr="00656426" w:rsidRDefault="00E72F0C" w:rsidP="00E72F0C">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E72F0C" w:rsidRDefault="00E72F0C" w:rsidP="00E72F0C">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0F24AA" w:rsidRDefault="000F24AA" w:rsidP="000F24AA">
      <w:pPr>
        <w:spacing w:before="240" w:after="120"/>
        <w:rPr>
          <w:rFonts w:asciiTheme="minorHAnsi" w:hAnsiTheme="minorHAnsi" w:cstheme="minorHAnsi"/>
          <w:b/>
          <w:sz w:val="22"/>
          <w:szCs w:val="22"/>
        </w:rPr>
      </w:pPr>
    </w:p>
    <w:p w:rsidR="000F24AA" w:rsidRPr="00656426" w:rsidRDefault="000F24AA" w:rsidP="000F24AA">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0F24AA" w:rsidRPr="00656426" w:rsidRDefault="000F24AA" w:rsidP="000F24AA">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0F24AA" w:rsidRPr="00656426" w:rsidRDefault="000F24AA" w:rsidP="000F24AA">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0F24AA" w:rsidRPr="00656426" w:rsidRDefault="000F24AA" w:rsidP="000F24AA">
      <w:pPr>
        <w:numPr>
          <w:ilvl w:val="1"/>
          <w:numId w:val="23"/>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0F24AA" w:rsidRPr="00656426" w:rsidRDefault="000F24AA" w:rsidP="000F24AA">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0F24AA" w:rsidRPr="00656426" w:rsidRDefault="000F24AA" w:rsidP="000F24AA">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3"/>
      </w:tblGrid>
      <w:tr w:rsidR="000F24AA" w:rsidRPr="00656426" w:rsidTr="002E55C4">
        <w:tc>
          <w:tcPr>
            <w:tcW w:w="284" w:type="dxa"/>
          </w:tcPr>
          <w:p w:rsidR="000F24AA" w:rsidRPr="00656426" w:rsidRDefault="000F24AA" w:rsidP="002E55C4">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0F24AA" w:rsidRPr="00656426" w:rsidRDefault="000F24AA" w:rsidP="002E55C4">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0F24AA" w:rsidRPr="00656426" w:rsidTr="002E55C4">
        <w:tc>
          <w:tcPr>
            <w:tcW w:w="284" w:type="dxa"/>
          </w:tcPr>
          <w:p w:rsidR="000F24AA" w:rsidRPr="00656426" w:rsidRDefault="000F24AA" w:rsidP="002E55C4">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0F24AA" w:rsidRPr="00656426" w:rsidRDefault="000F24AA" w:rsidP="002E55C4">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0F24AA" w:rsidRPr="00656426" w:rsidTr="002E55C4">
        <w:tc>
          <w:tcPr>
            <w:tcW w:w="284" w:type="dxa"/>
          </w:tcPr>
          <w:p w:rsidR="000F24AA" w:rsidRPr="00656426" w:rsidRDefault="000F24AA" w:rsidP="002E55C4">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0F24AA" w:rsidRPr="00656426" w:rsidRDefault="000F24AA" w:rsidP="002E55C4">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0F24AA" w:rsidRPr="00656426" w:rsidTr="002E55C4">
        <w:tc>
          <w:tcPr>
            <w:tcW w:w="284" w:type="dxa"/>
          </w:tcPr>
          <w:p w:rsidR="000F24AA" w:rsidRPr="00656426" w:rsidRDefault="000F24AA" w:rsidP="002E55C4">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rsidR="000F24AA" w:rsidRPr="00656426" w:rsidRDefault="000F24AA" w:rsidP="002E55C4">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neplnění podmínek smlouvy a uplatnění sankcí je třeba posuzovat v souladu s článkem 14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0F24AA" w:rsidRPr="00656426" w:rsidRDefault="000F24AA" w:rsidP="000F24AA">
      <w:pPr>
        <w:pStyle w:val="Odstavecseseznamem"/>
        <w:numPr>
          <w:ilvl w:val="0"/>
          <w:numId w:val="23"/>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0F24AA" w:rsidRPr="00656426" w:rsidRDefault="000F24AA" w:rsidP="000F24AA">
      <w:pPr>
        <w:numPr>
          <w:ilvl w:val="0"/>
          <w:numId w:val="23"/>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0F24AA" w:rsidRDefault="000F24AA" w:rsidP="000F24AA">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rsidR="000F24AA" w:rsidRPr="006715B5" w:rsidRDefault="000F24AA" w:rsidP="000F24AA">
      <w:pPr>
        <w:tabs>
          <w:tab w:val="num" w:pos="851"/>
        </w:tabs>
        <w:ind w:left="567"/>
        <w:jc w:val="both"/>
        <w:rPr>
          <w:rFonts w:asciiTheme="minorHAnsi" w:hAnsiTheme="minorHAnsi" w:cstheme="minorHAnsi"/>
          <w:sz w:val="22"/>
          <w:szCs w:val="22"/>
        </w:rPr>
      </w:pP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0F24AA" w:rsidRDefault="000F24AA" w:rsidP="000F24AA">
      <w:pPr>
        <w:pStyle w:val="Odstavecseseznamem"/>
        <w:numPr>
          <w:ilvl w:val="0"/>
          <w:numId w:val="24"/>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0F24AA" w:rsidRPr="00B75E87" w:rsidRDefault="000F24AA" w:rsidP="000F24AA">
      <w:pPr>
        <w:tabs>
          <w:tab w:val="num" w:pos="851"/>
        </w:tabs>
        <w:ind w:left="617"/>
        <w:jc w:val="both"/>
        <w:rPr>
          <w:rFonts w:asciiTheme="minorHAnsi" w:hAnsiTheme="minorHAnsi" w:cstheme="minorHAnsi"/>
          <w:sz w:val="22"/>
          <w:szCs w:val="22"/>
        </w:rPr>
      </w:pPr>
    </w:p>
    <w:p w:rsidR="000F24AA" w:rsidRPr="008353BF" w:rsidRDefault="000F24AA" w:rsidP="000F24AA">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6"/>
      </w:r>
      <w:r w:rsidRPr="008353BF">
        <w:rPr>
          <w:rFonts w:asciiTheme="minorHAnsi" w:hAnsiTheme="minorHAnsi" w:cstheme="minorHAnsi"/>
          <w:sz w:val="22"/>
          <w:szCs w:val="22"/>
        </w:rPr>
        <w:t>;</w:t>
      </w:r>
    </w:p>
    <w:p w:rsidR="000F24AA" w:rsidRPr="00656426" w:rsidRDefault="000F24AA" w:rsidP="000F24AA">
      <w:pPr>
        <w:pStyle w:val="Odstavecseseznamem"/>
        <w:tabs>
          <w:tab w:val="num" w:pos="851"/>
        </w:tabs>
        <w:ind w:left="851" w:hanging="284"/>
        <w:jc w:val="both"/>
        <w:rPr>
          <w:rFonts w:asciiTheme="minorHAnsi" w:hAnsiTheme="minorHAnsi" w:cstheme="minorHAnsi"/>
          <w:sz w:val="22"/>
          <w:szCs w:val="22"/>
        </w:rPr>
      </w:pPr>
    </w:p>
    <w:p w:rsidR="000F24AA" w:rsidRDefault="000F24AA" w:rsidP="000F24AA">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rsidR="000F24AA" w:rsidRPr="008353BF" w:rsidRDefault="000F24AA" w:rsidP="000F24AA">
      <w:pPr>
        <w:tabs>
          <w:tab w:val="num" w:pos="851"/>
        </w:tabs>
        <w:ind w:left="567"/>
        <w:jc w:val="both"/>
        <w:rPr>
          <w:rFonts w:asciiTheme="minorHAnsi" w:hAnsiTheme="minorHAnsi" w:cstheme="minorHAnsi"/>
          <w:sz w:val="22"/>
          <w:szCs w:val="22"/>
        </w:rPr>
      </w:pP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0F24AA" w:rsidRDefault="000F24AA" w:rsidP="000F24AA">
      <w:pPr>
        <w:pStyle w:val="Odstavecseseznamem"/>
        <w:numPr>
          <w:ilvl w:val="0"/>
          <w:numId w:val="25"/>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0F24AA" w:rsidRPr="00B75E87" w:rsidRDefault="000F24AA" w:rsidP="000F24AA">
      <w:pPr>
        <w:ind w:left="131"/>
        <w:jc w:val="both"/>
        <w:rPr>
          <w:rFonts w:asciiTheme="minorHAnsi" w:hAnsiTheme="minorHAnsi" w:cstheme="minorHAnsi"/>
          <w:sz w:val="22"/>
          <w:szCs w:val="22"/>
        </w:rPr>
      </w:pPr>
    </w:p>
    <w:p w:rsidR="000F24AA" w:rsidRPr="00B75E87" w:rsidRDefault="000F24AA" w:rsidP="000F24AA">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0F24AA" w:rsidRPr="00656426" w:rsidRDefault="000F24AA" w:rsidP="000F24AA">
      <w:pPr>
        <w:pStyle w:val="Odstavecseseznamem"/>
        <w:rPr>
          <w:rFonts w:asciiTheme="minorHAnsi" w:hAnsiTheme="minorHAnsi" w:cstheme="minorHAnsi"/>
          <w:sz w:val="22"/>
          <w:szCs w:val="22"/>
        </w:rPr>
      </w:pPr>
    </w:p>
    <w:p w:rsidR="000F24AA" w:rsidRPr="00656426" w:rsidRDefault="000F24AA" w:rsidP="000F24AA">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0F24AA" w:rsidRPr="00656426" w:rsidRDefault="000F24AA" w:rsidP="000F24AA">
      <w:pPr>
        <w:pStyle w:val="Odstavecseseznamem"/>
        <w:rPr>
          <w:rFonts w:asciiTheme="minorHAnsi" w:hAnsiTheme="minorHAnsi" w:cstheme="minorHAnsi"/>
          <w:sz w:val="22"/>
          <w:szCs w:val="22"/>
        </w:rPr>
      </w:pPr>
    </w:p>
    <w:p w:rsidR="000F24AA" w:rsidRPr="00656426" w:rsidRDefault="000F24AA" w:rsidP="000F24AA">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0F24AA" w:rsidRPr="00656426" w:rsidRDefault="000F24AA" w:rsidP="000F24AA">
      <w:pPr>
        <w:numPr>
          <w:ilvl w:val="0"/>
          <w:numId w:val="23"/>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rsidR="000F24AA" w:rsidRPr="00656426" w:rsidRDefault="000F24AA" w:rsidP="000F24AA">
      <w:pPr>
        <w:numPr>
          <w:ilvl w:val="0"/>
          <w:numId w:val="23"/>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0F24AA" w:rsidRPr="00656426" w:rsidRDefault="000F24AA" w:rsidP="000F24AA">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0F24AA" w:rsidRPr="00656426" w:rsidRDefault="000F24AA" w:rsidP="000F24AA">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0F24AA" w:rsidRPr="00656426" w:rsidRDefault="000F24AA" w:rsidP="000F24AA">
      <w:pPr>
        <w:numPr>
          <w:ilvl w:val="0"/>
          <w:numId w:val="23"/>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0F24AA" w:rsidRPr="00053CB6" w:rsidRDefault="000F24AA" w:rsidP="000F24AA">
      <w:pPr>
        <w:numPr>
          <w:ilvl w:val="0"/>
          <w:numId w:val="23"/>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E72F0C" w:rsidRDefault="00E72F0C" w:rsidP="000F24AA">
      <w:pPr>
        <w:pStyle w:val="Zkladntext"/>
        <w:spacing w:before="240" w:after="120"/>
        <w:rPr>
          <w:rFonts w:asciiTheme="minorHAnsi" w:hAnsiTheme="minorHAnsi" w:cstheme="minorHAnsi"/>
          <w:b/>
          <w:color w:val="FF0000"/>
          <w:sz w:val="22"/>
          <w:szCs w:val="22"/>
        </w:rPr>
      </w:pPr>
    </w:p>
    <w:p w:rsidR="00E72F0C" w:rsidRDefault="00E72F0C" w:rsidP="000F24AA">
      <w:pPr>
        <w:pStyle w:val="Zkladntext"/>
        <w:spacing w:before="240" w:after="120"/>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E72F0C">
      <w:pPr>
        <w:pStyle w:val="Zkladntext"/>
        <w:spacing w:before="240" w:after="120"/>
        <w:ind w:left="2836" w:firstLine="281"/>
        <w:rPr>
          <w:rFonts w:asciiTheme="minorHAnsi" w:hAnsiTheme="minorHAnsi" w:cstheme="minorHAnsi"/>
          <w:b/>
          <w:color w:val="FF0000"/>
          <w:sz w:val="22"/>
          <w:szCs w:val="22"/>
        </w:rPr>
      </w:pPr>
    </w:p>
    <w:p w:rsidR="00E72F0C" w:rsidRDefault="00E72F0C" w:rsidP="000F24AA">
      <w:pPr>
        <w:pStyle w:val="Zkladntext"/>
        <w:spacing w:before="240" w:after="120"/>
        <w:rPr>
          <w:rFonts w:asciiTheme="minorHAnsi" w:hAnsiTheme="minorHAnsi" w:cstheme="minorHAnsi"/>
          <w:b/>
          <w:color w:val="FF0000"/>
          <w:sz w:val="22"/>
          <w:szCs w:val="22"/>
        </w:rPr>
      </w:pPr>
    </w:p>
    <w:p w:rsidR="000F24AA" w:rsidRDefault="000F24AA" w:rsidP="000F24AA">
      <w:pPr>
        <w:pStyle w:val="Zkladntext"/>
        <w:spacing w:before="240" w:after="120"/>
        <w:rPr>
          <w:rFonts w:asciiTheme="minorHAnsi" w:hAnsiTheme="minorHAnsi" w:cstheme="minorHAnsi"/>
          <w:b/>
          <w:color w:val="FF0000"/>
          <w:sz w:val="22"/>
          <w:szCs w:val="22"/>
        </w:rPr>
      </w:pPr>
    </w:p>
    <w:p w:rsidR="00E72F0C" w:rsidRPr="00312061" w:rsidRDefault="00E72F0C" w:rsidP="00E72F0C">
      <w:pPr>
        <w:jc w:val="center"/>
        <w:rPr>
          <w:rFonts w:asciiTheme="minorHAnsi" w:hAnsiTheme="minorHAnsi"/>
          <w:b/>
          <w:sz w:val="22"/>
          <w:szCs w:val="22"/>
        </w:rPr>
      </w:pPr>
      <w:r w:rsidRPr="00312061">
        <w:rPr>
          <w:rFonts w:asciiTheme="minorHAnsi" w:hAnsiTheme="minorHAnsi"/>
          <w:b/>
          <w:sz w:val="22"/>
          <w:szCs w:val="22"/>
        </w:rPr>
        <w:t>Příloha IV. ke smlouvě</w:t>
      </w:r>
    </w:p>
    <w:p w:rsidR="00E72F0C" w:rsidRPr="00312061" w:rsidRDefault="00E72F0C" w:rsidP="00E72F0C">
      <w:pPr>
        <w:jc w:val="center"/>
        <w:rPr>
          <w:rFonts w:asciiTheme="minorHAnsi" w:hAnsiTheme="minorHAnsi"/>
          <w:b/>
          <w:sz w:val="22"/>
          <w:szCs w:val="22"/>
        </w:rPr>
      </w:pPr>
      <w:r w:rsidRPr="00312061">
        <w:rPr>
          <w:rFonts w:asciiTheme="minorHAnsi" w:hAnsiTheme="minorHAnsi"/>
          <w:b/>
          <w:sz w:val="22"/>
          <w:szCs w:val="22"/>
        </w:rPr>
        <w:t>Podmínky, další podmínky a ostatní povinnosti a tabulka snížených odvodů za porušení rozpočtové kázně</w:t>
      </w:r>
    </w:p>
    <w:p w:rsidR="000F24AA" w:rsidRDefault="000F24AA" w:rsidP="000F24AA">
      <w:pPr>
        <w:spacing w:line="360" w:lineRule="auto"/>
        <w:jc w:val="both"/>
      </w:pPr>
    </w:p>
    <w:p w:rsidR="000F24AA" w:rsidRPr="00FD0D78" w:rsidRDefault="000F24AA" w:rsidP="000F24AA">
      <w:pPr>
        <w:spacing w:line="360" w:lineRule="auto"/>
        <w:jc w:val="both"/>
        <w:rPr>
          <w:b/>
          <w:u w:val="single"/>
        </w:rPr>
      </w:pPr>
      <w:r w:rsidRPr="00FD0D78">
        <w:rPr>
          <w:b/>
          <w:u w:val="single"/>
        </w:rPr>
        <w:t>Podmínky</w:t>
      </w:r>
    </w:p>
    <w:p w:rsidR="000F24AA" w:rsidRDefault="000F24AA" w:rsidP="000F24AA">
      <w:pPr>
        <w:spacing w:line="360" w:lineRule="auto"/>
        <w:jc w:val="both"/>
      </w:pPr>
      <w:r>
        <w:t xml:space="preserve">Do této kategorie patří zásadní podmínky pro poskytování podpory, kdy jejich porušením jsou porušována ustanovení </w:t>
      </w:r>
      <w:r w:rsidRPr="005D7F32">
        <w:t>zákona č.218/2000 Sb., o rozpočtových pravidlech</w:t>
      </w:r>
      <w:r>
        <w:t>.</w:t>
      </w:r>
    </w:p>
    <w:p w:rsidR="000F24AA" w:rsidRDefault="000F24AA" w:rsidP="000F24AA">
      <w:pPr>
        <w:spacing w:line="360" w:lineRule="auto"/>
        <w:jc w:val="both"/>
      </w:pPr>
      <w:r>
        <w:t>V rámci smlouvy patří do kategorie Podmínky tato ustanovení:</w:t>
      </w:r>
    </w:p>
    <w:p w:rsidR="000F24AA" w:rsidRDefault="000F24AA" w:rsidP="000F24AA">
      <w:pPr>
        <w:spacing w:line="360" w:lineRule="auto"/>
        <w:jc w:val="both"/>
      </w:pPr>
      <w:r>
        <w:t xml:space="preserve">Článek 4, odst. 4); Článek 6, odst. 1) až 3), </w:t>
      </w:r>
    </w:p>
    <w:p w:rsidR="000F24AA" w:rsidRDefault="000F24AA" w:rsidP="000F24AA">
      <w:pPr>
        <w:spacing w:line="360" w:lineRule="auto"/>
        <w:jc w:val="both"/>
      </w:pPr>
    </w:p>
    <w:p w:rsidR="000F24AA" w:rsidRDefault="000F24AA" w:rsidP="000F24AA">
      <w:pPr>
        <w:spacing w:line="360" w:lineRule="auto"/>
        <w:jc w:val="both"/>
      </w:pPr>
    </w:p>
    <w:p w:rsidR="000F24AA" w:rsidRPr="00FD0D78" w:rsidRDefault="000F24AA" w:rsidP="000F24AA">
      <w:pPr>
        <w:spacing w:line="360" w:lineRule="auto"/>
        <w:jc w:val="both"/>
        <w:rPr>
          <w:b/>
          <w:u w:val="single"/>
        </w:rPr>
      </w:pPr>
      <w:r w:rsidRPr="00FD0D78">
        <w:rPr>
          <w:b/>
          <w:u w:val="single"/>
        </w:rPr>
        <w:t>Další podmínky</w:t>
      </w:r>
    </w:p>
    <w:p w:rsidR="000F24AA" w:rsidRDefault="000F24AA" w:rsidP="000F24AA">
      <w:pPr>
        <w:spacing w:line="360" w:lineRule="auto"/>
        <w:jc w:val="both"/>
      </w:pPr>
      <w:r>
        <w:t xml:space="preserve">Do této kategorie patří podmínky pro poskytování podpory, kdy jejich porušením jsou rovněž porušována ustanovení </w:t>
      </w:r>
      <w:r w:rsidRPr="005D7F32">
        <w:t>zákona č.218/2000 Sb., o rozpočtových pravidlech</w:t>
      </w:r>
      <w:r>
        <w:t>.</w:t>
      </w:r>
    </w:p>
    <w:p w:rsidR="000F24AA" w:rsidRDefault="000F24AA" w:rsidP="000F24AA">
      <w:pPr>
        <w:spacing w:line="360" w:lineRule="auto"/>
        <w:jc w:val="both"/>
      </w:pPr>
      <w:r>
        <w:t>V rámci smlouvy patří do kategorie Další podmínky tato ustanovení:</w:t>
      </w:r>
    </w:p>
    <w:p w:rsidR="000F24AA" w:rsidRDefault="000F24AA" w:rsidP="000F24AA">
      <w:pPr>
        <w:spacing w:line="360" w:lineRule="auto"/>
        <w:jc w:val="both"/>
      </w:pPr>
      <w:r>
        <w:t>Článek 1, odst. 2); Článek 2, odst. 1), odst. 4) až odst. 6); Článek 6, odst. 4) až odst. 6);</w:t>
      </w:r>
    </w:p>
    <w:p w:rsidR="000F24AA" w:rsidRDefault="000F24AA" w:rsidP="000F24AA">
      <w:pPr>
        <w:spacing w:line="360" w:lineRule="auto"/>
        <w:jc w:val="both"/>
      </w:pPr>
    </w:p>
    <w:p w:rsidR="000F24AA" w:rsidRDefault="000F24AA" w:rsidP="000F24AA">
      <w:pPr>
        <w:spacing w:line="360" w:lineRule="auto"/>
        <w:jc w:val="both"/>
      </w:pPr>
    </w:p>
    <w:p w:rsidR="000F24AA" w:rsidRPr="00FD0D78" w:rsidRDefault="000F24AA" w:rsidP="000F24AA">
      <w:pPr>
        <w:spacing w:line="360" w:lineRule="auto"/>
        <w:jc w:val="both"/>
        <w:rPr>
          <w:b/>
          <w:u w:val="single"/>
        </w:rPr>
      </w:pPr>
      <w:r w:rsidRPr="00FD0D78">
        <w:rPr>
          <w:b/>
          <w:u w:val="single"/>
        </w:rPr>
        <w:t>Ostatní povinnosti</w:t>
      </w:r>
    </w:p>
    <w:p w:rsidR="000F24AA" w:rsidRDefault="000F24AA" w:rsidP="000F24AA">
      <w:pPr>
        <w:spacing w:line="360" w:lineRule="auto"/>
        <w:jc w:val="both"/>
      </w:pPr>
      <w:r>
        <w:t xml:space="preserve">Do této kategorie patří povinnosti příjemce podpory, kdy jejich porušení nelze klasifikovat jako porušení ustanovení </w:t>
      </w:r>
      <w:r w:rsidRPr="005D7F32">
        <w:t>zákona č.218/2000 Sb., o rozpočtových pravidlech</w:t>
      </w:r>
      <w:r>
        <w:t>.</w:t>
      </w:r>
    </w:p>
    <w:p w:rsidR="000F24AA" w:rsidRDefault="000F24AA" w:rsidP="000F24AA">
      <w:pPr>
        <w:spacing w:line="360" w:lineRule="auto"/>
        <w:jc w:val="both"/>
      </w:pPr>
      <w:r>
        <w:t>V rámci smlouvy patří do kategorie Ostatní povinnosti tato ustanovení:</w:t>
      </w:r>
    </w:p>
    <w:p w:rsidR="000F24AA" w:rsidRDefault="000F24AA" w:rsidP="000F24AA">
      <w:pPr>
        <w:spacing w:line="360" w:lineRule="auto"/>
        <w:jc w:val="both"/>
      </w:pPr>
      <w:r>
        <w:t>Článek 3, odst. 1) až 3); Článek 5, odst. 2 až 3); celý Článek 7; Článek 8, odst. 4, odst. 6); Článek 11, odst. 1, odst. 3), odst. 4); Článek 12, odst. 1, odst. 3); celý Článek 13; Článek 14, odst. 4), odst. 5), odst. 6); celý Článek 15; Článek 16, odst. 2).</w:t>
      </w:r>
    </w:p>
    <w:p w:rsidR="000F24AA" w:rsidRDefault="000F24AA" w:rsidP="000F24AA">
      <w:pPr>
        <w:spacing w:line="360" w:lineRule="auto"/>
        <w:jc w:val="both"/>
      </w:pPr>
      <w:r>
        <w:t>Do této kategorie patří i povinnosti příjemce podpory dle Přílohy III ve smyslu v ní obsažených ustanovení odst. 6), odst. 7), odst. 8), odst. 9), a odst. 13).</w:t>
      </w:r>
    </w:p>
    <w:p w:rsidR="000F24AA" w:rsidRDefault="000F24AA" w:rsidP="000F24AA">
      <w:pPr>
        <w:jc w:val="both"/>
      </w:pPr>
    </w:p>
    <w:p w:rsidR="000F24AA" w:rsidRDefault="000F24AA" w:rsidP="000F24AA">
      <w:pPr>
        <w:jc w:val="both"/>
      </w:pPr>
    </w:p>
    <w:p w:rsidR="000F24AA" w:rsidRDefault="000F24AA" w:rsidP="000F24AA">
      <w:pPr>
        <w:jc w:val="both"/>
      </w:pPr>
    </w:p>
    <w:p w:rsidR="000F24AA" w:rsidRPr="00E84747" w:rsidRDefault="000F24AA" w:rsidP="000F24AA">
      <w:pPr>
        <w:pStyle w:val="Zkladntext"/>
        <w:jc w:val="center"/>
        <w:rPr>
          <w:rFonts w:ascii="Calibri" w:hAnsi="Calibri" w:cs="Calibri"/>
          <w:b/>
          <w:sz w:val="22"/>
          <w:szCs w:val="22"/>
        </w:rPr>
      </w:pPr>
      <w:r w:rsidRPr="00224CA6">
        <w:rPr>
          <w:rFonts w:ascii="Calibri" w:hAnsi="Calibri" w:cs="Calibri"/>
          <w:b/>
          <w:sz w:val="22"/>
          <w:szCs w:val="22"/>
        </w:rPr>
        <w:t xml:space="preserve">Tabulka snížených odvodů za porušení rozpočtové kázně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2"/>
        <w:gridCol w:w="3143"/>
      </w:tblGrid>
      <w:tr w:rsidR="000F24AA" w:rsidRPr="00A3159E" w:rsidTr="002E55C4">
        <w:trPr>
          <w:trHeight w:val="584"/>
        </w:trPr>
        <w:tc>
          <w:tcPr>
            <w:tcW w:w="1090" w:type="dxa"/>
            <w:shd w:val="clear" w:color="auto" w:fill="D9D9D9"/>
            <w:vAlign w:val="center"/>
          </w:tcPr>
          <w:p w:rsidR="000F24AA" w:rsidRPr="00A65212" w:rsidRDefault="000F24AA" w:rsidP="002E55C4">
            <w:pPr>
              <w:rPr>
                <w:rFonts w:ascii="Calibri" w:hAnsi="Calibri" w:cs="Calibri"/>
                <w:b/>
              </w:rPr>
            </w:pPr>
            <w:r w:rsidRPr="00A65212">
              <w:rPr>
                <w:rFonts w:ascii="Calibri" w:hAnsi="Calibri" w:cs="Calibri"/>
                <w:b/>
              </w:rPr>
              <w:t>Pořadové číslo</w:t>
            </w:r>
          </w:p>
        </w:tc>
        <w:tc>
          <w:tcPr>
            <w:tcW w:w="4965" w:type="dxa"/>
            <w:shd w:val="clear" w:color="auto" w:fill="D9D9D9"/>
            <w:vAlign w:val="center"/>
          </w:tcPr>
          <w:p w:rsidR="000F24AA" w:rsidRPr="00A3159E" w:rsidRDefault="000F24AA" w:rsidP="002E55C4">
            <w:pPr>
              <w:jc w:val="center"/>
              <w:rPr>
                <w:rFonts w:ascii="Calibri" w:hAnsi="Calibri" w:cs="Calibri"/>
                <w:b/>
              </w:rPr>
            </w:pPr>
            <w:r w:rsidRPr="00A3159E">
              <w:rPr>
                <w:rFonts w:ascii="Calibri" w:hAnsi="Calibri" w:cs="Calibri"/>
                <w:b/>
              </w:rPr>
              <w:t>Typ porušení rozpočtové kázně</w:t>
            </w:r>
          </w:p>
        </w:tc>
        <w:tc>
          <w:tcPr>
            <w:tcW w:w="3233" w:type="dxa"/>
            <w:shd w:val="clear" w:color="auto" w:fill="D9D9D9"/>
            <w:vAlign w:val="center"/>
          </w:tcPr>
          <w:p w:rsidR="000F24AA" w:rsidRPr="00A3159E" w:rsidRDefault="000F24AA" w:rsidP="002E55C4">
            <w:pPr>
              <w:jc w:val="center"/>
              <w:rPr>
                <w:rFonts w:ascii="Calibri" w:hAnsi="Calibri" w:cs="Calibri"/>
                <w:b/>
              </w:rPr>
            </w:pPr>
            <w:r w:rsidRPr="00A3159E">
              <w:rPr>
                <w:rFonts w:ascii="Calibri" w:hAnsi="Calibri" w:cs="Calibri"/>
                <w:b/>
              </w:rPr>
              <w:t>Sankce</w:t>
            </w:r>
          </w:p>
        </w:tc>
      </w:tr>
      <w:tr w:rsidR="000F24AA" w:rsidRPr="00A3159E" w:rsidTr="002E55C4">
        <w:tc>
          <w:tcPr>
            <w:tcW w:w="9288" w:type="dxa"/>
            <w:gridSpan w:val="3"/>
            <w:shd w:val="clear" w:color="auto" w:fill="D9D9D9"/>
          </w:tcPr>
          <w:p w:rsidR="000F24AA" w:rsidRPr="00025D09" w:rsidRDefault="000F24AA" w:rsidP="002E55C4">
            <w:pPr>
              <w:pStyle w:val="Odstavecseseznamem"/>
              <w:ind w:left="765"/>
              <w:jc w:val="center"/>
              <w:rPr>
                <w:rFonts w:ascii="Calibri" w:hAnsi="Calibri" w:cs="Calibri"/>
                <w:b/>
              </w:rPr>
            </w:pPr>
            <w:r>
              <w:rPr>
                <w:rFonts w:ascii="Calibri" w:hAnsi="Calibri" w:cs="Calibri"/>
                <w:b/>
              </w:rPr>
              <w:t xml:space="preserve">I. </w:t>
            </w:r>
            <w:r w:rsidRPr="00025D09">
              <w:rPr>
                <w:rFonts w:ascii="Calibri" w:hAnsi="Calibri" w:cs="Calibri"/>
                <w:b/>
              </w:rPr>
              <w:t>Porušení rozpočtové kázně v souvislosti s povinnostmi vyplývajícími ze ZVZ</w:t>
            </w:r>
            <w:r w:rsidRPr="00A65212">
              <w:rPr>
                <w:rStyle w:val="Znakapoznpodarou"/>
                <w:rFonts w:ascii="Calibri" w:hAnsi="Calibri" w:cs="Calibri"/>
                <w:b/>
              </w:rPr>
              <w:footnoteReference w:id="7"/>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sidRPr="00A3159E">
              <w:rPr>
                <w:rFonts w:ascii="Calibri" w:hAnsi="Calibri" w:cs="Calibri"/>
                <w:b/>
              </w:rPr>
              <w:t>1.</w:t>
            </w:r>
          </w:p>
        </w:tc>
        <w:tc>
          <w:tcPr>
            <w:tcW w:w="4965" w:type="dxa"/>
            <w:shd w:val="clear" w:color="auto" w:fill="auto"/>
          </w:tcPr>
          <w:p w:rsidR="000F24AA" w:rsidRPr="00B73A80" w:rsidRDefault="000F24AA" w:rsidP="002E55C4">
            <w:pPr>
              <w:pStyle w:val="Odstavecseseznamem"/>
              <w:ind w:left="328"/>
              <w:rPr>
                <w:rFonts w:ascii="Calibri" w:hAnsi="Calibri" w:cs="Calibri"/>
                <w:sz w:val="22"/>
                <w:szCs w:val="22"/>
              </w:rPr>
            </w:pPr>
          </w:p>
          <w:p w:rsidR="000F24AA" w:rsidRPr="00B73A80" w:rsidRDefault="000F24AA" w:rsidP="000F24AA">
            <w:pPr>
              <w:pStyle w:val="Odstavecseseznamem"/>
              <w:numPr>
                <w:ilvl w:val="0"/>
                <w:numId w:val="27"/>
              </w:numPr>
              <w:ind w:left="328" w:hanging="142"/>
              <w:contextualSpacing/>
              <w:rPr>
                <w:rFonts w:ascii="Calibri" w:hAnsi="Calibri" w:cs="Calibri"/>
                <w:sz w:val="22"/>
                <w:szCs w:val="22"/>
              </w:rPr>
            </w:pPr>
            <w:r w:rsidRPr="00B73A80">
              <w:rPr>
                <w:rFonts w:ascii="Calibri" w:hAnsi="Calibri" w:cs="Calibri"/>
                <w:sz w:val="22"/>
                <w:szCs w:val="22"/>
              </w:rPr>
              <w:t>Neprovedení zadávacího řízení na výběr dodavatele/zhotovitele</w:t>
            </w:r>
          </w:p>
          <w:p w:rsidR="000F24AA" w:rsidRPr="00B73A80" w:rsidRDefault="000F24AA" w:rsidP="002E55C4">
            <w:pPr>
              <w:pStyle w:val="Odstavecseseznamem"/>
              <w:ind w:left="328"/>
              <w:rPr>
                <w:rFonts w:ascii="Calibri" w:hAnsi="Calibri" w:cs="Calibri"/>
                <w:sz w:val="22"/>
                <w:szCs w:val="22"/>
              </w:rPr>
            </w:pPr>
          </w:p>
          <w:p w:rsidR="000F24AA" w:rsidRPr="00025D09" w:rsidRDefault="000F24AA" w:rsidP="000F24AA">
            <w:pPr>
              <w:pStyle w:val="Odstavecseseznamem"/>
              <w:numPr>
                <w:ilvl w:val="0"/>
                <w:numId w:val="27"/>
              </w:numPr>
              <w:ind w:left="328" w:hanging="142"/>
              <w:contextualSpacing/>
              <w:rPr>
                <w:rFonts w:ascii="Calibri" w:hAnsi="Calibri" w:cs="Calibri"/>
                <w:sz w:val="22"/>
                <w:szCs w:val="22"/>
              </w:rPr>
            </w:pPr>
            <w:r w:rsidRPr="00B73A80">
              <w:rPr>
                <w:rFonts w:ascii="Calibri" w:hAnsi="Calibri" w:cs="Calibri"/>
                <w:sz w:val="22"/>
                <w:szCs w:val="22"/>
              </w:rPr>
              <w:t>Neuveřejnění oznámení o zahájení zadávacího řízení pokud je oznámení o zahájení požadováno zákonem</w:t>
            </w: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sidRPr="00A3159E">
              <w:rPr>
                <w:rFonts w:ascii="Calibri" w:hAnsi="Calibri" w:cs="Calibri"/>
                <w:b/>
              </w:rPr>
              <w:t>2.</w:t>
            </w:r>
          </w:p>
        </w:tc>
        <w:tc>
          <w:tcPr>
            <w:tcW w:w="4965" w:type="dxa"/>
            <w:shd w:val="clear" w:color="auto" w:fill="auto"/>
          </w:tcPr>
          <w:p w:rsidR="000F24AA" w:rsidRPr="00B73A80" w:rsidRDefault="000F24AA" w:rsidP="002E55C4">
            <w:pPr>
              <w:ind w:left="328"/>
              <w:rPr>
                <w:rFonts w:ascii="Calibri" w:hAnsi="Calibri" w:cs="Calibri"/>
              </w:rPr>
            </w:pPr>
          </w:p>
          <w:p w:rsidR="000F24AA" w:rsidRPr="00B73A80" w:rsidRDefault="000F24AA" w:rsidP="002E55C4">
            <w:pPr>
              <w:ind w:left="328"/>
              <w:rPr>
                <w:rFonts w:ascii="Calibri" w:hAnsi="Calibri" w:cs="Calibri"/>
              </w:rPr>
            </w:pPr>
            <w:r w:rsidRPr="00B73A80">
              <w:rPr>
                <w:rFonts w:ascii="Calibri" w:hAnsi="Calibri" w:cs="Calibri"/>
              </w:rPr>
              <w:t>Rozdělení předmětu veřejné zakázky s důsledkem snížení předpokládané hodnoty pod finanční limity stanovené v ZVZ</w:t>
            </w:r>
          </w:p>
          <w:p w:rsidR="000F24AA" w:rsidRPr="00B73A80" w:rsidRDefault="000F24AA" w:rsidP="002E55C4">
            <w:pPr>
              <w:rPr>
                <w:rFonts w:ascii="Calibri" w:hAnsi="Calibri" w:cs="Calibri"/>
              </w:rPr>
            </w:pPr>
            <w:r w:rsidRPr="00B73A80">
              <w:rPr>
                <w:rFonts w:ascii="Calibri" w:hAnsi="Calibri" w:cs="Calibri"/>
              </w:rPr>
              <w:t xml:space="preserve"> </w:t>
            </w: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 v případě, že tento postup vede až k zadání veřejné zakázky bez jakéhokoli výběrového řízení</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sidRPr="00A3159E">
              <w:rPr>
                <w:rFonts w:ascii="Calibri" w:hAnsi="Calibri" w:cs="Calibri"/>
                <w:b/>
              </w:rPr>
              <w:t>3.</w:t>
            </w:r>
          </w:p>
        </w:tc>
        <w:tc>
          <w:tcPr>
            <w:tcW w:w="4965" w:type="dxa"/>
            <w:shd w:val="clear" w:color="auto" w:fill="auto"/>
          </w:tcPr>
          <w:p w:rsidR="000F24AA" w:rsidRPr="00B73A80" w:rsidRDefault="000F24AA" w:rsidP="002E55C4">
            <w:pPr>
              <w:rPr>
                <w:rFonts w:ascii="Calibri" w:hAnsi="Calibri" w:cs="Calibri"/>
                <w:sz w:val="16"/>
                <w:szCs w:val="16"/>
              </w:rPr>
            </w:pPr>
          </w:p>
          <w:p w:rsidR="000F24AA" w:rsidRPr="00B73A80" w:rsidRDefault="000F24AA" w:rsidP="002E55C4">
            <w:pPr>
              <w:ind w:left="328"/>
              <w:rPr>
                <w:rFonts w:ascii="Calibri" w:hAnsi="Calibri" w:cs="Calibri"/>
              </w:rPr>
            </w:pPr>
            <w:r w:rsidRPr="00B73A80">
              <w:rPr>
                <w:rFonts w:ascii="Calibri" w:hAnsi="Calibri" w:cs="Calibri"/>
              </w:rPr>
              <w:t>Neuveřejnění oznámení o zakázce v souladu s příslušnými pravidly (např. zveřejnění v Úředním věstníku Evropské unie (OJEU), pokud to vyžadují směrnice)</w:t>
            </w: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50 - 80 %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 podle závažnosti porušení pravidel</w:t>
            </w:r>
          </w:p>
        </w:tc>
      </w:tr>
      <w:tr w:rsidR="000F24AA" w:rsidRPr="00A3159E" w:rsidTr="002E55C4">
        <w:tc>
          <w:tcPr>
            <w:tcW w:w="1090" w:type="dxa"/>
            <w:shd w:val="clear" w:color="auto" w:fill="D9D9D9"/>
            <w:vAlign w:val="center"/>
          </w:tcPr>
          <w:p w:rsidR="000F24AA" w:rsidRDefault="000F24AA" w:rsidP="002E55C4">
            <w:pPr>
              <w:jc w:val="center"/>
              <w:rPr>
                <w:rFonts w:ascii="Calibri" w:hAnsi="Calibri" w:cs="Calibri"/>
                <w:b/>
              </w:rPr>
            </w:pPr>
          </w:p>
          <w:p w:rsidR="000F24AA" w:rsidRPr="00A3159E" w:rsidRDefault="000F24AA" w:rsidP="002E55C4">
            <w:pPr>
              <w:jc w:val="center"/>
              <w:rPr>
                <w:rFonts w:ascii="Calibri" w:hAnsi="Calibri" w:cs="Calibri"/>
                <w:b/>
              </w:rPr>
            </w:pPr>
            <w:r>
              <w:rPr>
                <w:rFonts w:ascii="Calibri" w:hAnsi="Calibri" w:cs="Calibri"/>
                <w:b/>
              </w:rPr>
              <w:t>4.</w:t>
            </w:r>
          </w:p>
        </w:tc>
        <w:tc>
          <w:tcPr>
            <w:tcW w:w="4965" w:type="dxa"/>
            <w:shd w:val="clear" w:color="auto" w:fill="auto"/>
          </w:tcPr>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28"/>
              </w:numPr>
              <w:ind w:left="186" w:hanging="142"/>
              <w:contextualSpacing/>
              <w:rPr>
                <w:rFonts w:ascii="Calibri" w:hAnsi="Calibri" w:cs="Calibri"/>
                <w:sz w:val="22"/>
                <w:szCs w:val="22"/>
              </w:rPr>
            </w:pPr>
            <w:r w:rsidRPr="00B73A80">
              <w:rPr>
                <w:rFonts w:ascii="Calibri" w:hAnsi="Calibri" w:cs="Calibri"/>
                <w:sz w:val="22"/>
                <w:szCs w:val="22"/>
              </w:rPr>
              <w:t>Nedostatečné definování předmětu zakázky v oznámení/výzvě o zahájení zadávacího řízení, nebo v zadávací dokumentaci</w:t>
            </w:r>
          </w:p>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28"/>
              </w:numPr>
              <w:ind w:left="186" w:hanging="142"/>
              <w:contextualSpacing/>
              <w:rPr>
                <w:rFonts w:ascii="Calibri" w:hAnsi="Calibri" w:cs="Calibri"/>
                <w:sz w:val="22"/>
                <w:szCs w:val="22"/>
              </w:rPr>
            </w:pPr>
            <w:r w:rsidRPr="00B73A80">
              <w:rPr>
                <w:rFonts w:ascii="Calibri" w:hAnsi="Calibri" w:cs="Calibri"/>
                <w:sz w:val="22"/>
                <w:szCs w:val="22"/>
              </w:rPr>
              <w:t xml:space="preserve">Nastavení kvalifikačních předpokladů a/nebo hodnotících kritérií v rozporu se ZVZ </w:t>
            </w:r>
          </w:p>
          <w:p w:rsidR="000F24AA" w:rsidRPr="00025D09" w:rsidRDefault="000F24AA" w:rsidP="002E55C4">
            <w:pPr>
              <w:ind w:left="186"/>
              <w:rPr>
                <w:rFonts w:ascii="Calibri" w:hAnsi="Calibri" w:cs="Calibri"/>
              </w:rPr>
            </w:pPr>
            <w:r w:rsidRPr="00B73A80">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shd w:val="clear" w:color="auto" w:fill="auto"/>
          </w:tcPr>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10 - 100 %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w:t>
            </w:r>
          </w:p>
          <w:p w:rsidR="000F24AA" w:rsidRPr="00B73A80" w:rsidRDefault="000F24AA" w:rsidP="002E55C4">
            <w:pPr>
              <w:rPr>
                <w:rFonts w:ascii="Calibri" w:hAnsi="Calibri" w:cs="Calibri"/>
                <w:sz w:val="16"/>
                <w:szCs w:val="16"/>
              </w:rPr>
            </w:pPr>
          </w:p>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p>
          <w:p w:rsidR="000F24AA" w:rsidRDefault="000F24AA" w:rsidP="002E55C4">
            <w:pPr>
              <w:rPr>
                <w:rFonts w:ascii="Calibri" w:hAnsi="Calibri" w:cs="Calibri"/>
              </w:rPr>
            </w:pPr>
          </w:p>
          <w:p w:rsidR="000F24AA" w:rsidRDefault="000F24AA" w:rsidP="002E55C4">
            <w:pPr>
              <w:rPr>
                <w:rFonts w:ascii="Calibri" w:hAnsi="Calibri" w:cs="Calibri"/>
              </w:rPr>
            </w:pPr>
          </w:p>
          <w:p w:rsidR="000F24AA" w:rsidRDefault="000F24AA" w:rsidP="002E55C4">
            <w:pPr>
              <w:rPr>
                <w:rFonts w:ascii="Calibri" w:hAnsi="Calibri" w:cs="Calibri"/>
              </w:rPr>
            </w:pPr>
          </w:p>
          <w:p w:rsidR="000F24AA" w:rsidRDefault="000F24AA" w:rsidP="002E55C4">
            <w:pPr>
              <w:rPr>
                <w:rFonts w:ascii="Calibri" w:hAnsi="Calibri" w:cs="Calibri"/>
              </w:rPr>
            </w:pPr>
          </w:p>
          <w:p w:rsidR="000F24AA" w:rsidRPr="00B73A80" w:rsidRDefault="000F24AA" w:rsidP="002E55C4">
            <w:pPr>
              <w:rPr>
                <w:rFonts w:ascii="Calibri" w:hAnsi="Calibri" w:cs="Calibri"/>
              </w:rPr>
            </w:pP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5.</w:t>
            </w:r>
          </w:p>
        </w:tc>
        <w:tc>
          <w:tcPr>
            <w:tcW w:w="4965" w:type="dxa"/>
            <w:shd w:val="clear" w:color="auto" w:fill="auto"/>
          </w:tcPr>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29"/>
              </w:numPr>
              <w:ind w:left="186" w:hanging="186"/>
              <w:contextualSpacing/>
              <w:rPr>
                <w:rFonts w:ascii="Calibri" w:hAnsi="Calibri" w:cs="Calibri"/>
                <w:sz w:val="22"/>
                <w:szCs w:val="22"/>
              </w:rPr>
            </w:pPr>
            <w:r w:rsidRPr="00B73A80">
              <w:rPr>
                <w:rFonts w:ascii="Calibri" w:hAnsi="Calibri" w:cs="Calibri"/>
                <w:sz w:val="22"/>
                <w:szCs w:val="22"/>
              </w:rPr>
              <w:t>Neposkytnutí zadávací dokumentace případným uchazečům/zájemcům v dostatečném časovém předstihu (před koncem lhůty pro podání nabídek)</w:t>
            </w:r>
          </w:p>
          <w:p w:rsidR="000F24AA" w:rsidRPr="00B73A80" w:rsidRDefault="000F24AA" w:rsidP="002E55C4">
            <w:pPr>
              <w:pStyle w:val="Odstavecseseznamem"/>
              <w:ind w:left="186"/>
              <w:rPr>
                <w:rFonts w:ascii="Calibri" w:hAnsi="Calibri" w:cs="Calibri"/>
                <w:sz w:val="22"/>
                <w:szCs w:val="22"/>
              </w:rPr>
            </w:pPr>
          </w:p>
          <w:p w:rsidR="000F24AA" w:rsidRPr="00025D09" w:rsidRDefault="000F24AA" w:rsidP="000F24AA">
            <w:pPr>
              <w:pStyle w:val="Odstavecseseznamem"/>
              <w:numPr>
                <w:ilvl w:val="0"/>
                <w:numId w:val="29"/>
              </w:numPr>
              <w:ind w:left="186" w:hanging="186"/>
              <w:contextualSpacing/>
              <w:rPr>
                <w:rFonts w:ascii="Calibri" w:hAnsi="Calibri" w:cs="Calibri"/>
                <w:sz w:val="22"/>
                <w:szCs w:val="22"/>
              </w:rPr>
            </w:pPr>
            <w:r w:rsidRPr="00B73A80">
              <w:rPr>
                <w:rFonts w:ascii="Calibri" w:hAnsi="Calibri" w:cs="Calibri"/>
                <w:sz w:val="22"/>
                <w:szCs w:val="22"/>
              </w:rPr>
              <w:t>Nedodržení lhůt pro podání nabídek nebo lhůt pro doručení žádosti o účast nebo nezveřejnění jejich prodloužení</w:t>
            </w: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80 - 90 %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6.</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Úprava kvalifikačních kritérií po otevření nabídek, mající za následek neoprávněné přijetí uchazečů</w:t>
            </w:r>
          </w:p>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Nedostatek transparentnosti/nerovné zacházení během hodnocení nabídek nebo změna nabídky během hodnocení</w:t>
            </w:r>
          </w:p>
          <w:p w:rsidR="000F24AA" w:rsidRPr="00B73A80" w:rsidRDefault="000F24AA" w:rsidP="002E55C4">
            <w:pPr>
              <w:pStyle w:val="Odstavecseseznamem"/>
              <w:rPr>
                <w:rFonts w:ascii="Calibri" w:hAnsi="Calibri" w:cs="Calibri"/>
                <w:sz w:val="22"/>
                <w:szCs w:val="22"/>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Nezákonné vyjednávání o nabídkách</w:t>
            </w:r>
          </w:p>
          <w:p w:rsidR="000F24AA" w:rsidRPr="00B73A80" w:rsidRDefault="000F24AA" w:rsidP="002E55C4">
            <w:pPr>
              <w:pStyle w:val="Odstavecseseznamem"/>
              <w:rPr>
                <w:rFonts w:ascii="Calibri" w:hAnsi="Calibri" w:cs="Calibri"/>
                <w:sz w:val="22"/>
                <w:szCs w:val="22"/>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rsidR="000F24AA" w:rsidRPr="00B73A80" w:rsidRDefault="000F24AA" w:rsidP="002E55C4">
            <w:pPr>
              <w:pStyle w:val="Odstavecseseznamem"/>
              <w:ind w:left="186"/>
              <w:rPr>
                <w:rFonts w:ascii="Calibri" w:hAnsi="Calibri" w:cs="Calibri"/>
                <w:sz w:val="22"/>
                <w:szCs w:val="22"/>
              </w:rPr>
            </w:pPr>
          </w:p>
          <w:p w:rsidR="000F24AA" w:rsidRPr="00B73A80" w:rsidRDefault="000F24AA" w:rsidP="002E55C4">
            <w:pPr>
              <w:pStyle w:val="Odstavecseseznamem"/>
              <w:ind w:left="186"/>
              <w:rPr>
                <w:rFonts w:ascii="Calibri" w:hAnsi="Calibri" w:cs="Calibri"/>
                <w:sz w:val="22"/>
                <w:szCs w:val="22"/>
              </w:rPr>
            </w:pP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b/>
              </w:rPr>
            </w:pPr>
            <w:r w:rsidRPr="00B73A80">
              <w:rPr>
                <w:rFonts w:ascii="Calibri" w:hAnsi="Calibri" w:cs="Calibri"/>
                <w:b/>
              </w:rPr>
              <w:t xml:space="preserve">100 % </w:t>
            </w:r>
          </w:p>
          <w:p w:rsidR="000F24AA" w:rsidRPr="001C11AD" w:rsidRDefault="000F24AA" w:rsidP="002E55C4">
            <w:pPr>
              <w:rPr>
                <w:rFonts w:ascii="Calibri" w:hAnsi="Calibri" w:cs="Calibri"/>
              </w:rPr>
            </w:pPr>
            <w:r w:rsidRPr="00B73A80">
              <w:rPr>
                <w:rFonts w:ascii="Calibri" w:hAnsi="Calibri" w:cs="Calibri"/>
              </w:rPr>
              <w:t>částky dotace, použité na financování předmětné zakázky</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7.</w:t>
            </w:r>
          </w:p>
        </w:tc>
        <w:tc>
          <w:tcPr>
            <w:tcW w:w="4965" w:type="dxa"/>
            <w:shd w:val="clear" w:color="auto" w:fill="auto"/>
          </w:tcPr>
          <w:p w:rsidR="000F24AA" w:rsidRPr="00B73A80" w:rsidRDefault="000F24AA" w:rsidP="002E55C4">
            <w:pPr>
              <w:ind w:left="186"/>
              <w:rPr>
                <w:rFonts w:ascii="Calibri" w:hAnsi="Calibri" w:cs="Calibri"/>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Uzavření smlouvy s dodavatelem/zhotovitelem, který se neúčastnil zadávacího řízení</w:t>
            </w:r>
          </w:p>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 xml:space="preserve">Uzavření smlouvy s uchazečem, který měl být dle zákona obligatorně vyloučen ze zadávacího řízení </w:t>
            </w:r>
          </w:p>
          <w:p w:rsidR="000F24AA" w:rsidRPr="00B73A80" w:rsidRDefault="000F24AA" w:rsidP="002E55C4">
            <w:pPr>
              <w:rPr>
                <w:rFonts w:ascii="Calibri" w:hAnsi="Calibri" w:cs="Calibri"/>
              </w:rPr>
            </w:pPr>
          </w:p>
          <w:p w:rsidR="000F24AA" w:rsidRDefault="000F24AA" w:rsidP="000F24AA">
            <w:pPr>
              <w:pStyle w:val="Odstavecseseznamem"/>
              <w:numPr>
                <w:ilvl w:val="0"/>
                <w:numId w:val="30"/>
              </w:numPr>
              <w:ind w:left="186" w:hanging="142"/>
              <w:contextualSpacing/>
              <w:rPr>
                <w:rFonts w:ascii="Calibri" w:hAnsi="Calibri" w:cs="Calibri"/>
                <w:sz w:val="22"/>
                <w:szCs w:val="22"/>
              </w:rPr>
            </w:pPr>
            <w:r w:rsidRPr="00B73A80">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rsidR="000F24AA" w:rsidRPr="001C11AD" w:rsidRDefault="000F24AA" w:rsidP="002E55C4">
            <w:pPr>
              <w:pStyle w:val="Odstavecseseznamem"/>
              <w:rPr>
                <w:rFonts w:ascii="Calibri" w:hAnsi="Calibri" w:cs="Calibri"/>
                <w:sz w:val="22"/>
                <w:szCs w:val="22"/>
              </w:rPr>
            </w:pPr>
          </w:p>
          <w:p w:rsidR="000F24AA" w:rsidRPr="001C11AD" w:rsidRDefault="000F24AA" w:rsidP="002E55C4">
            <w:pPr>
              <w:pStyle w:val="Odstavecseseznamem"/>
              <w:ind w:left="186"/>
              <w:rPr>
                <w:rFonts w:ascii="Calibri" w:hAnsi="Calibri" w:cs="Calibri"/>
                <w:sz w:val="22"/>
                <w:szCs w:val="22"/>
              </w:rPr>
            </w:pP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B73A80" w:rsidRDefault="000F24AA" w:rsidP="002E55C4">
            <w:pPr>
              <w:rPr>
                <w:rFonts w:ascii="Calibri" w:hAnsi="Calibri" w:cs="Calibri"/>
                <w:b/>
              </w:rPr>
            </w:pPr>
            <w:r w:rsidRPr="00B73A80">
              <w:rPr>
                <w:rFonts w:ascii="Calibri" w:hAnsi="Calibri" w:cs="Calibri"/>
              </w:rPr>
              <w:t>částky dotace, použité na financování předmětné zakázky</w:t>
            </w:r>
          </w:p>
        </w:tc>
      </w:tr>
      <w:tr w:rsidR="000F24AA" w:rsidRPr="00A3159E" w:rsidTr="002E55C4">
        <w:tc>
          <w:tcPr>
            <w:tcW w:w="1090" w:type="dxa"/>
            <w:shd w:val="clear" w:color="auto" w:fill="D9D9D9"/>
            <w:vAlign w:val="center"/>
          </w:tcPr>
          <w:p w:rsidR="000F24AA" w:rsidRDefault="000F24AA" w:rsidP="002E55C4">
            <w:pPr>
              <w:jc w:val="center"/>
              <w:rPr>
                <w:rFonts w:ascii="Calibri" w:hAnsi="Calibri" w:cs="Calibri"/>
                <w:b/>
              </w:rPr>
            </w:pPr>
            <w:r>
              <w:rPr>
                <w:rFonts w:ascii="Calibri" w:hAnsi="Calibri" w:cs="Calibri"/>
                <w:b/>
              </w:rPr>
              <w:t>8.</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0F24AA">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Nezákonné použití jednacího řízení bez uveřejnění</w:t>
            </w:r>
          </w:p>
          <w:p w:rsidR="000F24AA" w:rsidRPr="00B73A80" w:rsidRDefault="000F24AA" w:rsidP="002E55C4">
            <w:pPr>
              <w:pStyle w:val="Odstavecseseznamem"/>
              <w:ind w:left="186"/>
              <w:rPr>
                <w:rFonts w:ascii="Calibri" w:hAnsi="Calibri" w:cs="Calibri"/>
                <w:sz w:val="22"/>
                <w:szCs w:val="22"/>
              </w:rPr>
            </w:pPr>
            <w:r w:rsidRPr="00B73A80">
              <w:rPr>
                <w:rFonts w:ascii="Calibri" w:hAnsi="Calibri" w:cs="Calibri"/>
                <w:sz w:val="22"/>
                <w:szCs w:val="22"/>
              </w:rPr>
              <w:t>nebo podstatná změna původních zadávacích podmínek v jednacím řízení s uveřejněním</w:t>
            </w:r>
          </w:p>
          <w:p w:rsidR="000F24AA" w:rsidRPr="00B73A80" w:rsidRDefault="000F24AA" w:rsidP="002E55C4">
            <w:pPr>
              <w:rPr>
                <w:rFonts w:ascii="Calibri" w:hAnsi="Calibri" w:cs="Calibri"/>
              </w:rPr>
            </w:pPr>
          </w:p>
          <w:p w:rsidR="000F24AA" w:rsidRPr="00B73A80" w:rsidRDefault="000F24AA" w:rsidP="000F24AA">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rsidR="000F24AA" w:rsidRPr="00B73A80" w:rsidRDefault="000F24AA" w:rsidP="000F24AA">
            <w:pPr>
              <w:numPr>
                <w:ilvl w:val="0"/>
                <w:numId w:val="26"/>
              </w:numPr>
              <w:rPr>
                <w:rFonts w:ascii="Calibri" w:hAnsi="Calibri" w:cs="Calibri"/>
              </w:rPr>
            </w:pPr>
            <w:r w:rsidRPr="00B73A80">
              <w:rPr>
                <w:rFonts w:ascii="Calibri" w:hAnsi="Calibri" w:cs="Calibri"/>
              </w:rPr>
              <w:t>mimořádná naléhavost způsobena nepředvídatelnými událostmi</w:t>
            </w:r>
          </w:p>
          <w:p w:rsidR="000F24AA" w:rsidRPr="001C11AD" w:rsidRDefault="000F24AA" w:rsidP="000F24AA">
            <w:pPr>
              <w:numPr>
                <w:ilvl w:val="0"/>
                <w:numId w:val="26"/>
              </w:numPr>
              <w:rPr>
                <w:rFonts w:ascii="Calibri" w:hAnsi="Calibri" w:cs="Calibri"/>
              </w:rPr>
            </w:pPr>
            <w:r w:rsidRPr="00B73A80">
              <w:rPr>
                <w:rFonts w:ascii="Calibri" w:hAnsi="Calibri" w:cs="Calibri"/>
              </w:rPr>
              <w:t>nepředvídatelná okolnost pro doplňkové služby, dodávky</w:t>
            </w:r>
          </w:p>
        </w:tc>
        <w:tc>
          <w:tcPr>
            <w:tcW w:w="3233" w:type="dxa"/>
            <w:shd w:val="clear" w:color="auto" w:fill="auto"/>
            <w:vAlign w:val="center"/>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w:t>
            </w:r>
          </w:p>
          <w:p w:rsidR="000F24AA" w:rsidRPr="00B73A80" w:rsidRDefault="000F24AA" w:rsidP="002E55C4">
            <w:pPr>
              <w:rPr>
                <w:rFonts w:ascii="Calibri" w:hAnsi="Calibri" w:cs="Calibri"/>
              </w:rPr>
            </w:pPr>
          </w:p>
          <w:p w:rsidR="000F24AA" w:rsidRPr="00B73A80" w:rsidRDefault="000F24AA" w:rsidP="002E55C4">
            <w:pPr>
              <w:rPr>
                <w:rFonts w:ascii="Calibri" w:hAnsi="Calibri" w:cs="Calibri"/>
                <w:sz w:val="16"/>
                <w:szCs w:val="16"/>
              </w:rPr>
            </w:pPr>
          </w:p>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1C11AD" w:rsidRDefault="000F24AA" w:rsidP="002E55C4">
            <w:pPr>
              <w:rPr>
                <w:rFonts w:ascii="Calibri" w:hAnsi="Calibri" w:cs="Calibri"/>
              </w:rPr>
            </w:pPr>
            <w:r w:rsidRPr="00B73A80">
              <w:rPr>
                <w:rFonts w:ascii="Calibri" w:hAnsi="Calibri" w:cs="Calibri"/>
              </w:rPr>
              <w:t>hodnoty dodatečných zakázek</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9.</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 xml:space="preserve">Nezveřejnění hodnotících a kvalifikačních kritérií veřejné </w:t>
            </w:r>
            <w:proofErr w:type="gramStart"/>
            <w:r w:rsidRPr="00B73A80">
              <w:rPr>
                <w:rFonts w:ascii="Calibri" w:hAnsi="Calibri" w:cs="Calibri"/>
              </w:rPr>
              <w:t>zakázky v IS</w:t>
            </w:r>
            <w:proofErr w:type="gramEnd"/>
            <w:r w:rsidRPr="00B73A80">
              <w:rPr>
                <w:rFonts w:ascii="Calibri" w:hAnsi="Calibri" w:cs="Calibri"/>
              </w:rPr>
              <w:t xml:space="preserve"> CEDR</w:t>
            </w:r>
            <w:r w:rsidRPr="00B73A80">
              <w:rPr>
                <w:rStyle w:val="Znakapoznpodarou"/>
                <w:rFonts w:ascii="Calibri" w:hAnsi="Calibri" w:cs="Calibri"/>
              </w:rPr>
              <w:footnoteReference w:id="8"/>
            </w:r>
            <w:r w:rsidRPr="00B73A80">
              <w:rPr>
                <w:rFonts w:ascii="Calibri" w:hAnsi="Calibri" w:cs="Calibri"/>
              </w:rPr>
              <w:t xml:space="preserve"> před plánovaným vyhlášením</w:t>
            </w:r>
          </w:p>
          <w:p w:rsidR="000F24AA" w:rsidRPr="00B73A80" w:rsidRDefault="000F24AA" w:rsidP="002E55C4">
            <w:pPr>
              <w:rPr>
                <w:rFonts w:ascii="Calibri" w:hAnsi="Calibri" w:cs="Calibri"/>
                <w:sz w:val="16"/>
                <w:szCs w:val="16"/>
              </w:rPr>
            </w:pPr>
          </w:p>
          <w:p w:rsidR="000F24AA" w:rsidRPr="00B73A80" w:rsidRDefault="000F24AA" w:rsidP="002E55C4">
            <w:pPr>
              <w:rPr>
                <w:rFonts w:ascii="Calibri" w:hAnsi="Calibri" w:cs="Calibri"/>
              </w:rPr>
            </w:pPr>
          </w:p>
        </w:tc>
        <w:tc>
          <w:tcPr>
            <w:tcW w:w="3233" w:type="dxa"/>
            <w:shd w:val="clear" w:color="auto" w:fill="auto"/>
            <w:vAlign w:val="center"/>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0 - 60 %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 podle závažnosti porušení povinností</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10</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Jiné závažné porušení pravidel pro zadávání veřejných zakázek, jestliže mělo či mohlo mít vliv na výběr na nejvhodnější nabídky</w:t>
            </w:r>
          </w:p>
          <w:p w:rsidR="000F24AA" w:rsidRPr="00B73A80" w:rsidRDefault="000F24AA" w:rsidP="002E55C4">
            <w:pPr>
              <w:rPr>
                <w:rFonts w:ascii="Calibri" w:hAnsi="Calibri" w:cs="Calibri"/>
              </w:rPr>
            </w:pPr>
          </w:p>
        </w:tc>
        <w:tc>
          <w:tcPr>
            <w:tcW w:w="3233" w:type="dxa"/>
            <w:shd w:val="clear" w:color="auto" w:fill="auto"/>
          </w:tcPr>
          <w:p w:rsidR="000F24AA" w:rsidRPr="00B73A80" w:rsidRDefault="000F24AA" w:rsidP="002E55C4">
            <w:pPr>
              <w:rPr>
                <w:rFonts w:ascii="Calibri" w:hAnsi="Calibri" w:cs="Calibri"/>
                <w:b/>
              </w:rPr>
            </w:pPr>
          </w:p>
          <w:p w:rsidR="000F24AA" w:rsidRPr="00B73A80" w:rsidRDefault="000F24AA" w:rsidP="002E55C4">
            <w:pPr>
              <w:rPr>
                <w:rFonts w:ascii="Calibri" w:hAnsi="Calibri" w:cs="Calibri"/>
              </w:rPr>
            </w:pPr>
            <w:r w:rsidRPr="00B73A80">
              <w:rPr>
                <w:rFonts w:ascii="Calibri" w:hAnsi="Calibri" w:cs="Calibri"/>
                <w:b/>
              </w:rPr>
              <w:t>60 - 100 %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 podle závažnosti porušení pravidel</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11</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 xml:space="preserve">Ostatní méně závažná porušení výše výslovně neuvedených povinností vyplývajících ze ZVZ </w:t>
            </w:r>
          </w:p>
          <w:p w:rsidR="000F24AA" w:rsidRPr="00B73A80" w:rsidRDefault="000F24AA" w:rsidP="002E55C4">
            <w:pPr>
              <w:rPr>
                <w:rFonts w:ascii="Calibri" w:hAnsi="Calibri" w:cs="Calibri"/>
              </w:rPr>
            </w:pPr>
          </w:p>
        </w:tc>
        <w:tc>
          <w:tcPr>
            <w:tcW w:w="3233" w:type="dxa"/>
            <w:shd w:val="clear" w:color="auto" w:fill="auto"/>
          </w:tcPr>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0 - 75 %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zakázky</w:t>
            </w:r>
          </w:p>
        </w:tc>
      </w:tr>
      <w:tr w:rsidR="000F24AA" w:rsidRPr="00A3159E" w:rsidTr="002E55C4">
        <w:tc>
          <w:tcPr>
            <w:tcW w:w="9288" w:type="dxa"/>
            <w:gridSpan w:val="3"/>
            <w:shd w:val="clear" w:color="auto" w:fill="D9D9D9"/>
          </w:tcPr>
          <w:p w:rsidR="000F24AA" w:rsidRPr="00B73A80" w:rsidRDefault="000F24AA" w:rsidP="002E55C4">
            <w:pPr>
              <w:jc w:val="center"/>
              <w:rPr>
                <w:rFonts w:ascii="Calibri" w:hAnsi="Calibri" w:cs="Calibri"/>
              </w:rPr>
            </w:pPr>
            <w:r w:rsidRPr="00B73A80">
              <w:rPr>
                <w:rFonts w:ascii="Calibri" w:hAnsi="Calibri" w:cs="Calibri"/>
                <w:b/>
              </w:rPr>
              <w:t>II</w:t>
            </w:r>
            <w:r>
              <w:rPr>
                <w:rFonts w:ascii="Calibri" w:hAnsi="Calibri" w:cs="Calibri"/>
                <w:b/>
              </w:rPr>
              <w:t>.</w:t>
            </w:r>
            <w:r w:rsidRPr="00B73A80">
              <w:rPr>
                <w:rFonts w:ascii="Calibri" w:hAnsi="Calibri" w:cs="Calibri"/>
                <w:b/>
              </w:rPr>
              <w:t xml:space="preserve"> Porušení rozpočtové kázně v souvislosti s ostatními povinnostmi vyplývajícími ze smlouvy</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12</w:t>
            </w:r>
            <w:r w:rsidRPr="00A3159E">
              <w:rPr>
                <w:rFonts w:ascii="Calibri" w:hAnsi="Calibri" w:cs="Calibri"/>
                <w:b/>
              </w:rPr>
              <w:t>.</w:t>
            </w:r>
          </w:p>
        </w:tc>
        <w:tc>
          <w:tcPr>
            <w:tcW w:w="4965" w:type="dxa"/>
            <w:shd w:val="clear" w:color="auto" w:fill="auto"/>
          </w:tcPr>
          <w:p w:rsidR="000F24AA" w:rsidRPr="00B73A80" w:rsidRDefault="000F24AA" w:rsidP="002E55C4">
            <w:pPr>
              <w:ind w:right="-131"/>
              <w:rPr>
                <w:rFonts w:ascii="Calibri" w:hAnsi="Calibri" w:cs="Calibri"/>
              </w:rPr>
            </w:pPr>
          </w:p>
          <w:p w:rsidR="000F24AA" w:rsidRPr="00B73A80" w:rsidRDefault="000F24AA" w:rsidP="002E55C4">
            <w:pPr>
              <w:ind w:left="186" w:right="-131"/>
              <w:rPr>
                <w:rFonts w:ascii="Calibri" w:hAnsi="Calibri" w:cs="Calibri"/>
              </w:rPr>
            </w:pPr>
            <w:r w:rsidRPr="00B73A80">
              <w:rPr>
                <w:rFonts w:ascii="Calibri" w:hAnsi="Calibri" w:cs="Calibri"/>
              </w:rPr>
              <w:t>Nearchivování veškeré dokumentace spojené s implementací projektu minimálně po dobu deseti let od data posledního poskytnutí podpory nebo její části</w:t>
            </w:r>
          </w:p>
          <w:p w:rsidR="000F24AA" w:rsidRDefault="000F24AA" w:rsidP="002E55C4">
            <w:pPr>
              <w:ind w:right="-131"/>
              <w:rPr>
                <w:rFonts w:ascii="Calibri" w:hAnsi="Calibri" w:cs="Calibri"/>
              </w:rPr>
            </w:pPr>
          </w:p>
          <w:p w:rsidR="000F24AA" w:rsidRDefault="000F24AA" w:rsidP="002E55C4">
            <w:pPr>
              <w:ind w:right="-131"/>
              <w:rPr>
                <w:rFonts w:ascii="Calibri" w:hAnsi="Calibri" w:cs="Calibri"/>
              </w:rPr>
            </w:pPr>
          </w:p>
          <w:p w:rsidR="000F24AA" w:rsidRDefault="000F24AA" w:rsidP="002E55C4">
            <w:pPr>
              <w:ind w:right="-131"/>
              <w:rPr>
                <w:rFonts w:ascii="Calibri" w:hAnsi="Calibri" w:cs="Calibri"/>
              </w:rPr>
            </w:pPr>
          </w:p>
          <w:p w:rsidR="000F24AA" w:rsidRDefault="000F24AA" w:rsidP="002E55C4">
            <w:pPr>
              <w:ind w:right="-131"/>
              <w:rPr>
                <w:rFonts w:ascii="Calibri" w:hAnsi="Calibri" w:cs="Calibri"/>
              </w:rPr>
            </w:pPr>
          </w:p>
          <w:p w:rsidR="000F24AA" w:rsidRPr="00B73A80" w:rsidRDefault="000F24AA" w:rsidP="002E55C4">
            <w:pPr>
              <w:ind w:right="-131"/>
              <w:rPr>
                <w:rFonts w:ascii="Calibri" w:hAnsi="Calibri" w:cs="Calibri"/>
              </w:rPr>
            </w:pPr>
          </w:p>
        </w:tc>
        <w:tc>
          <w:tcPr>
            <w:tcW w:w="3233" w:type="dxa"/>
            <w:shd w:val="clear" w:color="auto" w:fill="auto"/>
          </w:tcPr>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60 - 100 %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celkové částky dotace</w:t>
            </w:r>
          </w:p>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0 - 50 %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celkové částky dotace,</w:t>
            </w:r>
          </w:p>
          <w:p w:rsidR="000F24AA" w:rsidRPr="00B73A80" w:rsidRDefault="000F24AA" w:rsidP="002E55C4">
            <w:pPr>
              <w:rPr>
                <w:rFonts w:ascii="Calibri" w:hAnsi="Calibri" w:cs="Calibri"/>
              </w:rPr>
            </w:pPr>
            <w:r w:rsidRPr="00B73A80">
              <w:rPr>
                <w:rFonts w:ascii="Calibri" w:hAnsi="Calibri" w:cs="Calibri"/>
              </w:rPr>
              <w:t>v méně závažných případech</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13</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Nevedení evidence práce jednotlivých zaměstnanců  příjemce/dalšího účastníka projektu</w:t>
            </w:r>
          </w:p>
        </w:tc>
        <w:tc>
          <w:tcPr>
            <w:tcW w:w="3233" w:type="dxa"/>
            <w:shd w:val="clear" w:color="auto" w:fill="auto"/>
          </w:tcPr>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50 - 100 %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celkové částky dotace, podle závažnosti porušení</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14</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Neoznámení podstatné změny v projektu</w:t>
            </w:r>
          </w:p>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Neoznámení nepodstatné změny v projektu</w:t>
            </w:r>
          </w:p>
        </w:tc>
        <w:tc>
          <w:tcPr>
            <w:tcW w:w="3233" w:type="dxa"/>
            <w:shd w:val="clear" w:color="auto" w:fill="auto"/>
          </w:tcPr>
          <w:p w:rsidR="000F24AA" w:rsidRPr="00B73A80" w:rsidRDefault="000F24AA" w:rsidP="002E55C4">
            <w:pPr>
              <w:rPr>
                <w:rFonts w:ascii="Calibri" w:hAnsi="Calibri" w:cs="Calibri"/>
              </w:rPr>
            </w:pPr>
          </w:p>
          <w:p w:rsidR="000F24AA" w:rsidRPr="00B73A80" w:rsidRDefault="000F24AA" w:rsidP="002E55C4">
            <w:pPr>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celkové částky dotace, použité na financování předmětné aktivity</w:t>
            </w:r>
          </w:p>
          <w:p w:rsidR="000F24AA" w:rsidRPr="00B73A80" w:rsidRDefault="000F24AA" w:rsidP="002E55C4">
            <w:pPr>
              <w:rPr>
                <w:rFonts w:ascii="Calibri" w:hAnsi="Calibri" w:cs="Calibri"/>
                <w:sz w:val="16"/>
                <w:szCs w:val="16"/>
              </w:rPr>
            </w:pPr>
          </w:p>
          <w:p w:rsidR="000F24AA" w:rsidRPr="00B73A80" w:rsidRDefault="000F24AA" w:rsidP="002E55C4">
            <w:pPr>
              <w:rPr>
                <w:rFonts w:ascii="Calibri" w:hAnsi="Calibri" w:cs="Calibri"/>
              </w:rPr>
            </w:pPr>
            <w:r w:rsidRPr="00B73A80">
              <w:rPr>
                <w:rFonts w:ascii="Calibri" w:hAnsi="Calibri" w:cs="Calibri"/>
                <w:b/>
              </w:rPr>
              <w:t>0 - 50 %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předmětné aktivity, v méně závažných případech</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15</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Default="000F24AA" w:rsidP="002E55C4">
            <w:pPr>
              <w:ind w:left="186"/>
              <w:rPr>
                <w:rFonts w:ascii="Calibri" w:hAnsi="Calibri" w:cs="Calibri"/>
              </w:rPr>
            </w:pPr>
            <w:r w:rsidRPr="00B73A80">
              <w:rPr>
                <w:rFonts w:ascii="Calibri" w:hAnsi="Calibri" w:cs="Calibri"/>
              </w:rPr>
              <w:t>Nevytvoření podmínek k provedení kontroly vztahující se k realizaci projektu a/nebo  neposkytnutí součinnosti při prováděné kontrole</w:t>
            </w:r>
          </w:p>
          <w:p w:rsidR="000F24AA" w:rsidRPr="00B73A80" w:rsidRDefault="000F24AA" w:rsidP="002E55C4">
            <w:pPr>
              <w:rPr>
                <w:rFonts w:ascii="Calibri" w:hAnsi="Calibri" w:cs="Calibri"/>
              </w:rPr>
            </w:pPr>
          </w:p>
        </w:tc>
        <w:tc>
          <w:tcPr>
            <w:tcW w:w="3233" w:type="dxa"/>
            <w:shd w:val="clear" w:color="auto" w:fill="auto"/>
          </w:tcPr>
          <w:p w:rsidR="000F24AA" w:rsidRPr="00B73A80" w:rsidRDefault="000F24AA" w:rsidP="002E55C4">
            <w:pPr>
              <w:jc w:val="both"/>
              <w:rPr>
                <w:rFonts w:ascii="Calibri" w:hAnsi="Calibri" w:cs="Calibri"/>
              </w:rPr>
            </w:pPr>
          </w:p>
          <w:p w:rsidR="000F24AA" w:rsidRPr="00B73A80" w:rsidRDefault="000F24AA" w:rsidP="002E55C4">
            <w:pPr>
              <w:jc w:val="both"/>
              <w:rPr>
                <w:rFonts w:ascii="Calibri" w:hAnsi="Calibri" w:cs="Calibri"/>
              </w:rPr>
            </w:pPr>
            <w:r w:rsidRPr="00B73A80">
              <w:rPr>
                <w:rFonts w:ascii="Calibri" w:hAnsi="Calibri" w:cs="Calibri"/>
                <w:b/>
              </w:rPr>
              <w:t>80 - 90 %</w:t>
            </w:r>
            <w:r w:rsidRPr="00B73A80">
              <w:rPr>
                <w:rFonts w:ascii="Calibri" w:hAnsi="Calibri" w:cs="Calibri"/>
              </w:rPr>
              <w:t xml:space="preserve"> </w:t>
            </w:r>
          </w:p>
          <w:p w:rsidR="000F24AA" w:rsidRPr="00B73A80" w:rsidRDefault="000F24AA" w:rsidP="002E55C4">
            <w:pPr>
              <w:jc w:val="both"/>
              <w:rPr>
                <w:rFonts w:ascii="Calibri" w:hAnsi="Calibri" w:cs="Calibri"/>
              </w:rPr>
            </w:pPr>
            <w:r w:rsidRPr="00B73A80">
              <w:rPr>
                <w:rFonts w:ascii="Calibri" w:hAnsi="Calibri" w:cs="Calibri"/>
              </w:rPr>
              <w:t>celkové částky dotace</w:t>
            </w:r>
          </w:p>
        </w:tc>
      </w:tr>
      <w:tr w:rsidR="000F24AA" w:rsidRPr="00A3159E" w:rsidTr="002E55C4">
        <w:trPr>
          <w:trHeight w:val="3118"/>
        </w:trPr>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16</w:t>
            </w:r>
            <w:r w:rsidRPr="00A3159E">
              <w:rPr>
                <w:rFonts w:ascii="Calibri" w:hAnsi="Calibri" w:cs="Calibri"/>
                <w:b/>
              </w:rPr>
              <w:t>.</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 xml:space="preserve">Předkládání nepravdivých a/nebo neúplných informací poskytovateli </w:t>
            </w:r>
          </w:p>
        </w:tc>
        <w:tc>
          <w:tcPr>
            <w:tcW w:w="3233" w:type="dxa"/>
            <w:shd w:val="clear" w:color="auto" w:fill="auto"/>
          </w:tcPr>
          <w:p w:rsidR="000F24AA" w:rsidRPr="001C11AD" w:rsidRDefault="000F24AA" w:rsidP="002E55C4">
            <w:pPr>
              <w:jc w:val="both"/>
              <w:rPr>
                <w:rFonts w:ascii="Calibri" w:hAnsi="Calibri" w:cs="Calibri"/>
                <w:b/>
                <w:sz w:val="2"/>
              </w:rPr>
            </w:pPr>
          </w:p>
          <w:p w:rsidR="000F24AA" w:rsidRPr="00B73A80" w:rsidRDefault="000F24AA" w:rsidP="002E55C4">
            <w:pPr>
              <w:jc w:val="both"/>
              <w:rPr>
                <w:rFonts w:ascii="Calibri" w:hAnsi="Calibri" w:cs="Calibri"/>
              </w:rPr>
            </w:pPr>
            <w:r w:rsidRPr="00B73A80">
              <w:rPr>
                <w:rFonts w:ascii="Calibri" w:hAnsi="Calibri" w:cs="Calibri"/>
                <w:b/>
              </w:rPr>
              <w:t>100 %</w:t>
            </w:r>
            <w:r w:rsidRPr="00B73A80">
              <w:rPr>
                <w:rFonts w:ascii="Calibri" w:hAnsi="Calibri" w:cs="Calibri"/>
              </w:rPr>
              <w:t xml:space="preserve"> </w:t>
            </w:r>
          </w:p>
          <w:p w:rsidR="000F24AA" w:rsidRPr="001C11AD" w:rsidRDefault="000F24AA" w:rsidP="002E55C4">
            <w:pPr>
              <w:rPr>
                <w:rFonts w:ascii="Calibri" w:hAnsi="Calibri" w:cs="Calibri"/>
              </w:rPr>
            </w:pPr>
            <w:r w:rsidRPr="00B73A80">
              <w:rPr>
                <w:rFonts w:ascii="Calibri" w:hAnsi="Calibri" w:cs="Calibri"/>
              </w:rPr>
              <w:t>částky dotace, použité na financování konkrétní aktivity, v případě úmyslného jednání, vážně poškozujícího realizaci/udržitelnost projektu</w:t>
            </w:r>
            <w:r w:rsidRPr="00B73A80" w:rsidDel="00FF6B95">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b/>
              </w:rPr>
              <w:t>0 - 40 %</w:t>
            </w:r>
            <w:r w:rsidRPr="00B73A80">
              <w:rPr>
                <w:rFonts w:ascii="Calibri" w:hAnsi="Calibri" w:cs="Calibri"/>
              </w:rPr>
              <w:t xml:space="preserve"> </w:t>
            </w:r>
          </w:p>
          <w:p w:rsidR="000F24AA" w:rsidRPr="00B73A80" w:rsidRDefault="000F24AA" w:rsidP="002E55C4">
            <w:pPr>
              <w:rPr>
                <w:rFonts w:ascii="Calibri" w:hAnsi="Calibri" w:cs="Calibri"/>
              </w:rPr>
            </w:pPr>
            <w:r w:rsidRPr="00B73A80">
              <w:rPr>
                <w:rFonts w:ascii="Calibri" w:hAnsi="Calibri" w:cs="Calibri"/>
              </w:rPr>
              <w:t>částky dotace, použité na financování konkrétní aktivity, v méně závažných případech</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17</w:t>
            </w:r>
            <w:r w:rsidRPr="00A3159E">
              <w:rPr>
                <w:rFonts w:ascii="Calibri" w:hAnsi="Calibri" w:cs="Calibri"/>
                <w:b/>
              </w:rPr>
              <w:t>.</w:t>
            </w:r>
          </w:p>
        </w:tc>
        <w:tc>
          <w:tcPr>
            <w:tcW w:w="4965" w:type="dxa"/>
            <w:shd w:val="clear" w:color="auto" w:fill="auto"/>
          </w:tcPr>
          <w:p w:rsidR="000F24AA" w:rsidRPr="00B73A80" w:rsidRDefault="000F24AA" w:rsidP="002E55C4">
            <w:pPr>
              <w:ind w:left="186"/>
              <w:rPr>
                <w:rFonts w:ascii="Calibri" w:hAnsi="Calibri" w:cs="Calibri"/>
              </w:rPr>
            </w:pPr>
          </w:p>
          <w:p w:rsidR="000F24AA" w:rsidRPr="00B73A80" w:rsidRDefault="000F24AA" w:rsidP="002E55C4">
            <w:pPr>
              <w:ind w:left="186"/>
              <w:rPr>
                <w:rFonts w:ascii="Calibri" w:hAnsi="Calibri" w:cs="Calibri"/>
              </w:rPr>
            </w:pPr>
            <w:r w:rsidRPr="00B73A80">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shd w:val="clear" w:color="auto" w:fill="auto"/>
          </w:tcPr>
          <w:p w:rsidR="000F24AA" w:rsidRPr="00B73A80" w:rsidRDefault="000F24AA" w:rsidP="002E55C4">
            <w:pPr>
              <w:jc w:val="both"/>
              <w:rPr>
                <w:rFonts w:ascii="Calibri" w:hAnsi="Calibri" w:cs="Calibri"/>
                <w:b/>
              </w:rPr>
            </w:pPr>
          </w:p>
          <w:p w:rsidR="000F24AA" w:rsidRPr="00B73A80" w:rsidRDefault="000F24AA" w:rsidP="002E55C4">
            <w:pPr>
              <w:jc w:val="both"/>
              <w:rPr>
                <w:rFonts w:ascii="Calibri" w:hAnsi="Calibri" w:cs="Calibri"/>
              </w:rPr>
            </w:pPr>
            <w:r w:rsidRPr="00B73A80">
              <w:rPr>
                <w:rFonts w:ascii="Calibri" w:hAnsi="Calibri" w:cs="Calibri"/>
                <w:b/>
              </w:rPr>
              <w:t>60 - 90 %</w:t>
            </w:r>
            <w:r w:rsidRPr="00B73A80">
              <w:rPr>
                <w:rFonts w:ascii="Calibri" w:hAnsi="Calibri" w:cs="Calibri"/>
              </w:rPr>
              <w:t xml:space="preserve"> </w:t>
            </w:r>
          </w:p>
          <w:p w:rsidR="000F24AA" w:rsidRPr="00B73A80" w:rsidRDefault="000F24AA" w:rsidP="002E55C4">
            <w:pPr>
              <w:jc w:val="both"/>
              <w:rPr>
                <w:rFonts w:ascii="Calibri" w:hAnsi="Calibri" w:cs="Calibri"/>
              </w:rPr>
            </w:pPr>
            <w:r w:rsidRPr="00B73A80">
              <w:rPr>
                <w:rFonts w:ascii="Calibri" w:hAnsi="Calibri" w:cs="Calibri"/>
              </w:rPr>
              <w:t>celkové částky dotace</w:t>
            </w:r>
          </w:p>
        </w:tc>
      </w:tr>
      <w:tr w:rsidR="000F24AA" w:rsidRPr="00A3159E" w:rsidTr="002E55C4">
        <w:trPr>
          <w:trHeight w:val="2512"/>
        </w:trPr>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18</w:t>
            </w:r>
          </w:p>
        </w:tc>
        <w:tc>
          <w:tcPr>
            <w:tcW w:w="4965" w:type="dxa"/>
            <w:shd w:val="clear" w:color="auto" w:fill="auto"/>
          </w:tcPr>
          <w:p w:rsidR="000F24AA" w:rsidRPr="00B73A80" w:rsidRDefault="000F24AA" w:rsidP="002E55C4">
            <w:pPr>
              <w:rPr>
                <w:rFonts w:ascii="Calibri" w:hAnsi="Calibri" w:cs="Calibri"/>
              </w:rPr>
            </w:pPr>
          </w:p>
          <w:p w:rsidR="000F24AA" w:rsidRPr="00B73A80" w:rsidRDefault="000F24AA" w:rsidP="000F24AA">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Neposkytnutí informací o kontrolách provedených jinými subjekty, podezřeních na nesrovnalosti zjištěných v průběhu realizace projektu</w:t>
            </w:r>
          </w:p>
          <w:p w:rsidR="000F24AA" w:rsidRPr="00B73A80" w:rsidRDefault="000F24AA" w:rsidP="002E55C4">
            <w:pPr>
              <w:pStyle w:val="Odstavecseseznamem"/>
              <w:ind w:left="186"/>
              <w:rPr>
                <w:rFonts w:ascii="Calibri" w:hAnsi="Calibri" w:cs="Calibri"/>
                <w:sz w:val="22"/>
                <w:szCs w:val="22"/>
              </w:rPr>
            </w:pPr>
          </w:p>
          <w:p w:rsidR="000F24AA" w:rsidRPr="00B73A80" w:rsidRDefault="000F24AA" w:rsidP="000F24AA">
            <w:pPr>
              <w:pStyle w:val="Odstavecseseznamem"/>
              <w:numPr>
                <w:ilvl w:val="0"/>
                <w:numId w:val="31"/>
              </w:numPr>
              <w:ind w:left="186" w:hanging="142"/>
              <w:contextualSpacing/>
              <w:rPr>
                <w:rFonts w:ascii="Calibri" w:hAnsi="Calibri" w:cs="Calibri"/>
                <w:sz w:val="22"/>
                <w:szCs w:val="22"/>
              </w:rPr>
            </w:pPr>
            <w:r w:rsidRPr="00B73A80">
              <w:rPr>
                <w:rFonts w:ascii="Calibri" w:hAnsi="Calibri" w:cs="Calibri"/>
                <w:sz w:val="22"/>
                <w:szCs w:val="22"/>
              </w:rPr>
              <w:t xml:space="preserve">Neposkytnutí informací o přijetí a splnění uložených opatření k nápravě </w:t>
            </w:r>
          </w:p>
        </w:tc>
        <w:tc>
          <w:tcPr>
            <w:tcW w:w="3233" w:type="dxa"/>
            <w:shd w:val="clear" w:color="auto" w:fill="auto"/>
          </w:tcPr>
          <w:p w:rsidR="000F24AA" w:rsidRPr="001C11AD" w:rsidRDefault="000F24AA" w:rsidP="002E55C4">
            <w:pPr>
              <w:jc w:val="both"/>
              <w:rPr>
                <w:rFonts w:ascii="Calibri" w:hAnsi="Calibri" w:cs="Calibri"/>
                <w:sz w:val="2"/>
              </w:rPr>
            </w:pPr>
          </w:p>
          <w:p w:rsidR="000F24AA" w:rsidRPr="00B73A80" w:rsidRDefault="000F24AA" w:rsidP="002E55C4">
            <w:pPr>
              <w:jc w:val="both"/>
              <w:rPr>
                <w:rFonts w:ascii="Calibri" w:hAnsi="Calibri" w:cs="Calibri"/>
              </w:rPr>
            </w:pPr>
            <w:r w:rsidRPr="00B73A80">
              <w:rPr>
                <w:rFonts w:ascii="Calibri" w:hAnsi="Calibri" w:cs="Calibri"/>
                <w:b/>
              </w:rPr>
              <w:t>40 - 90 %</w:t>
            </w:r>
            <w:r w:rsidRPr="00B73A80">
              <w:rPr>
                <w:rFonts w:ascii="Calibri" w:hAnsi="Calibri" w:cs="Calibri"/>
              </w:rPr>
              <w:t xml:space="preserve"> </w:t>
            </w:r>
          </w:p>
          <w:p w:rsidR="000F24AA" w:rsidRPr="00B73A80" w:rsidRDefault="000F24AA" w:rsidP="002E55C4">
            <w:pPr>
              <w:jc w:val="both"/>
              <w:rPr>
                <w:rFonts w:ascii="Calibri" w:hAnsi="Calibri" w:cs="Calibri"/>
              </w:rPr>
            </w:pPr>
            <w:r w:rsidRPr="00B73A80">
              <w:rPr>
                <w:rFonts w:ascii="Calibri" w:hAnsi="Calibri" w:cs="Calibri"/>
              </w:rPr>
              <w:t>celkové částky dotace</w:t>
            </w:r>
          </w:p>
          <w:p w:rsidR="000F24AA" w:rsidRPr="00B73A80" w:rsidRDefault="000F24AA" w:rsidP="002E55C4">
            <w:pPr>
              <w:jc w:val="both"/>
              <w:rPr>
                <w:rFonts w:ascii="Calibri" w:hAnsi="Calibri" w:cs="Calibri"/>
                <w:sz w:val="16"/>
                <w:szCs w:val="16"/>
              </w:rPr>
            </w:pPr>
          </w:p>
          <w:p w:rsidR="000F24AA" w:rsidRPr="00B73A80" w:rsidRDefault="000F24AA" w:rsidP="002E55C4">
            <w:pPr>
              <w:jc w:val="both"/>
              <w:rPr>
                <w:rFonts w:ascii="Calibri" w:hAnsi="Calibri" w:cs="Calibri"/>
              </w:rPr>
            </w:pPr>
            <w:r w:rsidRPr="00B73A80">
              <w:rPr>
                <w:rFonts w:ascii="Calibri" w:hAnsi="Calibri" w:cs="Calibri"/>
                <w:b/>
              </w:rPr>
              <w:t>0 - 30%</w:t>
            </w:r>
            <w:r w:rsidRPr="00B73A80">
              <w:rPr>
                <w:rFonts w:ascii="Calibri" w:hAnsi="Calibri" w:cs="Calibri"/>
              </w:rPr>
              <w:t xml:space="preserve"> </w:t>
            </w:r>
          </w:p>
          <w:p w:rsidR="000F24AA" w:rsidRPr="00B73A80" w:rsidRDefault="000F24AA" w:rsidP="002E55C4">
            <w:pPr>
              <w:jc w:val="both"/>
              <w:rPr>
                <w:rFonts w:ascii="Calibri" w:hAnsi="Calibri" w:cs="Calibri"/>
              </w:rPr>
            </w:pPr>
            <w:r w:rsidRPr="00B73A80">
              <w:rPr>
                <w:rFonts w:ascii="Calibri" w:hAnsi="Calibri" w:cs="Calibri"/>
              </w:rPr>
              <w:t>celkové částky dotace, v méně závažných případech</w:t>
            </w:r>
          </w:p>
        </w:tc>
      </w:tr>
      <w:tr w:rsidR="000F24AA" w:rsidRPr="00A3159E" w:rsidTr="002E55C4">
        <w:tc>
          <w:tcPr>
            <w:tcW w:w="1090" w:type="dxa"/>
            <w:shd w:val="clear" w:color="auto" w:fill="D9D9D9"/>
            <w:vAlign w:val="center"/>
          </w:tcPr>
          <w:p w:rsidR="000F24AA" w:rsidRPr="00A3159E" w:rsidRDefault="000F24AA" w:rsidP="002E55C4">
            <w:pPr>
              <w:jc w:val="center"/>
              <w:rPr>
                <w:rFonts w:ascii="Calibri" w:hAnsi="Calibri" w:cs="Calibri"/>
                <w:b/>
              </w:rPr>
            </w:pPr>
            <w:r>
              <w:rPr>
                <w:rFonts w:ascii="Calibri" w:hAnsi="Calibri" w:cs="Calibri"/>
                <w:b/>
              </w:rPr>
              <w:t>19</w:t>
            </w:r>
            <w:r w:rsidRPr="00A3159E">
              <w:rPr>
                <w:rFonts w:ascii="Calibri" w:hAnsi="Calibri" w:cs="Calibri"/>
                <w:b/>
              </w:rPr>
              <w:t>.</w:t>
            </w:r>
          </w:p>
        </w:tc>
        <w:tc>
          <w:tcPr>
            <w:tcW w:w="4965" w:type="dxa"/>
            <w:shd w:val="clear" w:color="auto" w:fill="auto"/>
          </w:tcPr>
          <w:p w:rsidR="000F24AA" w:rsidRDefault="000F24AA" w:rsidP="002E55C4">
            <w:pPr>
              <w:rPr>
                <w:rFonts w:ascii="Calibri" w:hAnsi="Calibri" w:cs="Calibri"/>
              </w:rPr>
            </w:pPr>
          </w:p>
          <w:p w:rsidR="000F24AA" w:rsidRPr="00A3159E" w:rsidRDefault="000F24AA" w:rsidP="002E55C4">
            <w:pPr>
              <w:ind w:left="186"/>
              <w:rPr>
                <w:rFonts w:ascii="Calibri" w:hAnsi="Calibri" w:cs="Calibri"/>
              </w:rPr>
            </w:pPr>
            <w:r w:rsidRPr="00A3159E">
              <w:rPr>
                <w:rFonts w:ascii="Calibri" w:hAnsi="Calibri" w:cs="Calibri"/>
              </w:rPr>
              <w:t>Neplnění/porušení jiných ve smlouvě o poskytnutí podpory</w:t>
            </w:r>
            <w:r>
              <w:rPr>
                <w:rFonts w:ascii="Calibri" w:hAnsi="Calibri" w:cs="Calibri"/>
              </w:rPr>
              <w:t xml:space="preserve"> stanovených Podmínek</w:t>
            </w:r>
          </w:p>
        </w:tc>
        <w:tc>
          <w:tcPr>
            <w:tcW w:w="3233" w:type="dxa"/>
            <w:shd w:val="clear" w:color="auto" w:fill="auto"/>
          </w:tcPr>
          <w:p w:rsidR="000F24AA" w:rsidRPr="001C11AD" w:rsidRDefault="000F24AA" w:rsidP="002E55C4">
            <w:pPr>
              <w:rPr>
                <w:rFonts w:ascii="Calibri" w:hAnsi="Calibri" w:cs="Calibri"/>
                <w:b/>
                <w:sz w:val="2"/>
              </w:rPr>
            </w:pPr>
          </w:p>
          <w:p w:rsidR="000F24AA" w:rsidRDefault="000F24AA" w:rsidP="002E55C4">
            <w:pPr>
              <w:rPr>
                <w:rFonts w:ascii="Calibri" w:hAnsi="Calibri" w:cs="Calibri"/>
              </w:rPr>
            </w:pPr>
            <w:r>
              <w:rPr>
                <w:rFonts w:ascii="Calibri" w:hAnsi="Calibri" w:cs="Calibri"/>
                <w:b/>
              </w:rPr>
              <w:t xml:space="preserve">30 </w:t>
            </w:r>
            <w:r w:rsidRPr="0089127E">
              <w:rPr>
                <w:rFonts w:ascii="Calibri" w:hAnsi="Calibri" w:cs="Calibri"/>
                <w:b/>
              </w:rPr>
              <w:t>-</w:t>
            </w:r>
            <w:r>
              <w:rPr>
                <w:rFonts w:ascii="Calibri" w:hAnsi="Calibri" w:cs="Calibri"/>
                <w:b/>
              </w:rPr>
              <w:t xml:space="preserve"> 10</w:t>
            </w:r>
            <w:r w:rsidRPr="0089127E">
              <w:rPr>
                <w:rFonts w:ascii="Calibri" w:hAnsi="Calibri" w:cs="Calibri"/>
                <w:b/>
              </w:rPr>
              <w:t>0 %</w:t>
            </w:r>
            <w:r w:rsidRPr="00A3159E">
              <w:rPr>
                <w:rFonts w:ascii="Calibri" w:hAnsi="Calibri" w:cs="Calibri"/>
              </w:rPr>
              <w:t xml:space="preserve"> </w:t>
            </w:r>
          </w:p>
          <w:p w:rsidR="000F24AA" w:rsidRPr="001C11AD" w:rsidRDefault="000F24AA" w:rsidP="002E55C4">
            <w:pPr>
              <w:rPr>
                <w:rFonts w:ascii="Calibri" w:hAnsi="Calibri" w:cs="Calibri"/>
              </w:rPr>
            </w:pPr>
            <w:r w:rsidRPr="00A3159E">
              <w:rPr>
                <w:rFonts w:ascii="Calibri" w:hAnsi="Calibri" w:cs="Calibri"/>
              </w:rPr>
              <w:t>celkové částky dotace</w:t>
            </w:r>
            <w:r>
              <w:rPr>
                <w:rFonts w:ascii="Calibri" w:hAnsi="Calibri" w:cs="Calibri"/>
              </w:rPr>
              <w:t>, týkající se dané P</w:t>
            </w:r>
            <w:r w:rsidRPr="00A3159E">
              <w:rPr>
                <w:rFonts w:ascii="Calibri" w:hAnsi="Calibri" w:cs="Calibri"/>
              </w:rPr>
              <w:t>odmínky</w:t>
            </w:r>
          </w:p>
          <w:p w:rsidR="000F24AA" w:rsidRDefault="000F24AA" w:rsidP="002E55C4">
            <w:pPr>
              <w:rPr>
                <w:rFonts w:ascii="Calibri" w:hAnsi="Calibri" w:cs="Calibri"/>
              </w:rPr>
            </w:pPr>
            <w:r w:rsidRPr="0089127E">
              <w:rPr>
                <w:rFonts w:ascii="Calibri" w:hAnsi="Calibri" w:cs="Calibri"/>
                <w:b/>
              </w:rPr>
              <w:t>0</w:t>
            </w:r>
            <w:r>
              <w:rPr>
                <w:rFonts w:ascii="Calibri" w:hAnsi="Calibri" w:cs="Calibri"/>
                <w:b/>
              </w:rPr>
              <w:t xml:space="preserve"> - 20</w:t>
            </w:r>
            <w:r w:rsidRPr="0089127E">
              <w:rPr>
                <w:rFonts w:ascii="Calibri" w:hAnsi="Calibri" w:cs="Calibri"/>
                <w:b/>
              </w:rPr>
              <w:t xml:space="preserve"> %</w:t>
            </w:r>
            <w:r w:rsidRPr="00A3159E">
              <w:rPr>
                <w:rFonts w:ascii="Calibri" w:hAnsi="Calibri" w:cs="Calibri"/>
              </w:rPr>
              <w:t xml:space="preserve"> </w:t>
            </w:r>
          </w:p>
          <w:p w:rsidR="000F24AA" w:rsidRPr="00A3159E" w:rsidRDefault="000F24AA" w:rsidP="002E55C4">
            <w:pPr>
              <w:rPr>
                <w:rFonts w:ascii="Calibri" w:hAnsi="Calibri" w:cs="Calibri"/>
              </w:rPr>
            </w:pPr>
            <w:r>
              <w:rPr>
                <w:rFonts w:ascii="Calibri" w:hAnsi="Calibri" w:cs="Calibri"/>
              </w:rPr>
              <w:t xml:space="preserve">celkové </w:t>
            </w:r>
            <w:r w:rsidRPr="00A3159E">
              <w:rPr>
                <w:rFonts w:ascii="Calibri" w:hAnsi="Calibri" w:cs="Calibri"/>
              </w:rPr>
              <w:t>částky dotace</w:t>
            </w:r>
            <w:r>
              <w:rPr>
                <w:rFonts w:ascii="Calibri" w:hAnsi="Calibri" w:cs="Calibri"/>
              </w:rPr>
              <w:t>, týkající se dané P</w:t>
            </w:r>
            <w:r w:rsidRPr="00A3159E">
              <w:rPr>
                <w:rFonts w:ascii="Calibri" w:hAnsi="Calibri" w:cs="Calibri"/>
              </w:rPr>
              <w:t>odmínky</w:t>
            </w:r>
            <w:r>
              <w:rPr>
                <w:rFonts w:ascii="Calibri" w:hAnsi="Calibri" w:cs="Calibri"/>
              </w:rPr>
              <w:t>,</w:t>
            </w:r>
            <w:r w:rsidRPr="00A3159E">
              <w:rPr>
                <w:rFonts w:ascii="Calibri" w:hAnsi="Calibri" w:cs="Calibri"/>
              </w:rPr>
              <w:t xml:space="preserve"> v méně závažných případech</w:t>
            </w:r>
          </w:p>
        </w:tc>
      </w:tr>
      <w:tr w:rsidR="000F24AA" w:rsidRPr="00A3159E" w:rsidTr="002E55C4">
        <w:tc>
          <w:tcPr>
            <w:tcW w:w="1090" w:type="dxa"/>
            <w:shd w:val="clear" w:color="auto" w:fill="D9D9D9"/>
            <w:vAlign w:val="center"/>
          </w:tcPr>
          <w:p w:rsidR="000F24AA" w:rsidRDefault="000F24AA" w:rsidP="002E55C4">
            <w:pPr>
              <w:jc w:val="center"/>
              <w:rPr>
                <w:rFonts w:ascii="Calibri" w:hAnsi="Calibri" w:cs="Calibri"/>
                <w:b/>
              </w:rPr>
            </w:pPr>
            <w:r>
              <w:rPr>
                <w:rFonts w:ascii="Calibri" w:hAnsi="Calibri" w:cs="Calibri"/>
                <w:b/>
              </w:rPr>
              <w:t>20.</w:t>
            </w:r>
          </w:p>
        </w:tc>
        <w:tc>
          <w:tcPr>
            <w:tcW w:w="4965" w:type="dxa"/>
            <w:shd w:val="clear" w:color="auto" w:fill="auto"/>
          </w:tcPr>
          <w:p w:rsidR="000F24AA" w:rsidRDefault="000F24AA" w:rsidP="002E55C4">
            <w:pPr>
              <w:rPr>
                <w:rFonts w:ascii="Calibri" w:hAnsi="Calibri" w:cs="Calibri"/>
              </w:rPr>
            </w:pPr>
            <w:r w:rsidRPr="00A3159E">
              <w:rPr>
                <w:rFonts w:ascii="Calibri" w:hAnsi="Calibri" w:cs="Calibri"/>
              </w:rPr>
              <w:t>Neplnění/porušení jiných ve smlouvě o poskytnutí podpory</w:t>
            </w:r>
            <w:r>
              <w:rPr>
                <w:rFonts w:ascii="Calibri" w:hAnsi="Calibri" w:cs="Calibri"/>
              </w:rPr>
              <w:t xml:space="preserve"> stanovených Dalších podmínek</w:t>
            </w:r>
          </w:p>
        </w:tc>
        <w:tc>
          <w:tcPr>
            <w:tcW w:w="3233" w:type="dxa"/>
            <w:shd w:val="clear" w:color="auto" w:fill="auto"/>
          </w:tcPr>
          <w:p w:rsidR="000F24AA" w:rsidRDefault="000F24AA" w:rsidP="002E55C4">
            <w:pPr>
              <w:rPr>
                <w:rFonts w:ascii="Calibri" w:hAnsi="Calibri" w:cs="Calibri"/>
              </w:rPr>
            </w:pPr>
            <w:r>
              <w:rPr>
                <w:rFonts w:ascii="Calibri" w:hAnsi="Calibri" w:cs="Calibri"/>
                <w:b/>
              </w:rPr>
              <w:t xml:space="preserve">30 </w:t>
            </w:r>
            <w:r w:rsidRPr="0089127E">
              <w:rPr>
                <w:rFonts w:ascii="Calibri" w:hAnsi="Calibri" w:cs="Calibri"/>
                <w:b/>
              </w:rPr>
              <w:t>-</w:t>
            </w:r>
            <w:r>
              <w:rPr>
                <w:rFonts w:ascii="Calibri" w:hAnsi="Calibri" w:cs="Calibri"/>
                <w:b/>
              </w:rPr>
              <w:t xml:space="preserve"> 10</w:t>
            </w:r>
            <w:r w:rsidRPr="0089127E">
              <w:rPr>
                <w:rFonts w:ascii="Calibri" w:hAnsi="Calibri" w:cs="Calibri"/>
                <w:b/>
              </w:rPr>
              <w:t>0 %</w:t>
            </w:r>
            <w:r w:rsidRPr="00A3159E">
              <w:rPr>
                <w:rFonts w:ascii="Calibri" w:hAnsi="Calibri" w:cs="Calibri"/>
              </w:rPr>
              <w:t xml:space="preserve"> </w:t>
            </w:r>
          </w:p>
          <w:p w:rsidR="000F24AA" w:rsidRPr="001C11AD" w:rsidRDefault="000F24AA" w:rsidP="002E55C4">
            <w:pPr>
              <w:rPr>
                <w:rFonts w:ascii="Calibri" w:hAnsi="Calibri" w:cs="Calibri"/>
              </w:rPr>
            </w:pPr>
            <w:r w:rsidRPr="00A3159E">
              <w:rPr>
                <w:rFonts w:ascii="Calibri" w:hAnsi="Calibri" w:cs="Calibri"/>
              </w:rPr>
              <w:t>celkové částky dotace</w:t>
            </w:r>
            <w:r>
              <w:rPr>
                <w:rFonts w:ascii="Calibri" w:hAnsi="Calibri" w:cs="Calibri"/>
              </w:rPr>
              <w:t>,</w:t>
            </w:r>
            <w:r w:rsidRPr="00A3159E">
              <w:rPr>
                <w:rFonts w:ascii="Calibri" w:hAnsi="Calibri" w:cs="Calibri"/>
              </w:rPr>
              <w:t xml:space="preserve"> týkající se dané </w:t>
            </w:r>
            <w:r>
              <w:rPr>
                <w:rFonts w:ascii="Calibri" w:hAnsi="Calibri" w:cs="Calibri"/>
              </w:rPr>
              <w:t xml:space="preserve">Další </w:t>
            </w:r>
            <w:r w:rsidRPr="00A3159E">
              <w:rPr>
                <w:rFonts w:ascii="Calibri" w:hAnsi="Calibri" w:cs="Calibri"/>
              </w:rPr>
              <w:t>podmínky</w:t>
            </w:r>
          </w:p>
          <w:p w:rsidR="000F24AA" w:rsidRDefault="000F24AA" w:rsidP="002E55C4">
            <w:pPr>
              <w:rPr>
                <w:rFonts w:ascii="Calibri" w:hAnsi="Calibri" w:cs="Calibri"/>
              </w:rPr>
            </w:pPr>
            <w:r w:rsidRPr="0089127E">
              <w:rPr>
                <w:rFonts w:ascii="Calibri" w:hAnsi="Calibri" w:cs="Calibri"/>
                <w:b/>
              </w:rPr>
              <w:t>0</w:t>
            </w:r>
            <w:r>
              <w:rPr>
                <w:rFonts w:ascii="Calibri" w:hAnsi="Calibri" w:cs="Calibri"/>
                <w:b/>
              </w:rPr>
              <w:t xml:space="preserve"> - 20</w:t>
            </w:r>
            <w:r w:rsidRPr="0089127E">
              <w:rPr>
                <w:rFonts w:ascii="Calibri" w:hAnsi="Calibri" w:cs="Calibri"/>
                <w:b/>
              </w:rPr>
              <w:t xml:space="preserve"> %</w:t>
            </w:r>
            <w:r w:rsidRPr="00A3159E">
              <w:rPr>
                <w:rFonts w:ascii="Calibri" w:hAnsi="Calibri" w:cs="Calibri"/>
              </w:rPr>
              <w:t xml:space="preserve"> </w:t>
            </w:r>
          </w:p>
          <w:p w:rsidR="000F24AA" w:rsidRDefault="000F24AA" w:rsidP="002E55C4">
            <w:pPr>
              <w:rPr>
                <w:rFonts w:ascii="Calibri" w:hAnsi="Calibri" w:cs="Calibri"/>
                <w:b/>
              </w:rPr>
            </w:pPr>
            <w:r>
              <w:rPr>
                <w:rFonts w:ascii="Calibri" w:hAnsi="Calibri" w:cs="Calibri"/>
              </w:rPr>
              <w:t xml:space="preserve">celkové </w:t>
            </w:r>
            <w:r w:rsidRPr="00A3159E">
              <w:rPr>
                <w:rFonts w:ascii="Calibri" w:hAnsi="Calibri" w:cs="Calibri"/>
              </w:rPr>
              <w:t>částky dotace</w:t>
            </w:r>
            <w:r>
              <w:rPr>
                <w:rFonts w:ascii="Calibri" w:hAnsi="Calibri" w:cs="Calibri"/>
              </w:rPr>
              <w:t>,</w:t>
            </w:r>
            <w:r w:rsidRPr="00A3159E">
              <w:rPr>
                <w:rFonts w:ascii="Calibri" w:hAnsi="Calibri" w:cs="Calibri"/>
              </w:rPr>
              <w:t xml:space="preserve"> týkající se dané </w:t>
            </w:r>
            <w:r>
              <w:rPr>
                <w:rFonts w:ascii="Calibri" w:hAnsi="Calibri" w:cs="Calibri"/>
              </w:rPr>
              <w:t xml:space="preserve">Další </w:t>
            </w:r>
            <w:r w:rsidRPr="00A3159E">
              <w:rPr>
                <w:rFonts w:ascii="Calibri" w:hAnsi="Calibri" w:cs="Calibri"/>
              </w:rPr>
              <w:t>podmínky</w:t>
            </w:r>
            <w:r>
              <w:rPr>
                <w:rFonts w:ascii="Calibri" w:hAnsi="Calibri" w:cs="Calibri"/>
              </w:rPr>
              <w:t>,</w:t>
            </w:r>
            <w:r w:rsidRPr="00A3159E">
              <w:rPr>
                <w:rFonts w:ascii="Calibri" w:hAnsi="Calibri" w:cs="Calibri"/>
              </w:rPr>
              <w:t xml:space="preserve"> v méně závažných případech</w:t>
            </w:r>
          </w:p>
        </w:tc>
      </w:tr>
      <w:tr w:rsidR="000F24AA" w:rsidRPr="00A3159E" w:rsidTr="002E55C4">
        <w:trPr>
          <w:trHeight w:val="1433"/>
        </w:trPr>
        <w:tc>
          <w:tcPr>
            <w:tcW w:w="1090" w:type="dxa"/>
            <w:shd w:val="clear" w:color="auto" w:fill="D9D9D9"/>
            <w:vAlign w:val="center"/>
          </w:tcPr>
          <w:p w:rsidR="000F24AA" w:rsidRDefault="000F24AA" w:rsidP="002E55C4">
            <w:pPr>
              <w:jc w:val="center"/>
              <w:rPr>
                <w:rFonts w:ascii="Calibri" w:hAnsi="Calibri" w:cs="Calibri"/>
                <w:b/>
              </w:rPr>
            </w:pPr>
            <w:r>
              <w:rPr>
                <w:rFonts w:ascii="Calibri" w:hAnsi="Calibri" w:cs="Calibri"/>
                <w:b/>
              </w:rPr>
              <w:t>21.</w:t>
            </w:r>
          </w:p>
        </w:tc>
        <w:tc>
          <w:tcPr>
            <w:tcW w:w="4965" w:type="dxa"/>
            <w:shd w:val="clear" w:color="auto" w:fill="auto"/>
          </w:tcPr>
          <w:p w:rsidR="000F24AA" w:rsidRPr="00A3159E" w:rsidRDefault="000F24AA" w:rsidP="002E55C4">
            <w:pPr>
              <w:rPr>
                <w:rFonts w:ascii="Calibri" w:hAnsi="Calibri" w:cs="Calibri"/>
              </w:rPr>
            </w:pPr>
            <w:r w:rsidRPr="00A3159E">
              <w:rPr>
                <w:rFonts w:ascii="Calibri" w:hAnsi="Calibri" w:cs="Calibri"/>
              </w:rPr>
              <w:t>Neplnění/porušení jiných ve smlouvě o poskytnutí podpory</w:t>
            </w:r>
            <w:r>
              <w:rPr>
                <w:rFonts w:ascii="Calibri" w:hAnsi="Calibri" w:cs="Calibri"/>
              </w:rPr>
              <w:t xml:space="preserve"> stanovených Ostatních povinností</w:t>
            </w:r>
          </w:p>
        </w:tc>
        <w:tc>
          <w:tcPr>
            <w:tcW w:w="3233" w:type="dxa"/>
            <w:shd w:val="clear" w:color="auto" w:fill="auto"/>
          </w:tcPr>
          <w:p w:rsidR="000F24AA" w:rsidRDefault="000F24AA" w:rsidP="002E55C4">
            <w:pPr>
              <w:rPr>
                <w:rFonts w:ascii="Calibri" w:hAnsi="Calibri" w:cs="Calibri"/>
              </w:rPr>
            </w:pPr>
            <w:r w:rsidRPr="0089127E">
              <w:rPr>
                <w:rFonts w:ascii="Calibri" w:hAnsi="Calibri" w:cs="Calibri"/>
                <w:b/>
              </w:rPr>
              <w:t>0</w:t>
            </w:r>
            <w:r>
              <w:rPr>
                <w:rFonts w:ascii="Calibri" w:hAnsi="Calibri" w:cs="Calibri"/>
                <w:b/>
              </w:rPr>
              <w:t xml:space="preserve"> - 70</w:t>
            </w:r>
            <w:r w:rsidRPr="0089127E">
              <w:rPr>
                <w:rFonts w:ascii="Calibri" w:hAnsi="Calibri" w:cs="Calibri"/>
                <w:b/>
              </w:rPr>
              <w:t xml:space="preserve"> %</w:t>
            </w:r>
            <w:r w:rsidRPr="00A3159E">
              <w:rPr>
                <w:rFonts w:ascii="Calibri" w:hAnsi="Calibri" w:cs="Calibri"/>
              </w:rPr>
              <w:t xml:space="preserve"> </w:t>
            </w:r>
          </w:p>
          <w:p w:rsidR="000F24AA" w:rsidRDefault="000F24AA" w:rsidP="002E55C4">
            <w:pPr>
              <w:rPr>
                <w:rFonts w:ascii="Calibri" w:hAnsi="Calibri" w:cs="Calibri"/>
                <w:b/>
              </w:rPr>
            </w:pPr>
            <w:r>
              <w:rPr>
                <w:rFonts w:ascii="Calibri" w:hAnsi="Calibri" w:cs="Calibri"/>
              </w:rPr>
              <w:t xml:space="preserve">celkové </w:t>
            </w:r>
            <w:r w:rsidRPr="00A3159E">
              <w:rPr>
                <w:rFonts w:ascii="Calibri" w:hAnsi="Calibri" w:cs="Calibri"/>
              </w:rPr>
              <w:t>částky dotace</w:t>
            </w:r>
            <w:r>
              <w:rPr>
                <w:rFonts w:ascii="Calibri" w:hAnsi="Calibri" w:cs="Calibri"/>
              </w:rPr>
              <w:t>,</w:t>
            </w:r>
            <w:r w:rsidRPr="00A3159E">
              <w:rPr>
                <w:rFonts w:ascii="Calibri" w:hAnsi="Calibri" w:cs="Calibri"/>
              </w:rPr>
              <w:t xml:space="preserve"> týkající se </w:t>
            </w:r>
            <w:r>
              <w:rPr>
                <w:rFonts w:ascii="Calibri" w:hAnsi="Calibri" w:cs="Calibri"/>
              </w:rPr>
              <w:t>dané Ostatní povinnosti</w:t>
            </w:r>
          </w:p>
        </w:tc>
      </w:tr>
    </w:tbl>
    <w:p w:rsidR="000F24AA" w:rsidRPr="00A3159E" w:rsidRDefault="000F24AA" w:rsidP="000F24AA">
      <w:pPr>
        <w:rPr>
          <w:rFonts w:ascii="Calibri" w:hAnsi="Calibri" w:cs="Calibri"/>
          <w:b/>
        </w:rPr>
      </w:pPr>
    </w:p>
    <w:p w:rsidR="000F24AA" w:rsidRDefault="000F24AA" w:rsidP="000F24AA">
      <w:pPr>
        <w:jc w:val="both"/>
      </w:pPr>
    </w:p>
    <w:p w:rsidR="000F24AA" w:rsidRPr="005D7F32" w:rsidRDefault="000F24AA" w:rsidP="000F24AA">
      <w:pPr>
        <w:jc w:val="both"/>
      </w:pPr>
    </w:p>
    <w:p w:rsidR="00E72F0C" w:rsidRPr="00E72F0C" w:rsidRDefault="00E72F0C" w:rsidP="00E72F0C">
      <w:pPr>
        <w:pStyle w:val="Zkladntext"/>
        <w:spacing w:before="240" w:after="120"/>
        <w:ind w:left="2836" w:firstLine="281"/>
        <w:rPr>
          <w:rFonts w:asciiTheme="minorHAnsi" w:hAnsiTheme="minorHAnsi" w:cstheme="minorHAnsi"/>
          <w:b/>
          <w:color w:val="FF0000"/>
          <w:sz w:val="22"/>
          <w:szCs w:val="22"/>
        </w:rPr>
      </w:pPr>
    </w:p>
    <w:sectPr w:rsidR="00E72F0C" w:rsidRPr="00E72F0C" w:rsidSect="006D4FC4">
      <w:headerReference w:type="default" r:id="rId13"/>
      <w:footerReference w:type="default" r:id="rId14"/>
      <w:headerReference w:type="first" r:id="rId15"/>
      <w:footerReference w:type="first" r:id="rId16"/>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F2C" w:rsidRDefault="00C51F2C" w:rsidP="00DB1A59">
      <w:r>
        <w:separator/>
      </w:r>
    </w:p>
  </w:endnote>
  <w:endnote w:type="continuationSeparator" w:id="0">
    <w:p w:rsidR="00C51F2C" w:rsidRDefault="00C51F2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408815"/>
      <w:docPartObj>
        <w:docPartGallery w:val="Page Numbers (Bottom of Page)"/>
        <w:docPartUnique/>
      </w:docPartObj>
    </w:sdtPr>
    <w:sdtEndPr/>
    <w:sdtContent>
      <w:p w:rsidR="006D4FC4" w:rsidRDefault="006D4FC4">
        <w:pPr>
          <w:pStyle w:val="Zpat"/>
          <w:jc w:val="center"/>
        </w:pPr>
        <w:r>
          <w:fldChar w:fldCharType="begin"/>
        </w:r>
        <w:r>
          <w:instrText>PAGE   \* MERGEFORMAT</w:instrText>
        </w:r>
        <w:r>
          <w:fldChar w:fldCharType="separate"/>
        </w:r>
        <w:r w:rsidR="00F347C0">
          <w:rPr>
            <w:noProof/>
          </w:rPr>
          <w:t>12</w:t>
        </w:r>
        <w:r>
          <w:fldChar w:fldCharType="end"/>
        </w:r>
      </w:p>
    </w:sdtContent>
  </w:sdt>
  <w:p w:rsidR="006D4FC4" w:rsidRDefault="006D4FC4"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C4" w:rsidRDefault="006D4FC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2</w:t>
    </w:r>
    <w:r w:rsidRPr="006211B6">
      <w:rPr>
        <w:rStyle w:val="slostrnky"/>
        <w:rFonts w:ascii="Verdana" w:hAnsi="Verdana" w:cs="Verdana"/>
      </w:rPr>
      <w:fldChar w:fldCharType="end"/>
    </w:r>
  </w:p>
  <w:p w:rsidR="006D4FC4" w:rsidRPr="006211B6" w:rsidRDefault="006D4FC4" w:rsidP="006211B6">
    <w:pPr>
      <w:pStyle w:val="Zpat"/>
      <w:jc w:val="center"/>
      <w:rPr>
        <w:rFonts w:ascii="Verdana" w:hAnsi="Verdana"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D3" w:rsidRDefault="00F53CD3">
    <w:pPr>
      <w:pStyle w:val="Zpat"/>
      <w:jc w:val="center"/>
    </w:pPr>
  </w:p>
  <w:p w:rsidR="00F53CD3" w:rsidRDefault="00F53CD3" w:rsidP="00DB10F7">
    <w:pPr>
      <w:pStyle w:val="Zp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D3" w:rsidRDefault="00F53CD3"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AB557E">
      <w:rPr>
        <w:rStyle w:val="slostrnky"/>
        <w:rFonts w:ascii="Verdana" w:hAnsi="Verdana" w:cs="Verdana"/>
        <w:noProof/>
      </w:rPr>
      <w:t>2</w:t>
    </w:r>
    <w:r w:rsidRPr="006211B6">
      <w:rPr>
        <w:rStyle w:val="slostrnky"/>
        <w:rFonts w:ascii="Verdana" w:hAnsi="Verdana" w:cs="Verdana"/>
      </w:rPr>
      <w:fldChar w:fldCharType="end"/>
    </w:r>
  </w:p>
  <w:p w:rsidR="00F53CD3" w:rsidRPr="006211B6" w:rsidRDefault="00F53CD3"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F2C" w:rsidRDefault="00C51F2C" w:rsidP="00DB1A59">
      <w:r>
        <w:separator/>
      </w:r>
    </w:p>
  </w:footnote>
  <w:footnote w:type="continuationSeparator" w:id="0">
    <w:p w:rsidR="00C51F2C" w:rsidRDefault="00C51F2C" w:rsidP="00DB1A59">
      <w:r>
        <w:continuationSeparator/>
      </w:r>
    </w:p>
  </w:footnote>
  <w:footnote w:id="1">
    <w:p w:rsidR="006D4FC4" w:rsidRPr="00EC642D" w:rsidRDefault="006D4FC4"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6D4FC4" w:rsidRPr="004A0FBD" w:rsidRDefault="006D4FC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6D4FC4" w:rsidRPr="00C15937" w:rsidRDefault="006D4FC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6D4FC4" w:rsidRDefault="006D4FC4"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6D4FC4" w:rsidRDefault="006D4FC4" w:rsidP="00AD23EF">
      <w:pPr>
        <w:pStyle w:val="Textpoznpodarou"/>
        <w:ind w:left="567" w:hanging="567"/>
      </w:pPr>
    </w:p>
  </w:footnote>
  <w:footnote w:id="5">
    <w:p w:rsidR="006D4FC4" w:rsidRPr="00454CB3" w:rsidRDefault="006D4FC4"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6">
    <w:p w:rsidR="000F24AA" w:rsidRPr="0052362F" w:rsidRDefault="000F24AA" w:rsidP="000F24AA">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0F24AA" w:rsidRDefault="000F24AA" w:rsidP="000F24AA">
      <w:pPr>
        <w:pStyle w:val="Textpoznpodarou"/>
        <w:ind w:left="567" w:hanging="567"/>
        <w:jc w:val="both"/>
      </w:pPr>
    </w:p>
  </w:footnote>
  <w:footnote w:id="7">
    <w:p w:rsidR="000F24AA" w:rsidRDefault="000F24AA" w:rsidP="000F24AA">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8">
    <w:p w:rsidR="000F24AA" w:rsidRDefault="000F24AA" w:rsidP="000F24AA">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C4" w:rsidRPr="00670F69" w:rsidRDefault="006D4FC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6D4FC4" w:rsidRDefault="006D4FC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Č. j.:</w:t>
    </w:r>
    <w:r>
      <w:rPr>
        <w:rFonts w:asciiTheme="minorHAnsi" w:hAnsiTheme="minorHAnsi" w:cstheme="minorHAnsi"/>
        <w:i/>
        <w:sz w:val="22"/>
        <w:szCs w:val="22"/>
      </w:rPr>
      <w:t xml:space="preserve"> MSMT-39022/2018-1</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577E39">
      <w:rPr>
        <w:rFonts w:asciiTheme="minorHAnsi" w:hAnsiTheme="minorHAnsi" w:cstheme="minorHAnsi"/>
        <w:i/>
        <w:noProof/>
        <w:sz w:val="22"/>
        <w:szCs w:val="22"/>
      </w:rPr>
      <w:t>LTAUSA18178</w:t>
    </w:r>
  </w:p>
  <w:p w:rsidR="006D4FC4" w:rsidRDefault="006D4FC4" w:rsidP="00DB10F7">
    <w:pPr>
      <w:pStyle w:val="Zhlav"/>
      <w:rPr>
        <w:rFonts w:asciiTheme="minorHAnsi" w:hAnsiTheme="minorHAnsi" w:cstheme="minorHAnsi"/>
        <w:i/>
        <w:sz w:val="22"/>
        <w:szCs w:val="22"/>
      </w:rPr>
    </w:pPr>
  </w:p>
  <w:p w:rsidR="006D4FC4" w:rsidRPr="00670F69" w:rsidRDefault="006D4FC4"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C4" w:rsidRPr="00670F69" w:rsidRDefault="006D4FC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6D4FC4" w:rsidRPr="00670F69" w:rsidRDefault="006D4FC4">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0C" w:rsidRPr="00A24D40" w:rsidRDefault="00E72F0C" w:rsidP="00E72F0C">
    <w:pPr>
      <w:pStyle w:val="Zhlav"/>
      <w:rPr>
        <w:rFonts w:asciiTheme="minorHAnsi" w:hAnsiTheme="minorHAnsi" w:cstheme="minorHAnsi"/>
        <w:i/>
        <w:sz w:val="22"/>
        <w:szCs w:val="22"/>
      </w:rPr>
    </w:pPr>
    <w:r w:rsidRPr="00A24D40">
      <w:rPr>
        <w:rFonts w:asciiTheme="minorHAnsi" w:hAnsiTheme="minorHAnsi" w:cstheme="minorHAnsi"/>
        <w:i/>
        <w:sz w:val="22"/>
        <w:szCs w:val="22"/>
      </w:rPr>
      <w:t xml:space="preserve">Ministerstvo školství, mládeže a tělovýchovy      </w:t>
    </w:r>
    <w:r w:rsidRPr="00A24D40">
      <w:rPr>
        <w:rFonts w:asciiTheme="minorHAnsi" w:hAnsiTheme="minorHAnsi" w:cstheme="minorHAnsi"/>
        <w:i/>
        <w:sz w:val="22"/>
        <w:szCs w:val="22"/>
      </w:rPr>
      <w:tab/>
      <w:t xml:space="preserve">                                           Identifikační kód                                                            </w:t>
    </w:r>
  </w:p>
  <w:p w:rsidR="00E72F0C" w:rsidRPr="00A24D40" w:rsidRDefault="00E72F0C" w:rsidP="00E72F0C">
    <w:pPr>
      <w:pStyle w:val="Zhlav"/>
      <w:rPr>
        <w:rFonts w:asciiTheme="minorHAnsi" w:hAnsiTheme="minorHAnsi" w:cstheme="minorHAnsi"/>
        <w:i/>
        <w:sz w:val="22"/>
        <w:szCs w:val="22"/>
      </w:rPr>
    </w:pPr>
    <w:r w:rsidRPr="00A24D40">
      <w:rPr>
        <w:rFonts w:asciiTheme="minorHAnsi" w:hAnsiTheme="minorHAnsi" w:cstheme="minorHAnsi"/>
        <w:i/>
        <w:sz w:val="22"/>
        <w:szCs w:val="22"/>
      </w:rPr>
      <w:t>Č. j.: MSMT-39022/2018-1</w:t>
    </w:r>
    <w:r w:rsidRPr="00A24D40">
      <w:rPr>
        <w:rFonts w:asciiTheme="minorHAnsi" w:hAnsiTheme="minorHAnsi" w:cstheme="minorHAnsi"/>
        <w:i/>
        <w:sz w:val="22"/>
        <w:szCs w:val="22"/>
      </w:rPr>
      <w:tab/>
      <w:t xml:space="preserve">                                                                                </w:t>
    </w:r>
    <w:r w:rsidRPr="00A94099">
      <w:rPr>
        <w:rFonts w:asciiTheme="minorHAnsi" w:hAnsiTheme="minorHAnsi" w:cstheme="minorHAnsi"/>
        <w:i/>
        <w:noProof/>
        <w:sz w:val="22"/>
        <w:szCs w:val="22"/>
      </w:rPr>
      <w:t>LTAUSA18178</w:t>
    </w:r>
  </w:p>
  <w:p w:rsidR="00F53CD3" w:rsidRDefault="00F53CD3" w:rsidP="00DB10F7">
    <w:pPr>
      <w:pStyle w:val="Zhlav"/>
      <w:rPr>
        <w:rFonts w:asciiTheme="minorHAnsi" w:hAnsiTheme="minorHAnsi" w:cstheme="minorHAnsi"/>
        <w:i/>
        <w:sz w:val="22"/>
        <w:szCs w:val="22"/>
      </w:rPr>
    </w:pPr>
  </w:p>
  <w:p w:rsidR="00F53CD3" w:rsidRPr="00670F69" w:rsidRDefault="00F53CD3" w:rsidP="004D1558">
    <w:pPr>
      <w:pStyle w:val="Zhlav"/>
      <w:pBdr>
        <w:top w:val="single" w:sz="4" w:space="1" w:color="auto"/>
      </w:pBdr>
      <w:rPr>
        <w:rFonts w:asciiTheme="minorHAnsi" w:hAnsiTheme="minorHAnsi" w:cstheme="minorHAnsi"/>
        <w: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D3" w:rsidRPr="00670F69" w:rsidRDefault="00F53CD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F53CD3" w:rsidRPr="00670F69" w:rsidRDefault="00F53CD3">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5"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7"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9"/>
  </w:num>
  <w:num w:numId="5">
    <w:abstractNumId w:val="23"/>
  </w:num>
  <w:num w:numId="6">
    <w:abstractNumId w:val="16"/>
  </w:num>
  <w:num w:numId="7">
    <w:abstractNumId w:val="10"/>
  </w:num>
  <w:num w:numId="8">
    <w:abstractNumId w:val="19"/>
  </w:num>
  <w:num w:numId="9">
    <w:abstractNumId w:val="21"/>
  </w:num>
  <w:num w:numId="10">
    <w:abstractNumId w:val="26"/>
  </w:num>
  <w:num w:numId="11">
    <w:abstractNumId w:val="14"/>
  </w:num>
  <w:num w:numId="12">
    <w:abstractNumId w:val="1"/>
  </w:num>
  <w:num w:numId="13">
    <w:abstractNumId w:val="22"/>
  </w:num>
  <w:num w:numId="14">
    <w:abstractNumId w:val="0"/>
  </w:num>
  <w:num w:numId="15">
    <w:abstractNumId w:val="7"/>
  </w:num>
  <w:num w:numId="16">
    <w:abstractNumId w:val="30"/>
  </w:num>
  <w:num w:numId="17">
    <w:abstractNumId w:val="15"/>
  </w:num>
  <w:num w:numId="18">
    <w:abstractNumId w:val="27"/>
  </w:num>
  <w:num w:numId="19">
    <w:abstractNumId w:val="29"/>
  </w:num>
  <w:num w:numId="20">
    <w:abstractNumId w:val="25"/>
  </w:num>
  <w:num w:numId="21">
    <w:abstractNumId w:val="28"/>
  </w:num>
  <w:num w:numId="22">
    <w:abstractNumId w:val="5"/>
  </w:num>
  <w:num w:numId="23">
    <w:abstractNumId w:val="11"/>
  </w:num>
  <w:num w:numId="24">
    <w:abstractNumId w:val="4"/>
  </w:num>
  <w:num w:numId="25">
    <w:abstractNumId w:val="13"/>
  </w:num>
  <w:num w:numId="26">
    <w:abstractNumId w:val="24"/>
  </w:num>
  <w:num w:numId="27">
    <w:abstractNumId w:val="3"/>
  </w:num>
  <w:num w:numId="28">
    <w:abstractNumId w:val="12"/>
  </w:num>
  <w:num w:numId="29">
    <w:abstractNumId w:val="18"/>
  </w:num>
  <w:num w:numId="30">
    <w:abstractNumId w:val="8"/>
  </w:num>
  <w:num w:numId="3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175B8"/>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5B0B"/>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24AA"/>
    <w:rsid w:val="000F4906"/>
    <w:rsid w:val="000F5B54"/>
    <w:rsid w:val="000F5ED2"/>
    <w:rsid w:val="000F65D5"/>
    <w:rsid w:val="000F7181"/>
    <w:rsid w:val="000F7751"/>
    <w:rsid w:val="0010018B"/>
    <w:rsid w:val="001006EA"/>
    <w:rsid w:val="00103D46"/>
    <w:rsid w:val="00104C6D"/>
    <w:rsid w:val="00107CAD"/>
    <w:rsid w:val="001119EE"/>
    <w:rsid w:val="001121C0"/>
    <w:rsid w:val="0011334C"/>
    <w:rsid w:val="00113799"/>
    <w:rsid w:val="001155CF"/>
    <w:rsid w:val="0011676B"/>
    <w:rsid w:val="00116932"/>
    <w:rsid w:val="00116F4D"/>
    <w:rsid w:val="00123C78"/>
    <w:rsid w:val="00133E51"/>
    <w:rsid w:val="00134621"/>
    <w:rsid w:val="00135747"/>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1067"/>
    <w:rsid w:val="001827E2"/>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34C"/>
    <w:rsid w:val="001C762E"/>
    <w:rsid w:val="001C7685"/>
    <w:rsid w:val="001D04DB"/>
    <w:rsid w:val="001D1044"/>
    <w:rsid w:val="001D28D6"/>
    <w:rsid w:val="001D48DC"/>
    <w:rsid w:val="001D653C"/>
    <w:rsid w:val="001D7020"/>
    <w:rsid w:val="001E0E02"/>
    <w:rsid w:val="001E2035"/>
    <w:rsid w:val="001E3244"/>
    <w:rsid w:val="001E4D52"/>
    <w:rsid w:val="001E56BD"/>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0EF9"/>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67B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35AC"/>
    <w:rsid w:val="003648B4"/>
    <w:rsid w:val="00370FA8"/>
    <w:rsid w:val="00371D22"/>
    <w:rsid w:val="00372F9C"/>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E52"/>
    <w:rsid w:val="005070F4"/>
    <w:rsid w:val="00507E01"/>
    <w:rsid w:val="005112DD"/>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58E2"/>
    <w:rsid w:val="005760AE"/>
    <w:rsid w:val="0057702A"/>
    <w:rsid w:val="005771D6"/>
    <w:rsid w:val="00577445"/>
    <w:rsid w:val="00577C1F"/>
    <w:rsid w:val="0058280D"/>
    <w:rsid w:val="00582AF6"/>
    <w:rsid w:val="00582D5A"/>
    <w:rsid w:val="00583530"/>
    <w:rsid w:val="00583AF5"/>
    <w:rsid w:val="0058499E"/>
    <w:rsid w:val="00585043"/>
    <w:rsid w:val="0058545C"/>
    <w:rsid w:val="00585DBE"/>
    <w:rsid w:val="00586738"/>
    <w:rsid w:val="005869DF"/>
    <w:rsid w:val="0058721E"/>
    <w:rsid w:val="00590113"/>
    <w:rsid w:val="00590851"/>
    <w:rsid w:val="005908DD"/>
    <w:rsid w:val="005955DD"/>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C0B46"/>
    <w:rsid w:val="005C2C30"/>
    <w:rsid w:val="005C2E9C"/>
    <w:rsid w:val="005C3299"/>
    <w:rsid w:val="005C3DC4"/>
    <w:rsid w:val="005C41D3"/>
    <w:rsid w:val="005C55E1"/>
    <w:rsid w:val="005D03E9"/>
    <w:rsid w:val="005D194C"/>
    <w:rsid w:val="005D45F8"/>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0D1A"/>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6FC4"/>
    <w:rsid w:val="006B70EC"/>
    <w:rsid w:val="006C27E3"/>
    <w:rsid w:val="006C3DF0"/>
    <w:rsid w:val="006C5B28"/>
    <w:rsid w:val="006C5C41"/>
    <w:rsid w:val="006C6123"/>
    <w:rsid w:val="006C6EF2"/>
    <w:rsid w:val="006D1836"/>
    <w:rsid w:val="006D256A"/>
    <w:rsid w:val="006D313A"/>
    <w:rsid w:val="006D4921"/>
    <w:rsid w:val="006D4FC4"/>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908"/>
    <w:rsid w:val="0076040C"/>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36959"/>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1D0"/>
    <w:rsid w:val="0089685C"/>
    <w:rsid w:val="0089707B"/>
    <w:rsid w:val="00897BE1"/>
    <w:rsid w:val="00897D9F"/>
    <w:rsid w:val="008A0593"/>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8F6981"/>
    <w:rsid w:val="00900791"/>
    <w:rsid w:val="009007FB"/>
    <w:rsid w:val="009041F7"/>
    <w:rsid w:val="00904570"/>
    <w:rsid w:val="009048B0"/>
    <w:rsid w:val="00904B5B"/>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7FB5"/>
    <w:rsid w:val="009612AA"/>
    <w:rsid w:val="00961314"/>
    <w:rsid w:val="00962BCE"/>
    <w:rsid w:val="0097162B"/>
    <w:rsid w:val="00973E6D"/>
    <w:rsid w:val="00975399"/>
    <w:rsid w:val="0097761F"/>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B4176"/>
    <w:rsid w:val="009C1047"/>
    <w:rsid w:val="009C24C0"/>
    <w:rsid w:val="009C258B"/>
    <w:rsid w:val="009C3CC6"/>
    <w:rsid w:val="009C421D"/>
    <w:rsid w:val="009C46E1"/>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AA8"/>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7E9"/>
    <w:rsid w:val="00A22930"/>
    <w:rsid w:val="00A2312F"/>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247C"/>
    <w:rsid w:val="00AA39A8"/>
    <w:rsid w:val="00AA4540"/>
    <w:rsid w:val="00AA4A50"/>
    <w:rsid w:val="00AA5FAC"/>
    <w:rsid w:val="00AA6430"/>
    <w:rsid w:val="00AA6959"/>
    <w:rsid w:val="00AB032F"/>
    <w:rsid w:val="00AB0544"/>
    <w:rsid w:val="00AB0886"/>
    <w:rsid w:val="00AB14FE"/>
    <w:rsid w:val="00AB1AEA"/>
    <w:rsid w:val="00AB1CD8"/>
    <w:rsid w:val="00AB387F"/>
    <w:rsid w:val="00AB3E9C"/>
    <w:rsid w:val="00AB4DC7"/>
    <w:rsid w:val="00AB557E"/>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71D9"/>
    <w:rsid w:val="00AE788B"/>
    <w:rsid w:val="00AE7B42"/>
    <w:rsid w:val="00AE7E12"/>
    <w:rsid w:val="00AF1095"/>
    <w:rsid w:val="00AF1DD9"/>
    <w:rsid w:val="00AF21B4"/>
    <w:rsid w:val="00AF2C6A"/>
    <w:rsid w:val="00AF386E"/>
    <w:rsid w:val="00AF4DF7"/>
    <w:rsid w:val="00AF6D1E"/>
    <w:rsid w:val="00B00AB0"/>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3F5E"/>
    <w:rsid w:val="00BA6672"/>
    <w:rsid w:val="00BB05B7"/>
    <w:rsid w:val="00BB1F07"/>
    <w:rsid w:val="00BB2934"/>
    <w:rsid w:val="00BB29E1"/>
    <w:rsid w:val="00BB48F1"/>
    <w:rsid w:val="00BB7FE4"/>
    <w:rsid w:val="00BC0C22"/>
    <w:rsid w:val="00BC2CEF"/>
    <w:rsid w:val="00BC39C4"/>
    <w:rsid w:val="00BC3E1A"/>
    <w:rsid w:val="00BC4783"/>
    <w:rsid w:val="00BC5274"/>
    <w:rsid w:val="00BD0F42"/>
    <w:rsid w:val="00BD4C9D"/>
    <w:rsid w:val="00BD6AF3"/>
    <w:rsid w:val="00BD7700"/>
    <w:rsid w:val="00BE0F94"/>
    <w:rsid w:val="00BE1B7E"/>
    <w:rsid w:val="00BE1F8E"/>
    <w:rsid w:val="00BE21C8"/>
    <w:rsid w:val="00BE2546"/>
    <w:rsid w:val="00BE30B2"/>
    <w:rsid w:val="00BE3491"/>
    <w:rsid w:val="00BE5A68"/>
    <w:rsid w:val="00BE5B8A"/>
    <w:rsid w:val="00BE6E92"/>
    <w:rsid w:val="00BF0B11"/>
    <w:rsid w:val="00BF2250"/>
    <w:rsid w:val="00BF34CD"/>
    <w:rsid w:val="00BF4436"/>
    <w:rsid w:val="00BF687E"/>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1F2C"/>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CF74E1"/>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4119"/>
    <w:rsid w:val="00D94918"/>
    <w:rsid w:val="00D952E4"/>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5352"/>
    <w:rsid w:val="00E073CE"/>
    <w:rsid w:val="00E07AB1"/>
    <w:rsid w:val="00E07C93"/>
    <w:rsid w:val="00E10325"/>
    <w:rsid w:val="00E112F9"/>
    <w:rsid w:val="00E115D6"/>
    <w:rsid w:val="00E11DF7"/>
    <w:rsid w:val="00E15A52"/>
    <w:rsid w:val="00E170D2"/>
    <w:rsid w:val="00E2061A"/>
    <w:rsid w:val="00E217B7"/>
    <w:rsid w:val="00E21879"/>
    <w:rsid w:val="00E2227C"/>
    <w:rsid w:val="00E247F3"/>
    <w:rsid w:val="00E25F72"/>
    <w:rsid w:val="00E26157"/>
    <w:rsid w:val="00E26477"/>
    <w:rsid w:val="00E26F48"/>
    <w:rsid w:val="00E27F7F"/>
    <w:rsid w:val="00E30071"/>
    <w:rsid w:val="00E3018D"/>
    <w:rsid w:val="00E3195A"/>
    <w:rsid w:val="00E3235D"/>
    <w:rsid w:val="00E35B55"/>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29E2"/>
    <w:rsid w:val="00E631EA"/>
    <w:rsid w:val="00E65797"/>
    <w:rsid w:val="00E66072"/>
    <w:rsid w:val="00E66096"/>
    <w:rsid w:val="00E66700"/>
    <w:rsid w:val="00E72F0C"/>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539F"/>
    <w:rsid w:val="00EE593F"/>
    <w:rsid w:val="00EE7953"/>
    <w:rsid w:val="00EF108A"/>
    <w:rsid w:val="00EF16FD"/>
    <w:rsid w:val="00EF4985"/>
    <w:rsid w:val="00EF59F9"/>
    <w:rsid w:val="00EF6376"/>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6DB0"/>
    <w:rsid w:val="00F3158D"/>
    <w:rsid w:val="00F325B2"/>
    <w:rsid w:val="00F32E92"/>
    <w:rsid w:val="00F333EB"/>
    <w:rsid w:val="00F34692"/>
    <w:rsid w:val="00F347C0"/>
    <w:rsid w:val="00F36622"/>
    <w:rsid w:val="00F3742A"/>
    <w:rsid w:val="00F37BB0"/>
    <w:rsid w:val="00F4145C"/>
    <w:rsid w:val="00F42BA6"/>
    <w:rsid w:val="00F42E83"/>
    <w:rsid w:val="00F45E44"/>
    <w:rsid w:val="00F46063"/>
    <w:rsid w:val="00F46553"/>
    <w:rsid w:val="00F46658"/>
    <w:rsid w:val="00F527BD"/>
    <w:rsid w:val="00F53CD3"/>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5E7B-5168-447C-885F-773FEA70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23</Pages>
  <Words>6607</Words>
  <Characters>40047</Characters>
  <Application>Microsoft Office Word</Application>
  <DocSecurity>0</DocSecurity>
  <Lines>333</Lines>
  <Paragraphs>93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subject/>
  <dc:creator>Lukáš Levák</dc:creator>
  <cp:keywords/>
  <dc:description/>
  <cp:lastModifiedBy>Lukavcová Hana</cp:lastModifiedBy>
  <cp:revision>3</cp:revision>
  <cp:lastPrinted>2018-06-29T07:13:00Z</cp:lastPrinted>
  <dcterms:created xsi:type="dcterms:W3CDTF">2019-02-07T08:51:00Z</dcterms:created>
  <dcterms:modified xsi:type="dcterms:W3CDTF">2019-02-07T08:53:00Z</dcterms:modified>
</cp:coreProperties>
</file>