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05" w:rsidRPr="00E56905" w:rsidRDefault="00E56905" w:rsidP="003307CF">
      <w:pPr>
        <w:keepNext/>
        <w:jc w:val="right"/>
      </w:pPr>
      <w:r w:rsidRPr="00E56905">
        <w:rPr>
          <w:rFonts w:ascii="Arial" w:hAnsi="Arial" w:cs="Arial"/>
          <w:sz w:val="22"/>
        </w:rPr>
        <w:t xml:space="preserve">Číslo smlouvy: </w:t>
      </w:r>
      <w:r w:rsidRPr="00E56905">
        <w:rPr>
          <w:rFonts w:ascii="Arial" w:hAnsi="Arial" w:cs="Arial"/>
          <w:b/>
          <w:sz w:val="22"/>
        </w:rPr>
        <w:t>PPK-53a/82/16</w:t>
      </w:r>
      <w:r w:rsidRPr="00E56905">
        <w:rPr>
          <w:rFonts w:ascii="Arial" w:hAnsi="Arial" w:cs="Arial"/>
          <w:sz w:val="22"/>
        </w:rPr>
        <w:t xml:space="preserve"> </w:t>
      </w:r>
    </w:p>
    <w:p w:rsidR="00E56905" w:rsidRPr="00E56905" w:rsidRDefault="00E56905" w:rsidP="003307CF">
      <w:pPr>
        <w:keepNext/>
        <w:jc w:val="right"/>
      </w:pPr>
      <w:r w:rsidRPr="00E56905">
        <w:rPr>
          <w:rFonts w:ascii="Arial" w:hAnsi="Arial" w:cs="Arial"/>
          <w:sz w:val="22"/>
        </w:rPr>
        <w:t xml:space="preserve">Dotační titul: </w:t>
      </w:r>
      <w:r>
        <w:rPr>
          <w:rFonts w:ascii="Arial" w:hAnsi="Arial" w:cs="Arial"/>
          <w:sz w:val="22"/>
        </w:rPr>
        <w:t>A4</w:t>
      </w:r>
    </w:p>
    <w:p w:rsidR="00E56905" w:rsidRPr="00E56905" w:rsidRDefault="00E56905" w:rsidP="003307CF">
      <w:pPr>
        <w:keepNext/>
        <w:spacing w:before="100" w:beforeAutospacing="1" w:after="100" w:afterAutospacing="1"/>
        <w:jc w:val="center"/>
      </w:pPr>
      <w:r w:rsidRPr="00E56905">
        <w:rPr>
          <w:rFonts w:ascii="Arial" w:hAnsi="Arial" w:cs="Arial"/>
          <w:b/>
          <w:bCs/>
          <w:sz w:val="22"/>
        </w:rPr>
        <w:t>SMLOUVA O DÍLO</w:t>
      </w:r>
    </w:p>
    <w:p w:rsidR="00E56905" w:rsidRPr="00E56905" w:rsidRDefault="00E56905" w:rsidP="003307CF">
      <w:pPr>
        <w:keepNext/>
        <w:spacing w:before="100" w:beforeAutospacing="1" w:after="100" w:afterAutospacing="1"/>
        <w:jc w:val="center"/>
      </w:pPr>
      <w:r w:rsidRPr="00E56905">
        <w:rPr>
          <w:rFonts w:ascii="Arial" w:hAnsi="Arial" w:cs="Arial"/>
          <w:b/>
          <w:bCs/>
          <w:sz w:val="22"/>
        </w:rPr>
        <w:t>UZAVŘENÁ DLE USTANOVENÍ § 2586 A NÁSL. ZÁK. Č. 89/2012 SB., OBČANSKÉHO ZÁKONÍKU, VE ZNĚNÍ POZDĚJŠÍCH PŘEDPISŮ</w:t>
      </w:r>
    </w:p>
    <w:p w:rsidR="00E56905" w:rsidRPr="00E56905" w:rsidRDefault="00E56905" w:rsidP="003307CF">
      <w:pPr>
        <w:keepNext/>
        <w:spacing w:before="100" w:beforeAutospacing="1" w:after="100" w:afterAutospacing="1"/>
        <w:jc w:val="center"/>
      </w:pPr>
      <w:r w:rsidRPr="00E56905">
        <w:rPr>
          <w:rFonts w:ascii="Arial" w:hAnsi="Arial" w:cs="Arial"/>
          <w:b/>
          <w:bCs/>
          <w:sz w:val="22"/>
        </w:rPr>
        <w:t>I. Smluvní strany</w:t>
      </w:r>
    </w:p>
    <w:p w:rsidR="00E56905" w:rsidRPr="00E56905" w:rsidRDefault="00E56905" w:rsidP="003307CF">
      <w:pPr>
        <w:keepNext/>
        <w:spacing w:before="100" w:beforeAutospacing="1" w:after="100" w:afterAutospacing="1"/>
      </w:pPr>
      <w:r w:rsidRPr="00E56905">
        <w:rPr>
          <w:rFonts w:ascii="Arial" w:hAnsi="Arial" w:cs="Arial"/>
          <w:sz w:val="22"/>
        </w:rPr>
        <w:t>1.1</w:t>
      </w:r>
      <w:r w:rsidRPr="00E56905">
        <w:rPr>
          <w:rFonts w:ascii="Arial" w:hAnsi="Arial" w:cs="Arial"/>
          <w:b/>
          <w:bCs/>
          <w:sz w:val="22"/>
        </w:rPr>
        <w:t xml:space="preserve"> Objednatel</w:t>
      </w:r>
    </w:p>
    <w:p w:rsidR="00E56905" w:rsidRPr="00E56905" w:rsidRDefault="00E56905" w:rsidP="003307CF">
      <w:pPr>
        <w:keepNext/>
      </w:pPr>
      <w:r w:rsidRPr="00E56905">
        <w:rPr>
          <w:rFonts w:ascii="Arial" w:hAnsi="Arial" w:cs="Arial"/>
          <w:b/>
          <w:bCs/>
          <w:sz w:val="22"/>
        </w:rPr>
        <w:t>Česká republika - Agentura ochrany přírody a krajiny ČR</w:t>
      </w:r>
    </w:p>
    <w:p w:rsidR="00E56905" w:rsidRPr="00E56905" w:rsidRDefault="00E56905" w:rsidP="003307CF">
      <w:pPr>
        <w:keepNext/>
      </w:pPr>
      <w:r w:rsidRPr="00E56905">
        <w:rPr>
          <w:rFonts w:ascii="Arial" w:hAnsi="Arial" w:cs="Arial"/>
          <w:sz w:val="22"/>
        </w:rPr>
        <w:t xml:space="preserve">Sídlo: Kaplanova 1931/1, 148 00 Praha 11 - Chodov </w:t>
      </w:r>
    </w:p>
    <w:p w:rsidR="00E56905" w:rsidRPr="00E56905" w:rsidRDefault="00E56905" w:rsidP="003307CF">
      <w:pPr>
        <w:keepNext/>
      </w:pPr>
      <w:r w:rsidRPr="00E56905">
        <w:rPr>
          <w:rFonts w:ascii="Arial" w:hAnsi="Arial" w:cs="Arial"/>
          <w:sz w:val="22"/>
        </w:rPr>
        <w:t xml:space="preserve">Zastoupený: Mgr. František Jaskula </w:t>
      </w:r>
      <w:r w:rsidRPr="00E56905">
        <w:rPr>
          <w:rFonts w:ascii="Arial" w:hAnsi="Arial" w:cs="Arial"/>
          <w:sz w:val="22"/>
        </w:rPr>
        <w:br/>
        <w:t xml:space="preserve">ředitel RP SCHKO Beskydy </w:t>
      </w:r>
    </w:p>
    <w:p w:rsidR="00E56905" w:rsidRPr="00E56905" w:rsidRDefault="00E56905" w:rsidP="003307CF">
      <w:pPr>
        <w:keepNext/>
      </w:pPr>
      <w:r w:rsidRPr="00E56905">
        <w:rPr>
          <w:rFonts w:ascii="Arial" w:hAnsi="Arial" w:cs="Arial"/>
          <w:sz w:val="22"/>
        </w:rPr>
        <w:t>Bankovní spojení: ČNB Praha, Číslo účtu: 18228011/0710</w:t>
      </w:r>
    </w:p>
    <w:p w:rsidR="00E56905" w:rsidRPr="00E56905" w:rsidRDefault="00E56905" w:rsidP="003307CF">
      <w:pPr>
        <w:keepNext/>
      </w:pPr>
      <w:r w:rsidRPr="00E56905">
        <w:rPr>
          <w:rFonts w:ascii="Arial" w:hAnsi="Arial" w:cs="Arial"/>
          <w:sz w:val="22"/>
        </w:rPr>
        <w:t>IČO: 629 335 91</w:t>
      </w:r>
      <w:r>
        <w:rPr>
          <w:rFonts w:ascii="Arial" w:hAnsi="Arial" w:cs="Arial"/>
          <w:sz w:val="22"/>
        </w:rPr>
        <w:t xml:space="preserve"> </w:t>
      </w:r>
      <w:r w:rsidRPr="00E56905">
        <w:rPr>
          <w:rFonts w:ascii="Arial" w:hAnsi="Arial" w:cs="Arial"/>
          <w:sz w:val="22"/>
        </w:rPr>
        <w:t>DIČ: neplátce DPH</w:t>
      </w:r>
    </w:p>
    <w:p w:rsidR="00E56905" w:rsidRPr="00E56905" w:rsidRDefault="00E56905" w:rsidP="003307CF">
      <w:pPr>
        <w:keepNext/>
        <w:jc w:val="both"/>
      </w:pPr>
      <w:r w:rsidRPr="00E56905">
        <w:rPr>
          <w:rFonts w:ascii="Arial" w:hAnsi="Arial" w:cs="Arial"/>
          <w:sz w:val="22"/>
        </w:rPr>
        <w:t>V rozsahu této smlouvy osoba zmocněná k jednání se zhotovitelem, k věcným úkonům a k převzetí díla: Mgr. Jiří Lehký</w:t>
      </w:r>
    </w:p>
    <w:p w:rsidR="00F34D0F" w:rsidRDefault="00F34D0F" w:rsidP="003307CF">
      <w:pPr>
        <w:keepNext/>
        <w:jc w:val="both"/>
        <w:rPr>
          <w:rFonts w:ascii="Arial" w:hAnsi="Arial" w:cs="Arial"/>
          <w:sz w:val="22"/>
        </w:rPr>
      </w:pPr>
    </w:p>
    <w:p w:rsidR="00E56905" w:rsidRPr="00E56905" w:rsidRDefault="00E56905" w:rsidP="003307CF">
      <w:pPr>
        <w:keepNext/>
        <w:spacing w:line="408" w:lineRule="auto"/>
        <w:jc w:val="both"/>
      </w:pPr>
      <w:r w:rsidRPr="00E56905">
        <w:rPr>
          <w:rFonts w:ascii="Arial" w:hAnsi="Arial" w:cs="Arial"/>
          <w:sz w:val="22"/>
        </w:rPr>
        <w:t xml:space="preserve">(dále jen </w:t>
      </w:r>
      <w:r w:rsidRPr="00E56905">
        <w:rPr>
          <w:rFonts w:ascii="Arial" w:hAnsi="Arial" w:cs="Arial"/>
          <w:sz w:val="22"/>
          <w:szCs w:val="22"/>
          <w:lang w:eastAsia="en-US"/>
        </w:rPr>
        <w:t>„</w:t>
      </w:r>
      <w:r w:rsidRPr="00E56905">
        <w:rPr>
          <w:rFonts w:ascii="Arial" w:hAnsi="Arial" w:cs="Arial"/>
          <w:sz w:val="22"/>
        </w:rPr>
        <w:t>objednatel”)</w:t>
      </w:r>
    </w:p>
    <w:p w:rsidR="00E56905" w:rsidRPr="00E56905" w:rsidRDefault="00E56905" w:rsidP="003307CF">
      <w:pPr>
        <w:keepNext/>
        <w:spacing w:line="408" w:lineRule="auto"/>
      </w:pPr>
      <w:r w:rsidRPr="00E56905">
        <w:rPr>
          <w:rFonts w:ascii="Arial" w:hAnsi="Arial" w:cs="Arial"/>
          <w:sz w:val="22"/>
        </w:rPr>
        <w:t>a</w:t>
      </w:r>
    </w:p>
    <w:p w:rsidR="00E56905" w:rsidRPr="00F34D0F" w:rsidRDefault="00E56905" w:rsidP="003307CF">
      <w:pPr>
        <w:keepNext/>
        <w:spacing w:line="408" w:lineRule="auto"/>
      </w:pPr>
      <w:r w:rsidRPr="00F34D0F">
        <w:rPr>
          <w:rFonts w:ascii="Arial" w:hAnsi="Arial" w:cs="Arial"/>
          <w:sz w:val="22"/>
        </w:rPr>
        <w:t>1.2</w:t>
      </w:r>
      <w:r w:rsidRPr="00F34D0F">
        <w:rPr>
          <w:rFonts w:ascii="Arial" w:hAnsi="Arial" w:cs="Arial"/>
          <w:b/>
          <w:bCs/>
          <w:sz w:val="22"/>
        </w:rPr>
        <w:t xml:space="preserve"> Zhotovitel</w:t>
      </w:r>
    </w:p>
    <w:p w:rsidR="00F34D0F" w:rsidRDefault="00F34D0F" w:rsidP="003307CF">
      <w:pPr>
        <w:pStyle w:val="Normlnweb"/>
        <w:keepNext/>
        <w:spacing w:before="0" w:beforeAutospacing="0" w:after="0" w:afterAutospacing="0"/>
      </w:pPr>
      <w:r>
        <w:rPr>
          <w:rStyle w:val="Siln"/>
          <w:rFonts w:ascii="Arial" w:hAnsi="Arial" w:cs="Arial"/>
          <w:sz w:val="22"/>
        </w:rPr>
        <w:t xml:space="preserve">Salamandr s.r.o. </w:t>
      </w:r>
    </w:p>
    <w:p w:rsidR="00F34D0F" w:rsidRDefault="00F34D0F" w:rsidP="003307CF">
      <w:pPr>
        <w:pStyle w:val="Normlnweb"/>
        <w:keepNext/>
        <w:spacing w:before="0" w:beforeAutospacing="0" w:after="0" w:afterAutospacing="0"/>
      </w:pPr>
      <w:r>
        <w:rPr>
          <w:rFonts w:ascii="Arial" w:hAnsi="Arial" w:cs="Arial"/>
          <w:sz w:val="22"/>
        </w:rPr>
        <w:t xml:space="preserve">Sídlo: </w:t>
      </w:r>
      <w:proofErr w:type="spellStart"/>
      <w:r>
        <w:rPr>
          <w:rFonts w:ascii="Arial" w:hAnsi="Arial" w:cs="Arial"/>
          <w:sz w:val="22"/>
        </w:rPr>
        <w:t>Tvarůžkova</w:t>
      </w:r>
      <w:proofErr w:type="spellEnd"/>
      <w:r>
        <w:rPr>
          <w:rFonts w:ascii="Arial" w:hAnsi="Arial" w:cs="Arial"/>
          <w:sz w:val="22"/>
        </w:rPr>
        <w:t xml:space="preserve"> 1805, 756 61 Rožnov pod Radhoštěm</w:t>
      </w:r>
      <w:r>
        <w:rPr>
          <w:rFonts w:ascii="Arial" w:hAnsi="Arial" w:cs="Arial"/>
          <w:sz w:val="22"/>
        </w:rPr>
        <w:br/>
        <w:t xml:space="preserve">Zastoupený: </w:t>
      </w:r>
      <w:proofErr w:type="spellStart"/>
      <w:proofErr w:type="gramStart"/>
      <w:r>
        <w:rPr>
          <w:rFonts w:ascii="Arial" w:hAnsi="Arial" w:cs="Arial"/>
          <w:sz w:val="22"/>
        </w:rPr>
        <w:t>Ing.Vojtěch</w:t>
      </w:r>
      <w:proofErr w:type="spellEnd"/>
      <w:proofErr w:type="gramEnd"/>
      <w:r>
        <w:rPr>
          <w:rFonts w:ascii="Arial" w:hAnsi="Arial" w:cs="Arial"/>
          <w:sz w:val="22"/>
        </w:rPr>
        <w:t xml:space="preserve"> Bajer</w:t>
      </w:r>
      <w:r>
        <w:rPr>
          <w:rFonts w:ascii="Arial" w:hAnsi="Arial" w:cs="Arial"/>
          <w:sz w:val="22"/>
        </w:rPr>
        <w:br/>
        <w:t xml:space="preserve">Bankovní spojení: Komerční banka, Číslo účtu: 94-2618930217/0100 </w:t>
      </w:r>
      <w:r>
        <w:rPr>
          <w:rFonts w:ascii="Arial" w:hAnsi="Arial" w:cs="Arial"/>
          <w:sz w:val="22"/>
        </w:rPr>
        <w:br/>
        <w:t>IČO: 26871513 DIČ: CZ26871513</w:t>
      </w:r>
    </w:p>
    <w:p w:rsidR="00F34D0F" w:rsidRDefault="00F34D0F" w:rsidP="003307CF">
      <w:pPr>
        <w:keepNext/>
        <w:rPr>
          <w:rFonts w:ascii="Arial" w:hAnsi="Arial" w:cs="Arial"/>
          <w:sz w:val="22"/>
        </w:rPr>
      </w:pPr>
    </w:p>
    <w:p w:rsidR="00E56905" w:rsidRPr="00E56905" w:rsidRDefault="00E56905" w:rsidP="003307CF">
      <w:pPr>
        <w:keepNext/>
      </w:pPr>
      <w:r w:rsidRPr="00E56905">
        <w:rPr>
          <w:rFonts w:ascii="Arial" w:hAnsi="Arial" w:cs="Arial"/>
          <w:sz w:val="22"/>
        </w:rPr>
        <w:t xml:space="preserve">(dále jen </w:t>
      </w:r>
      <w:r w:rsidRPr="00E56905">
        <w:rPr>
          <w:rFonts w:ascii="Arial" w:hAnsi="Arial" w:cs="Arial"/>
          <w:sz w:val="22"/>
          <w:szCs w:val="22"/>
          <w:lang w:eastAsia="en-US"/>
        </w:rPr>
        <w:t>„</w:t>
      </w:r>
      <w:r w:rsidRPr="00E56905">
        <w:rPr>
          <w:rFonts w:ascii="Arial" w:hAnsi="Arial" w:cs="Arial"/>
          <w:sz w:val="22"/>
        </w:rPr>
        <w:t xml:space="preserve">zhotovitel”) </w:t>
      </w:r>
    </w:p>
    <w:p w:rsidR="00E56905" w:rsidRPr="00E56905" w:rsidRDefault="00E56905" w:rsidP="003307CF">
      <w:pPr>
        <w:keepNext/>
        <w:spacing w:before="100" w:beforeAutospacing="1" w:after="100" w:afterAutospacing="1"/>
        <w:jc w:val="center"/>
      </w:pPr>
      <w:r w:rsidRPr="00E56905">
        <w:rPr>
          <w:rFonts w:ascii="Arial" w:hAnsi="Arial" w:cs="Arial"/>
          <w:b/>
          <w:bCs/>
          <w:sz w:val="22"/>
        </w:rPr>
        <w:t>II. Předmět smlouvy</w:t>
      </w:r>
    </w:p>
    <w:p w:rsidR="00E56905" w:rsidRPr="00E56905" w:rsidRDefault="00E56905" w:rsidP="003307CF">
      <w:pPr>
        <w:keepNext/>
        <w:keepLines/>
        <w:spacing w:before="120" w:after="120"/>
        <w:ind w:left="340" w:hanging="340"/>
        <w:jc w:val="both"/>
      </w:pPr>
      <w:r w:rsidRPr="00E56905">
        <w:rPr>
          <w:rFonts w:ascii="Arial" w:hAnsi="Arial" w:cs="Arial"/>
          <w:sz w:val="22"/>
        </w:rPr>
        <w:t xml:space="preserve">2.1 </w:t>
      </w:r>
      <w:r w:rsidRPr="00E56905">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E56905" w:rsidRPr="00E56905" w:rsidRDefault="00E56905" w:rsidP="003307CF">
      <w:pPr>
        <w:keepNext/>
        <w:keepLines/>
        <w:spacing w:before="120" w:after="120"/>
        <w:ind w:left="340" w:hanging="340"/>
        <w:jc w:val="both"/>
        <w:rPr>
          <w:rFonts w:ascii="Arial" w:hAnsi="Arial" w:cs="Arial"/>
          <w:iCs/>
          <w:sz w:val="22"/>
        </w:rPr>
      </w:pPr>
      <w:r w:rsidRPr="00E56905">
        <w:rPr>
          <w:rFonts w:ascii="Arial" w:hAnsi="Arial" w:cs="Arial"/>
          <w:sz w:val="22"/>
        </w:rPr>
        <w:t xml:space="preserve">2.2 Dílem se rozumí: </w:t>
      </w:r>
      <w:r w:rsidRPr="00E56905">
        <w:rPr>
          <w:rFonts w:ascii="Arial" w:hAnsi="Arial" w:cs="Arial"/>
          <w:b/>
          <w:bCs/>
          <w:iCs/>
          <w:sz w:val="22"/>
        </w:rPr>
        <w:t xml:space="preserve">Rekonstrukce Naučné stezky Lysá </w:t>
      </w:r>
      <w:proofErr w:type="gramStart"/>
      <w:r w:rsidRPr="00E56905">
        <w:rPr>
          <w:rFonts w:ascii="Arial" w:hAnsi="Arial" w:cs="Arial"/>
          <w:b/>
          <w:bCs/>
          <w:iCs/>
          <w:sz w:val="22"/>
        </w:rPr>
        <w:t xml:space="preserve">hora </w:t>
      </w:r>
      <w:r w:rsidR="00203549">
        <w:rPr>
          <w:rFonts w:ascii="Arial" w:hAnsi="Arial" w:cs="Arial"/>
          <w:b/>
          <w:bCs/>
          <w:iCs/>
          <w:sz w:val="22"/>
        </w:rPr>
        <w:t xml:space="preserve"> </w:t>
      </w:r>
      <w:r w:rsidRPr="00E56905">
        <w:rPr>
          <w:rFonts w:ascii="Arial" w:hAnsi="Arial" w:cs="Arial"/>
          <w:iCs/>
          <w:sz w:val="22"/>
        </w:rPr>
        <w:t>(I.etapa</w:t>
      </w:r>
      <w:proofErr w:type="gramEnd"/>
      <w:r w:rsidRPr="00E56905">
        <w:rPr>
          <w:rFonts w:ascii="Arial" w:hAnsi="Arial" w:cs="Arial"/>
          <w:iCs/>
          <w:sz w:val="22"/>
        </w:rPr>
        <w:t>)</w:t>
      </w:r>
      <w:r w:rsidRPr="00E56905">
        <w:rPr>
          <w:rFonts w:ascii="Arial" w:hAnsi="Arial" w:cs="Arial"/>
          <w:b/>
          <w:bCs/>
          <w:iCs/>
          <w:sz w:val="22"/>
        </w:rPr>
        <w:t>.</w:t>
      </w:r>
      <w:r w:rsidRPr="00E56905">
        <w:rPr>
          <w:rFonts w:ascii="Arial" w:hAnsi="Arial" w:cs="Arial"/>
          <w:iCs/>
          <w:sz w:val="22"/>
        </w:rPr>
        <w:t xml:space="preserve"> Součástí této etapy je: </w:t>
      </w:r>
    </w:p>
    <w:p w:rsidR="00E56905" w:rsidRPr="00E56905" w:rsidRDefault="00E56905" w:rsidP="003307CF">
      <w:pPr>
        <w:pStyle w:val="Normlnweb"/>
        <w:keepNext/>
        <w:keepLines/>
        <w:numPr>
          <w:ilvl w:val="0"/>
          <w:numId w:val="1"/>
        </w:numPr>
        <w:tabs>
          <w:tab w:val="clear" w:pos="720"/>
        </w:tabs>
        <w:spacing w:before="120" w:beforeAutospacing="0" w:after="120" w:afterAutospacing="0"/>
        <w:ind w:left="284" w:hanging="284"/>
        <w:jc w:val="both"/>
        <w:rPr>
          <w:rFonts w:ascii="Arial" w:hAnsi="Arial" w:cs="Arial"/>
          <w:iCs/>
          <w:sz w:val="22"/>
          <w:szCs w:val="22"/>
        </w:rPr>
      </w:pPr>
      <w:r w:rsidRPr="00E56905">
        <w:rPr>
          <w:rFonts w:ascii="Arial" w:hAnsi="Arial" w:cs="Arial"/>
          <w:iCs/>
          <w:sz w:val="22"/>
          <w:szCs w:val="22"/>
        </w:rPr>
        <w:t>zpracovat a předložit originální námět stezky, respektující moderní poznatky a formy interpretace přírodního dědictví. Téma stezky: „</w:t>
      </w:r>
      <w:proofErr w:type="spellStart"/>
      <w:r w:rsidRPr="00E56905">
        <w:rPr>
          <w:rFonts w:ascii="Arial" w:hAnsi="Arial" w:cs="Arial"/>
          <w:iCs/>
          <w:sz w:val="22"/>
          <w:szCs w:val="22"/>
        </w:rPr>
        <w:t>Lysohorský</w:t>
      </w:r>
      <w:proofErr w:type="spellEnd"/>
      <w:r w:rsidRPr="00E56905">
        <w:rPr>
          <w:rFonts w:ascii="Arial" w:hAnsi="Arial" w:cs="Arial"/>
          <w:iCs/>
          <w:sz w:val="22"/>
          <w:szCs w:val="22"/>
        </w:rPr>
        <w:t xml:space="preserve"> bestiář“. NS by měla formou „galerie v přírodě“ představit 13 živočichů, kteří jsou charakterističtí a přitom jedineční pro území CHKO Beskydy či přímo masiv Lysé hory. Návrh jednotlivých živočichů musí mít pokud možno nějaký vztah ke konkrétnímu místu, kde bude umístěn (viz. </w:t>
      </w:r>
      <w:proofErr w:type="gramStart"/>
      <w:r w:rsidRPr="00E56905">
        <w:rPr>
          <w:rFonts w:ascii="Arial" w:hAnsi="Arial" w:cs="Arial"/>
          <w:iCs/>
          <w:sz w:val="22"/>
          <w:szCs w:val="22"/>
        </w:rPr>
        <w:t>dále</w:t>
      </w:r>
      <w:proofErr w:type="gramEnd"/>
      <w:r w:rsidRPr="00E56905">
        <w:rPr>
          <w:rFonts w:ascii="Arial" w:hAnsi="Arial" w:cs="Arial"/>
          <w:iCs/>
          <w:sz w:val="22"/>
          <w:szCs w:val="22"/>
        </w:rPr>
        <w:t>)</w:t>
      </w:r>
    </w:p>
    <w:p w:rsidR="00E56905" w:rsidRPr="00E56905" w:rsidRDefault="00E56905" w:rsidP="003307CF">
      <w:pPr>
        <w:pStyle w:val="Normlnweb"/>
        <w:keepNext/>
        <w:numPr>
          <w:ilvl w:val="0"/>
          <w:numId w:val="1"/>
        </w:numPr>
        <w:tabs>
          <w:tab w:val="clear" w:pos="720"/>
        </w:tabs>
        <w:spacing w:before="120" w:beforeAutospacing="0" w:after="120" w:afterAutospacing="0"/>
        <w:ind w:left="284" w:hanging="284"/>
        <w:jc w:val="both"/>
        <w:rPr>
          <w:rFonts w:ascii="Arial" w:hAnsi="Arial" w:cs="Arial"/>
          <w:iCs/>
          <w:sz w:val="22"/>
          <w:szCs w:val="22"/>
        </w:rPr>
      </w:pPr>
      <w:r w:rsidRPr="00E56905">
        <w:rPr>
          <w:rFonts w:ascii="Arial" w:hAnsi="Arial" w:cs="Arial"/>
          <w:iCs/>
          <w:sz w:val="22"/>
          <w:szCs w:val="22"/>
        </w:rPr>
        <w:t>návrh originálních textů k jednotlivým živočichům. Současně by měl text interpretovat i některý ze zajímavých jevů spojených s tímto živočichem, nebo místem, kde bude panel umístěn. V zájmu zvýšení atraktivity je žádoucí využít citáty z vědeckých či uměleckých děl.</w:t>
      </w:r>
    </w:p>
    <w:p w:rsidR="00E56905" w:rsidRDefault="00E56905" w:rsidP="003307CF">
      <w:pPr>
        <w:pStyle w:val="Normlnweb"/>
        <w:keepNext/>
        <w:numPr>
          <w:ilvl w:val="0"/>
          <w:numId w:val="1"/>
        </w:numPr>
        <w:tabs>
          <w:tab w:val="clear" w:pos="720"/>
        </w:tabs>
        <w:spacing w:before="120" w:beforeAutospacing="0" w:after="120" w:afterAutospacing="0"/>
        <w:ind w:left="284" w:hanging="284"/>
        <w:jc w:val="both"/>
        <w:rPr>
          <w:rFonts w:ascii="Arial" w:hAnsi="Arial" w:cs="Arial"/>
          <w:iCs/>
          <w:sz w:val="22"/>
          <w:szCs w:val="22"/>
        </w:rPr>
      </w:pPr>
      <w:r w:rsidRPr="00E56905">
        <w:rPr>
          <w:rFonts w:ascii="Arial" w:hAnsi="Arial" w:cs="Arial"/>
          <w:iCs/>
          <w:sz w:val="22"/>
          <w:szCs w:val="22"/>
        </w:rPr>
        <w:t>grafický návrh (originální malby/kresby jednotlivých živočichů + návrh designu) každého zastavení. Podmínkou je využití plochy 13 dřevěných stojanů stávající NS Lysá hora, každý o velikosti 120x80 cm. Na každém panelu požadujeme umístit:</w:t>
      </w:r>
    </w:p>
    <w:p w:rsidR="00E56905" w:rsidRPr="00E56905" w:rsidRDefault="00E56905" w:rsidP="003307CF">
      <w:pPr>
        <w:pStyle w:val="Normlnweb"/>
        <w:keepNext/>
        <w:numPr>
          <w:ilvl w:val="0"/>
          <w:numId w:val="2"/>
        </w:numPr>
        <w:tabs>
          <w:tab w:val="clear" w:pos="720"/>
        </w:tabs>
        <w:spacing w:before="120" w:beforeAutospacing="0" w:after="120" w:afterAutospacing="0"/>
        <w:ind w:left="426"/>
        <w:jc w:val="both"/>
        <w:rPr>
          <w:rFonts w:ascii="Arial" w:hAnsi="Arial" w:cs="Arial"/>
          <w:iCs/>
          <w:sz w:val="22"/>
        </w:rPr>
      </w:pPr>
      <w:r w:rsidRPr="00E56905">
        <w:rPr>
          <w:rFonts w:ascii="Arial" w:hAnsi="Arial" w:cs="Arial"/>
          <w:iCs/>
          <w:sz w:val="22"/>
          <w:szCs w:val="22"/>
        </w:rPr>
        <w:t>vlastní informační tabuli (</w:t>
      </w:r>
      <w:r w:rsidRPr="00E56905">
        <w:rPr>
          <w:rFonts w:ascii="Arial" w:hAnsi="Arial" w:cs="Arial"/>
          <w:iCs/>
          <w:sz w:val="22"/>
        </w:rPr>
        <w:t>celobarevná,</w:t>
      </w:r>
      <w:r w:rsidRPr="00E56905">
        <w:rPr>
          <w:rFonts w:ascii="Arial" w:hAnsi="Arial" w:cs="Arial"/>
          <w:iCs/>
          <w:sz w:val="22"/>
          <w:szCs w:val="22"/>
        </w:rPr>
        <w:t xml:space="preserve"> rozměry </w:t>
      </w:r>
      <w:r w:rsidRPr="00E56905">
        <w:rPr>
          <w:rFonts w:ascii="Arial" w:hAnsi="Arial" w:cs="Arial"/>
          <w:iCs/>
          <w:sz w:val="22"/>
        </w:rPr>
        <w:t xml:space="preserve">80x80 cm, materiál </w:t>
      </w:r>
      <w:proofErr w:type="spellStart"/>
      <w:r w:rsidRPr="00E56905">
        <w:rPr>
          <w:rFonts w:ascii="Arial" w:hAnsi="Arial" w:cs="Arial"/>
          <w:iCs/>
          <w:sz w:val="22"/>
        </w:rPr>
        <w:t>Dibond</w:t>
      </w:r>
      <w:proofErr w:type="spellEnd"/>
      <w:r w:rsidRPr="00E56905">
        <w:rPr>
          <w:rFonts w:ascii="Arial" w:hAnsi="Arial" w:cs="Arial"/>
          <w:iCs/>
          <w:sz w:val="22"/>
        </w:rPr>
        <w:t xml:space="preserve">, obsah, vytištěný na polymerické fólii a laminací, chránící tisk před povětrnostními vlivy). Nezbytnou součástí </w:t>
      </w:r>
      <w:r w:rsidRPr="00E56905">
        <w:rPr>
          <w:rFonts w:ascii="Arial" w:hAnsi="Arial" w:cs="Arial"/>
          <w:iCs/>
          <w:sz w:val="22"/>
        </w:rPr>
        <w:lastRenderedPageBreak/>
        <w:t xml:space="preserve">bude </w:t>
      </w:r>
      <w:proofErr w:type="spellStart"/>
      <w:r w:rsidRPr="00E56905">
        <w:rPr>
          <w:rFonts w:ascii="Arial" w:hAnsi="Arial" w:cs="Arial"/>
          <w:iCs/>
          <w:sz w:val="22"/>
        </w:rPr>
        <w:t>logolink</w:t>
      </w:r>
      <w:proofErr w:type="spellEnd"/>
      <w:r w:rsidRPr="00E56905">
        <w:rPr>
          <w:rFonts w:ascii="Arial" w:hAnsi="Arial" w:cs="Arial"/>
          <w:iCs/>
          <w:sz w:val="22"/>
        </w:rPr>
        <w:t xml:space="preserve"> a tiráž dle pokynů objednatele, kde musí být uvedeni všichni partneři NS (AOPK ČR, LČR </w:t>
      </w:r>
      <w:proofErr w:type="gramStart"/>
      <w:r w:rsidRPr="00E56905">
        <w:rPr>
          <w:rFonts w:ascii="Arial" w:hAnsi="Arial" w:cs="Arial"/>
          <w:iCs/>
          <w:sz w:val="22"/>
        </w:rPr>
        <w:t>s.p.</w:t>
      </w:r>
      <w:proofErr w:type="gramEnd"/>
      <w:r w:rsidRPr="00E56905">
        <w:rPr>
          <w:rFonts w:ascii="Arial" w:hAnsi="Arial" w:cs="Arial"/>
          <w:iCs/>
          <w:sz w:val="22"/>
        </w:rPr>
        <w:t xml:space="preserve">, obec </w:t>
      </w:r>
      <w:proofErr w:type="spellStart"/>
      <w:r w:rsidRPr="00E56905">
        <w:rPr>
          <w:rFonts w:ascii="Arial" w:hAnsi="Arial" w:cs="Arial"/>
          <w:iCs/>
          <w:sz w:val="22"/>
        </w:rPr>
        <w:t>Malenovice</w:t>
      </w:r>
      <w:proofErr w:type="spellEnd"/>
      <w:r w:rsidRPr="00E56905">
        <w:rPr>
          <w:rFonts w:ascii="Arial" w:hAnsi="Arial" w:cs="Arial"/>
          <w:iCs/>
          <w:sz w:val="22"/>
        </w:rPr>
        <w:t>, obec Ostravice)</w:t>
      </w:r>
    </w:p>
    <w:p w:rsidR="00E56905" w:rsidRPr="00E56905" w:rsidRDefault="00E56905" w:rsidP="003307CF">
      <w:pPr>
        <w:pStyle w:val="Normlnweb"/>
        <w:keepNext/>
        <w:numPr>
          <w:ilvl w:val="0"/>
          <w:numId w:val="2"/>
        </w:numPr>
        <w:tabs>
          <w:tab w:val="clear" w:pos="720"/>
        </w:tabs>
        <w:spacing w:before="120" w:beforeAutospacing="0" w:after="120" w:afterAutospacing="0"/>
        <w:ind w:left="426"/>
        <w:jc w:val="both"/>
        <w:rPr>
          <w:rFonts w:ascii="Arial" w:hAnsi="Arial" w:cs="Arial"/>
          <w:iCs/>
          <w:sz w:val="22"/>
          <w:szCs w:val="22"/>
        </w:rPr>
      </w:pPr>
      <w:r w:rsidRPr="00E56905">
        <w:rPr>
          <w:rFonts w:ascii="Arial" w:hAnsi="Arial" w:cs="Arial"/>
          <w:iCs/>
          <w:sz w:val="22"/>
        </w:rPr>
        <w:t xml:space="preserve">grafický artefakt – umělecké dílo zpodobňující jednoho z vybraných živočichů, příp. některý anatomicky či graficky zajímavý detail. Tato část by měla logicky a vizuálně doplnit </w:t>
      </w:r>
      <w:proofErr w:type="spellStart"/>
      <w:r w:rsidRPr="00E56905">
        <w:rPr>
          <w:rFonts w:ascii="Arial" w:hAnsi="Arial" w:cs="Arial"/>
          <w:iCs/>
          <w:sz w:val="22"/>
        </w:rPr>
        <w:t>infotabuli</w:t>
      </w:r>
      <w:proofErr w:type="spellEnd"/>
      <w:r w:rsidRPr="00E56905">
        <w:rPr>
          <w:rFonts w:ascii="Arial" w:hAnsi="Arial" w:cs="Arial"/>
          <w:iCs/>
          <w:sz w:val="22"/>
        </w:rPr>
        <w:t xml:space="preserve">, která bude umístěna bezprostředně vedle ní. </w:t>
      </w:r>
    </w:p>
    <w:p w:rsidR="00E56905" w:rsidRPr="00E56905" w:rsidRDefault="00E56905" w:rsidP="003307CF">
      <w:pPr>
        <w:pStyle w:val="Normlnweb"/>
        <w:keepNext/>
        <w:spacing w:before="120" w:beforeAutospacing="0" w:after="120" w:afterAutospacing="0"/>
        <w:ind w:left="426"/>
        <w:jc w:val="both"/>
        <w:rPr>
          <w:rFonts w:ascii="Arial" w:hAnsi="Arial" w:cs="Arial"/>
          <w:iCs/>
          <w:sz w:val="22"/>
        </w:rPr>
      </w:pPr>
      <w:r w:rsidRPr="00E56905">
        <w:rPr>
          <w:rFonts w:ascii="Arial" w:hAnsi="Arial" w:cs="Arial"/>
          <w:iCs/>
          <w:sz w:val="22"/>
        </w:rPr>
        <w:t>Vzhledem k náročnému klimatu a s odkazem na železářskou tradici kraje pod Lysou horu požadujeme zpracovat do podoby nerezové tabule o rozměrech 40x80 cm (na výšku) s grafickým motivem (živočichem) gravírovaným (vypáleným, vyfrézovaným) a pomístně i vhodně prořezaným (umož</w:t>
      </w:r>
      <w:r w:rsidR="00203549">
        <w:rPr>
          <w:rFonts w:ascii="Arial" w:hAnsi="Arial" w:cs="Arial"/>
          <w:iCs/>
          <w:sz w:val="22"/>
        </w:rPr>
        <w:t>ň</w:t>
      </w:r>
      <w:r w:rsidRPr="00E56905">
        <w:rPr>
          <w:rFonts w:ascii="Arial" w:hAnsi="Arial" w:cs="Arial"/>
          <w:iCs/>
          <w:sz w:val="22"/>
        </w:rPr>
        <w:t xml:space="preserve">ující průhled skrz podklad a vizuálně propojující dílo s místem, příp. krajinou). </w:t>
      </w:r>
    </w:p>
    <w:p w:rsidR="00E56905" w:rsidRPr="00E56905" w:rsidRDefault="00E56905" w:rsidP="003307CF">
      <w:pPr>
        <w:pStyle w:val="Normlnweb"/>
        <w:keepNext/>
        <w:spacing w:before="120" w:beforeAutospacing="0" w:after="120" w:afterAutospacing="0"/>
        <w:ind w:left="426"/>
        <w:jc w:val="both"/>
        <w:rPr>
          <w:rFonts w:ascii="Arial" w:hAnsi="Arial" w:cs="Arial"/>
          <w:iCs/>
          <w:sz w:val="22"/>
        </w:rPr>
      </w:pPr>
      <w:r w:rsidRPr="00E56905">
        <w:rPr>
          <w:rFonts w:ascii="Arial" w:hAnsi="Arial" w:cs="Arial"/>
          <w:iCs/>
          <w:sz w:val="22"/>
        </w:rPr>
        <w:t xml:space="preserve">Celkově by každé zastavení (tj. </w:t>
      </w:r>
      <w:proofErr w:type="spellStart"/>
      <w:r w:rsidRPr="00E56905">
        <w:rPr>
          <w:rFonts w:ascii="Arial" w:hAnsi="Arial" w:cs="Arial"/>
          <w:iCs/>
          <w:sz w:val="22"/>
        </w:rPr>
        <w:t>infotabule</w:t>
      </w:r>
      <w:proofErr w:type="spellEnd"/>
      <w:r w:rsidRPr="00E56905">
        <w:rPr>
          <w:rFonts w:ascii="Arial" w:hAnsi="Arial" w:cs="Arial"/>
          <w:iCs/>
          <w:sz w:val="22"/>
        </w:rPr>
        <w:t>+artefakt) mělo, vedle informací, návštěvníkům poskytnout i dojem z návštěvy galerie, vystavující "bestiář“</w:t>
      </w:r>
    </w:p>
    <w:p w:rsidR="00E56905" w:rsidRPr="00E56905" w:rsidRDefault="00E56905" w:rsidP="003307CF">
      <w:pPr>
        <w:pStyle w:val="Normlnweb"/>
        <w:keepNext/>
        <w:numPr>
          <w:ilvl w:val="0"/>
          <w:numId w:val="1"/>
        </w:numPr>
        <w:tabs>
          <w:tab w:val="clear" w:pos="720"/>
        </w:tabs>
        <w:spacing w:before="120" w:beforeAutospacing="0" w:after="120" w:afterAutospacing="0"/>
        <w:ind w:left="284" w:hanging="426"/>
        <w:jc w:val="both"/>
        <w:rPr>
          <w:rFonts w:ascii="Arial" w:hAnsi="Arial" w:cs="Arial"/>
          <w:iCs/>
          <w:sz w:val="22"/>
          <w:szCs w:val="22"/>
        </w:rPr>
      </w:pPr>
      <w:r w:rsidRPr="00E56905">
        <w:rPr>
          <w:rFonts w:ascii="Arial" w:hAnsi="Arial" w:cs="Arial"/>
          <w:iCs/>
          <w:sz w:val="22"/>
          <w:szCs w:val="22"/>
        </w:rPr>
        <w:t xml:space="preserve">výroba 13 </w:t>
      </w:r>
      <w:proofErr w:type="spellStart"/>
      <w:r w:rsidRPr="00E56905">
        <w:rPr>
          <w:rFonts w:ascii="Arial" w:hAnsi="Arial" w:cs="Arial"/>
          <w:iCs/>
          <w:sz w:val="22"/>
          <w:szCs w:val="22"/>
        </w:rPr>
        <w:t>infotabulí</w:t>
      </w:r>
      <w:proofErr w:type="spellEnd"/>
      <w:r w:rsidRPr="00E56905">
        <w:rPr>
          <w:rFonts w:ascii="Arial" w:hAnsi="Arial" w:cs="Arial"/>
          <w:iCs/>
          <w:sz w:val="22"/>
          <w:szCs w:val="22"/>
        </w:rPr>
        <w:t xml:space="preserve"> (tisk, laminace) a 13 artefaktů (řezání, gravírování laserem či jinou technikou) pro jednotlivá zastavení</w:t>
      </w:r>
    </w:p>
    <w:p w:rsidR="00E56905" w:rsidRPr="00E56905" w:rsidRDefault="00E56905" w:rsidP="003307CF">
      <w:pPr>
        <w:pStyle w:val="Normlnweb"/>
        <w:keepNext/>
        <w:spacing w:before="120" w:beforeAutospacing="0" w:after="120" w:afterAutospacing="0"/>
        <w:jc w:val="both"/>
        <w:rPr>
          <w:rFonts w:ascii="Arial" w:hAnsi="Arial" w:cs="Arial"/>
          <w:iCs/>
          <w:sz w:val="22"/>
        </w:rPr>
      </w:pPr>
      <w:r w:rsidRPr="00E56905">
        <w:rPr>
          <w:rFonts w:ascii="Arial" w:hAnsi="Arial" w:cs="Arial"/>
          <w:iCs/>
          <w:sz w:val="22"/>
        </w:rPr>
        <w:t xml:space="preserve">Zpracovatel v termínu </w:t>
      </w:r>
      <w:r w:rsidRPr="00E56905">
        <w:rPr>
          <w:rFonts w:ascii="Arial" w:hAnsi="Arial" w:cs="Arial"/>
          <w:b/>
          <w:bCs/>
          <w:iCs/>
          <w:sz w:val="22"/>
        </w:rPr>
        <w:t>do 14 dní</w:t>
      </w:r>
      <w:r w:rsidRPr="00E56905">
        <w:rPr>
          <w:rFonts w:ascii="Arial" w:hAnsi="Arial" w:cs="Arial"/>
          <w:iCs/>
          <w:sz w:val="22"/>
        </w:rPr>
        <w:t xml:space="preserve"> po uzavření smlouvy předloží objednateli ke schválení námět stezky (viz. </w:t>
      </w:r>
      <w:proofErr w:type="gramStart"/>
      <w:r w:rsidRPr="00E56905">
        <w:rPr>
          <w:rFonts w:ascii="Arial" w:hAnsi="Arial" w:cs="Arial"/>
          <w:iCs/>
          <w:sz w:val="22"/>
        </w:rPr>
        <w:t>výše</w:t>
      </w:r>
      <w:proofErr w:type="gramEnd"/>
      <w:r w:rsidRPr="00E56905">
        <w:rPr>
          <w:rFonts w:ascii="Arial" w:hAnsi="Arial" w:cs="Arial"/>
          <w:iCs/>
          <w:sz w:val="22"/>
        </w:rPr>
        <w:t xml:space="preserve">). </w:t>
      </w:r>
    </w:p>
    <w:p w:rsidR="00E56905" w:rsidRDefault="00E56905" w:rsidP="003307CF">
      <w:pPr>
        <w:pStyle w:val="Normlnweb"/>
        <w:keepNext/>
        <w:spacing w:before="120" w:beforeAutospacing="0" w:after="120" w:afterAutospacing="0"/>
        <w:jc w:val="both"/>
      </w:pPr>
      <w:r w:rsidRPr="00E56905">
        <w:rPr>
          <w:rFonts w:ascii="Arial" w:hAnsi="Arial" w:cs="Arial"/>
          <w:iCs/>
          <w:sz w:val="22"/>
        </w:rPr>
        <w:t>Vlastní instalace bude vzhledem k obvyklým klimatickým podmínkám na trase NS Lysá hora (brzký nástup zimy) a koordinaci dalších prací s partnery stezky, provedena v rámci II. etapy (v následujícím roce)</w:t>
      </w:r>
      <w:r w:rsidR="00203549">
        <w:rPr>
          <w:rFonts w:ascii="Arial" w:hAnsi="Arial" w:cs="Arial"/>
          <w:iCs/>
          <w:sz w:val="22"/>
        </w:rPr>
        <w:t xml:space="preserve"> a není předmětem díla</w:t>
      </w:r>
      <w:r w:rsidRPr="00E56905">
        <w:rPr>
          <w:rFonts w:ascii="Arial" w:hAnsi="Arial" w:cs="Arial"/>
          <w:iCs/>
          <w:sz w:val="22"/>
        </w:rPr>
        <w:t xml:space="preserve">. </w:t>
      </w:r>
    </w:p>
    <w:p w:rsidR="00E56905" w:rsidRDefault="00E56905" w:rsidP="003307CF">
      <w:pPr>
        <w:keepNext/>
        <w:spacing w:before="120" w:after="120"/>
        <w:ind w:left="340"/>
        <w:jc w:val="both"/>
        <w:rPr>
          <w:rFonts w:ascii="Arial" w:hAnsi="Arial" w:cs="Arial"/>
          <w:sz w:val="22"/>
        </w:rPr>
      </w:pPr>
      <w:r w:rsidRPr="00E56905">
        <w:rPr>
          <w:rFonts w:ascii="Arial" w:hAnsi="Arial" w:cs="Arial"/>
          <w:sz w:val="22"/>
        </w:rPr>
        <w:t xml:space="preserve"> (dále jen „dílo“)</w:t>
      </w:r>
    </w:p>
    <w:p w:rsidR="00E56905" w:rsidRPr="00E56905" w:rsidRDefault="00E56905" w:rsidP="003307CF">
      <w:pPr>
        <w:keepNext/>
        <w:keepLines/>
        <w:spacing w:before="120" w:after="120"/>
        <w:ind w:left="340" w:hanging="340"/>
        <w:jc w:val="both"/>
      </w:pPr>
      <w:r w:rsidRPr="00E56905">
        <w:rPr>
          <w:rFonts w:ascii="Arial" w:hAnsi="Arial" w:cs="Arial"/>
          <w:sz w:val="22"/>
        </w:rPr>
        <w:t>2.3 Při provádění díla je zhotovitel vázán pokyny objednatele.</w:t>
      </w:r>
    </w:p>
    <w:p w:rsidR="00E56905" w:rsidRPr="00E56905" w:rsidRDefault="00E56905" w:rsidP="003307CF">
      <w:pPr>
        <w:keepNext/>
        <w:keepLines/>
        <w:spacing w:before="120" w:after="120"/>
        <w:ind w:left="340" w:hanging="340"/>
        <w:jc w:val="both"/>
      </w:pPr>
      <w:r w:rsidRPr="00E56905">
        <w:rPr>
          <w:rFonts w:ascii="Arial" w:hAnsi="Arial" w:cs="Arial"/>
          <w:sz w:val="22"/>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56905" w:rsidRPr="00E56905" w:rsidRDefault="00E56905" w:rsidP="003307CF">
      <w:pPr>
        <w:keepNext/>
        <w:spacing w:before="100" w:beforeAutospacing="1" w:after="100" w:afterAutospacing="1"/>
        <w:jc w:val="center"/>
      </w:pPr>
      <w:r w:rsidRPr="00E56905">
        <w:rPr>
          <w:rFonts w:ascii="Arial" w:hAnsi="Arial" w:cs="Arial"/>
          <w:b/>
          <w:bCs/>
          <w:sz w:val="22"/>
        </w:rPr>
        <w:t>III. Cena díla a platební podmínky</w:t>
      </w:r>
    </w:p>
    <w:p w:rsidR="00E56905" w:rsidRPr="00E56905" w:rsidRDefault="00E56905" w:rsidP="003307CF">
      <w:pPr>
        <w:keepNext/>
      </w:pPr>
      <w:r w:rsidRPr="00E56905">
        <w:rPr>
          <w:rFonts w:ascii="Arial" w:hAnsi="Arial" w:cs="Arial"/>
          <w:sz w:val="22"/>
        </w:rPr>
        <w:t>3.1 Cena díla je stanovena v souladu s právními předpisy:</w:t>
      </w:r>
    </w:p>
    <w:p w:rsidR="00F34D0F" w:rsidRDefault="00F34D0F" w:rsidP="003307CF">
      <w:pPr>
        <w:pStyle w:val="Normlnweb"/>
        <w:keepNext/>
        <w:spacing w:before="120" w:beforeAutospacing="0" w:after="120" w:afterAutospacing="0"/>
        <w:ind w:left="340"/>
        <w:jc w:val="both"/>
      </w:pPr>
      <w:r>
        <w:rPr>
          <w:rFonts w:ascii="Arial" w:hAnsi="Arial" w:cs="Arial"/>
          <w:sz w:val="22"/>
        </w:rPr>
        <w:t>Cena bez DPH: 217 300,-Kč; DPH 21%: 45 633,-Kč</w:t>
      </w:r>
    </w:p>
    <w:p w:rsidR="00F34D0F" w:rsidRDefault="00F34D0F" w:rsidP="003307CF">
      <w:pPr>
        <w:pStyle w:val="Normlnweb"/>
        <w:keepNext/>
        <w:spacing w:before="120" w:beforeAutospacing="0" w:after="120" w:afterAutospacing="0"/>
        <w:ind w:left="340"/>
        <w:jc w:val="both"/>
      </w:pPr>
      <w:r>
        <w:rPr>
          <w:rFonts w:ascii="Arial" w:hAnsi="Arial" w:cs="Arial"/>
          <w:sz w:val="22"/>
        </w:rPr>
        <w:t xml:space="preserve">Cena včetně DPH:262 933,- Kč, (slovy </w:t>
      </w:r>
      <w:proofErr w:type="spellStart"/>
      <w:r>
        <w:rPr>
          <w:rFonts w:ascii="Arial" w:hAnsi="Arial" w:cs="Arial"/>
          <w:sz w:val="22"/>
        </w:rPr>
        <w:t>dvěstěšedesátdvatisícdevětsettřicettřikorun</w:t>
      </w:r>
      <w:proofErr w:type="spellEnd"/>
      <w:r>
        <w:rPr>
          <w:rFonts w:ascii="Arial" w:hAnsi="Arial" w:cs="Arial"/>
          <w:sz w:val="22"/>
        </w:rPr>
        <w:t xml:space="preserve"> českých).</w:t>
      </w:r>
    </w:p>
    <w:p w:rsidR="00F34D0F" w:rsidRDefault="00F34D0F" w:rsidP="003307CF">
      <w:pPr>
        <w:pStyle w:val="Normlnweb"/>
        <w:keepNext/>
        <w:spacing w:before="120" w:beforeAutospacing="0" w:after="120" w:afterAutospacing="0"/>
        <w:ind w:left="340"/>
        <w:jc w:val="both"/>
      </w:pPr>
      <w:r>
        <w:rPr>
          <w:rFonts w:ascii="Arial" w:hAnsi="Arial" w:cs="Arial"/>
          <w:sz w:val="22"/>
        </w:rPr>
        <w:t>Zhotovitel je plátce DPH.</w:t>
      </w:r>
    </w:p>
    <w:p w:rsidR="00E56905" w:rsidRPr="00E56905" w:rsidRDefault="00E56905" w:rsidP="003307CF">
      <w:pPr>
        <w:keepNext/>
        <w:keepLines/>
        <w:spacing w:before="120" w:after="120"/>
        <w:ind w:left="340" w:hanging="340"/>
        <w:jc w:val="both"/>
      </w:pPr>
      <w:r w:rsidRPr="00E56905">
        <w:rPr>
          <w:rFonts w:ascii="Arial" w:hAnsi="Arial" w:cs="Arial"/>
          <w:sz w:val="22"/>
        </w:rPr>
        <w:t>3.2 Dohodnutá cena je stanovena jako nejvýše přípustná. Ke změně může dojít pouze při změně zákonných sazeb DPH.</w:t>
      </w:r>
    </w:p>
    <w:p w:rsidR="00E56905" w:rsidRPr="00E56905" w:rsidRDefault="00E56905" w:rsidP="003307CF">
      <w:pPr>
        <w:keepNext/>
        <w:keepLines/>
        <w:spacing w:before="120" w:after="120"/>
        <w:ind w:left="340" w:hanging="340"/>
        <w:jc w:val="both"/>
      </w:pPr>
      <w:r w:rsidRPr="00E56905">
        <w:rPr>
          <w:rFonts w:ascii="Arial" w:hAnsi="Arial" w:cs="Arial"/>
          <w:sz w:val="22"/>
        </w:rPr>
        <w:t xml:space="preserve">3.3 Veškeré náklady vzniklé zhotoviteli v souvislosti s prováděním díla jsou zahrnuty v ceně díla. </w:t>
      </w:r>
    </w:p>
    <w:p w:rsidR="00E56905" w:rsidRPr="00E56905" w:rsidRDefault="00E56905" w:rsidP="003307CF">
      <w:pPr>
        <w:keepNext/>
        <w:keepLines/>
        <w:spacing w:before="120" w:after="120"/>
        <w:ind w:left="340" w:hanging="340"/>
        <w:jc w:val="both"/>
      </w:pPr>
      <w:r w:rsidRPr="00E56905">
        <w:rPr>
          <w:rFonts w:ascii="Arial" w:hAnsi="Arial" w:cs="Arial"/>
          <w:sz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E56905">
        <w:rPr>
          <w:rFonts w:ascii="Arial" w:hAnsi="Arial" w:cs="Arial"/>
          <w:sz w:val="22"/>
        </w:rPr>
        <w:t>11.11. kalendářního</w:t>
      </w:r>
      <w:proofErr w:type="gramEnd"/>
      <w:r w:rsidRPr="00E56905">
        <w:rPr>
          <w:rFonts w:ascii="Arial" w:hAnsi="Arial" w:cs="Arial"/>
          <w:sz w:val="22"/>
        </w:rPr>
        <w:t xml:space="preserve"> roku) na základě předávacího protokolu na adresu: Regionální pracoviště SCHKO Beskydy, Nádražní 36, 756 61 Rožnov pod Radhoštěm.</w:t>
      </w:r>
    </w:p>
    <w:p w:rsidR="00F34D0F" w:rsidRDefault="00E56905" w:rsidP="003307CF">
      <w:pPr>
        <w:keepNext/>
        <w:keepLines/>
        <w:spacing w:before="120" w:after="120"/>
        <w:ind w:left="340" w:hanging="340"/>
        <w:jc w:val="both"/>
        <w:rPr>
          <w:rFonts w:ascii="Arial" w:hAnsi="Arial" w:cs="Arial"/>
          <w:sz w:val="22"/>
        </w:rPr>
      </w:pPr>
      <w:r w:rsidRPr="00E56905">
        <w:rPr>
          <w:rFonts w:ascii="Arial" w:hAnsi="Arial" w:cs="Arial"/>
          <w:sz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56905" w:rsidRPr="00E56905" w:rsidRDefault="00E56905" w:rsidP="003307CF">
      <w:pPr>
        <w:keepNext/>
        <w:keepLines/>
        <w:spacing w:before="120" w:after="120"/>
        <w:ind w:left="340" w:hanging="340"/>
        <w:jc w:val="both"/>
      </w:pPr>
      <w:r w:rsidRPr="00E56905">
        <w:rPr>
          <w:rFonts w:ascii="Arial" w:hAnsi="Arial" w:cs="Arial"/>
          <w:sz w:val="22"/>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56905" w:rsidRPr="00E56905" w:rsidRDefault="00E56905" w:rsidP="003307CF">
      <w:pPr>
        <w:keepNext/>
        <w:keepLines/>
        <w:spacing w:before="120" w:after="120"/>
        <w:ind w:left="340" w:hanging="340"/>
        <w:jc w:val="both"/>
      </w:pPr>
      <w:r w:rsidRPr="00E56905">
        <w:rPr>
          <w:rFonts w:ascii="Arial" w:hAnsi="Arial" w:cs="Arial"/>
          <w:sz w:val="22"/>
        </w:rPr>
        <w:t xml:space="preserve">3.7 Smluvní strany se dohodly, že objednatel nebude poskytovat zálohové platby. </w:t>
      </w:r>
    </w:p>
    <w:p w:rsidR="00E56905" w:rsidRPr="00E56905" w:rsidRDefault="00E56905" w:rsidP="00E56905">
      <w:pPr>
        <w:spacing w:before="100" w:beforeAutospacing="1" w:after="100" w:afterAutospacing="1"/>
        <w:jc w:val="center"/>
      </w:pPr>
      <w:r w:rsidRPr="00E56905">
        <w:rPr>
          <w:rFonts w:ascii="Arial" w:hAnsi="Arial" w:cs="Arial"/>
          <w:b/>
          <w:bCs/>
          <w:sz w:val="22"/>
        </w:rPr>
        <w:t>IV.</w:t>
      </w:r>
      <w:r w:rsidRPr="00E56905">
        <w:rPr>
          <w:rFonts w:ascii="Arial" w:hAnsi="Arial" w:cs="Arial"/>
          <w:sz w:val="22"/>
        </w:rPr>
        <w:t xml:space="preserve"> </w:t>
      </w:r>
      <w:r w:rsidRPr="00E56905">
        <w:rPr>
          <w:rFonts w:ascii="Arial" w:hAnsi="Arial" w:cs="Arial"/>
          <w:b/>
          <w:bCs/>
          <w:sz w:val="22"/>
        </w:rPr>
        <w:t>Doba a místo plnění</w:t>
      </w:r>
    </w:p>
    <w:p w:rsidR="00E56905" w:rsidRPr="00E56905" w:rsidRDefault="00E56905" w:rsidP="00E56905">
      <w:pPr>
        <w:keepLines/>
        <w:spacing w:before="120" w:after="120"/>
        <w:ind w:left="340" w:hanging="340"/>
        <w:jc w:val="both"/>
      </w:pPr>
      <w:r w:rsidRPr="00E56905">
        <w:rPr>
          <w:rFonts w:ascii="Arial" w:hAnsi="Arial" w:cs="Arial"/>
          <w:sz w:val="22"/>
        </w:rPr>
        <w:t xml:space="preserve">4.1 Zhotovitel se zavazuje provést dílo a předat jej objednateli nejpozději </w:t>
      </w:r>
      <w:proofErr w:type="gramStart"/>
      <w:r w:rsidRPr="00E56905">
        <w:rPr>
          <w:rFonts w:ascii="Arial" w:hAnsi="Arial" w:cs="Arial"/>
          <w:sz w:val="22"/>
        </w:rPr>
        <w:t>do</w:t>
      </w:r>
      <w:proofErr w:type="gramEnd"/>
      <w:r w:rsidRPr="00E56905">
        <w:rPr>
          <w:rFonts w:ascii="Arial" w:hAnsi="Arial" w:cs="Arial"/>
          <w:sz w:val="22"/>
        </w:rPr>
        <w:t xml:space="preserve">: </w:t>
      </w:r>
      <w:proofErr w:type="gramStart"/>
      <w:r w:rsidRPr="00E56905">
        <w:rPr>
          <w:rFonts w:ascii="Arial" w:hAnsi="Arial" w:cs="Arial"/>
          <w:sz w:val="22"/>
        </w:rPr>
        <w:t>7.11.2016</w:t>
      </w:r>
      <w:proofErr w:type="gramEnd"/>
      <w:r w:rsidRPr="00E56905">
        <w:rPr>
          <w:rFonts w:ascii="Arial" w:hAnsi="Arial" w:cs="Arial"/>
          <w:sz w:val="22"/>
        </w:rPr>
        <w:t>.</w:t>
      </w:r>
    </w:p>
    <w:p w:rsidR="00E56905" w:rsidRPr="00E56905" w:rsidRDefault="00E56905" w:rsidP="00E56905">
      <w:pPr>
        <w:keepLines/>
        <w:spacing w:before="120" w:after="120"/>
        <w:ind w:left="340" w:hanging="340"/>
        <w:jc w:val="both"/>
      </w:pPr>
      <w:r w:rsidRPr="00E56905">
        <w:rPr>
          <w:rFonts w:ascii="Arial" w:hAnsi="Arial" w:cs="Arial"/>
          <w:sz w:val="22"/>
        </w:rPr>
        <w:t>4.2 Pokud zhotovitel dokončí dílo před dohodnutým termínem, zavazuje se objednatel, že převezme dílo i v dřívějším nabídnutém termínu, pokud bude bez vad a nedodělků.</w:t>
      </w:r>
    </w:p>
    <w:p w:rsidR="00E56905" w:rsidRPr="00E56905" w:rsidRDefault="00E56905" w:rsidP="00E56905">
      <w:pPr>
        <w:keepLines/>
        <w:spacing w:before="120" w:after="120"/>
        <w:ind w:left="340" w:hanging="340"/>
        <w:jc w:val="both"/>
      </w:pPr>
      <w:r w:rsidRPr="00E56905">
        <w:rPr>
          <w:rFonts w:ascii="Arial" w:hAnsi="Arial" w:cs="Arial"/>
          <w:sz w:val="22"/>
        </w:rPr>
        <w:t>4.3 Místem plnění je Naučná stezka Lysá hora (</w:t>
      </w:r>
      <w:proofErr w:type="gramStart"/>
      <w:r w:rsidRPr="00E56905">
        <w:rPr>
          <w:rFonts w:ascii="Arial" w:hAnsi="Arial" w:cs="Arial"/>
          <w:sz w:val="22"/>
        </w:rPr>
        <w:t>k</w:t>
      </w:r>
      <w:r>
        <w:rPr>
          <w:rFonts w:ascii="Arial" w:hAnsi="Arial" w:cs="Arial"/>
          <w:sz w:val="22"/>
        </w:rPr>
        <w:t>.</w:t>
      </w:r>
      <w:proofErr w:type="spellStart"/>
      <w:r w:rsidRPr="00E56905">
        <w:rPr>
          <w:rFonts w:ascii="Arial" w:hAnsi="Arial" w:cs="Arial"/>
          <w:sz w:val="22"/>
        </w:rPr>
        <w:t>ú</w:t>
      </w:r>
      <w:proofErr w:type="spellEnd"/>
      <w:r w:rsidRPr="00E56905">
        <w:rPr>
          <w:rFonts w:ascii="Arial" w:hAnsi="Arial" w:cs="Arial"/>
          <w:sz w:val="22"/>
        </w:rPr>
        <w:t>.</w:t>
      </w:r>
      <w:proofErr w:type="gramEnd"/>
      <w:r w:rsidRPr="00E56905">
        <w:rPr>
          <w:rFonts w:ascii="Arial" w:hAnsi="Arial" w:cs="Arial"/>
          <w:sz w:val="22"/>
        </w:rPr>
        <w:t xml:space="preserve"> Ostravice, </w:t>
      </w:r>
      <w:proofErr w:type="spellStart"/>
      <w:r w:rsidRPr="00E56905">
        <w:rPr>
          <w:rFonts w:ascii="Arial" w:hAnsi="Arial" w:cs="Arial"/>
          <w:sz w:val="22"/>
        </w:rPr>
        <w:t>Malenovice</w:t>
      </w:r>
      <w:proofErr w:type="spellEnd"/>
      <w:r w:rsidRPr="00E56905">
        <w:rPr>
          <w:rFonts w:ascii="Arial" w:hAnsi="Arial" w:cs="Arial"/>
          <w:sz w:val="22"/>
        </w:rPr>
        <w:t>).</w:t>
      </w:r>
    </w:p>
    <w:p w:rsidR="00E56905" w:rsidRPr="00E56905" w:rsidRDefault="00E56905" w:rsidP="00E56905">
      <w:pPr>
        <w:spacing w:before="100" w:beforeAutospacing="1" w:after="100" w:afterAutospacing="1"/>
        <w:jc w:val="center"/>
      </w:pPr>
      <w:r w:rsidRPr="00E56905">
        <w:rPr>
          <w:rFonts w:ascii="Arial" w:hAnsi="Arial" w:cs="Arial"/>
          <w:b/>
          <w:bCs/>
          <w:sz w:val="22"/>
        </w:rPr>
        <w:t>V. Další ujednání</w:t>
      </w:r>
    </w:p>
    <w:p w:rsidR="00E56905" w:rsidRPr="00E56905" w:rsidRDefault="00E56905" w:rsidP="00E56905">
      <w:pPr>
        <w:keepLines/>
        <w:spacing w:before="120" w:after="120"/>
        <w:ind w:left="340" w:hanging="340"/>
        <w:jc w:val="both"/>
      </w:pPr>
      <w:r w:rsidRPr="00E56905">
        <w:rPr>
          <w:rFonts w:ascii="Arial" w:hAnsi="Arial" w:cs="Arial"/>
          <w:sz w:val="22"/>
        </w:rPr>
        <w:t>5.1 Zhotovitel je povinen provést dílo v kvalitě, formě a obsahu, které vyžaduje tato smlouva a která je obvyklá pro díla obdobného typu. Zhotovitel je povinen po celou dobu provádění díla dbát pokynů objednatele.</w:t>
      </w:r>
    </w:p>
    <w:p w:rsidR="00E56905" w:rsidRPr="00E56905" w:rsidRDefault="00E56905" w:rsidP="00E56905">
      <w:pPr>
        <w:keepLines/>
        <w:spacing w:before="120" w:after="120"/>
        <w:ind w:left="340" w:hanging="340"/>
        <w:jc w:val="both"/>
      </w:pPr>
      <w:r w:rsidRPr="00E56905">
        <w:rPr>
          <w:rFonts w:ascii="Arial" w:hAnsi="Arial" w:cs="Arial"/>
          <w:sz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56905" w:rsidRPr="00E56905" w:rsidRDefault="00E56905" w:rsidP="00E56905">
      <w:pPr>
        <w:spacing w:before="100" w:beforeAutospacing="1" w:after="100" w:afterAutospacing="1"/>
        <w:jc w:val="center"/>
      </w:pPr>
      <w:r w:rsidRPr="00E56905">
        <w:rPr>
          <w:rFonts w:ascii="Arial" w:hAnsi="Arial" w:cs="Arial"/>
          <w:b/>
          <w:bCs/>
          <w:sz w:val="22"/>
        </w:rPr>
        <w:t>VI. Předání a převzetí díla</w:t>
      </w:r>
    </w:p>
    <w:p w:rsidR="00E56905" w:rsidRPr="00E56905" w:rsidRDefault="00E56905" w:rsidP="00E56905">
      <w:pPr>
        <w:keepLines/>
        <w:spacing w:before="120" w:after="120"/>
        <w:ind w:left="340" w:hanging="340"/>
        <w:jc w:val="both"/>
      </w:pPr>
      <w:r w:rsidRPr="00E56905">
        <w:rPr>
          <w:rFonts w:ascii="Arial" w:hAnsi="Arial" w:cs="Arial"/>
          <w:sz w:val="22"/>
        </w:rPr>
        <w:t>6.1 O předání díla vyhotoví smluvní strany předávací protokol podepsaný oběma smluvními stranami. Objednatel není povinen převzít dílo vykazující byť drobné vady či nedodělky.</w:t>
      </w:r>
    </w:p>
    <w:p w:rsidR="00E56905" w:rsidRPr="00E56905" w:rsidRDefault="00E56905" w:rsidP="00E56905">
      <w:pPr>
        <w:keepLines/>
        <w:spacing w:before="120" w:after="120"/>
        <w:ind w:left="340" w:hanging="340"/>
        <w:jc w:val="both"/>
      </w:pPr>
      <w:r w:rsidRPr="00E56905">
        <w:rPr>
          <w:rFonts w:ascii="Arial" w:hAnsi="Arial" w:cs="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56905" w:rsidRPr="00E56905" w:rsidRDefault="00E56905" w:rsidP="00E56905">
      <w:pPr>
        <w:keepLines/>
        <w:spacing w:before="120" w:after="120"/>
        <w:ind w:left="340" w:hanging="340"/>
        <w:jc w:val="both"/>
      </w:pPr>
      <w:r w:rsidRPr="00E56905">
        <w:rPr>
          <w:rFonts w:ascii="Arial" w:hAnsi="Arial" w:cs="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56905" w:rsidRPr="00E56905" w:rsidRDefault="00E56905" w:rsidP="00E56905">
      <w:pPr>
        <w:keepLines/>
        <w:spacing w:before="120" w:after="120"/>
        <w:ind w:left="340" w:hanging="340"/>
        <w:jc w:val="center"/>
      </w:pPr>
      <w:r w:rsidRPr="00E56905">
        <w:rPr>
          <w:rFonts w:ascii="Arial" w:hAnsi="Arial" w:cs="Arial"/>
          <w:b/>
          <w:bCs/>
          <w:sz w:val="22"/>
        </w:rPr>
        <w:t>VII. Odpovědnost za vady</w:t>
      </w:r>
    </w:p>
    <w:p w:rsidR="00E56905" w:rsidRPr="00E56905" w:rsidRDefault="00E56905" w:rsidP="00E56905">
      <w:pPr>
        <w:keepLines/>
        <w:spacing w:before="120" w:after="120"/>
        <w:ind w:left="340" w:hanging="340"/>
        <w:jc w:val="both"/>
      </w:pPr>
      <w:r w:rsidRPr="00E56905">
        <w:rPr>
          <w:rFonts w:ascii="Arial" w:hAnsi="Arial" w:cs="Arial"/>
          <w:sz w:val="22"/>
        </w:rPr>
        <w:t>7.1 Zhotovitel odpovídá za vady, jež má dílo v době jeho předání objednateli, byť se vady projeví až později.</w:t>
      </w:r>
    </w:p>
    <w:p w:rsidR="00E56905" w:rsidRPr="00E56905" w:rsidRDefault="00E56905" w:rsidP="00E56905">
      <w:pPr>
        <w:keepLines/>
        <w:spacing w:before="120" w:after="120"/>
        <w:ind w:left="340" w:hanging="340"/>
        <w:jc w:val="both"/>
      </w:pPr>
      <w:r w:rsidRPr="00E56905">
        <w:rPr>
          <w:rFonts w:ascii="Arial" w:hAnsi="Arial" w:cs="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56905" w:rsidRPr="00E56905" w:rsidRDefault="00E56905" w:rsidP="00E56905">
      <w:pPr>
        <w:keepLines/>
        <w:spacing w:before="120" w:after="120"/>
        <w:ind w:left="340" w:hanging="340"/>
        <w:jc w:val="both"/>
      </w:pPr>
      <w:r w:rsidRPr="00E56905">
        <w:rPr>
          <w:rFonts w:ascii="Arial" w:hAnsi="Arial" w:cs="Arial"/>
          <w:sz w:val="22"/>
        </w:rPr>
        <w:t xml:space="preserve">7.3 Objednatel je oprávněn požadovat odstranění vady opravou, poskytnutím náhradního plnění nebo slevu ze sjednané ceny. Výběr způsobu nápravy náleží objednateli. </w:t>
      </w:r>
    </w:p>
    <w:p w:rsidR="00E56905" w:rsidRPr="00E56905" w:rsidRDefault="00E56905" w:rsidP="00E56905">
      <w:pPr>
        <w:keepLines/>
        <w:spacing w:before="120" w:after="120"/>
        <w:ind w:left="340" w:hanging="340"/>
        <w:jc w:val="both"/>
      </w:pPr>
      <w:r w:rsidRPr="00E56905">
        <w:rPr>
          <w:rFonts w:ascii="Arial" w:hAnsi="Arial" w:cs="Arial"/>
          <w:sz w:val="22"/>
        </w:rPr>
        <w:t>7.4 Zhotovitel poskytuje na dílo záruku v délce 24 měsíců. V případě, že délka záruky činí 0 měsíců, ustanovení článků 7.5 až 7.7 pozbývají platnosti.</w:t>
      </w:r>
    </w:p>
    <w:p w:rsidR="00E56905" w:rsidRPr="00E56905" w:rsidRDefault="00E56905" w:rsidP="00E56905">
      <w:pPr>
        <w:keepLines/>
        <w:spacing w:before="120" w:after="120"/>
        <w:ind w:left="340" w:hanging="340"/>
        <w:jc w:val="both"/>
      </w:pPr>
      <w:r w:rsidRPr="00E56905">
        <w:rPr>
          <w:rFonts w:ascii="Arial" w:hAnsi="Arial" w:cs="Arial"/>
          <w:sz w:val="22"/>
        </w:rPr>
        <w:lastRenderedPageBreak/>
        <w:t>7.5 Záruční doba počíná běžet dnem předání kompletního a bezvadného díla, popř. dnem odstranění poslední vady a nedodělku uvedeného v předávacím protokolu.</w:t>
      </w:r>
    </w:p>
    <w:p w:rsidR="00E56905" w:rsidRPr="00E56905" w:rsidRDefault="00E56905" w:rsidP="00E56905">
      <w:pPr>
        <w:keepLines/>
        <w:spacing w:before="120" w:after="120"/>
        <w:ind w:left="340" w:hanging="340"/>
        <w:jc w:val="both"/>
      </w:pPr>
      <w:r w:rsidRPr="00E56905">
        <w:rPr>
          <w:rFonts w:ascii="Arial" w:hAnsi="Arial" w:cs="Arial"/>
          <w:sz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56905" w:rsidRPr="00E56905" w:rsidRDefault="00E56905" w:rsidP="00E56905">
      <w:pPr>
        <w:keepLines/>
        <w:spacing w:before="120" w:after="120"/>
        <w:ind w:left="340" w:hanging="340"/>
        <w:jc w:val="both"/>
      </w:pPr>
      <w:r w:rsidRPr="00E56905">
        <w:rPr>
          <w:rFonts w:ascii="Arial" w:hAnsi="Arial" w:cs="Arial"/>
          <w:sz w:val="22"/>
        </w:rPr>
        <w:t>7.7 Objednatel je oprávněn požadovat odstranění vady, na kterou se vztahuje záruka, opravou, poskytnutím náhradního plnění nebo slevu ze sjednané ceny. Výběr způsobu nápravy náleží objednateli.</w:t>
      </w:r>
    </w:p>
    <w:p w:rsidR="00E56905" w:rsidRPr="00E56905" w:rsidRDefault="00E56905" w:rsidP="00E56905">
      <w:pPr>
        <w:keepLines/>
        <w:spacing w:before="120" w:after="120"/>
        <w:ind w:left="340" w:hanging="340"/>
        <w:jc w:val="center"/>
      </w:pPr>
      <w:r w:rsidRPr="00E56905">
        <w:rPr>
          <w:rFonts w:ascii="Arial" w:hAnsi="Arial" w:cs="Arial"/>
          <w:b/>
          <w:bCs/>
          <w:sz w:val="22"/>
        </w:rPr>
        <w:t>VIII. Sankce</w:t>
      </w:r>
    </w:p>
    <w:p w:rsidR="00E56905" w:rsidRPr="00E56905" w:rsidRDefault="00E56905" w:rsidP="00E56905">
      <w:pPr>
        <w:keepLines/>
        <w:spacing w:before="120" w:after="120"/>
        <w:ind w:left="340" w:hanging="340"/>
        <w:jc w:val="both"/>
      </w:pPr>
      <w:r w:rsidRPr="00E56905">
        <w:rPr>
          <w:rFonts w:ascii="Arial" w:hAnsi="Arial" w:cs="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56905" w:rsidRPr="00E56905" w:rsidRDefault="00E56905" w:rsidP="00E56905">
      <w:pPr>
        <w:keepLines/>
        <w:spacing w:before="120" w:after="120"/>
        <w:ind w:left="340" w:hanging="340"/>
        <w:jc w:val="both"/>
      </w:pPr>
      <w:r w:rsidRPr="00E56905">
        <w:rPr>
          <w:rFonts w:ascii="Arial" w:hAnsi="Arial" w:cs="Arial"/>
          <w:sz w:val="22"/>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56905" w:rsidRPr="00E56905" w:rsidRDefault="00E56905" w:rsidP="00E56905">
      <w:pPr>
        <w:keepLines/>
        <w:spacing w:before="120" w:after="120"/>
        <w:ind w:left="340" w:hanging="340"/>
        <w:jc w:val="both"/>
      </w:pPr>
      <w:r w:rsidRPr="00E56905">
        <w:rPr>
          <w:rFonts w:ascii="Arial" w:hAnsi="Arial" w:cs="Arial"/>
          <w:sz w:val="22"/>
        </w:rPr>
        <w:t>8.3 Ustanoveními o smluvní pokutě není dotčen nárok oprávněné smluvní strany požadovat náhradu škody v plném rozsahu.</w:t>
      </w:r>
    </w:p>
    <w:p w:rsidR="00E56905" w:rsidRPr="00E56905" w:rsidRDefault="00E56905" w:rsidP="00E56905">
      <w:pPr>
        <w:keepLines/>
        <w:spacing w:before="120" w:after="120"/>
        <w:ind w:left="340" w:hanging="340"/>
        <w:jc w:val="center"/>
      </w:pPr>
      <w:r w:rsidRPr="00E56905">
        <w:rPr>
          <w:rFonts w:ascii="Arial" w:hAnsi="Arial" w:cs="Arial"/>
          <w:b/>
          <w:bCs/>
          <w:sz w:val="22"/>
        </w:rPr>
        <w:t>IX. Závěrečná ustanovení</w:t>
      </w:r>
    </w:p>
    <w:p w:rsidR="00E56905" w:rsidRPr="00E56905" w:rsidRDefault="00E56905" w:rsidP="00E56905">
      <w:pPr>
        <w:keepLines/>
        <w:spacing w:before="120" w:after="120"/>
        <w:ind w:left="340" w:hanging="340"/>
        <w:jc w:val="both"/>
      </w:pPr>
      <w:r w:rsidRPr="00E56905">
        <w:rPr>
          <w:rFonts w:ascii="Arial" w:hAnsi="Arial" w:cs="Arial"/>
          <w:sz w:val="22"/>
        </w:rPr>
        <w:t xml:space="preserve">9.1 Tato smlouva může být měněna a doplňována pouze písemnými a očíslovanými dodatky podepsanými oprávněnými zástupci smluvních stran, není-li v této smlouvě uvedeno jinak. </w:t>
      </w:r>
    </w:p>
    <w:p w:rsidR="00E56905" w:rsidRPr="00E56905" w:rsidRDefault="00E56905" w:rsidP="00E56905">
      <w:pPr>
        <w:keepLines/>
        <w:spacing w:before="120" w:after="120"/>
        <w:ind w:left="340" w:hanging="340"/>
        <w:jc w:val="both"/>
      </w:pPr>
      <w:r w:rsidRPr="00E56905">
        <w:rPr>
          <w:rFonts w:ascii="Arial" w:hAnsi="Arial" w:cs="Arial"/>
          <w:sz w:val="22"/>
        </w:rPr>
        <w:t xml:space="preserve">9.2 Ve věcech touto smlouvou neupravených se řídí práva a povinnosti smluvních stran příslušnými ustanoveními zákona č. 89/2012 Sb., občanského zákoníku. </w:t>
      </w:r>
    </w:p>
    <w:p w:rsidR="00E56905" w:rsidRPr="00E56905" w:rsidRDefault="00E56905" w:rsidP="00E56905">
      <w:pPr>
        <w:keepLines/>
        <w:spacing w:before="120" w:after="120"/>
        <w:ind w:left="340" w:hanging="340"/>
        <w:jc w:val="both"/>
      </w:pPr>
      <w:r w:rsidRPr="00E56905">
        <w:rPr>
          <w:rFonts w:ascii="Arial" w:hAnsi="Arial" w:cs="Arial"/>
          <w:sz w:val="22"/>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56905" w:rsidRPr="00E56905" w:rsidRDefault="00E56905" w:rsidP="00E56905">
      <w:pPr>
        <w:keepLines/>
        <w:spacing w:before="120" w:after="120"/>
        <w:ind w:left="340" w:hanging="340"/>
        <w:jc w:val="both"/>
      </w:pPr>
      <w:r w:rsidRPr="00E56905">
        <w:rPr>
          <w:rFonts w:ascii="Arial" w:hAnsi="Arial" w:cs="Arial"/>
          <w:sz w:val="22"/>
        </w:rPr>
        <w:t xml:space="preserve">9.4 Tato smlouva je vyhotovena v třech stejnopisech, z nichž každý má platnost originálu. Dva stejnopisy obdrží objednatel, jeden stejnopis obdrží zhotovitel. </w:t>
      </w:r>
    </w:p>
    <w:p w:rsidR="00E56905" w:rsidRPr="00E56905" w:rsidRDefault="00E56905" w:rsidP="00E56905">
      <w:pPr>
        <w:keepLines/>
        <w:spacing w:before="120" w:after="120"/>
        <w:ind w:left="340" w:hanging="340"/>
        <w:jc w:val="both"/>
      </w:pPr>
      <w:r w:rsidRPr="00E56905">
        <w:rPr>
          <w:rFonts w:ascii="Arial" w:hAnsi="Arial" w:cs="Arial"/>
          <w:sz w:val="22"/>
        </w:rPr>
        <w:t xml:space="preserve">9.5 </w:t>
      </w:r>
      <w:r w:rsidRPr="00E56905">
        <w:rPr>
          <w:rFonts w:ascii="Arial" w:hAnsi="Arial" w:cs="Arial"/>
          <w:bCs/>
          <w:sz w:val="22"/>
          <w:szCs w:val="22"/>
        </w:rPr>
        <w:t>Smlouva nabývá platnosti a účinnosti dnem jejího podpisu oprávněným zástupcem poslední smluvní strany.</w:t>
      </w:r>
    </w:p>
    <w:p w:rsidR="00E56905" w:rsidRPr="00E56905" w:rsidRDefault="00E56905" w:rsidP="00E56905">
      <w:pPr>
        <w:keepLines/>
        <w:spacing w:before="120" w:after="120"/>
        <w:ind w:left="340" w:hanging="340"/>
        <w:jc w:val="both"/>
      </w:pPr>
      <w:r w:rsidRPr="00E56905">
        <w:rPr>
          <w:rFonts w:ascii="Arial" w:hAnsi="Arial" w:cs="Arial"/>
          <w:sz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56905" w:rsidRPr="00E56905" w:rsidRDefault="00E56905" w:rsidP="00E56905">
      <w:pPr>
        <w:keepLines/>
        <w:spacing w:before="120" w:after="120"/>
        <w:ind w:left="340" w:hanging="340"/>
        <w:jc w:val="both"/>
      </w:pPr>
      <w:r w:rsidRPr="00E56905">
        <w:rPr>
          <w:rFonts w:ascii="Arial" w:hAnsi="Arial" w:cs="Arial"/>
          <w:sz w:val="22"/>
        </w:rPr>
        <w:t>9.7 Nedílnou součástí smlouvy jsou tyto přílohy:</w:t>
      </w:r>
    </w:p>
    <w:p w:rsidR="00E56905" w:rsidRPr="00E56905" w:rsidRDefault="00E56905" w:rsidP="00E56905">
      <w:pPr>
        <w:keepLines/>
        <w:spacing w:before="120" w:after="120"/>
        <w:ind w:left="340"/>
        <w:jc w:val="both"/>
      </w:pPr>
      <w:r w:rsidRPr="00E56905">
        <w:rPr>
          <w:rFonts w:ascii="Arial" w:hAnsi="Arial" w:cs="Arial"/>
          <w:sz w:val="22"/>
        </w:rPr>
        <w:t>Příloha č. 1 – položkový rozpočet</w:t>
      </w:r>
    </w:p>
    <w:p w:rsidR="00E56905" w:rsidRPr="00E56905" w:rsidRDefault="00E56905" w:rsidP="00E56905">
      <w:pPr>
        <w:keepLines/>
        <w:spacing w:before="120" w:after="120"/>
        <w:ind w:left="340"/>
        <w:jc w:val="both"/>
      </w:pPr>
      <w:r w:rsidRPr="00E56905">
        <w:rPr>
          <w:rFonts w:ascii="Arial" w:hAnsi="Arial" w:cs="Arial"/>
          <w:sz w:val="22"/>
        </w:rPr>
        <w:t xml:space="preserve">Příloha č. </w:t>
      </w:r>
      <w:r w:rsidR="00203549">
        <w:rPr>
          <w:rFonts w:ascii="Arial" w:hAnsi="Arial" w:cs="Arial"/>
          <w:sz w:val="22"/>
        </w:rPr>
        <w:t>2</w:t>
      </w:r>
      <w:r w:rsidRPr="00E56905">
        <w:rPr>
          <w:rFonts w:ascii="Arial" w:hAnsi="Arial" w:cs="Arial"/>
          <w:sz w:val="22"/>
        </w:rPr>
        <w:t xml:space="preserve"> – doklad o právní subjektivitě zhotovitele (aktuální kopie výpisu z živnostenského rejstříku, kopie registračního listu, kopie výpisu z obchodního rejstříku)</w:t>
      </w:r>
    </w:p>
    <w:tbl>
      <w:tblPr>
        <w:tblW w:w="0" w:type="auto"/>
        <w:jc w:val="center"/>
        <w:tblInd w:w="-160" w:type="dxa"/>
        <w:tblCellMar>
          <w:left w:w="0" w:type="dxa"/>
          <w:right w:w="0" w:type="dxa"/>
        </w:tblCellMar>
        <w:tblLook w:val="04A0"/>
      </w:tblPr>
      <w:tblGrid>
        <w:gridCol w:w="856"/>
        <w:gridCol w:w="874"/>
        <w:gridCol w:w="438"/>
        <w:gridCol w:w="60"/>
        <w:gridCol w:w="1780"/>
        <w:gridCol w:w="280"/>
        <w:gridCol w:w="1026"/>
        <w:gridCol w:w="1780"/>
        <w:gridCol w:w="437"/>
        <w:gridCol w:w="496"/>
        <w:gridCol w:w="1524"/>
      </w:tblGrid>
      <w:tr w:rsidR="00F34D0F" w:rsidRPr="00F34D0F" w:rsidTr="00F34D0F">
        <w:trPr>
          <w:trHeight w:val="709"/>
          <w:jc w:val="center"/>
        </w:trPr>
        <w:tc>
          <w:tcPr>
            <w:tcW w:w="1730" w:type="dxa"/>
            <w:gridSpan w:val="2"/>
            <w:tcBorders>
              <w:top w:val="nil"/>
              <w:left w:val="nil"/>
              <w:bottom w:val="nil"/>
              <w:right w:val="nil"/>
            </w:tcBorders>
            <w:shd w:val="clear" w:color="auto" w:fill="auto"/>
            <w:vAlign w:val="center"/>
            <w:hideMark/>
          </w:tcPr>
          <w:p w:rsidR="00F34D0F" w:rsidRPr="00F34D0F" w:rsidRDefault="00E56905" w:rsidP="00F34D0F">
            <w:pPr>
              <w:jc w:val="center"/>
            </w:pPr>
            <w:r w:rsidRPr="00E56905">
              <w:t>  </w:t>
            </w:r>
            <w:r w:rsidR="00F34D0F" w:rsidRPr="00F34D0F">
              <w:rPr>
                <w:rFonts w:ascii="Arial" w:hAnsi="Arial" w:cs="Arial"/>
                <w:sz w:val="22"/>
              </w:rPr>
              <w:t xml:space="preserve">V Rožnově </w:t>
            </w:r>
            <w:proofErr w:type="spellStart"/>
            <w:proofErr w:type="gramStart"/>
            <w:r w:rsidR="00F34D0F" w:rsidRPr="00F34D0F">
              <w:rPr>
                <w:rFonts w:ascii="Arial" w:hAnsi="Arial" w:cs="Arial"/>
                <w:sz w:val="22"/>
              </w:rPr>
              <w:t>p.R</w:t>
            </w:r>
            <w:proofErr w:type="spellEnd"/>
            <w:r w:rsidR="00F34D0F" w:rsidRPr="00F34D0F">
              <w:rPr>
                <w:rFonts w:ascii="Arial" w:hAnsi="Arial" w:cs="Arial"/>
                <w:sz w:val="22"/>
              </w:rPr>
              <w:t>.</w:t>
            </w:r>
            <w:proofErr w:type="gramEnd"/>
          </w:p>
        </w:tc>
        <w:tc>
          <w:tcPr>
            <w:tcW w:w="438" w:type="dxa"/>
            <w:tcBorders>
              <w:top w:val="nil"/>
              <w:left w:val="nil"/>
              <w:bottom w:val="nil"/>
              <w:right w:val="nil"/>
            </w:tcBorders>
            <w:shd w:val="clear" w:color="auto" w:fill="auto"/>
            <w:vAlign w:val="center"/>
            <w:hideMark/>
          </w:tcPr>
          <w:p w:rsidR="00F34D0F" w:rsidRPr="00F34D0F" w:rsidRDefault="00F34D0F" w:rsidP="00F34D0F">
            <w:r w:rsidRPr="00F34D0F">
              <w:t> </w:t>
            </w:r>
          </w:p>
        </w:tc>
        <w:tc>
          <w:tcPr>
            <w:tcW w:w="2120" w:type="dxa"/>
            <w:gridSpan w:val="3"/>
            <w:tcBorders>
              <w:top w:val="nil"/>
              <w:left w:val="nil"/>
              <w:bottom w:val="nil"/>
              <w:right w:val="nil"/>
            </w:tcBorders>
            <w:shd w:val="clear" w:color="auto" w:fill="auto"/>
            <w:vAlign w:val="center"/>
            <w:hideMark/>
          </w:tcPr>
          <w:p w:rsidR="00F34D0F" w:rsidRPr="00F34D0F" w:rsidRDefault="00F34D0F" w:rsidP="00F34D0F">
            <w:r w:rsidRPr="00F34D0F">
              <w:rPr>
                <w:rFonts w:ascii="Arial" w:hAnsi="Arial" w:cs="Arial"/>
                <w:sz w:val="22"/>
              </w:rPr>
              <w:t xml:space="preserve">dne </w:t>
            </w:r>
            <w:proofErr w:type="gramStart"/>
            <w:r w:rsidRPr="00F34D0F">
              <w:rPr>
                <w:rFonts w:ascii="Arial" w:hAnsi="Arial" w:cs="Arial"/>
                <w:sz w:val="22"/>
              </w:rPr>
              <w:t>3.10.2016</w:t>
            </w:r>
            <w:proofErr w:type="gramEnd"/>
          </w:p>
        </w:tc>
        <w:tc>
          <w:tcPr>
            <w:tcW w:w="1026" w:type="dxa"/>
            <w:tcBorders>
              <w:top w:val="nil"/>
              <w:left w:val="nil"/>
              <w:bottom w:val="nil"/>
              <w:right w:val="nil"/>
            </w:tcBorders>
            <w:shd w:val="clear" w:color="auto" w:fill="auto"/>
            <w:vAlign w:val="center"/>
            <w:hideMark/>
          </w:tcPr>
          <w:p w:rsidR="00F34D0F" w:rsidRPr="00F34D0F" w:rsidRDefault="00F34D0F" w:rsidP="00F34D0F">
            <w:r w:rsidRPr="00F34D0F">
              <w:t> </w:t>
            </w:r>
          </w:p>
        </w:tc>
        <w:tc>
          <w:tcPr>
            <w:tcW w:w="1780" w:type="dxa"/>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pPr>
              <w:jc w:val="center"/>
            </w:pPr>
            <w:r w:rsidRPr="00F34D0F">
              <w:rPr>
                <w:rFonts w:ascii="Arial" w:hAnsi="Arial" w:cs="Arial"/>
                <w:sz w:val="22"/>
              </w:rPr>
              <w:t xml:space="preserve">V Rožnově </w:t>
            </w:r>
            <w:proofErr w:type="spellStart"/>
            <w:proofErr w:type="gramStart"/>
            <w:r w:rsidRPr="00F34D0F">
              <w:rPr>
                <w:rFonts w:ascii="Arial" w:hAnsi="Arial" w:cs="Arial"/>
                <w:sz w:val="22"/>
              </w:rPr>
              <w:t>p.R</w:t>
            </w:r>
            <w:proofErr w:type="spellEnd"/>
            <w:r w:rsidRPr="00F34D0F">
              <w:rPr>
                <w:rFonts w:ascii="Arial" w:hAnsi="Arial" w:cs="Arial"/>
                <w:sz w:val="22"/>
              </w:rPr>
              <w:t>.</w:t>
            </w:r>
            <w:proofErr w:type="gramEnd"/>
          </w:p>
        </w:tc>
        <w:tc>
          <w:tcPr>
            <w:tcW w:w="437" w:type="dxa"/>
            <w:tcBorders>
              <w:top w:val="nil"/>
              <w:left w:val="nil"/>
              <w:bottom w:val="nil"/>
              <w:right w:val="nil"/>
            </w:tcBorders>
            <w:shd w:val="clear" w:color="auto" w:fill="auto"/>
            <w:vAlign w:val="center"/>
            <w:hideMark/>
          </w:tcPr>
          <w:p w:rsidR="00F34D0F" w:rsidRPr="00F34D0F" w:rsidRDefault="00F34D0F" w:rsidP="00F34D0F">
            <w:r w:rsidRPr="00F34D0F">
              <w:t> </w:t>
            </w:r>
          </w:p>
        </w:tc>
        <w:tc>
          <w:tcPr>
            <w:tcW w:w="2020" w:type="dxa"/>
            <w:gridSpan w:val="2"/>
            <w:tcBorders>
              <w:top w:val="nil"/>
              <w:left w:val="nil"/>
              <w:bottom w:val="nil"/>
              <w:right w:val="nil"/>
            </w:tcBorders>
            <w:shd w:val="clear" w:color="auto" w:fill="auto"/>
            <w:vAlign w:val="center"/>
            <w:hideMark/>
          </w:tcPr>
          <w:p w:rsidR="00F34D0F" w:rsidRPr="00F34D0F" w:rsidRDefault="00F34D0F" w:rsidP="00F34D0F">
            <w:r w:rsidRPr="00F34D0F">
              <w:rPr>
                <w:rFonts w:ascii="Arial" w:hAnsi="Arial" w:cs="Arial"/>
                <w:sz w:val="22"/>
              </w:rPr>
              <w:t xml:space="preserve">dne </w:t>
            </w:r>
            <w:proofErr w:type="gramStart"/>
            <w:r w:rsidRPr="00F34D0F">
              <w:rPr>
                <w:rFonts w:ascii="Arial" w:hAnsi="Arial" w:cs="Arial"/>
                <w:sz w:val="22"/>
              </w:rPr>
              <w:t>3.10.2016</w:t>
            </w:r>
            <w:proofErr w:type="gramEnd"/>
          </w:p>
        </w:tc>
      </w:tr>
      <w:tr w:rsidR="00F34D0F" w:rsidRPr="00F34D0F" w:rsidTr="00F34D0F">
        <w:trPr>
          <w:trHeight w:val="186"/>
          <w:jc w:val="center"/>
        </w:trPr>
        <w:tc>
          <w:tcPr>
            <w:tcW w:w="4008" w:type="dxa"/>
            <w:gridSpan w:val="5"/>
            <w:tcBorders>
              <w:top w:val="nil"/>
              <w:left w:val="nil"/>
              <w:bottom w:val="nil"/>
              <w:right w:val="nil"/>
            </w:tcBorders>
            <w:shd w:val="clear" w:color="auto" w:fill="auto"/>
            <w:vAlign w:val="center"/>
            <w:hideMark/>
          </w:tcPr>
          <w:p w:rsidR="00F34D0F" w:rsidRPr="00F34D0F" w:rsidRDefault="00F34D0F" w:rsidP="00F34D0F">
            <w:pPr>
              <w:spacing w:line="186" w:lineRule="atLeast"/>
            </w:pPr>
            <w:r w:rsidRPr="00F34D0F">
              <w:t> </w:t>
            </w:r>
          </w:p>
        </w:tc>
        <w:tc>
          <w:tcPr>
            <w:tcW w:w="130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pPr>
              <w:spacing w:line="186" w:lineRule="atLeast"/>
            </w:pPr>
            <w:r w:rsidRPr="00F34D0F">
              <w:t> </w:t>
            </w:r>
          </w:p>
        </w:tc>
        <w:tc>
          <w:tcPr>
            <w:tcW w:w="423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pPr>
              <w:spacing w:line="186" w:lineRule="atLeast"/>
            </w:pPr>
            <w:r w:rsidRPr="00F34D0F">
              <w:t> </w:t>
            </w:r>
          </w:p>
        </w:tc>
      </w:tr>
      <w:tr w:rsidR="00F34D0F" w:rsidRPr="00F34D0F" w:rsidTr="00F34D0F">
        <w:trPr>
          <w:jc w:val="center"/>
        </w:trPr>
        <w:tc>
          <w:tcPr>
            <w:tcW w:w="4008" w:type="dxa"/>
            <w:gridSpan w:val="5"/>
            <w:tcBorders>
              <w:top w:val="nil"/>
              <w:left w:val="nil"/>
              <w:bottom w:val="nil"/>
              <w:right w:val="nil"/>
            </w:tcBorders>
            <w:shd w:val="clear" w:color="auto" w:fill="auto"/>
            <w:vAlign w:val="center"/>
            <w:hideMark/>
          </w:tcPr>
          <w:p w:rsidR="00F34D0F" w:rsidRPr="00F34D0F" w:rsidRDefault="00F34D0F" w:rsidP="00F34D0F">
            <w:r w:rsidRPr="00F34D0F">
              <w:rPr>
                <w:rFonts w:ascii="Arial" w:hAnsi="Arial" w:cs="Arial"/>
                <w:sz w:val="22"/>
              </w:rPr>
              <w:t>Objednatel</w:t>
            </w:r>
          </w:p>
        </w:tc>
        <w:tc>
          <w:tcPr>
            <w:tcW w:w="130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r w:rsidRPr="00F34D0F">
              <w:t> </w:t>
            </w:r>
          </w:p>
        </w:tc>
        <w:tc>
          <w:tcPr>
            <w:tcW w:w="423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r w:rsidRPr="00F34D0F">
              <w:rPr>
                <w:rFonts w:ascii="Arial" w:hAnsi="Arial" w:cs="Arial"/>
                <w:sz w:val="22"/>
              </w:rPr>
              <w:t>Zhotovitel</w:t>
            </w:r>
          </w:p>
        </w:tc>
      </w:tr>
      <w:tr w:rsidR="00F34D0F" w:rsidRPr="00F34D0F" w:rsidTr="00F34D0F">
        <w:trPr>
          <w:trHeight w:val="867"/>
          <w:jc w:val="center"/>
        </w:trPr>
        <w:tc>
          <w:tcPr>
            <w:tcW w:w="856" w:type="dxa"/>
            <w:tcBorders>
              <w:top w:val="nil"/>
              <w:left w:val="nil"/>
              <w:bottom w:val="nil"/>
              <w:right w:val="nil"/>
            </w:tcBorders>
            <w:shd w:val="clear" w:color="auto" w:fill="auto"/>
            <w:vAlign w:val="center"/>
            <w:hideMark/>
          </w:tcPr>
          <w:p w:rsidR="00F34D0F" w:rsidRPr="00F34D0F" w:rsidRDefault="00F34D0F" w:rsidP="00F34D0F">
            <w:r w:rsidRPr="00F34D0F">
              <w:t> </w:t>
            </w:r>
          </w:p>
        </w:tc>
        <w:tc>
          <w:tcPr>
            <w:tcW w:w="1312" w:type="dxa"/>
            <w:gridSpan w:val="2"/>
            <w:tcBorders>
              <w:top w:val="nil"/>
              <w:left w:val="nil"/>
              <w:bottom w:val="nil"/>
              <w:right w:val="nil"/>
            </w:tcBorders>
            <w:shd w:val="clear" w:color="auto" w:fill="auto"/>
            <w:vAlign w:val="center"/>
            <w:hideMark/>
          </w:tcPr>
          <w:p w:rsidR="00F34D0F" w:rsidRPr="00F34D0F" w:rsidRDefault="00F34D0F" w:rsidP="00F34D0F">
            <w:r w:rsidRPr="00F34D0F">
              <w:t> </w:t>
            </w:r>
          </w:p>
        </w:tc>
        <w:tc>
          <w:tcPr>
            <w:tcW w:w="60" w:type="dxa"/>
            <w:tcBorders>
              <w:top w:val="nil"/>
              <w:left w:val="nil"/>
              <w:bottom w:val="nil"/>
              <w:right w:val="nil"/>
            </w:tcBorders>
            <w:shd w:val="clear" w:color="auto" w:fill="auto"/>
            <w:vAlign w:val="center"/>
            <w:hideMark/>
          </w:tcPr>
          <w:p w:rsidR="00F34D0F" w:rsidRPr="00F34D0F" w:rsidRDefault="00F34D0F" w:rsidP="00F34D0F">
            <w:r w:rsidRPr="00F34D0F">
              <w:t> </w:t>
            </w:r>
          </w:p>
        </w:tc>
        <w:tc>
          <w:tcPr>
            <w:tcW w:w="1780" w:type="dxa"/>
            <w:tcBorders>
              <w:top w:val="nil"/>
              <w:left w:val="nil"/>
              <w:bottom w:val="nil"/>
              <w:right w:val="nil"/>
            </w:tcBorders>
            <w:shd w:val="clear" w:color="auto" w:fill="auto"/>
            <w:vAlign w:val="center"/>
            <w:hideMark/>
          </w:tcPr>
          <w:p w:rsidR="00F34D0F" w:rsidRPr="00F34D0F" w:rsidRDefault="00F34D0F" w:rsidP="00F34D0F">
            <w:r w:rsidRPr="00F34D0F">
              <w:t> </w:t>
            </w:r>
          </w:p>
        </w:tc>
        <w:tc>
          <w:tcPr>
            <w:tcW w:w="1306" w:type="dxa"/>
            <w:gridSpan w:val="2"/>
            <w:tcBorders>
              <w:top w:val="nil"/>
              <w:left w:val="nil"/>
              <w:bottom w:val="nil"/>
              <w:right w:val="nil"/>
            </w:tcBorders>
            <w:shd w:val="clear" w:color="auto" w:fill="auto"/>
            <w:vAlign w:val="center"/>
            <w:hideMark/>
          </w:tcPr>
          <w:p w:rsidR="00F34D0F" w:rsidRPr="00F34D0F" w:rsidRDefault="00F34D0F" w:rsidP="00F34D0F">
            <w:r w:rsidRPr="00F34D0F">
              <w:t> </w:t>
            </w:r>
          </w:p>
        </w:tc>
        <w:tc>
          <w:tcPr>
            <w:tcW w:w="1780" w:type="dxa"/>
            <w:tcBorders>
              <w:top w:val="nil"/>
              <w:left w:val="nil"/>
              <w:bottom w:val="nil"/>
              <w:right w:val="nil"/>
            </w:tcBorders>
            <w:shd w:val="clear" w:color="auto" w:fill="auto"/>
            <w:vAlign w:val="center"/>
            <w:hideMark/>
          </w:tcPr>
          <w:p w:rsidR="00F34D0F" w:rsidRPr="00F34D0F" w:rsidRDefault="00F34D0F" w:rsidP="00F34D0F">
            <w:r w:rsidRPr="00F34D0F">
              <w:t> </w:t>
            </w:r>
          </w:p>
        </w:tc>
        <w:tc>
          <w:tcPr>
            <w:tcW w:w="437" w:type="dxa"/>
            <w:tcBorders>
              <w:top w:val="nil"/>
              <w:left w:val="nil"/>
              <w:bottom w:val="nil"/>
              <w:right w:val="nil"/>
            </w:tcBorders>
            <w:shd w:val="clear" w:color="auto" w:fill="auto"/>
            <w:vAlign w:val="center"/>
            <w:hideMark/>
          </w:tcPr>
          <w:p w:rsidR="00F34D0F" w:rsidRPr="00F34D0F" w:rsidRDefault="00F34D0F" w:rsidP="00F34D0F">
            <w:r w:rsidRPr="00F34D0F">
              <w:t> </w:t>
            </w:r>
          </w:p>
        </w:tc>
        <w:tc>
          <w:tcPr>
            <w:tcW w:w="496" w:type="dxa"/>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r w:rsidRPr="00F34D0F">
              <w:t> </w:t>
            </w:r>
          </w:p>
        </w:tc>
        <w:tc>
          <w:tcPr>
            <w:tcW w:w="1524" w:type="dxa"/>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r w:rsidRPr="00F34D0F">
              <w:t> </w:t>
            </w:r>
          </w:p>
        </w:tc>
      </w:tr>
      <w:tr w:rsidR="00F34D0F" w:rsidRPr="00F34D0F" w:rsidTr="00F34D0F">
        <w:trPr>
          <w:jc w:val="center"/>
        </w:trPr>
        <w:tc>
          <w:tcPr>
            <w:tcW w:w="4008" w:type="dxa"/>
            <w:gridSpan w:val="5"/>
            <w:tcBorders>
              <w:top w:val="nil"/>
              <w:left w:val="nil"/>
              <w:bottom w:val="nil"/>
              <w:right w:val="nil"/>
            </w:tcBorders>
            <w:shd w:val="clear" w:color="auto" w:fill="auto"/>
            <w:vAlign w:val="center"/>
            <w:hideMark/>
          </w:tcPr>
          <w:p w:rsidR="00F34D0F" w:rsidRPr="00F34D0F" w:rsidRDefault="00F34D0F" w:rsidP="00F34D0F">
            <w:pPr>
              <w:jc w:val="center"/>
            </w:pPr>
            <w:r w:rsidRPr="00F34D0F">
              <w:rPr>
                <w:rFonts w:ascii="Arial" w:hAnsi="Arial" w:cs="Arial"/>
                <w:b/>
                <w:bCs/>
                <w:sz w:val="22"/>
              </w:rPr>
              <w:t xml:space="preserve">Mgr. František Jaskula </w:t>
            </w:r>
            <w:r w:rsidRPr="00F34D0F">
              <w:rPr>
                <w:rFonts w:ascii="Arial" w:hAnsi="Arial" w:cs="Arial"/>
                <w:b/>
                <w:bCs/>
                <w:sz w:val="22"/>
              </w:rPr>
              <w:br/>
              <w:t>ředitel RP SCHKO Beskydy</w:t>
            </w:r>
          </w:p>
        </w:tc>
        <w:tc>
          <w:tcPr>
            <w:tcW w:w="130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r w:rsidRPr="00F34D0F">
              <w:t> </w:t>
            </w:r>
          </w:p>
        </w:tc>
        <w:tc>
          <w:tcPr>
            <w:tcW w:w="423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34D0F" w:rsidRPr="00F34D0F" w:rsidRDefault="00F34D0F" w:rsidP="00F34D0F">
            <w:pPr>
              <w:jc w:val="center"/>
            </w:pPr>
            <w:r w:rsidRPr="00F34D0F">
              <w:rPr>
                <w:rFonts w:ascii="Arial" w:hAnsi="Arial" w:cs="Arial"/>
                <w:b/>
                <w:bCs/>
                <w:sz w:val="22"/>
              </w:rPr>
              <w:t>Salamandr s.r.o.</w:t>
            </w:r>
          </w:p>
        </w:tc>
      </w:tr>
    </w:tbl>
    <w:p w:rsidR="00F34D0F" w:rsidRDefault="00F34D0F" w:rsidP="00E56905">
      <w:pPr>
        <w:spacing w:before="100" w:beforeAutospacing="1" w:after="100" w:afterAutospacing="1"/>
      </w:pPr>
    </w:p>
    <w:p w:rsidR="00F34D0F" w:rsidRPr="00E56905" w:rsidRDefault="00F34D0F" w:rsidP="00E56905">
      <w:pPr>
        <w:spacing w:before="100" w:beforeAutospacing="1" w:after="100" w:afterAutospacing="1"/>
      </w:pPr>
    </w:p>
    <w:p w:rsidR="00E56905" w:rsidRPr="00E56905" w:rsidRDefault="00E56905" w:rsidP="00E56905">
      <w:pPr>
        <w:spacing w:before="100" w:beforeAutospacing="1" w:after="240"/>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E56905" w:rsidRPr="00E56905" w:rsidTr="00E56905">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56905" w:rsidRPr="00E56905" w:rsidRDefault="00E56905" w:rsidP="00E56905">
            <w:pPr>
              <w:spacing w:before="120" w:after="100" w:afterAutospacing="1" w:line="240" w:lineRule="atLeast"/>
            </w:pPr>
            <w:r w:rsidRPr="00E56905">
              <w:rPr>
                <w:rFonts w:ascii="Arial" w:hAnsi="Arial" w:cs="Arial"/>
                <w:sz w:val="22"/>
                <w:szCs w:val="22"/>
              </w:rPr>
              <w:t>Předběžná kontrola před vznikem závazku dle zák. č. 320/01 Sb.</w:t>
            </w:r>
          </w:p>
        </w:tc>
      </w:tr>
      <w:tr w:rsidR="00E56905" w:rsidRPr="00E56905" w:rsidTr="00E56905">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56905" w:rsidRPr="00E56905" w:rsidRDefault="00E56905" w:rsidP="00E56905">
            <w:pPr>
              <w:spacing w:before="120" w:after="100" w:afterAutospacing="1" w:line="240" w:lineRule="atLeast"/>
            </w:pPr>
            <w:r w:rsidRPr="00E56905">
              <w:rPr>
                <w:rFonts w:ascii="Arial" w:hAnsi="Arial" w:cs="Arial"/>
                <w:sz w:val="18"/>
                <w:szCs w:val="18"/>
              </w:rPr>
              <w:t xml:space="preserve">Příkazce operace: (datum, jméno, podpis) </w:t>
            </w:r>
          </w:p>
        </w:tc>
      </w:tr>
      <w:tr w:rsidR="00E56905" w:rsidRPr="00E56905" w:rsidTr="00E56905">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56905" w:rsidRPr="00E56905" w:rsidRDefault="00E56905" w:rsidP="00E56905">
            <w:pPr>
              <w:spacing w:before="120" w:line="240" w:lineRule="atLeast"/>
              <w:ind w:right="2901"/>
            </w:pPr>
            <w:r w:rsidRPr="00E56905">
              <w:rPr>
                <w:rFonts w:ascii="Arial" w:hAnsi="Arial" w:cs="Arial"/>
                <w:sz w:val="18"/>
                <w:szCs w:val="18"/>
              </w:rPr>
              <w:t>Správce rozpočtu: (datum, jméno, podpis)</w:t>
            </w:r>
          </w:p>
        </w:tc>
      </w:tr>
      <w:tr w:rsidR="00E56905" w:rsidRPr="00E56905" w:rsidTr="00E56905">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56905" w:rsidRPr="00E56905" w:rsidRDefault="00E56905" w:rsidP="00E56905">
            <w:pPr>
              <w:spacing w:before="120" w:after="100" w:afterAutospacing="1"/>
              <w:jc w:val="center"/>
            </w:pPr>
            <w:r w:rsidRPr="00E5690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56905" w:rsidRPr="00E56905" w:rsidRDefault="00E56905" w:rsidP="00E56905">
            <w:pPr>
              <w:spacing w:before="120" w:after="100" w:afterAutospacing="1"/>
              <w:jc w:val="center"/>
            </w:pPr>
            <w:r w:rsidRPr="00E56905">
              <w:rPr>
                <w:rFonts w:ascii="Arial"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56905" w:rsidRPr="00E56905" w:rsidRDefault="00E56905" w:rsidP="00E56905">
            <w:pPr>
              <w:spacing w:before="120" w:after="100" w:afterAutospacing="1"/>
              <w:jc w:val="center"/>
            </w:pPr>
            <w:r w:rsidRPr="00E56905">
              <w:rPr>
                <w:rFonts w:ascii="Arial"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E56905" w:rsidRPr="00E56905" w:rsidRDefault="00E56905" w:rsidP="00E56905">
            <w:pPr>
              <w:spacing w:before="120" w:after="100" w:afterAutospacing="1"/>
              <w:jc w:val="center"/>
            </w:pPr>
            <w:r w:rsidRPr="00E56905">
              <w:rPr>
                <w:rFonts w:ascii="Arial" w:hAnsi="Arial" w:cs="Arial"/>
                <w:color w:val="000000"/>
                <w:sz w:val="18"/>
                <w:szCs w:val="18"/>
              </w:rPr>
              <w:t>Kč</w:t>
            </w:r>
          </w:p>
        </w:tc>
      </w:tr>
      <w:tr w:rsidR="00E56905" w:rsidRPr="00E56905" w:rsidTr="00E56905">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56905" w:rsidRPr="00E56905" w:rsidRDefault="00E56905" w:rsidP="00E56905">
            <w:pPr>
              <w:spacing w:before="100" w:beforeAutospacing="1" w:after="100" w:afterAutospacing="1"/>
              <w:jc w:val="center"/>
            </w:pPr>
            <w:r w:rsidRPr="00E56905">
              <w:rPr>
                <w:rFonts w:ascii="Arial"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56905" w:rsidRPr="00E56905" w:rsidRDefault="00E56905" w:rsidP="00E56905">
            <w:pPr>
              <w:spacing w:before="100" w:beforeAutospacing="1" w:after="100" w:afterAutospacing="1"/>
              <w:jc w:val="center"/>
            </w:pPr>
            <w:r w:rsidRPr="00E56905">
              <w:rPr>
                <w:rFonts w:ascii="Arial"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56905" w:rsidRPr="00E56905" w:rsidRDefault="00E56905" w:rsidP="00E56905">
            <w:r w:rsidRPr="00E56905">
              <w:t> </w:t>
            </w:r>
          </w:p>
        </w:tc>
        <w:tc>
          <w:tcPr>
            <w:tcW w:w="1080" w:type="dxa"/>
            <w:tcBorders>
              <w:top w:val="nil"/>
              <w:left w:val="nil"/>
              <w:bottom w:val="nil"/>
              <w:right w:val="single" w:sz="8" w:space="0" w:color="auto"/>
            </w:tcBorders>
            <w:tcMar>
              <w:top w:w="0" w:type="dxa"/>
              <w:left w:w="108" w:type="dxa"/>
              <w:bottom w:w="0" w:type="dxa"/>
              <w:right w:w="108" w:type="dxa"/>
            </w:tcMar>
            <w:hideMark/>
          </w:tcPr>
          <w:p w:rsidR="00E56905" w:rsidRPr="00E56905" w:rsidRDefault="00E56905" w:rsidP="00E56905">
            <w:r w:rsidRPr="00E56905">
              <w:t> </w:t>
            </w:r>
          </w:p>
        </w:tc>
      </w:tr>
      <w:tr w:rsidR="00E56905" w:rsidRPr="00E56905" w:rsidTr="00E56905">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E56905" w:rsidRPr="00E56905" w:rsidRDefault="00E56905" w:rsidP="00E56905">
            <w:r w:rsidRPr="00E56905">
              <w:t> </w:t>
            </w:r>
          </w:p>
        </w:tc>
        <w:tc>
          <w:tcPr>
            <w:tcW w:w="1980" w:type="dxa"/>
            <w:tcBorders>
              <w:top w:val="nil"/>
              <w:left w:val="nil"/>
              <w:bottom w:val="single" w:sz="8" w:space="0" w:color="auto"/>
              <w:right w:val="nil"/>
            </w:tcBorders>
            <w:tcMar>
              <w:top w:w="0" w:type="dxa"/>
              <w:left w:w="108" w:type="dxa"/>
              <w:bottom w:w="0" w:type="dxa"/>
              <w:right w:w="108" w:type="dxa"/>
            </w:tcMar>
            <w:hideMark/>
          </w:tcPr>
          <w:p w:rsidR="00E56905" w:rsidRPr="00E56905" w:rsidRDefault="00E56905" w:rsidP="00E56905">
            <w:r w:rsidRPr="00E56905">
              <w:t> </w:t>
            </w:r>
          </w:p>
        </w:tc>
        <w:tc>
          <w:tcPr>
            <w:tcW w:w="1800" w:type="dxa"/>
            <w:tcBorders>
              <w:top w:val="nil"/>
              <w:left w:val="nil"/>
              <w:bottom w:val="single" w:sz="8" w:space="0" w:color="auto"/>
              <w:right w:val="nil"/>
            </w:tcBorders>
            <w:tcMar>
              <w:top w:w="0" w:type="dxa"/>
              <w:left w:w="108" w:type="dxa"/>
              <w:bottom w:w="0" w:type="dxa"/>
              <w:right w:w="108" w:type="dxa"/>
            </w:tcMar>
            <w:hideMark/>
          </w:tcPr>
          <w:p w:rsidR="00E56905" w:rsidRPr="00E56905" w:rsidRDefault="00E56905" w:rsidP="00E56905">
            <w:r w:rsidRPr="00E56905">
              <w:t> </w:t>
            </w:r>
          </w:p>
        </w:tc>
        <w:tc>
          <w:tcPr>
            <w:tcW w:w="0" w:type="auto"/>
            <w:vAlign w:val="center"/>
            <w:hideMark/>
          </w:tcPr>
          <w:p w:rsidR="00E56905" w:rsidRPr="00E56905" w:rsidRDefault="00E56905" w:rsidP="00E56905">
            <w:pPr>
              <w:rPr>
                <w:sz w:val="20"/>
                <w:szCs w:val="20"/>
              </w:rPr>
            </w:pPr>
          </w:p>
        </w:tc>
      </w:tr>
    </w:tbl>
    <w:p w:rsidR="000205A8" w:rsidRDefault="000205A8" w:rsidP="000205A8">
      <w:pPr>
        <w:pStyle w:val="Normlnweb"/>
        <w:spacing w:before="0" w:beforeAutospacing="0" w:after="0" w:afterAutospacing="0"/>
        <w:jc w:val="both"/>
      </w:pPr>
      <w:r>
        <w:t> </w:t>
      </w:r>
    </w:p>
    <w:p w:rsidR="004E5D1F" w:rsidRDefault="000205A8" w:rsidP="00E56905">
      <w:pPr>
        <w:pStyle w:val="Normlnweb"/>
      </w:pPr>
      <w:r>
        <w:t> </w:t>
      </w:r>
    </w:p>
    <w:sectPr w:rsidR="004E5D1F" w:rsidSect="00E5690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962B2"/>
    <w:multiLevelType w:val="hybridMultilevel"/>
    <w:tmpl w:val="FFFC2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30F0173"/>
    <w:multiLevelType w:val="hybridMultilevel"/>
    <w:tmpl w:val="33E2BC9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0205A8"/>
    <w:rsid w:val="000205A8"/>
    <w:rsid w:val="00203549"/>
    <w:rsid w:val="002E6C5E"/>
    <w:rsid w:val="003307CF"/>
    <w:rsid w:val="003675CA"/>
    <w:rsid w:val="003F586B"/>
    <w:rsid w:val="004E5D1F"/>
    <w:rsid w:val="005913AD"/>
    <w:rsid w:val="005B35A7"/>
    <w:rsid w:val="00651A5A"/>
    <w:rsid w:val="006A1CD2"/>
    <w:rsid w:val="006B1833"/>
    <w:rsid w:val="00724C37"/>
    <w:rsid w:val="00E56905"/>
    <w:rsid w:val="00ED1D56"/>
    <w:rsid w:val="00EF610B"/>
    <w:rsid w:val="00F1478F"/>
    <w:rsid w:val="00F34D0F"/>
    <w:rsid w:val="00F523B8"/>
    <w:rsid w:val="00F8599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F586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205A8"/>
    <w:pPr>
      <w:spacing w:before="100" w:beforeAutospacing="1" w:after="100" w:afterAutospacing="1"/>
    </w:pPr>
  </w:style>
  <w:style w:type="character" w:styleId="Siln">
    <w:name w:val="Strong"/>
    <w:basedOn w:val="Standardnpsmoodstavce"/>
    <w:qFormat/>
    <w:rsid w:val="000205A8"/>
    <w:rPr>
      <w:b/>
      <w:bCs/>
    </w:rPr>
  </w:style>
</w:styles>
</file>

<file path=word/webSettings.xml><?xml version="1.0" encoding="utf-8"?>
<w:webSettings xmlns:r="http://schemas.openxmlformats.org/officeDocument/2006/relationships" xmlns:w="http://schemas.openxmlformats.org/wordprocessingml/2006/main">
  <w:divs>
    <w:div w:id="149295748">
      <w:bodyDiv w:val="1"/>
      <w:marLeft w:val="0"/>
      <w:marRight w:val="0"/>
      <w:marTop w:val="0"/>
      <w:marBottom w:val="0"/>
      <w:divBdr>
        <w:top w:val="none" w:sz="0" w:space="0" w:color="auto"/>
        <w:left w:val="none" w:sz="0" w:space="0" w:color="auto"/>
        <w:bottom w:val="none" w:sz="0" w:space="0" w:color="auto"/>
        <w:right w:val="none" w:sz="0" w:space="0" w:color="auto"/>
      </w:divBdr>
    </w:div>
    <w:div w:id="608659794">
      <w:bodyDiv w:val="1"/>
      <w:marLeft w:val="0"/>
      <w:marRight w:val="0"/>
      <w:marTop w:val="0"/>
      <w:marBottom w:val="0"/>
      <w:divBdr>
        <w:top w:val="none" w:sz="0" w:space="0" w:color="auto"/>
        <w:left w:val="none" w:sz="0" w:space="0" w:color="auto"/>
        <w:bottom w:val="none" w:sz="0" w:space="0" w:color="auto"/>
        <w:right w:val="none" w:sz="0" w:space="0" w:color="auto"/>
      </w:divBdr>
    </w:div>
    <w:div w:id="641733255">
      <w:bodyDiv w:val="1"/>
      <w:marLeft w:val="0"/>
      <w:marRight w:val="0"/>
      <w:marTop w:val="0"/>
      <w:marBottom w:val="0"/>
      <w:divBdr>
        <w:top w:val="none" w:sz="0" w:space="0" w:color="auto"/>
        <w:left w:val="none" w:sz="0" w:space="0" w:color="auto"/>
        <w:bottom w:val="none" w:sz="0" w:space="0" w:color="auto"/>
        <w:right w:val="none" w:sz="0" w:space="0" w:color="auto"/>
      </w:divBdr>
    </w:div>
    <w:div w:id="760489620">
      <w:bodyDiv w:val="1"/>
      <w:marLeft w:val="0"/>
      <w:marRight w:val="0"/>
      <w:marTop w:val="0"/>
      <w:marBottom w:val="0"/>
      <w:divBdr>
        <w:top w:val="none" w:sz="0" w:space="0" w:color="auto"/>
        <w:left w:val="none" w:sz="0" w:space="0" w:color="auto"/>
        <w:bottom w:val="none" w:sz="0" w:space="0" w:color="auto"/>
        <w:right w:val="none" w:sz="0" w:space="0" w:color="auto"/>
      </w:divBdr>
    </w:div>
    <w:div w:id="1333142228">
      <w:bodyDiv w:val="1"/>
      <w:marLeft w:val="0"/>
      <w:marRight w:val="0"/>
      <w:marTop w:val="0"/>
      <w:marBottom w:val="0"/>
      <w:divBdr>
        <w:top w:val="none" w:sz="0" w:space="0" w:color="auto"/>
        <w:left w:val="none" w:sz="0" w:space="0" w:color="auto"/>
        <w:bottom w:val="none" w:sz="0" w:space="0" w:color="auto"/>
        <w:right w:val="none" w:sz="0" w:space="0" w:color="auto"/>
      </w:divBdr>
    </w:div>
    <w:div w:id="1476141572">
      <w:bodyDiv w:val="1"/>
      <w:marLeft w:val="0"/>
      <w:marRight w:val="0"/>
      <w:marTop w:val="0"/>
      <w:marBottom w:val="0"/>
      <w:divBdr>
        <w:top w:val="none" w:sz="0" w:space="0" w:color="auto"/>
        <w:left w:val="none" w:sz="0" w:space="0" w:color="auto"/>
        <w:bottom w:val="none" w:sz="0" w:space="0" w:color="auto"/>
        <w:right w:val="none" w:sz="0" w:space="0" w:color="auto"/>
      </w:divBdr>
    </w:div>
    <w:div w:id="1870295032">
      <w:bodyDiv w:val="1"/>
      <w:marLeft w:val="0"/>
      <w:marRight w:val="0"/>
      <w:marTop w:val="0"/>
      <w:marBottom w:val="0"/>
      <w:divBdr>
        <w:top w:val="none" w:sz="0" w:space="0" w:color="auto"/>
        <w:left w:val="none" w:sz="0" w:space="0" w:color="auto"/>
        <w:bottom w:val="none" w:sz="0" w:space="0" w:color="auto"/>
        <w:right w:val="none" w:sz="0" w:space="0" w:color="auto"/>
      </w:divBdr>
    </w:div>
    <w:div w:id="213748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10171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Číslo smlouvy: PPK-53a/82/16</vt:lpstr>
    </vt:vector>
  </TitlesOfParts>
  <Company>AOPK</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PPK-53a/82/16</dc:title>
  <dc:creator>AOPK</dc:creator>
  <cp:lastModifiedBy>jaroslav.muller</cp:lastModifiedBy>
  <cp:revision>2</cp:revision>
  <cp:lastPrinted>2016-09-14T11:29:00Z</cp:lastPrinted>
  <dcterms:created xsi:type="dcterms:W3CDTF">2016-10-04T08:12:00Z</dcterms:created>
  <dcterms:modified xsi:type="dcterms:W3CDTF">2016-10-04T08:12:00Z</dcterms:modified>
</cp:coreProperties>
</file>