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05" w:rsidRDefault="00252C05" w:rsidP="00252C05">
      <w:pPr>
        <w:pStyle w:val="Nadpis10"/>
        <w:keepNext/>
        <w:keepLines/>
        <w:shd w:val="clear" w:color="auto" w:fill="auto"/>
        <w:spacing w:after="360"/>
      </w:pPr>
      <w:bookmarkStart w:id="0" w:name="bookmark0"/>
      <w:bookmarkStart w:id="1" w:name="bookmark1"/>
    </w:p>
    <w:p w:rsidR="00373646" w:rsidRDefault="002C1B86">
      <w:pPr>
        <w:pStyle w:val="Nadpis10"/>
        <w:keepNext/>
        <w:keepLines/>
        <w:shd w:val="clear" w:color="auto" w:fill="auto"/>
      </w:pPr>
      <w:r>
        <w:t>Příkazní smlouva k administraci zadávacího řízení veřejné zakázky</w:t>
      </w:r>
      <w:r>
        <w:br/>
        <w:t>č. NG/2393/2018</w:t>
      </w:r>
      <w:bookmarkEnd w:id="0"/>
      <w:bookmarkEnd w:id="1"/>
    </w:p>
    <w:p w:rsidR="00373646" w:rsidRDefault="002C1B86">
      <w:pPr>
        <w:pStyle w:val="Zkladntext1"/>
        <w:shd w:val="clear" w:color="auto" w:fill="auto"/>
        <w:spacing w:after="0" w:line="264" w:lineRule="auto"/>
        <w:jc w:val="both"/>
      </w:pPr>
      <w:r>
        <w:rPr>
          <w:b/>
          <w:bCs/>
        </w:rPr>
        <w:t xml:space="preserve">Národní galerie v Praze, </w:t>
      </w:r>
      <w:r>
        <w:t>státní příspěvková organizace</w:t>
      </w:r>
    </w:p>
    <w:p w:rsidR="00373646" w:rsidRDefault="002C1B86">
      <w:pPr>
        <w:pStyle w:val="Zkladntext1"/>
        <w:shd w:val="clear" w:color="auto" w:fill="auto"/>
        <w:spacing w:after="0" w:line="264" w:lineRule="auto"/>
        <w:jc w:val="both"/>
      </w:pPr>
      <w:r>
        <w:t>IČ: 00023281</w:t>
      </w:r>
    </w:p>
    <w:p w:rsidR="00373646" w:rsidRDefault="002C1B86">
      <w:pPr>
        <w:pStyle w:val="Zkladntext1"/>
        <w:shd w:val="clear" w:color="auto" w:fill="auto"/>
        <w:spacing w:after="0" w:line="264" w:lineRule="auto"/>
        <w:jc w:val="both"/>
      </w:pPr>
      <w:r>
        <w:t>DIČ: CZ00023281</w:t>
      </w:r>
    </w:p>
    <w:p w:rsidR="00373646" w:rsidRDefault="002C1B86">
      <w:pPr>
        <w:pStyle w:val="Zkladntext1"/>
        <w:shd w:val="clear" w:color="auto" w:fill="auto"/>
        <w:spacing w:after="0" w:line="264" w:lineRule="auto"/>
        <w:jc w:val="both"/>
      </w:pPr>
      <w:r>
        <w:t>se sídlem Staroměstské nám. 606/12, 110 15 Praha 1</w:t>
      </w:r>
    </w:p>
    <w:p w:rsidR="00373646" w:rsidRDefault="002C1B86">
      <w:pPr>
        <w:pStyle w:val="Zkladntext1"/>
        <w:shd w:val="clear" w:color="auto" w:fill="auto"/>
        <w:spacing w:after="0" w:line="264" w:lineRule="auto"/>
        <w:jc w:val="both"/>
      </w:pPr>
      <w:r>
        <w:t xml:space="preserve">zastoupená </w:t>
      </w:r>
      <w:r>
        <w:rPr>
          <w:lang w:val="en-US" w:eastAsia="en-US" w:bidi="en-US"/>
        </w:rPr>
        <w:t xml:space="preserve">doc. </w:t>
      </w:r>
      <w:r>
        <w:t xml:space="preserve">Dr. et Ing. Jiřím </w:t>
      </w:r>
      <w:r>
        <w:t>Fajtem, Ph.D., generálním ředitelem</w:t>
      </w:r>
    </w:p>
    <w:p w:rsidR="00373646" w:rsidRDefault="002C1B86">
      <w:pPr>
        <w:pStyle w:val="Zkladntext1"/>
        <w:shd w:val="clear" w:color="auto" w:fill="auto"/>
        <w:spacing w:after="260" w:line="264" w:lineRule="auto"/>
        <w:jc w:val="both"/>
      </w:pPr>
      <w:r>
        <w:t>ID datové schránky: wx3j85b</w:t>
      </w:r>
    </w:p>
    <w:p w:rsidR="00373646" w:rsidRDefault="002C1B86">
      <w:pPr>
        <w:pStyle w:val="Zkladntext1"/>
        <w:shd w:val="clear" w:color="auto" w:fill="auto"/>
        <w:spacing w:after="0" w:line="264" w:lineRule="auto"/>
        <w:jc w:val="both"/>
      </w:pPr>
      <w:r>
        <w:t xml:space="preserve">bankovní spojení: </w:t>
      </w:r>
      <w:r w:rsidR="00252C05">
        <w:t>XXXXXXXXXXXXXXX</w:t>
      </w:r>
    </w:p>
    <w:p w:rsidR="00373646" w:rsidRDefault="002C1B86">
      <w:pPr>
        <w:pStyle w:val="Zkladntext1"/>
        <w:shd w:val="clear" w:color="auto" w:fill="auto"/>
        <w:spacing w:after="260" w:line="264" w:lineRule="auto"/>
        <w:jc w:val="both"/>
      </w:pPr>
      <w:r>
        <w:t xml:space="preserve">č. </w:t>
      </w:r>
      <w:proofErr w:type="spellStart"/>
      <w:r>
        <w:t>ú.</w:t>
      </w:r>
      <w:proofErr w:type="spellEnd"/>
      <w:r>
        <w:t xml:space="preserve">: </w:t>
      </w:r>
      <w:r w:rsidR="00252C05">
        <w:t>XXXXXXXXXXXXXXX</w:t>
      </w:r>
    </w:p>
    <w:p w:rsidR="00373646" w:rsidRDefault="002C1B86">
      <w:pPr>
        <w:pStyle w:val="Zkladntext1"/>
        <w:shd w:val="clear" w:color="auto" w:fill="auto"/>
        <w:spacing w:after="300" w:line="257" w:lineRule="auto"/>
        <w:jc w:val="both"/>
      </w:pPr>
      <w:r>
        <w:t>kontaktní osoba pro účely administrace zadávacího řízení veřejné zakázky:</w:t>
      </w:r>
      <w:r w:rsidR="00252C05">
        <w:t xml:space="preserve"> XXXXXXXXXXXXXXXXX</w:t>
      </w:r>
      <w:r>
        <w:t xml:space="preserve">, tel. </w:t>
      </w:r>
      <w:proofErr w:type="gramStart"/>
      <w:r w:rsidR="00252C05">
        <w:t>XXXXXXXXXXXX</w:t>
      </w:r>
      <w:r>
        <w:t xml:space="preserve"> , emai</w:t>
      </w:r>
      <w:r>
        <w:t>l</w:t>
      </w:r>
      <w:proofErr w:type="gramEnd"/>
      <w:r>
        <w:t xml:space="preserve">: </w:t>
      </w:r>
      <w:hyperlink r:id="rId7" w:history="1">
        <w:r w:rsidR="00252C05">
          <w:rPr>
            <w:lang w:val="en-US" w:eastAsia="en-US" w:bidi="en-US"/>
          </w:rPr>
          <w:t>XXXXXXXXXXXXXXXXX</w:t>
        </w:r>
      </w:hyperlink>
    </w:p>
    <w:p w:rsidR="00373646" w:rsidRDefault="002C1B86">
      <w:pPr>
        <w:pStyle w:val="Zkladntext1"/>
        <w:shd w:val="clear" w:color="auto" w:fill="auto"/>
        <w:spacing w:after="260" w:line="264" w:lineRule="auto"/>
        <w:jc w:val="both"/>
      </w:pPr>
      <w:r>
        <w:t xml:space="preserve">(dále jen </w:t>
      </w:r>
      <w:r>
        <w:rPr>
          <w:b/>
          <w:bCs/>
        </w:rPr>
        <w:t xml:space="preserve">„Příkazce" </w:t>
      </w:r>
      <w:r>
        <w:t xml:space="preserve">nebo </w:t>
      </w:r>
      <w:r>
        <w:rPr>
          <w:b/>
          <w:bCs/>
        </w:rPr>
        <w:t>„Zadavatel ")</w:t>
      </w:r>
    </w:p>
    <w:p w:rsidR="00373646" w:rsidRDefault="002C1B86">
      <w:pPr>
        <w:pStyle w:val="Zkladntext1"/>
        <w:shd w:val="clear" w:color="auto" w:fill="auto"/>
        <w:spacing w:after="260" w:line="264" w:lineRule="auto"/>
        <w:jc w:val="both"/>
      </w:pPr>
      <w:r>
        <w:rPr>
          <w:i/>
          <w:iCs/>
        </w:rPr>
        <w:t>na straně jedné</w:t>
      </w:r>
    </w:p>
    <w:p w:rsidR="00373646" w:rsidRDefault="002C1B86">
      <w:pPr>
        <w:pStyle w:val="Zkladntext1"/>
        <w:shd w:val="clear" w:color="auto" w:fill="auto"/>
        <w:spacing w:after="260" w:line="264" w:lineRule="auto"/>
        <w:jc w:val="both"/>
      </w:pPr>
      <w:r>
        <w:t>a</w:t>
      </w:r>
    </w:p>
    <w:p w:rsidR="00373646" w:rsidRDefault="002C1B86">
      <w:pPr>
        <w:pStyle w:val="Zkladntext1"/>
        <w:shd w:val="clear" w:color="auto" w:fill="auto"/>
        <w:spacing w:after="0" w:line="264" w:lineRule="auto"/>
        <w:jc w:val="both"/>
      </w:pPr>
      <w:r>
        <w:rPr>
          <w:b/>
          <w:bCs/>
        </w:rPr>
        <w:t>Koutník &amp; Partner, advokátní kancelář, s.r.o.</w:t>
      </w:r>
    </w:p>
    <w:p w:rsidR="00373646" w:rsidRDefault="002C1B86">
      <w:pPr>
        <w:pStyle w:val="Zkladntext1"/>
        <w:shd w:val="clear" w:color="auto" w:fill="auto"/>
        <w:spacing w:after="0" w:line="264" w:lineRule="auto"/>
        <w:jc w:val="both"/>
      </w:pPr>
      <w:r>
        <w:t>IČ: 289 58 705</w:t>
      </w:r>
    </w:p>
    <w:p w:rsidR="00373646" w:rsidRDefault="002C1B86">
      <w:pPr>
        <w:pStyle w:val="Zkladntext1"/>
        <w:shd w:val="clear" w:color="auto" w:fill="auto"/>
        <w:spacing w:after="0" w:line="264" w:lineRule="auto"/>
        <w:jc w:val="both"/>
      </w:pPr>
      <w:r>
        <w:t>DIČ: CZ28958705</w:t>
      </w:r>
    </w:p>
    <w:p w:rsidR="00373646" w:rsidRDefault="002C1B86">
      <w:pPr>
        <w:pStyle w:val="Zkladntext1"/>
        <w:shd w:val="clear" w:color="auto" w:fill="auto"/>
        <w:spacing w:after="0" w:line="264" w:lineRule="auto"/>
        <w:jc w:val="both"/>
      </w:pPr>
      <w:r>
        <w:t xml:space="preserve">se sídlem Rybná 682/14, 110 00 Praha 1 - </w:t>
      </w:r>
      <w:r>
        <w:t>Staré Město,</w:t>
      </w:r>
    </w:p>
    <w:p w:rsidR="00252C05" w:rsidRDefault="002C1B86">
      <w:pPr>
        <w:pStyle w:val="Zkladntext1"/>
        <w:shd w:val="clear" w:color="auto" w:fill="auto"/>
        <w:spacing w:after="0" w:line="264" w:lineRule="auto"/>
        <w:jc w:val="both"/>
      </w:pPr>
      <w:r>
        <w:t xml:space="preserve">zapsaná v obchodním rejstříku vedeném Městským soudem v Praze, oddíl C, vložka 155892 </w:t>
      </w:r>
    </w:p>
    <w:p w:rsidR="00373646" w:rsidRDefault="002C1B86">
      <w:pPr>
        <w:pStyle w:val="Zkladntext1"/>
        <w:shd w:val="clear" w:color="auto" w:fill="auto"/>
        <w:spacing w:after="0" w:line="264" w:lineRule="auto"/>
        <w:jc w:val="both"/>
      </w:pPr>
      <w:r>
        <w:t xml:space="preserve">zastoupená jednatelem </w:t>
      </w:r>
      <w:r w:rsidR="00252C05">
        <w:t>XXXXXXXXXXXXXXXXXXXXXXX</w:t>
      </w:r>
    </w:p>
    <w:p w:rsidR="00373646" w:rsidRDefault="002C1B86">
      <w:pPr>
        <w:pStyle w:val="Zkladntext1"/>
        <w:shd w:val="clear" w:color="auto" w:fill="auto"/>
        <w:spacing w:after="260" w:line="264" w:lineRule="auto"/>
        <w:jc w:val="both"/>
      </w:pPr>
      <w:r>
        <w:t>ID datové schránky: e5jkbrj</w:t>
      </w:r>
    </w:p>
    <w:p w:rsidR="00373646" w:rsidRDefault="002C1B86">
      <w:pPr>
        <w:pStyle w:val="Zkladntext1"/>
        <w:shd w:val="clear" w:color="auto" w:fill="auto"/>
        <w:spacing w:after="0" w:line="264" w:lineRule="auto"/>
        <w:jc w:val="both"/>
      </w:pPr>
      <w:r>
        <w:t xml:space="preserve">bankovní spojení: </w:t>
      </w:r>
      <w:r w:rsidR="00252C05">
        <w:rPr>
          <w:lang w:val="en-US" w:eastAsia="en-US" w:bidi="en-US"/>
        </w:rPr>
        <w:t>XXXXXXXXXXXXXX</w:t>
      </w:r>
    </w:p>
    <w:p w:rsidR="00373646" w:rsidRDefault="002C1B86">
      <w:pPr>
        <w:pStyle w:val="Zkladntext1"/>
        <w:shd w:val="clear" w:color="auto" w:fill="auto"/>
        <w:spacing w:after="300" w:line="264" w:lineRule="auto"/>
        <w:jc w:val="both"/>
      </w:pPr>
      <w:r>
        <w:t xml:space="preserve">č. </w:t>
      </w:r>
      <w:proofErr w:type="spellStart"/>
      <w:r>
        <w:t>ú.</w:t>
      </w:r>
      <w:proofErr w:type="spellEnd"/>
      <w:r>
        <w:t xml:space="preserve">: </w:t>
      </w:r>
      <w:r w:rsidR="00252C05">
        <w:t>XXXXXXXXXXXXXXXX</w:t>
      </w:r>
    </w:p>
    <w:p w:rsidR="00373646" w:rsidRDefault="002C1B86">
      <w:pPr>
        <w:pStyle w:val="Zkladntext1"/>
        <w:shd w:val="clear" w:color="auto" w:fill="auto"/>
        <w:spacing w:after="260" w:line="290" w:lineRule="auto"/>
        <w:jc w:val="both"/>
      </w:pPr>
      <w:r>
        <w:t xml:space="preserve">kontaktní osoba pro účely administrace zadávacího řízení veřejné zakázky: </w:t>
      </w:r>
      <w:r w:rsidR="00252C05">
        <w:t>XXXXXXXXXXXXXXXXXXXXXXXXXX,</w:t>
      </w:r>
      <w:r>
        <w:t xml:space="preserve"> tel. </w:t>
      </w:r>
      <w:r w:rsidR="00252C05">
        <w:t>XXXXXXXXXXXX</w:t>
      </w:r>
      <w:r>
        <w:t xml:space="preserve">, email: </w:t>
      </w:r>
      <w:hyperlink r:id="rId8" w:history="1">
        <w:r w:rsidR="00252C05">
          <w:rPr>
            <w:lang w:val="en-US" w:eastAsia="en-US" w:bidi="en-US"/>
          </w:rPr>
          <w:t>XXXXXXXXXXXXXX</w:t>
        </w:r>
      </w:hyperlink>
    </w:p>
    <w:p w:rsidR="00373646" w:rsidRDefault="002C1B86">
      <w:pPr>
        <w:pStyle w:val="Zkladntext1"/>
        <w:shd w:val="clear" w:color="auto" w:fill="auto"/>
        <w:spacing w:after="260" w:line="264" w:lineRule="auto"/>
        <w:jc w:val="both"/>
      </w:pPr>
      <w:r>
        <w:t xml:space="preserve">(dále jen </w:t>
      </w:r>
      <w:r>
        <w:rPr>
          <w:b/>
          <w:bCs/>
        </w:rPr>
        <w:t>„Příkazník")</w:t>
      </w:r>
    </w:p>
    <w:p w:rsidR="00373646" w:rsidRDefault="002C1B86">
      <w:pPr>
        <w:pStyle w:val="Zkladntext1"/>
        <w:shd w:val="clear" w:color="auto" w:fill="auto"/>
        <w:spacing w:after="520" w:line="264" w:lineRule="auto"/>
        <w:jc w:val="both"/>
      </w:pPr>
      <w:r>
        <w:rPr>
          <w:i/>
          <w:iCs/>
        </w:rPr>
        <w:t xml:space="preserve">na straně druhé </w:t>
      </w:r>
      <w:r>
        <w:t xml:space="preserve">(dále společně jen </w:t>
      </w:r>
      <w:r>
        <w:rPr>
          <w:b/>
          <w:bCs/>
        </w:rPr>
        <w:t xml:space="preserve">„Smluvní strany" </w:t>
      </w:r>
      <w:r>
        <w:t xml:space="preserve">nebo každá jednotlivě jen </w:t>
      </w:r>
      <w:r>
        <w:rPr>
          <w:b/>
          <w:bCs/>
        </w:rPr>
        <w:t>„Smluvní strana")</w:t>
      </w:r>
    </w:p>
    <w:p w:rsidR="00373646" w:rsidRDefault="002C1B86">
      <w:pPr>
        <w:pStyle w:val="Zkladntext1"/>
        <w:shd w:val="clear" w:color="auto" w:fill="auto"/>
        <w:spacing w:after="260"/>
        <w:jc w:val="both"/>
        <w:rPr>
          <w:i/>
          <w:iCs/>
        </w:rPr>
      </w:pPr>
      <w:r>
        <w:rPr>
          <w:i/>
          <w:iCs/>
        </w:rPr>
        <w:t xml:space="preserve">uzavřeli níže uvedeného dne, měsíce a roku v souladu s </w:t>
      </w:r>
      <w:proofErr w:type="spellStart"/>
      <w:r>
        <w:rPr>
          <w:i/>
          <w:iCs/>
        </w:rPr>
        <w:t>ust</w:t>
      </w:r>
      <w:proofErr w:type="spellEnd"/>
      <w:r>
        <w:rPr>
          <w:i/>
          <w:iCs/>
        </w:rPr>
        <w:t>. § 2430 a nás</w:t>
      </w:r>
      <w:r w:rsidR="00252C05">
        <w:rPr>
          <w:i/>
          <w:iCs/>
        </w:rPr>
        <w:t>l.</w:t>
      </w:r>
      <w:r>
        <w:rPr>
          <w:i/>
          <w:iCs/>
        </w:rPr>
        <w:t xml:space="preserve"> zákona č. 89/2012 Sb., občanský zákoník, ve znění pozdějších předpisů, dále příslušnými ustanoveními zákona č. 134/2016 S</w:t>
      </w:r>
      <w:r>
        <w:rPr>
          <w:i/>
          <w:iCs/>
        </w:rPr>
        <w:t>b., o zadávání veřejných zakázek, ve znění pozdějších předpisů, a příslušnými ustanoveními zákona č. 85/1996 Sb., o advokacii, ve znění pozdějších předpisů, tuto</w:t>
      </w:r>
    </w:p>
    <w:p w:rsidR="00252C05" w:rsidRDefault="00252C05">
      <w:pPr>
        <w:pStyle w:val="Zkladntext1"/>
        <w:shd w:val="clear" w:color="auto" w:fill="auto"/>
        <w:spacing w:after="260"/>
        <w:jc w:val="both"/>
        <w:rPr>
          <w:i/>
          <w:iCs/>
        </w:rPr>
      </w:pPr>
    </w:p>
    <w:p w:rsidR="00252C05" w:rsidRDefault="00252C05">
      <w:pPr>
        <w:pStyle w:val="Zkladntext1"/>
        <w:shd w:val="clear" w:color="auto" w:fill="auto"/>
        <w:spacing w:after="260"/>
        <w:jc w:val="both"/>
      </w:pPr>
    </w:p>
    <w:p w:rsidR="00373646" w:rsidRDefault="002C1B86">
      <w:pPr>
        <w:pStyle w:val="Zkladntext1"/>
        <w:shd w:val="clear" w:color="auto" w:fill="auto"/>
        <w:spacing w:line="264" w:lineRule="auto"/>
        <w:jc w:val="center"/>
      </w:pPr>
      <w:r>
        <w:rPr>
          <w:b/>
          <w:bCs/>
        </w:rPr>
        <w:t>příkazní smlouvu k administraci zadávacího řízení nadlimitní veřejné zakázky na služby</w:t>
      </w:r>
      <w:r>
        <w:rPr>
          <w:b/>
          <w:bCs/>
        </w:rPr>
        <w:br/>
        <w:t>s názve</w:t>
      </w:r>
      <w:r>
        <w:rPr>
          <w:b/>
          <w:bCs/>
        </w:rPr>
        <w:t>m „Pojištění uměleckých děl a exponátů</w:t>
      </w:r>
      <w:r>
        <w:rPr>
          <w:b/>
          <w:bCs/>
          <w:vertAlign w:val="superscript"/>
        </w:rPr>
        <w:t>11</w:t>
      </w:r>
      <w:r>
        <w:rPr>
          <w:b/>
          <w:bCs/>
        </w:rPr>
        <w:t xml:space="preserve"> zadávané v otevřeném řízení</w:t>
      </w:r>
    </w:p>
    <w:p w:rsidR="00373646" w:rsidRDefault="002C1B86">
      <w:pPr>
        <w:pStyle w:val="Zkladntext1"/>
        <w:shd w:val="clear" w:color="auto" w:fill="auto"/>
        <w:spacing w:after="500" w:line="264" w:lineRule="auto"/>
        <w:jc w:val="center"/>
      </w:pPr>
      <w:r>
        <w:t xml:space="preserve">(dále jen </w:t>
      </w:r>
      <w:r>
        <w:rPr>
          <w:b/>
          <w:bCs/>
        </w:rPr>
        <w:t>„Smlouva")</w:t>
      </w:r>
    </w:p>
    <w:p w:rsidR="00373646" w:rsidRDefault="002C1B86">
      <w:pPr>
        <w:pStyle w:val="Zkladntext1"/>
        <w:numPr>
          <w:ilvl w:val="0"/>
          <w:numId w:val="1"/>
        </w:numPr>
        <w:shd w:val="clear" w:color="auto" w:fill="auto"/>
        <w:tabs>
          <w:tab w:val="left" w:pos="549"/>
        </w:tabs>
        <w:spacing w:line="264" w:lineRule="auto"/>
        <w:jc w:val="center"/>
      </w:pPr>
      <w:r>
        <w:rPr>
          <w:b/>
          <w:bCs/>
        </w:rPr>
        <w:t>Úvodní prohlášení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49"/>
        </w:tabs>
        <w:spacing w:line="264" w:lineRule="auto"/>
        <w:ind w:left="560" w:hanging="560"/>
        <w:jc w:val="both"/>
      </w:pPr>
      <w:r>
        <w:t xml:space="preserve">Příkazce, jakožto státní ústav v postavení státní příspěvkové organizace, je veřejným zadavatelem ve smyslu </w:t>
      </w:r>
      <w:proofErr w:type="spellStart"/>
      <w:r>
        <w:t>ust</w:t>
      </w:r>
      <w:proofErr w:type="spellEnd"/>
      <w:r>
        <w:t xml:space="preserve">. § 4 odst. 1 písm. c) zákona č. 134/2016 Sb., o zadávání veřejných zakázek, ve znění pozdějších předpisů (dále jen </w:t>
      </w:r>
      <w:r>
        <w:rPr>
          <w:b/>
          <w:bCs/>
        </w:rPr>
        <w:t>„zákon o zadávání veřejných z</w:t>
      </w:r>
      <w:r>
        <w:rPr>
          <w:b/>
          <w:bCs/>
        </w:rPr>
        <w:t xml:space="preserve">akázek" </w:t>
      </w:r>
      <w:r>
        <w:t xml:space="preserve">nebo </w:t>
      </w:r>
      <w:r>
        <w:rPr>
          <w:b/>
          <w:bCs/>
        </w:rPr>
        <w:t xml:space="preserve">„ZZVZ"), </w:t>
      </w:r>
      <w:r>
        <w:t>a je proto povinen zadat veřejnou zakázku v zadávacím řízení, nestanoví-li zákon o zadávání veřejných zakázek jinak.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49"/>
        </w:tabs>
        <w:spacing w:line="269" w:lineRule="auto"/>
        <w:ind w:left="560" w:hanging="560"/>
        <w:jc w:val="both"/>
      </w:pPr>
      <w:r>
        <w:t>Příkazce tímto prohlašuje a potvrzuje, že splňuje veškeré podmínky a požadavky v této Smlouvě stanovené a je oprávněn</w:t>
      </w:r>
      <w:r>
        <w:t xml:space="preserve"> tuto Smlouvu uzavřít a řádně plnit závazky v ní ujednané.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49"/>
        </w:tabs>
        <w:spacing w:line="264" w:lineRule="auto"/>
        <w:ind w:left="560" w:hanging="560"/>
        <w:jc w:val="both"/>
      </w:pPr>
      <w:r>
        <w:t>Příkazník tímto prohlašuje a potvrzuje, že splňuje veškeré podmínky a požadavky v této Smlouvě stanovené, a je proto oprávněn tuto Smlouvu uzavřít a řádně plnit závazky v ní ujednané. Příkazník tím</w:t>
      </w:r>
      <w:r>
        <w:t xml:space="preserve">to čestně prohlašuje, že není ve střetu zájmů ve smyslu </w:t>
      </w:r>
      <w:proofErr w:type="spellStart"/>
      <w:r>
        <w:t>ust</w:t>
      </w:r>
      <w:proofErr w:type="spellEnd"/>
      <w:r>
        <w:t>. § 44 ZZVZ.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49"/>
        </w:tabs>
        <w:spacing w:line="264" w:lineRule="auto"/>
        <w:ind w:left="560" w:hanging="560"/>
        <w:jc w:val="both"/>
      </w:pPr>
      <w:r>
        <w:t>Příkazník tímto dále prohlašuje a potvrzuje, že k okamžiku uzavření této Smlouvy nebyl na jeho majetek prohlášen konkurs ani nedošlo k jeho zamítnutí pro nedostatek majetku, nebyl zamí</w:t>
      </w:r>
      <w:r>
        <w:t>tnut insolvenční návrh proto, že jeho majetek nepostačoval k úhradě nákladů insolvenčního řízení, nemá daňové nedoplatky na území České republiky, přičemž Příkazník se zavazuje udržovat tato prohlášení pravdivá a Příkazce bezodkladně informovat o všech sku</w:t>
      </w:r>
      <w:r>
        <w:t>tečnostech, které mohou mít dopad na pravdivost, úplnost a/nebo přesnost předmětných prohlášení.</w:t>
      </w:r>
    </w:p>
    <w:p w:rsidR="00373646" w:rsidRDefault="002C1B86">
      <w:pPr>
        <w:pStyle w:val="Zkladntext1"/>
        <w:numPr>
          <w:ilvl w:val="0"/>
          <w:numId w:val="1"/>
        </w:numPr>
        <w:shd w:val="clear" w:color="auto" w:fill="auto"/>
        <w:tabs>
          <w:tab w:val="left" w:pos="549"/>
        </w:tabs>
        <w:spacing w:line="264" w:lineRule="auto"/>
        <w:jc w:val="center"/>
      </w:pPr>
      <w:r>
        <w:rPr>
          <w:b/>
          <w:bCs/>
        </w:rPr>
        <w:t>Účel a předmět Smlouvy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49"/>
        </w:tabs>
        <w:ind w:left="560" w:hanging="560"/>
        <w:jc w:val="both"/>
      </w:pPr>
      <w:r>
        <w:t>Účelem této Smlouvy je provedení komplexní administrace zadávacího řízení nadlimitní veřejné zakázky na služby zadávané v otevřeném říze</w:t>
      </w:r>
      <w:r>
        <w:t xml:space="preserve">ní s názvem „Pojištění uměleckých děl a exponátů" (dále jen </w:t>
      </w:r>
      <w:r>
        <w:rPr>
          <w:b/>
          <w:bCs/>
        </w:rPr>
        <w:t xml:space="preserve">„Veřejná zakázka") </w:t>
      </w:r>
      <w:r>
        <w:t>ve smyslu řádného a odborného provedení přípravy a průběhu zadávacího řízení Veřejné zakázky.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49"/>
        </w:tabs>
        <w:ind w:left="560" w:hanging="560"/>
        <w:jc w:val="both"/>
      </w:pPr>
      <w:r>
        <w:t>Příkazník se tímto zavazuje, že za podmínek sjednaných touto Smlouvou obstará jméne</w:t>
      </w:r>
      <w:r>
        <w:t xml:space="preserve">m a na účet Příkazce řádně a včas záležitost spočívající v provedení komplexní administrace zadávacího řízení Veřejné zakázky ve smyslu řádného a včasného provedení přípravy a průběhu zadávacího řízení Veřejné zakázky, jak je tato záležitost dále podrobně </w:t>
      </w:r>
      <w:r>
        <w:t>vymezena v čl. 3. této Smlouvy.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49"/>
        </w:tabs>
        <w:spacing w:line="257" w:lineRule="auto"/>
        <w:ind w:left="560" w:hanging="560"/>
        <w:jc w:val="both"/>
      </w:pPr>
      <w:r>
        <w:t>Příkazce se tímto zavazuje, že za podmínek sjednaných touto Smlouvou Příkazníkovi poskytne za řádné a včasné obstarání záležitosti podrobně vymezené v čl. 3. této Smlouvy odměnu ve výši sjednané v čl. 5. této Smlouvy.</w:t>
      </w:r>
    </w:p>
    <w:p w:rsidR="00373646" w:rsidRDefault="002C1B86">
      <w:pPr>
        <w:pStyle w:val="Zkladntext1"/>
        <w:numPr>
          <w:ilvl w:val="0"/>
          <w:numId w:val="1"/>
        </w:numPr>
        <w:shd w:val="clear" w:color="auto" w:fill="auto"/>
        <w:tabs>
          <w:tab w:val="left" w:pos="549"/>
        </w:tabs>
        <w:spacing w:line="264" w:lineRule="auto"/>
        <w:jc w:val="center"/>
      </w:pPr>
      <w:r>
        <w:rPr>
          <w:b/>
          <w:bCs/>
        </w:rPr>
        <w:t>Rozsah</w:t>
      </w:r>
      <w:r>
        <w:rPr>
          <w:b/>
          <w:bCs/>
        </w:rPr>
        <w:t xml:space="preserve"> a obsah předmětu plnění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49"/>
        </w:tabs>
        <w:ind w:left="560" w:hanging="560"/>
        <w:jc w:val="both"/>
      </w:pPr>
      <w:r>
        <w:t xml:space="preserve">Příkazník se na základě a v souladu s touto Smlouvou zavazuje, že provede jménem a na účet Příkazce komplexní administraci zadávacího řízení Veřejné zakázky zadávané Příkazcem jako veřejným zadavatelem ve smyslu ZZVZ v českém a v </w:t>
      </w:r>
      <w:r>
        <w:t xml:space="preserve">případě potřeby i v anglickém jazyce, a to v rozsahu podle </w:t>
      </w:r>
      <w:proofErr w:type="spellStart"/>
      <w:r>
        <w:t>ust</w:t>
      </w:r>
      <w:proofErr w:type="spellEnd"/>
      <w:r>
        <w:t>. § 43 ZZVZ a v rozsahu dále konkretizovaném, zejména, nikoliv však výlučně:</w:t>
      </w:r>
    </w:p>
    <w:p w:rsidR="00252C05" w:rsidRDefault="00252C05" w:rsidP="00252C05">
      <w:pPr>
        <w:pStyle w:val="Zkladntext1"/>
        <w:shd w:val="clear" w:color="auto" w:fill="auto"/>
        <w:tabs>
          <w:tab w:val="left" w:pos="549"/>
        </w:tabs>
        <w:ind w:left="560"/>
        <w:jc w:val="both"/>
      </w:pPr>
    </w:p>
    <w:p w:rsidR="00252C05" w:rsidRDefault="00252C05" w:rsidP="00252C05">
      <w:pPr>
        <w:pStyle w:val="Zkladntext1"/>
        <w:shd w:val="clear" w:color="auto" w:fill="auto"/>
        <w:tabs>
          <w:tab w:val="left" w:pos="549"/>
        </w:tabs>
        <w:jc w:val="both"/>
      </w:pPr>
    </w:p>
    <w:p w:rsidR="00373646" w:rsidRDefault="00252C05">
      <w:pPr>
        <w:pStyle w:val="Zkladntext1"/>
        <w:numPr>
          <w:ilvl w:val="2"/>
          <w:numId w:val="1"/>
        </w:numPr>
        <w:shd w:val="clear" w:color="auto" w:fill="auto"/>
        <w:tabs>
          <w:tab w:val="left" w:pos="1424"/>
        </w:tabs>
        <w:ind w:firstLine="560"/>
        <w:jc w:val="both"/>
      </w:pPr>
      <w:r>
        <w:rPr>
          <w:i/>
          <w:iCs/>
        </w:rPr>
        <w:t>Činnosti spojené s přípra</w:t>
      </w:r>
      <w:r w:rsidR="002C1B86">
        <w:rPr>
          <w:i/>
          <w:iCs/>
        </w:rPr>
        <w:t>vou a zahájením zadávacího řízení Veřejné zakázky</w:t>
      </w:r>
    </w:p>
    <w:p w:rsidR="00373646" w:rsidRDefault="002C1B86">
      <w:pPr>
        <w:pStyle w:val="Zkladntext1"/>
        <w:numPr>
          <w:ilvl w:val="0"/>
          <w:numId w:val="2"/>
        </w:numPr>
        <w:shd w:val="clear" w:color="auto" w:fill="auto"/>
        <w:tabs>
          <w:tab w:val="left" w:pos="1424"/>
        </w:tabs>
        <w:spacing w:after="0"/>
        <w:ind w:left="1380" w:hanging="240"/>
        <w:jc w:val="both"/>
      </w:pPr>
      <w:r>
        <w:t xml:space="preserve">převzetí podkladů od Příkazce pro </w:t>
      </w:r>
      <w:r>
        <w:t>přípravu návrhu zadávacích podmínek a zadávací dokumentace, přičemž Příkazce odpovídá za úplnost a správnost veškerých podkladů pro sestavení návrhu zadávacích podmínek a zpracování návrhu zadávací dokumentace;</w:t>
      </w:r>
    </w:p>
    <w:p w:rsidR="00373646" w:rsidRDefault="002C1B86">
      <w:pPr>
        <w:pStyle w:val="Zkladntext1"/>
        <w:numPr>
          <w:ilvl w:val="0"/>
          <w:numId w:val="2"/>
        </w:numPr>
        <w:shd w:val="clear" w:color="auto" w:fill="auto"/>
        <w:tabs>
          <w:tab w:val="left" w:pos="1424"/>
        </w:tabs>
        <w:spacing w:after="0"/>
        <w:ind w:left="1380" w:hanging="240"/>
        <w:jc w:val="both"/>
      </w:pPr>
      <w:r>
        <w:t xml:space="preserve">provedení tržní konzultace, ukáže-li se tato </w:t>
      </w:r>
      <w:r>
        <w:t>potřebnou a bude-li to Příkazcem požadováno;</w:t>
      </w:r>
    </w:p>
    <w:p w:rsidR="00373646" w:rsidRDefault="002C1B86">
      <w:pPr>
        <w:pStyle w:val="Zkladntext1"/>
        <w:numPr>
          <w:ilvl w:val="0"/>
          <w:numId w:val="2"/>
        </w:numPr>
        <w:shd w:val="clear" w:color="auto" w:fill="auto"/>
        <w:tabs>
          <w:tab w:val="left" w:pos="1424"/>
        </w:tabs>
        <w:spacing w:after="0"/>
        <w:ind w:left="1380" w:hanging="240"/>
        <w:jc w:val="both"/>
      </w:pPr>
      <w:r>
        <w:t>sestavení návrhu zadávacích podmínek zadávacího řízení Veřejné zakázky na základě a v souladu s pokyny Příkazce a jeho písemné a/nebo osobní konzultace s Příkazcem;</w:t>
      </w:r>
    </w:p>
    <w:p w:rsidR="00373646" w:rsidRDefault="002C1B86">
      <w:pPr>
        <w:pStyle w:val="Zkladntext1"/>
        <w:numPr>
          <w:ilvl w:val="0"/>
          <w:numId w:val="2"/>
        </w:numPr>
        <w:shd w:val="clear" w:color="auto" w:fill="auto"/>
        <w:tabs>
          <w:tab w:val="left" w:pos="1424"/>
        </w:tabs>
        <w:spacing w:after="0"/>
        <w:ind w:left="1380" w:hanging="240"/>
        <w:jc w:val="both"/>
      </w:pPr>
      <w:r>
        <w:t>příprava návrhu zadávací dokumentace včetně zá</w:t>
      </w:r>
      <w:r>
        <w:t>vazného vzoru smlouvy na plnění Veřejné zakázky v souladu s pokyny Příkazce a jeho písemné a/nebo osobní konzultace s Příkazcem;</w:t>
      </w:r>
    </w:p>
    <w:p w:rsidR="00373646" w:rsidRDefault="002C1B86">
      <w:pPr>
        <w:pStyle w:val="Zkladntext1"/>
        <w:numPr>
          <w:ilvl w:val="0"/>
          <w:numId w:val="2"/>
        </w:numPr>
        <w:shd w:val="clear" w:color="auto" w:fill="auto"/>
        <w:tabs>
          <w:tab w:val="left" w:pos="1424"/>
        </w:tabs>
        <w:spacing w:after="0"/>
        <w:ind w:left="1380" w:hanging="240"/>
        <w:jc w:val="both"/>
      </w:pPr>
      <w:r>
        <w:t>úprava návrhu zadávací dokumentace včetně závazného vzoru smlouvy na plnění Veřejné zakázky podle pokynů Příkazce a kontrola je</w:t>
      </w:r>
      <w:r>
        <w:t>ho souladu se zákonem o zadávání veřejných zakázek;</w:t>
      </w:r>
    </w:p>
    <w:p w:rsidR="00373646" w:rsidRDefault="002C1B86">
      <w:pPr>
        <w:pStyle w:val="Zkladntext1"/>
        <w:numPr>
          <w:ilvl w:val="0"/>
          <w:numId w:val="2"/>
        </w:numPr>
        <w:shd w:val="clear" w:color="auto" w:fill="auto"/>
        <w:tabs>
          <w:tab w:val="left" w:pos="1424"/>
        </w:tabs>
        <w:spacing w:after="0"/>
        <w:ind w:left="1380" w:hanging="240"/>
        <w:jc w:val="both"/>
      </w:pPr>
      <w:r>
        <w:t>zpracování konečného znění zadávací dokumentace a konečného znění závazného vzoru smlouvy na plnění Veřejné zakázky předem odsouhlasených Příkazcem;</w:t>
      </w:r>
    </w:p>
    <w:p w:rsidR="00373646" w:rsidRDefault="002C1B86">
      <w:pPr>
        <w:pStyle w:val="Zkladntext1"/>
        <w:numPr>
          <w:ilvl w:val="0"/>
          <w:numId w:val="2"/>
        </w:numPr>
        <w:shd w:val="clear" w:color="auto" w:fill="auto"/>
        <w:tabs>
          <w:tab w:val="left" w:pos="1424"/>
        </w:tabs>
        <w:spacing w:after="0"/>
        <w:ind w:left="1380" w:hanging="240"/>
        <w:jc w:val="both"/>
      </w:pPr>
      <w:r>
        <w:t>příprava a zajištění uveřejnění předběžného oznámení na</w:t>
      </w:r>
      <w:r>
        <w:t xml:space="preserve"> předepsaném formuláři ve Věstníku veřejných zakázek a v Úředním věstníku Evropské unie, bude-li to Příkazcem vyžadováno;</w:t>
      </w:r>
    </w:p>
    <w:p w:rsidR="00373646" w:rsidRDefault="002C1B86">
      <w:pPr>
        <w:pStyle w:val="Zkladntext1"/>
        <w:numPr>
          <w:ilvl w:val="0"/>
          <w:numId w:val="2"/>
        </w:numPr>
        <w:shd w:val="clear" w:color="auto" w:fill="auto"/>
        <w:tabs>
          <w:tab w:val="left" w:pos="1424"/>
        </w:tabs>
        <w:spacing w:after="0"/>
        <w:ind w:left="1380" w:hanging="240"/>
        <w:jc w:val="both"/>
      </w:pPr>
      <w:r>
        <w:t>příprava a zajištění uveřejnění oznámení o zahájení zadávacího řízení Veřejné zakázky na předepsaném formuláři ve Věstníku veřejných z</w:t>
      </w:r>
      <w:r>
        <w:t>akázek a v Úředním věstníku Evropské unie;</w:t>
      </w:r>
    </w:p>
    <w:p w:rsidR="00373646" w:rsidRDefault="002C1B86">
      <w:pPr>
        <w:pStyle w:val="Zkladntext1"/>
        <w:numPr>
          <w:ilvl w:val="0"/>
          <w:numId w:val="2"/>
        </w:numPr>
        <w:shd w:val="clear" w:color="auto" w:fill="auto"/>
        <w:tabs>
          <w:tab w:val="left" w:pos="1424"/>
        </w:tabs>
        <w:ind w:left="1380" w:hanging="240"/>
        <w:jc w:val="both"/>
      </w:pPr>
      <w:r>
        <w:t xml:space="preserve">zajištění uveřejnění zadávací dokumentace odsouhlasené Příkazcem na profilu zadavatele v souladu s </w:t>
      </w:r>
      <w:proofErr w:type="spellStart"/>
      <w:r>
        <w:t>ust</w:t>
      </w:r>
      <w:proofErr w:type="spellEnd"/>
      <w:r>
        <w:t>. § 96 ZZVZ;</w:t>
      </w:r>
    </w:p>
    <w:p w:rsidR="00373646" w:rsidRDefault="002C1B86">
      <w:pPr>
        <w:pStyle w:val="Zkladntext1"/>
        <w:numPr>
          <w:ilvl w:val="2"/>
          <w:numId w:val="1"/>
        </w:numPr>
        <w:shd w:val="clear" w:color="auto" w:fill="auto"/>
        <w:tabs>
          <w:tab w:val="left" w:pos="1424"/>
        </w:tabs>
        <w:ind w:firstLine="560"/>
        <w:jc w:val="both"/>
      </w:pPr>
      <w:r>
        <w:rPr>
          <w:i/>
          <w:iCs/>
        </w:rPr>
        <w:t xml:space="preserve">Činnosti spojené s průběhem </w:t>
      </w:r>
      <w:r w:rsidR="00252C05">
        <w:rPr>
          <w:i/>
          <w:iCs/>
        </w:rPr>
        <w:t>l</w:t>
      </w:r>
      <w:r>
        <w:rPr>
          <w:i/>
          <w:iCs/>
        </w:rPr>
        <w:t>hůty pro podání nabídek</w:t>
      </w:r>
    </w:p>
    <w:p w:rsidR="00373646" w:rsidRDefault="002C1B86">
      <w:pPr>
        <w:pStyle w:val="Zkladntext1"/>
        <w:numPr>
          <w:ilvl w:val="0"/>
          <w:numId w:val="2"/>
        </w:numPr>
        <w:shd w:val="clear" w:color="auto" w:fill="auto"/>
        <w:tabs>
          <w:tab w:val="left" w:pos="1424"/>
        </w:tabs>
        <w:spacing w:after="0"/>
        <w:ind w:left="1380" w:hanging="240"/>
        <w:jc w:val="both"/>
      </w:pPr>
      <w:r>
        <w:t>zabezpečení komunikace s dodavateli při posky</w:t>
      </w:r>
      <w:r>
        <w:t>tování zadávací dokumentace k zadávacímu řízení Veřejné zakázky;</w:t>
      </w:r>
    </w:p>
    <w:p w:rsidR="00373646" w:rsidRDefault="002C1B86">
      <w:pPr>
        <w:pStyle w:val="Zkladntext1"/>
        <w:numPr>
          <w:ilvl w:val="0"/>
          <w:numId w:val="2"/>
        </w:numPr>
        <w:shd w:val="clear" w:color="auto" w:fill="auto"/>
        <w:tabs>
          <w:tab w:val="left" w:pos="1424"/>
        </w:tabs>
        <w:spacing w:after="0"/>
        <w:ind w:left="1380" w:hanging="240"/>
        <w:jc w:val="both"/>
      </w:pPr>
      <w:r>
        <w:t xml:space="preserve">vypořádání doručených žádostí o vysvětlení zadávací dokumentace ve smyslu </w:t>
      </w:r>
      <w:proofErr w:type="spellStart"/>
      <w:r>
        <w:t>ust</w:t>
      </w:r>
      <w:proofErr w:type="spellEnd"/>
      <w:r>
        <w:t>. § 98 ZZVZ podle podkladů předaných Příkazcem a zajištění uveřejnění, odeslání nebo předání takového vysvětlení z</w:t>
      </w:r>
      <w:r>
        <w:t xml:space="preserve">adávací dokumentace zákonným způsobem, popřípadě též zajištění změny nebo doplnění zadávací dokumentace ve smyslu </w:t>
      </w:r>
      <w:proofErr w:type="spellStart"/>
      <w:r>
        <w:t>ust</w:t>
      </w:r>
      <w:proofErr w:type="spellEnd"/>
      <w:r>
        <w:t>. § 99 ZZVZ včetně uveřejnění nebo oznámení takové změny nebo doplnění zadávací dokumentace zákonným způsobem, a to podle podkladů předanýc</w:t>
      </w:r>
      <w:r>
        <w:t>h Příkazcem;</w:t>
      </w:r>
    </w:p>
    <w:p w:rsidR="00373646" w:rsidRDefault="002C1B86">
      <w:pPr>
        <w:pStyle w:val="Zkladntext1"/>
        <w:numPr>
          <w:ilvl w:val="0"/>
          <w:numId w:val="2"/>
        </w:numPr>
        <w:shd w:val="clear" w:color="auto" w:fill="auto"/>
        <w:tabs>
          <w:tab w:val="left" w:pos="1424"/>
        </w:tabs>
        <w:spacing w:after="0"/>
        <w:ind w:left="1380" w:hanging="240"/>
        <w:jc w:val="both"/>
      </w:pPr>
      <w:r>
        <w:t>organizační zajištění přijímání nabídek v elektronické nebo listinné podobě, včetně zpracování potvrzení o přijetí nabídky a zpracování seznamu podaných nabídek;</w:t>
      </w:r>
    </w:p>
    <w:p w:rsidR="00373646" w:rsidRDefault="002C1B86">
      <w:pPr>
        <w:pStyle w:val="Zkladntext1"/>
        <w:numPr>
          <w:ilvl w:val="0"/>
          <w:numId w:val="2"/>
        </w:numPr>
        <w:shd w:val="clear" w:color="auto" w:fill="auto"/>
        <w:tabs>
          <w:tab w:val="left" w:pos="1424"/>
        </w:tabs>
        <w:ind w:left="1380" w:hanging="240"/>
        <w:jc w:val="both"/>
      </w:pPr>
      <w:r>
        <w:t>příprava pověření / jmenování komisí včetně přípravy písemných čestných prohlášen</w:t>
      </w:r>
      <w:r>
        <w:t xml:space="preserve">í o střetu zájmů podle </w:t>
      </w:r>
      <w:proofErr w:type="spellStart"/>
      <w:r>
        <w:t>ust</w:t>
      </w:r>
      <w:proofErr w:type="spellEnd"/>
      <w:r>
        <w:t>. § 44 ZZVZ pro členy a náhradníky členů komisí ve spolupráci s Příkazcem;</w:t>
      </w:r>
    </w:p>
    <w:p w:rsidR="00373646" w:rsidRDefault="002C1B86">
      <w:pPr>
        <w:pStyle w:val="Zkladntext1"/>
        <w:numPr>
          <w:ilvl w:val="2"/>
          <w:numId w:val="1"/>
        </w:numPr>
        <w:shd w:val="clear" w:color="auto" w:fill="auto"/>
        <w:tabs>
          <w:tab w:val="left" w:pos="1424"/>
        </w:tabs>
        <w:ind w:firstLine="560"/>
        <w:jc w:val="both"/>
      </w:pPr>
      <w:r>
        <w:rPr>
          <w:i/>
          <w:iCs/>
        </w:rPr>
        <w:t>Činnosti spojené s posouzením a hodnocením nabídek</w:t>
      </w:r>
    </w:p>
    <w:p w:rsidR="00373646" w:rsidRDefault="002C1B86">
      <w:pPr>
        <w:pStyle w:val="Zkladntext1"/>
        <w:numPr>
          <w:ilvl w:val="0"/>
          <w:numId w:val="2"/>
        </w:numPr>
        <w:shd w:val="clear" w:color="auto" w:fill="auto"/>
        <w:tabs>
          <w:tab w:val="left" w:pos="1424"/>
        </w:tabs>
        <w:spacing w:after="0"/>
        <w:ind w:left="1380" w:hanging="240"/>
        <w:jc w:val="both"/>
      </w:pPr>
      <w:r>
        <w:t xml:space="preserve">organizační zajištění a účast na jednání komise pro otevírání nabídek jednotlivých účastníků zadávacího </w:t>
      </w:r>
      <w:r>
        <w:t xml:space="preserve">řízení Veřejné zakázky v elektronické nebo listinné podobě, bude- </w:t>
      </w:r>
      <w:proofErr w:type="spellStart"/>
      <w:r>
        <w:t>li</w:t>
      </w:r>
      <w:proofErr w:type="spellEnd"/>
      <w:r>
        <w:t xml:space="preserve"> komise Příkazcem ustanovena;</w:t>
      </w:r>
    </w:p>
    <w:p w:rsidR="00373646" w:rsidRDefault="002C1B86">
      <w:pPr>
        <w:pStyle w:val="Zkladntext1"/>
        <w:numPr>
          <w:ilvl w:val="0"/>
          <w:numId w:val="2"/>
        </w:numPr>
        <w:shd w:val="clear" w:color="auto" w:fill="auto"/>
        <w:tabs>
          <w:tab w:val="left" w:pos="1424"/>
        </w:tabs>
        <w:spacing w:after="0"/>
        <w:ind w:left="1380" w:hanging="240"/>
        <w:jc w:val="both"/>
      </w:pPr>
      <w:r>
        <w:t>organizační zajištění samotného otevírání nabídek jednotlivých účastníků zadávacího řízení Veřejné zakázky v elektronické nebo listinné podobě;</w:t>
      </w:r>
    </w:p>
    <w:p w:rsidR="00373646" w:rsidRDefault="002C1B86">
      <w:pPr>
        <w:pStyle w:val="Zkladntext1"/>
        <w:numPr>
          <w:ilvl w:val="0"/>
          <w:numId w:val="2"/>
        </w:numPr>
        <w:shd w:val="clear" w:color="auto" w:fill="auto"/>
        <w:tabs>
          <w:tab w:val="left" w:pos="1424"/>
        </w:tabs>
        <w:spacing w:after="0"/>
        <w:ind w:left="1380" w:hanging="240"/>
        <w:jc w:val="both"/>
      </w:pPr>
      <w:r>
        <w:t>zpracování pro</w:t>
      </w:r>
      <w:r>
        <w:t>tokolu o jednání komise pro otevírání nabídek jednotlivých účastníků zadávacího řízení Veřejné zakázky v elektronické nebo listinné podobě, bude-li komise Příkazcem ustanovena;</w:t>
      </w:r>
    </w:p>
    <w:p w:rsidR="00252C05" w:rsidRDefault="00252C05" w:rsidP="00252C05">
      <w:pPr>
        <w:pStyle w:val="Zkladntext1"/>
        <w:shd w:val="clear" w:color="auto" w:fill="auto"/>
        <w:tabs>
          <w:tab w:val="left" w:pos="1424"/>
        </w:tabs>
        <w:spacing w:after="0"/>
        <w:jc w:val="both"/>
      </w:pPr>
    </w:p>
    <w:p w:rsidR="00252C05" w:rsidRDefault="00252C05" w:rsidP="00252C05">
      <w:pPr>
        <w:pStyle w:val="Zkladntext1"/>
        <w:shd w:val="clear" w:color="auto" w:fill="auto"/>
        <w:tabs>
          <w:tab w:val="left" w:pos="1424"/>
        </w:tabs>
        <w:spacing w:after="0"/>
        <w:jc w:val="both"/>
      </w:pPr>
    </w:p>
    <w:p w:rsidR="00252C05" w:rsidRDefault="00252C05" w:rsidP="00252C05">
      <w:pPr>
        <w:pStyle w:val="Zkladntext1"/>
        <w:shd w:val="clear" w:color="auto" w:fill="auto"/>
        <w:tabs>
          <w:tab w:val="left" w:pos="1424"/>
        </w:tabs>
        <w:spacing w:after="0"/>
        <w:jc w:val="both"/>
      </w:pPr>
    </w:p>
    <w:p w:rsidR="00252C05" w:rsidRDefault="00252C05" w:rsidP="00252C05">
      <w:pPr>
        <w:pStyle w:val="Zkladntext1"/>
        <w:shd w:val="clear" w:color="auto" w:fill="auto"/>
        <w:tabs>
          <w:tab w:val="left" w:pos="1424"/>
        </w:tabs>
        <w:spacing w:after="0"/>
        <w:jc w:val="both"/>
      </w:pPr>
    </w:p>
    <w:p w:rsidR="00252C05" w:rsidRDefault="00252C05" w:rsidP="00252C05">
      <w:pPr>
        <w:pStyle w:val="Zkladntext1"/>
        <w:shd w:val="clear" w:color="auto" w:fill="auto"/>
        <w:tabs>
          <w:tab w:val="left" w:pos="1424"/>
        </w:tabs>
        <w:spacing w:after="0"/>
        <w:jc w:val="both"/>
      </w:pPr>
    </w:p>
    <w:p w:rsidR="00252C05" w:rsidRDefault="00252C05" w:rsidP="00252C05">
      <w:pPr>
        <w:pStyle w:val="Zkladntext1"/>
        <w:shd w:val="clear" w:color="auto" w:fill="auto"/>
        <w:tabs>
          <w:tab w:val="left" w:pos="1424"/>
        </w:tabs>
        <w:spacing w:after="0"/>
        <w:jc w:val="both"/>
      </w:pPr>
    </w:p>
    <w:p w:rsidR="00252C05" w:rsidRDefault="00252C05" w:rsidP="00252C05">
      <w:pPr>
        <w:pStyle w:val="Zkladntext1"/>
        <w:shd w:val="clear" w:color="auto" w:fill="auto"/>
        <w:tabs>
          <w:tab w:val="left" w:pos="1424"/>
        </w:tabs>
        <w:spacing w:after="0"/>
        <w:jc w:val="both"/>
      </w:pPr>
    </w:p>
    <w:p w:rsidR="00252C05" w:rsidRDefault="00252C05" w:rsidP="00252C05">
      <w:pPr>
        <w:pStyle w:val="Zkladntext1"/>
        <w:shd w:val="clear" w:color="auto" w:fill="auto"/>
        <w:tabs>
          <w:tab w:val="left" w:pos="1424"/>
        </w:tabs>
        <w:spacing w:after="0"/>
        <w:jc w:val="both"/>
      </w:pPr>
    </w:p>
    <w:p w:rsidR="00252C05" w:rsidRDefault="00252C05" w:rsidP="00252C05">
      <w:pPr>
        <w:pStyle w:val="Zkladntext1"/>
        <w:shd w:val="clear" w:color="auto" w:fill="auto"/>
        <w:tabs>
          <w:tab w:val="left" w:pos="1424"/>
        </w:tabs>
        <w:spacing w:after="0"/>
        <w:jc w:val="both"/>
      </w:pPr>
    </w:p>
    <w:p w:rsidR="00373646" w:rsidRDefault="002C1B86">
      <w:pPr>
        <w:pStyle w:val="Zkladntext1"/>
        <w:numPr>
          <w:ilvl w:val="0"/>
          <w:numId w:val="2"/>
        </w:numPr>
        <w:shd w:val="clear" w:color="auto" w:fill="auto"/>
        <w:tabs>
          <w:tab w:val="left" w:pos="1427"/>
        </w:tabs>
        <w:spacing w:after="0"/>
        <w:ind w:left="1400" w:hanging="260"/>
        <w:jc w:val="both"/>
      </w:pPr>
      <w:r>
        <w:t xml:space="preserve">příprava a zajištění vyrozumění dodavatele o podání nabídky po uplynutí </w:t>
      </w:r>
      <w:r w:rsidR="00252C05">
        <w:t>l</w:t>
      </w:r>
      <w:r>
        <w:t xml:space="preserve">hůty </w:t>
      </w:r>
      <w:r>
        <w:t>pro podání nabídky v zadávacím řízení Veřejné zakázky;</w:t>
      </w:r>
    </w:p>
    <w:p w:rsidR="00373646" w:rsidRDefault="002C1B86">
      <w:pPr>
        <w:pStyle w:val="Zkladntext1"/>
        <w:numPr>
          <w:ilvl w:val="0"/>
          <w:numId w:val="2"/>
        </w:numPr>
        <w:shd w:val="clear" w:color="auto" w:fill="auto"/>
        <w:tabs>
          <w:tab w:val="left" w:pos="1427"/>
        </w:tabs>
        <w:spacing w:after="0"/>
        <w:ind w:left="1400" w:hanging="260"/>
        <w:jc w:val="both"/>
      </w:pPr>
      <w:r>
        <w:t>organizační zajištění a účast na jednání komise pro posouzení splnění podmínek účasti v zadávacím řízení Veřejné zakázky, bude-li komise Příkazcem ustanovena;</w:t>
      </w:r>
    </w:p>
    <w:p w:rsidR="00373646" w:rsidRDefault="002C1B86">
      <w:pPr>
        <w:pStyle w:val="Zkladntext1"/>
        <w:numPr>
          <w:ilvl w:val="0"/>
          <w:numId w:val="2"/>
        </w:numPr>
        <w:shd w:val="clear" w:color="auto" w:fill="auto"/>
        <w:tabs>
          <w:tab w:val="left" w:pos="1427"/>
        </w:tabs>
        <w:spacing w:after="0"/>
        <w:ind w:left="1400" w:hanging="260"/>
        <w:jc w:val="both"/>
      </w:pPr>
      <w:r>
        <w:t xml:space="preserve">zpracování protokolu o jednání komise pro </w:t>
      </w:r>
      <w:r>
        <w:t>posouzení splnění podmínek účasti v zadávacím řízení Veřejné zakázky, bude-li komise Příkazcem ustanovena;</w:t>
      </w:r>
    </w:p>
    <w:p w:rsidR="00373646" w:rsidRDefault="002C1B86">
      <w:pPr>
        <w:pStyle w:val="Zkladntext1"/>
        <w:numPr>
          <w:ilvl w:val="0"/>
          <w:numId w:val="2"/>
        </w:numPr>
        <w:shd w:val="clear" w:color="auto" w:fill="auto"/>
        <w:tabs>
          <w:tab w:val="left" w:pos="1427"/>
        </w:tabs>
        <w:spacing w:after="0"/>
        <w:ind w:left="1400" w:hanging="260"/>
        <w:jc w:val="both"/>
      </w:pPr>
      <w:r>
        <w:t>organizační zajištění a účast na jednání hodnotící komise, bude-li komise Příkazcem ustanovena;</w:t>
      </w:r>
    </w:p>
    <w:p w:rsidR="00373646" w:rsidRDefault="002C1B86">
      <w:pPr>
        <w:pStyle w:val="Zkladntext1"/>
        <w:numPr>
          <w:ilvl w:val="0"/>
          <w:numId w:val="2"/>
        </w:numPr>
        <w:shd w:val="clear" w:color="auto" w:fill="auto"/>
        <w:tabs>
          <w:tab w:val="left" w:pos="1427"/>
        </w:tabs>
        <w:spacing w:after="0"/>
        <w:ind w:left="1400" w:hanging="260"/>
        <w:jc w:val="both"/>
      </w:pPr>
      <w:r>
        <w:t>organizační zajištění průběhu posuzování nabídek jedn</w:t>
      </w:r>
      <w:r>
        <w:t>otlivých účastníků zadávacího řízení Veřejné zakázky;</w:t>
      </w:r>
    </w:p>
    <w:p w:rsidR="00373646" w:rsidRDefault="002C1B86">
      <w:pPr>
        <w:pStyle w:val="Zkladntext1"/>
        <w:numPr>
          <w:ilvl w:val="0"/>
          <w:numId w:val="2"/>
        </w:numPr>
        <w:shd w:val="clear" w:color="auto" w:fill="auto"/>
        <w:tabs>
          <w:tab w:val="left" w:pos="1427"/>
        </w:tabs>
        <w:spacing w:after="0"/>
        <w:ind w:left="1400" w:hanging="260"/>
        <w:jc w:val="both"/>
      </w:pPr>
      <w:r>
        <w:t>zpracování protokolu o jednání hodnotící komise, bude-li komise Příkazcem ustanovena;</w:t>
      </w:r>
    </w:p>
    <w:p w:rsidR="00373646" w:rsidRDefault="002C1B86">
      <w:pPr>
        <w:pStyle w:val="Zkladntext1"/>
        <w:numPr>
          <w:ilvl w:val="0"/>
          <w:numId w:val="2"/>
        </w:numPr>
        <w:shd w:val="clear" w:color="auto" w:fill="auto"/>
        <w:tabs>
          <w:tab w:val="left" w:pos="1427"/>
        </w:tabs>
        <w:spacing w:after="0"/>
        <w:ind w:left="1400" w:hanging="260"/>
        <w:jc w:val="both"/>
      </w:pPr>
      <w:r>
        <w:t xml:space="preserve">příprava a odeslání žádostí o objasnění nebo doplnění údajů, dokladů, vzorků nebo modelů podle </w:t>
      </w:r>
      <w:proofErr w:type="spellStart"/>
      <w:r>
        <w:t>ust</w:t>
      </w:r>
      <w:proofErr w:type="spellEnd"/>
      <w:r>
        <w:t>. § 46 ZZVZ včetně</w:t>
      </w:r>
      <w:r>
        <w:t xml:space="preserve"> posouzení doručených odpovědí;</w:t>
      </w:r>
    </w:p>
    <w:p w:rsidR="00373646" w:rsidRDefault="002C1B86">
      <w:pPr>
        <w:pStyle w:val="Zkladntext1"/>
        <w:numPr>
          <w:ilvl w:val="0"/>
          <w:numId w:val="2"/>
        </w:numPr>
        <w:shd w:val="clear" w:color="auto" w:fill="auto"/>
        <w:tabs>
          <w:tab w:val="left" w:pos="1427"/>
        </w:tabs>
        <w:spacing w:after="0"/>
        <w:ind w:left="1400" w:hanging="260"/>
        <w:jc w:val="both"/>
      </w:pPr>
      <w:r>
        <w:t xml:space="preserve">příprava znění rozhodnutí příkazce o vyloučení účastníka zadávacího řízení na veřejnou zakázku podle </w:t>
      </w:r>
      <w:proofErr w:type="spellStart"/>
      <w:r>
        <w:t>ust</w:t>
      </w:r>
      <w:proofErr w:type="spellEnd"/>
      <w:r>
        <w:t>. § 48 ZZVZ;</w:t>
      </w:r>
    </w:p>
    <w:p w:rsidR="00373646" w:rsidRDefault="002C1B86">
      <w:pPr>
        <w:pStyle w:val="Zkladntext1"/>
        <w:numPr>
          <w:ilvl w:val="0"/>
          <w:numId w:val="2"/>
        </w:numPr>
        <w:shd w:val="clear" w:color="auto" w:fill="auto"/>
        <w:tabs>
          <w:tab w:val="left" w:pos="1427"/>
        </w:tabs>
        <w:spacing w:after="0"/>
        <w:ind w:left="1400" w:hanging="260"/>
        <w:jc w:val="both"/>
      </w:pPr>
      <w:r>
        <w:t>příprava a odeslání odůvodněného oznámení o vyloučení účastníka zadávacího řízení na veřejnou zakázku podle</w:t>
      </w:r>
      <w:r>
        <w:t xml:space="preserve"> </w:t>
      </w:r>
      <w:proofErr w:type="spellStart"/>
      <w:r>
        <w:t>ust</w:t>
      </w:r>
      <w:proofErr w:type="spellEnd"/>
      <w:r>
        <w:t>. § 48 ZZVZ;</w:t>
      </w:r>
    </w:p>
    <w:p w:rsidR="00373646" w:rsidRDefault="002C1B86">
      <w:pPr>
        <w:pStyle w:val="Zkladntext1"/>
        <w:numPr>
          <w:ilvl w:val="0"/>
          <w:numId w:val="2"/>
        </w:numPr>
        <w:shd w:val="clear" w:color="auto" w:fill="auto"/>
        <w:tabs>
          <w:tab w:val="left" w:pos="1427"/>
        </w:tabs>
        <w:spacing w:after="0"/>
        <w:ind w:left="1400" w:hanging="260"/>
        <w:jc w:val="both"/>
      </w:pPr>
      <w:r>
        <w:t xml:space="preserve">příprava a odeslání žádosti o písemné zdůvodnění způsobu stanovení mimořádně nízké nabídkové ceny podle </w:t>
      </w:r>
      <w:proofErr w:type="spellStart"/>
      <w:r>
        <w:t>ust</w:t>
      </w:r>
      <w:proofErr w:type="spellEnd"/>
      <w:r>
        <w:t>. § 113 ZZVZ včetně posouzení doručených odpovědí z hlediska jejich souladu se ZZVZ;</w:t>
      </w:r>
    </w:p>
    <w:p w:rsidR="00373646" w:rsidRDefault="002C1B86">
      <w:pPr>
        <w:pStyle w:val="Zkladntext1"/>
        <w:numPr>
          <w:ilvl w:val="0"/>
          <w:numId w:val="2"/>
        </w:numPr>
        <w:shd w:val="clear" w:color="auto" w:fill="auto"/>
        <w:tabs>
          <w:tab w:val="left" w:pos="1427"/>
        </w:tabs>
        <w:ind w:left="1400" w:hanging="260"/>
        <w:jc w:val="both"/>
      </w:pPr>
      <w:r>
        <w:t>příprava znění písemné zprávy Zadavatele o hodn</w:t>
      </w:r>
      <w:r>
        <w:t xml:space="preserve">ocení nabídek jednotlivých účastníků zadávacího řízení Veřejné zakázky podle </w:t>
      </w:r>
      <w:proofErr w:type="spellStart"/>
      <w:r>
        <w:t>ust</w:t>
      </w:r>
      <w:proofErr w:type="spellEnd"/>
      <w:r>
        <w:t>. § 119 ZZVZ;</w:t>
      </w:r>
    </w:p>
    <w:p w:rsidR="00373646" w:rsidRDefault="002C1B86">
      <w:pPr>
        <w:pStyle w:val="Zkladntext1"/>
        <w:numPr>
          <w:ilvl w:val="2"/>
          <w:numId w:val="1"/>
        </w:numPr>
        <w:shd w:val="clear" w:color="auto" w:fill="auto"/>
        <w:tabs>
          <w:tab w:val="left" w:pos="1427"/>
        </w:tabs>
        <w:ind w:firstLine="560"/>
        <w:jc w:val="both"/>
      </w:pPr>
      <w:r>
        <w:rPr>
          <w:i/>
          <w:iCs/>
        </w:rPr>
        <w:t>Činnosti spojené s ukončením zadávacího řízení Veřejné zakázky</w:t>
      </w:r>
    </w:p>
    <w:p w:rsidR="00373646" w:rsidRDefault="002C1B86">
      <w:pPr>
        <w:pStyle w:val="Zkladntext1"/>
        <w:numPr>
          <w:ilvl w:val="0"/>
          <w:numId w:val="2"/>
        </w:numPr>
        <w:shd w:val="clear" w:color="auto" w:fill="auto"/>
        <w:tabs>
          <w:tab w:val="left" w:pos="1427"/>
        </w:tabs>
        <w:spacing w:after="0" w:line="259" w:lineRule="auto"/>
        <w:ind w:left="1400" w:hanging="260"/>
        <w:jc w:val="both"/>
      </w:pPr>
      <w:r>
        <w:t xml:space="preserve">příprava a odeslání </w:t>
      </w:r>
      <w:r>
        <w:rPr>
          <w:i/>
          <w:iCs/>
        </w:rPr>
        <w:t>výzvy</w:t>
      </w:r>
      <w:r>
        <w:t xml:space="preserve"> k předložení dokladů, vzorků nebo informací podle </w:t>
      </w:r>
      <w:proofErr w:type="spellStart"/>
      <w:r>
        <w:t>ust</w:t>
      </w:r>
      <w:proofErr w:type="spellEnd"/>
      <w:r>
        <w:t>. § 122 odst. 3 ZZVZ</w:t>
      </w:r>
      <w:r>
        <w:t>;</w:t>
      </w:r>
    </w:p>
    <w:p w:rsidR="00373646" w:rsidRDefault="002C1B86">
      <w:pPr>
        <w:pStyle w:val="Zkladntext1"/>
        <w:numPr>
          <w:ilvl w:val="0"/>
          <w:numId w:val="2"/>
        </w:numPr>
        <w:shd w:val="clear" w:color="auto" w:fill="auto"/>
        <w:tabs>
          <w:tab w:val="left" w:pos="1427"/>
        </w:tabs>
        <w:spacing w:after="0" w:line="259" w:lineRule="auto"/>
        <w:ind w:left="1400" w:hanging="260"/>
        <w:jc w:val="both"/>
      </w:pPr>
      <w:r>
        <w:t>příprava znění rozhodnutí Příkazce o výběru dodavatele;</w:t>
      </w:r>
    </w:p>
    <w:p w:rsidR="00373646" w:rsidRDefault="002C1B86">
      <w:pPr>
        <w:pStyle w:val="Zkladntext1"/>
        <w:numPr>
          <w:ilvl w:val="0"/>
          <w:numId w:val="2"/>
        </w:numPr>
        <w:shd w:val="clear" w:color="auto" w:fill="auto"/>
        <w:tabs>
          <w:tab w:val="left" w:pos="1427"/>
        </w:tabs>
        <w:spacing w:after="0" w:line="259" w:lineRule="auto"/>
        <w:ind w:left="1400" w:hanging="260"/>
        <w:jc w:val="both"/>
      </w:pPr>
      <w:r>
        <w:t xml:space="preserve">příprava a odeslání oznámení o výběru dodavatele všem účastníkům zadávacího řízení Veřejné zakázky podle </w:t>
      </w:r>
      <w:proofErr w:type="spellStart"/>
      <w:r>
        <w:t>ust</w:t>
      </w:r>
      <w:proofErr w:type="spellEnd"/>
      <w:r>
        <w:t>. § 123 ZZVZ;</w:t>
      </w:r>
    </w:p>
    <w:p w:rsidR="00373646" w:rsidRDefault="002C1B86">
      <w:pPr>
        <w:pStyle w:val="Zkladntext1"/>
        <w:numPr>
          <w:ilvl w:val="0"/>
          <w:numId w:val="2"/>
        </w:numPr>
        <w:shd w:val="clear" w:color="auto" w:fill="auto"/>
        <w:tabs>
          <w:tab w:val="left" w:pos="1427"/>
        </w:tabs>
        <w:spacing w:after="0" w:line="259" w:lineRule="auto"/>
        <w:ind w:left="1400" w:hanging="260"/>
        <w:jc w:val="both"/>
      </w:pPr>
      <w:r>
        <w:t xml:space="preserve">příprava smlouvy na plnění Veřejné zakázky k jejímu uzavření s vybraným </w:t>
      </w:r>
      <w:r>
        <w:t>dodavatelem;</w:t>
      </w:r>
    </w:p>
    <w:p w:rsidR="00373646" w:rsidRDefault="002C1B86">
      <w:pPr>
        <w:pStyle w:val="Zkladntext1"/>
        <w:numPr>
          <w:ilvl w:val="0"/>
          <w:numId w:val="2"/>
        </w:numPr>
        <w:shd w:val="clear" w:color="auto" w:fill="auto"/>
        <w:tabs>
          <w:tab w:val="left" w:pos="1427"/>
        </w:tabs>
        <w:spacing w:after="0" w:line="259" w:lineRule="auto"/>
        <w:ind w:left="1400" w:hanging="260"/>
        <w:jc w:val="both"/>
      </w:pPr>
      <w:r>
        <w:t>příprava a zajištění uveřejnění oznámení o výsledku zadávacího řízení Veřejné zakázky na předepsaném formuláři ve Věstníku veřejných zakázek a v Úředním věstníku Evropské unie;</w:t>
      </w:r>
    </w:p>
    <w:p w:rsidR="00373646" w:rsidRDefault="002C1B86">
      <w:pPr>
        <w:pStyle w:val="Zkladntext1"/>
        <w:numPr>
          <w:ilvl w:val="0"/>
          <w:numId w:val="2"/>
        </w:numPr>
        <w:shd w:val="clear" w:color="auto" w:fill="auto"/>
        <w:tabs>
          <w:tab w:val="left" w:pos="1427"/>
        </w:tabs>
        <w:spacing w:after="0" w:line="259" w:lineRule="auto"/>
        <w:ind w:left="1400" w:hanging="260"/>
        <w:jc w:val="both"/>
      </w:pPr>
      <w:r>
        <w:t>příprava znění písemné zprávy Příkazce jako zadavatele o zadávacím</w:t>
      </w:r>
      <w:r>
        <w:t xml:space="preserve"> řízení Veřejné zakázky podle </w:t>
      </w:r>
      <w:proofErr w:type="spellStart"/>
      <w:r>
        <w:t>ust</w:t>
      </w:r>
      <w:proofErr w:type="spellEnd"/>
      <w:r>
        <w:t>. § 217 ZZVZ;</w:t>
      </w:r>
    </w:p>
    <w:p w:rsidR="00373646" w:rsidRDefault="002C1B86">
      <w:pPr>
        <w:pStyle w:val="Zkladntext1"/>
        <w:numPr>
          <w:ilvl w:val="0"/>
          <w:numId w:val="2"/>
        </w:numPr>
        <w:shd w:val="clear" w:color="auto" w:fill="auto"/>
        <w:tabs>
          <w:tab w:val="left" w:pos="1427"/>
        </w:tabs>
        <w:spacing w:line="259" w:lineRule="auto"/>
        <w:ind w:left="1400" w:hanging="260"/>
        <w:jc w:val="both"/>
      </w:pPr>
      <w:r>
        <w:t xml:space="preserve">uspořádání a protokolární předání veškeré dokumentace o průběhu zadávacího řízení Veřejné zakázky Příkazci, a to nejpozději do třiceti (30) dnů ode dne ukončení zadávacího řízení Veřejné zakázky ve smyslu </w:t>
      </w:r>
      <w:proofErr w:type="spellStart"/>
      <w:r>
        <w:t>ust</w:t>
      </w:r>
      <w:proofErr w:type="spellEnd"/>
      <w:r>
        <w:t>.</w:t>
      </w:r>
      <w:r>
        <w:t xml:space="preserve"> § 51 ZZVZ.</w:t>
      </w:r>
    </w:p>
    <w:p w:rsidR="00373646" w:rsidRDefault="002C1B86">
      <w:pPr>
        <w:pStyle w:val="Zkladntext1"/>
        <w:numPr>
          <w:ilvl w:val="2"/>
          <w:numId w:val="1"/>
        </w:numPr>
        <w:shd w:val="clear" w:color="auto" w:fill="auto"/>
        <w:tabs>
          <w:tab w:val="left" w:pos="1427"/>
        </w:tabs>
        <w:ind w:firstLine="560"/>
        <w:jc w:val="both"/>
      </w:pPr>
      <w:r>
        <w:rPr>
          <w:i/>
          <w:iCs/>
        </w:rPr>
        <w:t>Další činnosti související se zadávacím řízením Veřejné zakázky</w:t>
      </w:r>
    </w:p>
    <w:p w:rsidR="00373646" w:rsidRDefault="002C1B86">
      <w:pPr>
        <w:pStyle w:val="Zkladntext1"/>
        <w:numPr>
          <w:ilvl w:val="0"/>
          <w:numId w:val="2"/>
        </w:numPr>
        <w:shd w:val="clear" w:color="auto" w:fill="auto"/>
        <w:tabs>
          <w:tab w:val="left" w:pos="1427"/>
        </w:tabs>
        <w:spacing w:after="0"/>
        <w:ind w:left="1400" w:hanging="260"/>
        <w:jc w:val="both"/>
      </w:pPr>
      <w:r>
        <w:t>příprava znění rozhodnutí Příkazce o zrušení zadávacího řízení Veřejné zakázky, bude-li to Příkazcem požadováno;</w:t>
      </w:r>
    </w:p>
    <w:p w:rsidR="00373646" w:rsidRDefault="002C1B86">
      <w:pPr>
        <w:pStyle w:val="Zkladntext1"/>
        <w:numPr>
          <w:ilvl w:val="0"/>
          <w:numId w:val="2"/>
        </w:numPr>
        <w:shd w:val="clear" w:color="auto" w:fill="auto"/>
        <w:tabs>
          <w:tab w:val="left" w:pos="1427"/>
        </w:tabs>
        <w:spacing w:after="0"/>
        <w:ind w:left="1400" w:hanging="260"/>
        <w:jc w:val="both"/>
      </w:pPr>
      <w:r>
        <w:t>příprava a zajištění odeslání písemného sdělení o zrušení zadávacíh</w:t>
      </w:r>
      <w:r>
        <w:t>o řízení Veřejné zakázky všem jeho účastníkům, bude-li to Příkazcem vyžadováno;</w:t>
      </w:r>
    </w:p>
    <w:p w:rsidR="00373646" w:rsidRDefault="002C1B86">
      <w:pPr>
        <w:pStyle w:val="Zkladntext1"/>
        <w:numPr>
          <w:ilvl w:val="0"/>
          <w:numId w:val="2"/>
        </w:numPr>
        <w:shd w:val="clear" w:color="auto" w:fill="auto"/>
        <w:tabs>
          <w:tab w:val="left" w:pos="1427"/>
        </w:tabs>
        <w:spacing w:after="0"/>
        <w:ind w:left="1400" w:hanging="260"/>
        <w:jc w:val="both"/>
      </w:pPr>
      <w:r>
        <w:t xml:space="preserve">příprava a zajištění uveřejnění oznámení o zrušení zadávacího řízení Veřejné zakázky na předepsaném formuláři ve Věstníku veřejných zakázek a v Úředním věstníku Evropské unie, </w:t>
      </w:r>
      <w:r>
        <w:t>bude-li to Příkazcem požadováno.</w:t>
      </w:r>
    </w:p>
    <w:p w:rsidR="00252C05" w:rsidRDefault="00252C05" w:rsidP="00252C05">
      <w:pPr>
        <w:pStyle w:val="Zkladntext1"/>
        <w:shd w:val="clear" w:color="auto" w:fill="auto"/>
        <w:tabs>
          <w:tab w:val="left" w:pos="1427"/>
        </w:tabs>
        <w:spacing w:after="0"/>
        <w:jc w:val="both"/>
      </w:pPr>
    </w:p>
    <w:p w:rsidR="00252C05" w:rsidRDefault="00252C05" w:rsidP="00252C05">
      <w:pPr>
        <w:pStyle w:val="Zkladntext1"/>
        <w:shd w:val="clear" w:color="auto" w:fill="auto"/>
        <w:tabs>
          <w:tab w:val="left" w:pos="1427"/>
        </w:tabs>
        <w:spacing w:after="0"/>
        <w:jc w:val="both"/>
      </w:pPr>
    </w:p>
    <w:p w:rsidR="00252C05" w:rsidRDefault="00252C05" w:rsidP="00252C05">
      <w:pPr>
        <w:pStyle w:val="Zkladntext1"/>
        <w:shd w:val="clear" w:color="auto" w:fill="auto"/>
        <w:tabs>
          <w:tab w:val="left" w:pos="1427"/>
        </w:tabs>
        <w:spacing w:after="0"/>
        <w:jc w:val="both"/>
      </w:pPr>
    </w:p>
    <w:p w:rsidR="00252C05" w:rsidRDefault="00252C05" w:rsidP="00252C05">
      <w:pPr>
        <w:pStyle w:val="Zkladntext1"/>
        <w:shd w:val="clear" w:color="auto" w:fill="auto"/>
        <w:tabs>
          <w:tab w:val="left" w:pos="1427"/>
        </w:tabs>
        <w:spacing w:after="0"/>
        <w:jc w:val="both"/>
      </w:pPr>
    </w:p>
    <w:p w:rsidR="00252C05" w:rsidRDefault="00252C05" w:rsidP="00252C05">
      <w:pPr>
        <w:pStyle w:val="Zkladntext1"/>
        <w:shd w:val="clear" w:color="auto" w:fill="auto"/>
        <w:tabs>
          <w:tab w:val="left" w:pos="1427"/>
        </w:tabs>
        <w:spacing w:after="0"/>
        <w:jc w:val="both"/>
      </w:pPr>
    </w:p>
    <w:p w:rsidR="00252C05" w:rsidRDefault="00252C05" w:rsidP="00252C05">
      <w:pPr>
        <w:pStyle w:val="Zkladntext1"/>
        <w:shd w:val="clear" w:color="auto" w:fill="auto"/>
        <w:tabs>
          <w:tab w:val="left" w:pos="1427"/>
        </w:tabs>
        <w:spacing w:after="0"/>
        <w:jc w:val="both"/>
      </w:pPr>
    </w:p>
    <w:p w:rsidR="00252C05" w:rsidRDefault="00252C05" w:rsidP="00252C05">
      <w:pPr>
        <w:pStyle w:val="Zkladntext1"/>
        <w:shd w:val="clear" w:color="auto" w:fill="auto"/>
        <w:tabs>
          <w:tab w:val="left" w:pos="1427"/>
        </w:tabs>
        <w:spacing w:after="0"/>
        <w:jc w:val="both"/>
      </w:pP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66"/>
        </w:tabs>
        <w:spacing w:after="260" w:line="264" w:lineRule="auto"/>
        <w:ind w:left="560" w:hanging="560"/>
        <w:jc w:val="both"/>
      </w:pPr>
      <w:r>
        <w:t>Příkazník se na základě a v souladu s touto Smlouvou dále zavazuje, že v rámci komplexní administrace zadávacího řízení Veřejné zakázky provede jménem a na účet Příkazce zejména, nikoliv však výlučně rovněž:</w:t>
      </w:r>
    </w:p>
    <w:p w:rsidR="00373646" w:rsidRDefault="002C1B86">
      <w:pPr>
        <w:pStyle w:val="Zkladntext1"/>
        <w:numPr>
          <w:ilvl w:val="0"/>
          <w:numId w:val="2"/>
        </w:numPr>
        <w:shd w:val="clear" w:color="auto" w:fill="auto"/>
        <w:tabs>
          <w:tab w:val="left" w:pos="1446"/>
        </w:tabs>
        <w:spacing w:after="0"/>
        <w:ind w:left="1440" w:hanging="280"/>
        <w:jc w:val="both"/>
      </w:pPr>
      <w:r>
        <w:t xml:space="preserve">posouzení </w:t>
      </w:r>
      <w:r>
        <w:t>doručených námitek proti úkonům Zadavatele včetně přípravy znění rozhodnutí Zadavatele o námitkách a zajištění odeslání rozhodnutí o námitkách stěžovateli;</w:t>
      </w:r>
    </w:p>
    <w:p w:rsidR="00373646" w:rsidRDefault="002C1B86">
      <w:pPr>
        <w:pStyle w:val="Zkladntext1"/>
        <w:numPr>
          <w:ilvl w:val="0"/>
          <w:numId w:val="2"/>
        </w:numPr>
        <w:shd w:val="clear" w:color="auto" w:fill="auto"/>
        <w:tabs>
          <w:tab w:val="left" w:pos="1446"/>
        </w:tabs>
        <w:spacing w:after="0"/>
        <w:ind w:left="1440" w:hanging="280"/>
        <w:jc w:val="both"/>
      </w:pPr>
      <w:r>
        <w:t>posouzení podaného návrhu stěžovatele na zahájení řízení o přezkoumání úkonů Zadavatele;</w:t>
      </w:r>
    </w:p>
    <w:p w:rsidR="00373646" w:rsidRDefault="002C1B86">
      <w:pPr>
        <w:pStyle w:val="Zkladntext1"/>
        <w:numPr>
          <w:ilvl w:val="0"/>
          <w:numId w:val="2"/>
        </w:numPr>
        <w:shd w:val="clear" w:color="auto" w:fill="auto"/>
        <w:tabs>
          <w:tab w:val="left" w:pos="1446"/>
        </w:tabs>
        <w:spacing w:after="0"/>
        <w:ind w:left="1440" w:hanging="280"/>
        <w:jc w:val="both"/>
      </w:pPr>
      <w:r>
        <w:t>příprava zn</w:t>
      </w:r>
      <w:r>
        <w:t>ění vyjádření Zadavatele k návrhu stěžovatele na zahájení řízení o přezkoumání úkonů Zadavatele;</w:t>
      </w:r>
    </w:p>
    <w:p w:rsidR="00373646" w:rsidRDefault="002C1B86">
      <w:pPr>
        <w:pStyle w:val="Zkladntext1"/>
        <w:numPr>
          <w:ilvl w:val="0"/>
          <w:numId w:val="2"/>
        </w:numPr>
        <w:shd w:val="clear" w:color="auto" w:fill="auto"/>
        <w:tabs>
          <w:tab w:val="left" w:pos="1446"/>
        </w:tabs>
        <w:spacing w:after="0"/>
        <w:ind w:left="1440" w:hanging="280"/>
        <w:jc w:val="both"/>
      </w:pPr>
      <w:r>
        <w:t>příprava dokumentace o zadávacím řízení Veřejné zakázky a zajištění jejího odeslání Úřadu pro ochranu hospodářské soutěže;</w:t>
      </w:r>
    </w:p>
    <w:p w:rsidR="00373646" w:rsidRDefault="002C1B86">
      <w:pPr>
        <w:pStyle w:val="Zkladntext1"/>
        <w:numPr>
          <w:ilvl w:val="0"/>
          <w:numId w:val="2"/>
        </w:numPr>
        <w:shd w:val="clear" w:color="auto" w:fill="auto"/>
        <w:tabs>
          <w:tab w:val="left" w:pos="1446"/>
        </w:tabs>
        <w:spacing w:after="260"/>
        <w:ind w:left="1440" w:hanging="280"/>
        <w:jc w:val="both"/>
      </w:pPr>
      <w:r>
        <w:t>zastupování Příkazce v řízeních vede</w:t>
      </w:r>
      <w:r>
        <w:t>ných Úřadem pro ochranu hospodářské soutěže ve věci zadávacího řízení Veřejné zakázky.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66"/>
        </w:tabs>
        <w:spacing w:after="0" w:line="264" w:lineRule="auto"/>
        <w:jc w:val="both"/>
      </w:pPr>
      <w:r>
        <w:t xml:space="preserve">Pokud nejsou některé činnosti výslovně zahrnuté ve výčtu úkonů podle odst. </w:t>
      </w:r>
      <w:proofErr w:type="gramStart"/>
      <w:r>
        <w:t>3.1. a/nebo</w:t>
      </w:r>
      <w:proofErr w:type="gramEnd"/>
      <w:r>
        <w:t xml:space="preserve"> odst.</w:t>
      </w:r>
    </w:p>
    <w:p w:rsidR="00373646" w:rsidRDefault="002C1B86">
      <w:pPr>
        <w:pStyle w:val="Zkladntext1"/>
        <w:numPr>
          <w:ilvl w:val="0"/>
          <w:numId w:val="3"/>
        </w:numPr>
        <w:shd w:val="clear" w:color="auto" w:fill="auto"/>
        <w:tabs>
          <w:tab w:val="left" w:pos="1080"/>
          <w:tab w:val="left" w:pos="1125"/>
        </w:tabs>
        <w:spacing w:after="260" w:line="264" w:lineRule="auto"/>
        <w:ind w:left="560" w:firstLine="20"/>
        <w:jc w:val="both"/>
      </w:pPr>
      <w:r>
        <w:t>Smlouvy, má se za to, že Příkazník je povinen vykonat všechny činnosti a úko</w:t>
      </w:r>
      <w:r>
        <w:t xml:space="preserve">ny, které Příkazci jako zadavateli v průběhu zadávacího řízení Veřejné zakázky ukládá zákon o zadávání veřejných zakázek a které nejsou vyhrazeny výlučně Příkazci podle </w:t>
      </w:r>
      <w:proofErr w:type="spellStart"/>
      <w:r>
        <w:t>ust</w:t>
      </w:r>
      <w:proofErr w:type="spellEnd"/>
      <w:r>
        <w:t>. § 43 odst. 2 ZZVZ, tj. Příkazník nesmí provést výběr dodavatele, vyloučit účastník</w:t>
      </w:r>
      <w:r>
        <w:t>a zadávacího řízení Veřejné zakázky, zrušit zadávací řízení Veřejné zakázky nebo rozhodnout o námitkách.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66"/>
        </w:tabs>
        <w:spacing w:after="260"/>
        <w:ind w:left="560" w:hanging="560"/>
        <w:jc w:val="both"/>
      </w:pPr>
      <w:r>
        <w:t xml:space="preserve">Příkazník je povinen vykonat i některé další činnosti výslovně nezahrnuté ve výčtu úkonů podle odst. </w:t>
      </w:r>
      <w:proofErr w:type="gramStart"/>
      <w:r>
        <w:t>3.1. a/nebo</w:t>
      </w:r>
      <w:proofErr w:type="gramEnd"/>
      <w:r>
        <w:t xml:space="preserve"> odst. 3.2. Smlouvy, vyjma činností vyh</w:t>
      </w:r>
      <w:r>
        <w:t>razených zákonem o zadávání veřejných zakázek Příkazci, a to vždy na základě předchozího písemného pokynu Příkazce.</w:t>
      </w:r>
    </w:p>
    <w:p w:rsidR="00373646" w:rsidRDefault="002C1B86">
      <w:pPr>
        <w:pStyle w:val="Zkladntext1"/>
        <w:numPr>
          <w:ilvl w:val="0"/>
          <w:numId w:val="1"/>
        </w:numPr>
        <w:shd w:val="clear" w:color="auto" w:fill="auto"/>
        <w:tabs>
          <w:tab w:val="left" w:pos="566"/>
        </w:tabs>
        <w:spacing w:after="260"/>
        <w:jc w:val="center"/>
      </w:pPr>
      <w:r>
        <w:rPr>
          <w:b/>
          <w:bCs/>
        </w:rPr>
        <w:t>Doba a místo plnění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66"/>
        </w:tabs>
        <w:spacing w:after="260"/>
        <w:ind w:left="560" w:hanging="560"/>
        <w:jc w:val="both"/>
      </w:pPr>
      <w:r>
        <w:t xml:space="preserve">Příkazník se touto Smlouvou zavazuje, že zahájí poskytování plnění podle této Smlouvy po nabytí její obligačně právní </w:t>
      </w:r>
      <w:r>
        <w:t xml:space="preserve">účinnosti způsobem stanoveným v odst. </w:t>
      </w:r>
      <w:proofErr w:type="gramStart"/>
      <w:r>
        <w:t>8.1. této</w:t>
      </w:r>
      <w:proofErr w:type="gramEnd"/>
      <w:r>
        <w:t xml:space="preserve"> Smlouvy, a to na základě předchozího písemného pokynu Příkazce.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66"/>
        </w:tabs>
        <w:spacing w:after="260" w:line="264" w:lineRule="auto"/>
        <w:ind w:left="560" w:hanging="560"/>
        <w:jc w:val="both"/>
      </w:pPr>
      <w:r>
        <w:t>Místem plnění činností dle této Smlouvy je území České republiky a s ohledem na povahu jednotlivých činností pak zejména sídlo Příkazce.</w:t>
      </w:r>
    </w:p>
    <w:p w:rsidR="00373646" w:rsidRDefault="002C1B86">
      <w:pPr>
        <w:pStyle w:val="Zkladntext1"/>
        <w:numPr>
          <w:ilvl w:val="0"/>
          <w:numId w:val="1"/>
        </w:numPr>
        <w:shd w:val="clear" w:color="auto" w:fill="auto"/>
        <w:tabs>
          <w:tab w:val="left" w:pos="566"/>
        </w:tabs>
        <w:spacing w:after="260"/>
        <w:jc w:val="center"/>
      </w:pPr>
      <w:r>
        <w:rPr>
          <w:b/>
          <w:bCs/>
        </w:rPr>
        <w:t xml:space="preserve">Odměna </w:t>
      </w:r>
      <w:r>
        <w:rPr>
          <w:b/>
          <w:bCs/>
        </w:rPr>
        <w:t>a platební podmínky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66"/>
        </w:tabs>
        <w:spacing w:after="260"/>
        <w:ind w:left="560" w:hanging="560"/>
        <w:jc w:val="both"/>
      </w:pPr>
      <w:r>
        <w:t xml:space="preserve">Smluvní strany se dohodly, že Příkazníkovi náleží za obstarání záležitosti podrobně vymezené v odst. </w:t>
      </w:r>
      <w:proofErr w:type="gramStart"/>
      <w:r>
        <w:t>3.1. této</w:t>
      </w:r>
      <w:proofErr w:type="gramEnd"/>
      <w:r>
        <w:t xml:space="preserve"> Smlouvy smluvní odměna ve výši 310.000,- Kč (slovy: tři sta deset tisíc korun českých) bez DPH (dále jen </w:t>
      </w:r>
      <w:r>
        <w:rPr>
          <w:b/>
          <w:bCs/>
        </w:rPr>
        <w:t>„Paušální odměna").</w:t>
      </w:r>
    </w:p>
    <w:p w:rsidR="00373646" w:rsidRDefault="002C1B86">
      <w:pPr>
        <w:pStyle w:val="Zkladntext1"/>
        <w:shd w:val="clear" w:color="auto" w:fill="auto"/>
        <w:spacing w:after="260" w:line="264" w:lineRule="auto"/>
        <w:ind w:left="560" w:firstLine="20"/>
        <w:jc w:val="both"/>
      </w:pPr>
      <w:r>
        <w:t xml:space="preserve">Paušální odměna zahrnuje veškeré hotové výdaje, jakož i účelně vynaložené náklady Příkazníka související s obstaráním záležitosti podle odst. </w:t>
      </w:r>
      <w:proofErr w:type="gramStart"/>
      <w:r>
        <w:t>3.1. této</w:t>
      </w:r>
      <w:proofErr w:type="gramEnd"/>
      <w:r>
        <w:t xml:space="preserve"> Smlouvy.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66"/>
        </w:tabs>
        <w:spacing w:after="260" w:line="264" w:lineRule="auto"/>
        <w:ind w:left="560" w:hanging="560"/>
        <w:jc w:val="both"/>
      </w:pPr>
      <w:r>
        <w:t>Smluvní strany se dále dohodly, že Příkazníkovi náleží za obstarání záležitosti podrobně vymeze</w:t>
      </w:r>
      <w:r>
        <w:t xml:space="preserve">né v odst. </w:t>
      </w:r>
      <w:proofErr w:type="gramStart"/>
      <w:r>
        <w:t>3.2. této</w:t>
      </w:r>
      <w:proofErr w:type="gramEnd"/>
      <w:r>
        <w:t xml:space="preserve"> Smlouvy:</w:t>
      </w:r>
    </w:p>
    <w:p w:rsidR="00373646" w:rsidRDefault="002C1B86">
      <w:pPr>
        <w:pStyle w:val="Zkladntext1"/>
        <w:shd w:val="clear" w:color="auto" w:fill="auto"/>
        <w:spacing w:after="260"/>
        <w:ind w:left="920" w:hanging="340"/>
        <w:jc w:val="both"/>
      </w:pPr>
      <w:r>
        <w:t xml:space="preserve">a) </w:t>
      </w:r>
      <w:r>
        <w:t>smluvní odměna ve výši 8.000,- Kč (slovy: osm tisíc korun českých) bez DPH za každou doručenou námitku jednotlivého účastníka zadávacího řízení Veřejné zakázky, kterou Příkazník řádně a včas vypořádá ve smyslu jejího posouz</w:t>
      </w:r>
      <w:r>
        <w:t>ení včetně přípravy znění rozhodnutí Zadavatele o námitkách a zajištění odeslání rozhodnutí o námitkách stěžovateli, a</w:t>
      </w:r>
      <w:r>
        <w:br w:type="page"/>
      </w:r>
    </w:p>
    <w:p w:rsidR="00252C05" w:rsidRDefault="00252C05">
      <w:pPr>
        <w:pStyle w:val="Zkladntext1"/>
        <w:shd w:val="clear" w:color="auto" w:fill="auto"/>
        <w:spacing w:line="264" w:lineRule="auto"/>
        <w:ind w:left="940" w:hanging="360"/>
        <w:jc w:val="both"/>
        <w:rPr>
          <w:noProof/>
          <w:lang w:bidi="ar-SA"/>
        </w:rPr>
      </w:pPr>
    </w:p>
    <w:p w:rsidR="00373646" w:rsidRDefault="002C1B86">
      <w:pPr>
        <w:pStyle w:val="Zkladntext1"/>
        <w:shd w:val="clear" w:color="auto" w:fill="auto"/>
        <w:spacing w:line="264" w:lineRule="auto"/>
        <w:ind w:left="940" w:hanging="360"/>
        <w:jc w:val="both"/>
      </w:pPr>
      <w:r>
        <w:t>b) smluvní odměna ve výši 2.000,- Kč (slovy: dva tisíce korun českých) bez DPH za jednu (1) hodinu právních služeb poskytnutých Příkazn</w:t>
      </w:r>
      <w:r>
        <w:t>íkem v souvislosti se zastupováním Zadavatele a/nebo při zastupování Zadavatele v řízeních vedených Úřadem pro ochranu hospodářské soutěže ve věci zadávacího řízení Veřejné zakázky.</w:t>
      </w:r>
    </w:p>
    <w:p w:rsidR="00373646" w:rsidRDefault="002C1B86">
      <w:pPr>
        <w:pStyle w:val="Zkladntext1"/>
        <w:shd w:val="clear" w:color="auto" w:fill="auto"/>
        <w:spacing w:line="266" w:lineRule="auto"/>
        <w:ind w:left="940" w:firstLine="20"/>
        <w:jc w:val="both"/>
      </w:pPr>
      <w:r>
        <w:t xml:space="preserve">Příkazník má nárok na odměnu za každou započatou hodinu poskytování </w:t>
      </w:r>
      <w:r>
        <w:t>právních služeb, přičemž za každou započatou půlhodinu poskytování právních služeb náleží Příkazníkovi odměna ve výši poloviny sjednané sazby, tj. odměna ve výši 1.000,- Kč (slovy: jeden tisíc korun českých) bez DPH.</w:t>
      </w:r>
    </w:p>
    <w:p w:rsidR="00373646" w:rsidRDefault="002C1B86">
      <w:pPr>
        <w:pStyle w:val="Zkladntext1"/>
        <w:shd w:val="clear" w:color="auto" w:fill="auto"/>
        <w:spacing w:line="264" w:lineRule="auto"/>
        <w:ind w:left="940" w:firstLine="20"/>
        <w:jc w:val="both"/>
      </w:pPr>
      <w:r>
        <w:t xml:space="preserve">Příkazník má nárok na paušální náhradu </w:t>
      </w:r>
      <w:r>
        <w:t xml:space="preserve">hotových výdajů na </w:t>
      </w:r>
      <w:proofErr w:type="spellStart"/>
      <w:r>
        <w:t>vnitrostání</w:t>
      </w:r>
      <w:proofErr w:type="spellEnd"/>
      <w:r>
        <w:t xml:space="preserve"> poštovné, místní hovorné a přepravné ve výši 300,- Kč (slovy: tři sta korun českých) bez DPH za každé započaté dvě (2) hodiny poskytování právních služeb, jakož i nárok na náhradu účelně vynaložených nákladů ve skutečné výši,</w:t>
      </w:r>
      <w:r>
        <w:t xml:space="preserve"> přičemž je Příkazník povinen skutečnou výši účelně vynaložených nákladů Příkazci prokázat.</w:t>
      </w:r>
    </w:p>
    <w:p w:rsidR="00373646" w:rsidRDefault="002C1B86">
      <w:pPr>
        <w:pStyle w:val="Zkladntext1"/>
        <w:shd w:val="clear" w:color="auto" w:fill="auto"/>
        <w:spacing w:line="266" w:lineRule="auto"/>
        <w:ind w:firstLine="560"/>
        <w:jc w:val="both"/>
      </w:pPr>
      <w:r>
        <w:t xml:space="preserve">(dále společně jen </w:t>
      </w:r>
      <w:r>
        <w:rPr>
          <w:b/>
          <w:bCs/>
        </w:rPr>
        <w:t>„Odměna")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61"/>
        </w:tabs>
        <w:spacing w:line="264" w:lineRule="auto"/>
        <w:ind w:left="560" w:hanging="560"/>
        <w:jc w:val="both"/>
      </w:pPr>
      <w:r>
        <w:t xml:space="preserve">Smluvní strany se dále výslovně dohodly, že Paušální odměna zahrnuje veškeré účelně vynaložené náklady Příkazníka související s </w:t>
      </w:r>
      <w:r>
        <w:t>obstaráním záležitosti podle čl. 3. této Smlouvy, včetně všech hotových výdajů (tj. poštovného, hovorného a přepravného).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61"/>
        </w:tabs>
        <w:spacing w:line="266" w:lineRule="auto"/>
        <w:ind w:left="560" w:hanging="560"/>
        <w:jc w:val="both"/>
      </w:pPr>
      <w:r>
        <w:t>Příkazce se zavazuje uhradit Paušální odměnu a/nebo Odměnu podle této Smlouvy na základě faktur (daňových dokladů) vystavených Příkazn</w:t>
      </w:r>
      <w:r>
        <w:t>íkem, jejichž nedílnou součástí bude Příkazcem potvrzený písemný věcný a časový přehled konkrétních činností provedených na základě a v souladu s touto Smlouvou.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61"/>
        </w:tabs>
        <w:spacing w:line="264" w:lineRule="auto"/>
      </w:pPr>
      <w:r>
        <w:t>Příkazce se zavazuje uhradit Příkazníkovi Paušální odměnu následujícím způsobem:</w:t>
      </w:r>
    </w:p>
    <w:p w:rsidR="00373646" w:rsidRDefault="002C1B86">
      <w:pPr>
        <w:pStyle w:val="Zkladntext1"/>
        <w:numPr>
          <w:ilvl w:val="2"/>
          <w:numId w:val="1"/>
        </w:numPr>
        <w:shd w:val="clear" w:color="auto" w:fill="auto"/>
        <w:tabs>
          <w:tab w:val="left" w:pos="1283"/>
        </w:tabs>
        <w:spacing w:line="271" w:lineRule="auto"/>
        <w:ind w:left="1260" w:hanging="680"/>
        <w:jc w:val="both"/>
      </w:pPr>
      <w:r>
        <w:t>45 % ze sjedn</w:t>
      </w:r>
      <w:r>
        <w:t>ané Paušální odměny na základě faktury (daňového dokladu) vystavené nejdříve po uveřejnění zadávací dokumentace zadávacího řízení Veřejné zakázky na profilu Zadavatele;</w:t>
      </w:r>
    </w:p>
    <w:p w:rsidR="00373646" w:rsidRDefault="002C1B86">
      <w:pPr>
        <w:pStyle w:val="Zkladntext1"/>
        <w:numPr>
          <w:ilvl w:val="2"/>
          <w:numId w:val="1"/>
        </w:numPr>
        <w:shd w:val="clear" w:color="auto" w:fill="auto"/>
        <w:tabs>
          <w:tab w:val="left" w:pos="1283"/>
        </w:tabs>
        <w:spacing w:line="264" w:lineRule="auto"/>
        <w:ind w:left="1260" w:hanging="680"/>
        <w:jc w:val="both"/>
      </w:pPr>
      <w:r>
        <w:t xml:space="preserve">45 % ze sjednané Paušální odměny na základě faktury (daňového dokladu) vystavené </w:t>
      </w:r>
      <w:r>
        <w:t>nejdříve po přípravě znění písemné zprávy o hodnocení nabídek jednotlivých účastníků zadávacího řízení Veřejné zakázky;</w:t>
      </w:r>
    </w:p>
    <w:p w:rsidR="00373646" w:rsidRDefault="002C1B86">
      <w:pPr>
        <w:pStyle w:val="Zkladntext1"/>
        <w:numPr>
          <w:ilvl w:val="2"/>
          <w:numId w:val="1"/>
        </w:numPr>
        <w:shd w:val="clear" w:color="auto" w:fill="auto"/>
        <w:tabs>
          <w:tab w:val="left" w:pos="1283"/>
        </w:tabs>
        <w:ind w:left="1260" w:hanging="680"/>
        <w:jc w:val="both"/>
      </w:pPr>
      <w:r>
        <w:t xml:space="preserve">10 % ze sjednané Paušální odměny na základě faktury (daňového dokladu) vystavené nejdříve po uspořádání a protokolárním předání veškeré </w:t>
      </w:r>
      <w:r>
        <w:t>dokumentace o průběhu zadávacího řízení Veřejné zakázky ve sjednané lhůtě podle odst. 3.1.4. Smlouvy.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61"/>
        </w:tabs>
        <w:spacing w:line="264" w:lineRule="auto"/>
        <w:ind w:left="560" w:hanging="560"/>
        <w:jc w:val="both"/>
      </w:pPr>
      <w:r>
        <w:t>V případě zrušení zadávacího řízení Veřejné zakázky na základě rozhodnutí Příkazce náleží Příkazníkovi poměrná část Paušální odměny, a to:</w:t>
      </w:r>
    </w:p>
    <w:p w:rsidR="00373646" w:rsidRDefault="002C1B86">
      <w:pPr>
        <w:pStyle w:val="Zkladntext1"/>
        <w:numPr>
          <w:ilvl w:val="2"/>
          <w:numId w:val="1"/>
        </w:numPr>
        <w:shd w:val="clear" w:color="auto" w:fill="auto"/>
        <w:tabs>
          <w:tab w:val="left" w:pos="1283"/>
        </w:tabs>
        <w:ind w:left="1260" w:hanging="680"/>
        <w:jc w:val="both"/>
      </w:pPr>
      <w:r>
        <w:t>70 % ze sjednan</w:t>
      </w:r>
      <w:r>
        <w:t>é Paušální odměny v případě rozhodnutí Zadavatele o zrušení zadávacího řízení Veřejné zakázky před otevíráním nabídek jednotlivých účastníků zadávacího řízení Veřejné zakázky v elektronické nebo listinné podobě;</w:t>
      </w:r>
    </w:p>
    <w:p w:rsidR="00373646" w:rsidRDefault="002C1B86">
      <w:pPr>
        <w:pStyle w:val="Zkladntext1"/>
        <w:numPr>
          <w:ilvl w:val="2"/>
          <w:numId w:val="1"/>
        </w:numPr>
        <w:shd w:val="clear" w:color="auto" w:fill="auto"/>
        <w:tabs>
          <w:tab w:val="left" w:pos="1283"/>
        </w:tabs>
        <w:spacing w:after="260"/>
        <w:ind w:left="1260" w:hanging="680"/>
        <w:jc w:val="both"/>
      </w:pPr>
      <w:r>
        <w:t>80 % ze sjednané Paušální odměny v případě r</w:t>
      </w:r>
      <w:r>
        <w:t>ozhodnutí Zadavatele o zrušení zadávacího řízení Veřejné zakázky po otevírání nabídek v elektronické nebo listinné podobě, ale před posouzením a hodnocením nabídek jednotlivých účastníků zadávacího řízení Veřejné zakázky;</w:t>
      </w:r>
    </w:p>
    <w:p w:rsidR="00252C05" w:rsidRDefault="00252C05" w:rsidP="00252C05">
      <w:pPr>
        <w:pStyle w:val="Zkladntext1"/>
        <w:shd w:val="clear" w:color="auto" w:fill="auto"/>
        <w:tabs>
          <w:tab w:val="left" w:pos="1283"/>
        </w:tabs>
        <w:spacing w:after="260"/>
        <w:ind w:left="1260"/>
        <w:jc w:val="both"/>
      </w:pPr>
    </w:p>
    <w:p w:rsidR="00252C05" w:rsidRDefault="00252C05" w:rsidP="00252C05">
      <w:pPr>
        <w:pStyle w:val="Zkladntext1"/>
        <w:shd w:val="clear" w:color="auto" w:fill="auto"/>
        <w:tabs>
          <w:tab w:val="left" w:pos="1283"/>
        </w:tabs>
        <w:spacing w:after="260"/>
        <w:ind w:left="1260"/>
        <w:jc w:val="both"/>
      </w:pPr>
    </w:p>
    <w:p w:rsidR="00252C05" w:rsidRDefault="00252C05" w:rsidP="00252C05">
      <w:pPr>
        <w:pStyle w:val="Zkladntext1"/>
        <w:shd w:val="clear" w:color="auto" w:fill="auto"/>
        <w:tabs>
          <w:tab w:val="left" w:pos="1283"/>
        </w:tabs>
        <w:spacing w:after="260"/>
        <w:ind w:left="1260"/>
        <w:jc w:val="both"/>
      </w:pPr>
    </w:p>
    <w:p w:rsidR="00373646" w:rsidRDefault="002C1B86">
      <w:pPr>
        <w:pStyle w:val="Zkladntext1"/>
        <w:numPr>
          <w:ilvl w:val="2"/>
          <w:numId w:val="1"/>
        </w:numPr>
        <w:shd w:val="clear" w:color="auto" w:fill="auto"/>
        <w:tabs>
          <w:tab w:val="left" w:pos="1304"/>
        </w:tabs>
        <w:spacing w:after="260"/>
        <w:ind w:left="1300" w:hanging="700"/>
        <w:jc w:val="both"/>
      </w:pPr>
      <w:r>
        <w:t>90 % ze sjednané Paušální odměny v</w:t>
      </w:r>
      <w:r>
        <w:t xml:space="preserve"> případě rozhodnutí Zadavatele o zrušení zadávacího řízení Veřejné zakázky po posouzení a hodnocení nabídek jednotlivých účastníků zadávacího řízení Veřejné zakázky;</w:t>
      </w:r>
    </w:p>
    <w:p w:rsidR="00373646" w:rsidRDefault="002C1B86">
      <w:pPr>
        <w:pStyle w:val="Zkladntext1"/>
        <w:shd w:val="clear" w:color="auto" w:fill="auto"/>
        <w:spacing w:after="260"/>
        <w:ind w:left="580" w:firstLine="20"/>
        <w:jc w:val="both"/>
      </w:pPr>
      <w:r>
        <w:t>To neplatí v případě, že Příkazce rozhodl o zrušení zadávacího řízení Veřejné zakázky v dů</w:t>
      </w:r>
      <w:r>
        <w:t>sledku vadného plnění ze strany Příkazníka, čímž se rozumí úkon Příkazníka, který byl v rozporu se zákonem o zadávání veřejných zakázek.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64"/>
        </w:tabs>
        <w:spacing w:after="260" w:line="264" w:lineRule="auto"/>
        <w:ind w:left="580" w:hanging="580"/>
        <w:jc w:val="both"/>
      </w:pPr>
      <w:r>
        <w:t xml:space="preserve">V případě, že Příkazník v rozporu s </w:t>
      </w:r>
      <w:proofErr w:type="spellStart"/>
      <w:r>
        <w:t>ust</w:t>
      </w:r>
      <w:proofErr w:type="spellEnd"/>
      <w:r>
        <w:t xml:space="preserve">. § 40 odst. 3 ZZVZ neodešle v zadávací lhůtě oznámení o výběru dodavatele, a zadávací řízení Veřejné zakázky proto bude na základě </w:t>
      </w:r>
      <w:proofErr w:type="spellStart"/>
      <w:r>
        <w:t>ust</w:t>
      </w:r>
      <w:proofErr w:type="spellEnd"/>
      <w:r>
        <w:t xml:space="preserve">. § 40 odst. 4 ZZVZ </w:t>
      </w:r>
      <w:r>
        <w:rPr>
          <w:lang w:val="en-US" w:eastAsia="en-US" w:bidi="en-US"/>
        </w:rPr>
        <w:t xml:space="preserve">ex </w:t>
      </w:r>
      <w:r>
        <w:t>lege ukončeno, náleží Příkazníkovi poměrná část ve výši 90%</w:t>
      </w:r>
      <w:r>
        <w:t xml:space="preserve"> Paušální odměny podle odst. </w:t>
      </w:r>
      <w:proofErr w:type="gramStart"/>
      <w:r>
        <w:t>5.1. této</w:t>
      </w:r>
      <w:proofErr w:type="gramEnd"/>
      <w:r>
        <w:t xml:space="preserve"> Smlouvy, jakož i nárok na zaplacení Odměny za plnění podle odst. 3.2. této Smlouvy poskytnutá do ukončení zadávacího řízení Veřejné zakázky.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64"/>
        </w:tabs>
        <w:spacing w:after="260"/>
        <w:jc w:val="both"/>
      </w:pPr>
      <w:r>
        <w:t>Příkazce se zavazuje uhradit Příkazníkovi Odměnu následujícím způsobem:</w:t>
      </w:r>
    </w:p>
    <w:p w:rsidR="00373646" w:rsidRDefault="002C1B86">
      <w:pPr>
        <w:pStyle w:val="Zkladntext1"/>
        <w:numPr>
          <w:ilvl w:val="2"/>
          <w:numId w:val="1"/>
        </w:numPr>
        <w:shd w:val="clear" w:color="auto" w:fill="auto"/>
        <w:tabs>
          <w:tab w:val="left" w:pos="1304"/>
        </w:tabs>
        <w:spacing w:after="260" w:line="264" w:lineRule="auto"/>
        <w:ind w:left="1300" w:hanging="700"/>
        <w:jc w:val="both"/>
      </w:pPr>
      <w:r>
        <w:t>odmě</w:t>
      </w:r>
      <w:r>
        <w:t xml:space="preserve">nu podle odst. </w:t>
      </w:r>
      <w:proofErr w:type="gramStart"/>
      <w:r>
        <w:t>5.2. písm.</w:t>
      </w:r>
      <w:proofErr w:type="gramEnd"/>
      <w:r>
        <w:t xml:space="preserve"> a) této Smlouvy v celkové výši stanovené podle faktického počtu všech doručených a současně řádně a včas vypořádaných námitek jednotlivých účastníků zadávacího řízení Veřejné zakázky na základě faktury (daňového dokladu) vystavené</w:t>
      </w:r>
      <w:r>
        <w:t xml:space="preserve"> nejdříve po kompletním vypořádání všech doručených námitek jednotlivých účastníků zadávacího řízení Veřejné zakázky;</w:t>
      </w:r>
    </w:p>
    <w:p w:rsidR="00373646" w:rsidRDefault="002C1B86">
      <w:pPr>
        <w:pStyle w:val="Zkladntext1"/>
        <w:numPr>
          <w:ilvl w:val="2"/>
          <w:numId w:val="1"/>
        </w:numPr>
        <w:shd w:val="clear" w:color="auto" w:fill="auto"/>
        <w:tabs>
          <w:tab w:val="left" w:pos="1304"/>
        </w:tabs>
        <w:spacing w:after="260" w:line="264" w:lineRule="auto"/>
        <w:ind w:left="1300" w:hanging="700"/>
        <w:jc w:val="both"/>
      </w:pPr>
      <w:r>
        <w:t xml:space="preserve">odměnu podle odst. </w:t>
      </w:r>
      <w:proofErr w:type="gramStart"/>
      <w:r>
        <w:t>5.2. písm.</w:t>
      </w:r>
      <w:proofErr w:type="gramEnd"/>
      <w:r>
        <w:t xml:space="preserve"> b) této Smlouvy na základě faktury (daňového dokladu) vystavené nejdříve po pravomocném skončení každého jed</w:t>
      </w:r>
      <w:r>
        <w:t>notlivého řízení vedeného Úřadem pro ochranu hospodářské soutěže ve věci zadávacího řízení Veřejné zakázky.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64"/>
        </w:tabs>
        <w:spacing w:after="260" w:line="264" w:lineRule="auto"/>
        <w:ind w:left="580" w:hanging="580"/>
        <w:jc w:val="both"/>
      </w:pPr>
      <w:r>
        <w:t xml:space="preserve">V případě, že Příkazník je ke dni uzavření této Smlouvy plátcem DPH nebo že se stane plátcem DPH v průběhu trvání obligačně účinnosti této Smlouvy, </w:t>
      </w:r>
      <w:r>
        <w:t>připočte se ke sjednané Paušální odměně a/nebo Odměně DPH v zákonné sazbě platné ke dni uskutečnění zdanitelného plnění.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604"/>
        </w:tabs>
        <w:spacing w:after="180"/>
        <w:ind w:left="580" w:hanging="580"/>
        <w:jc w:val="both"/>
      </w:pPr>
      <w:r>
        <w:t>Paušální odměna a Odměna podle této Smlouvy jsou sjednány jako odměny pevné, konečné a nepřekročitelné s výjimkou zákonné změny sazby D</w:t>
      </w:r>
      <w:r>
        <w:t>PH.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608"/>
        </w:tabs>
        <w:spacing w:after="260"/>
        <w:ind w:left="580" w:hanging="580"/>
        <w:jc w:val="both"/>
      </w:pPr>
      <w:r>
        <w:t xml:space="preserve">Splatnost řádně vystavené faktury (daňového dokladu) činí patnáct (15) dnů ode dne jejího doručení Příkazci. Nedohodnou-li se Smluvní strany předem jinak, bude každá faktura (daňový doklad) zaslána na emailovou adresu Příkazce </w:t>
      </w:r>
      <w:hyperlink r:id="rId9" w:history="1">
        <w:r>
          <w:rPr>
            <w:color w:val="24509A"/>
            <w:u w:val="single"/>
            <w:lang w:val="en-US" w:eastAsia="en-US" w:bidi="en-US"/>
          </w:rPr>
          <w:t>fakturv@nqprague.cz</w:t>
        </w:r>
      </w:hyperlink>
      <w:r>
        <w:rPr>
          <w:color w:val="24509A"/>
          <w:lang w:val="en-US" w:eastAsia="en-US" w:bidi="en-US"/>
        </w:rPr>
        <w:t>.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608"/>
        </w:tabs>
        <w:spacing w:after="260" w:line="257" w:lineRule="auto"/>
        <w:ind w:left="580" w:hanging="580"/>
        <w:jc w:val="both"/>
      </w:pPr>
      <w:r>
        <w:t xml:space="preserve">Všechny faktury musí splňovat všechny náležitosti daňového dokladu požadované zákonem č. 235/2004 Sb., o dani z přidané hodnoty, ve znění pozdějších předpisů, a náležitosti účetního dokladu požadované zákonem č. </w:t>
      </w:r>
      <w:r>
        <w:t>563/1991 Sb., o účetnictví, ve znění pozdějších předpisů.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608"/>
        </w:tabs>
        <w:spacing w:after="260"/>
        <w:ind w:left="580" w:hanging="580"/>
        <w:jc w:val="both"/>
      </w:pPr>
      <w:r>
        <w:t xml:space="preserve">Nebude-li faktura obsahovat stanovené a/nebo sjednané náležitosti nebo v ní nebudou správně a/nebo pravdivě a/nebo úplně uvedeny údaje podle této Smlouvy, je Příkazce oprávněn ji vrátit ve lhůtě </w:t>
      </w:r>
      <w:r>
        <w:t>její splatnosti Příkazníkovi. V takovém případě se přeruší běh lhůty splatnosti a nová lhůta splatnosti, která bude činit patnáct (15) dní, počne běžet doručením opravené faktury.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608"/>
        </w:tabs>
        <w:spacing w:after="260"/>
        <w:ind w:left="580" w:hanging="580"/>
        <w:jc w:val="both"/>
      </w:pPr>
      <w:r>
        <w:t>Úhradou Paušální odměny a/nebo Odměny nebo její části se rozumí okamžik přip</w:t>
      </w:r>
      <w:r>
        <w:t>sání příslušné peněžní částky ve prospěch bankovního účtu Příkazníka uvedeného v záhlaví této Smlouvy.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608"/>
        </w:tabs>
        <w:spacing w:after="260"/>
        <w:jc w:val="both"/>
      </w:pPr>
      <w:r>
        <w:t>Příkazce nebude poskytovat Příkazníkovi zálohy na Paušální odměnu a/nebo Odměnu.</w:t>
      </w:r>
    </w:p>
    <w:p w:rsidR="00252C05" w:rsidRDefault="00252C05" w:rsidP="00252C05">
      <w:pPr>
        <w:pStyle w:val="Zkladntext1"/>
        <w:shd w:val="clear" w:color="auto" w:fill="auto"/>
        <w:tabs>
          <w:tab w:val="left" w:pos="608"/>
        </w:tabs>
        <w:spacing w:after="260"/>
        <w:jc w:val="both"/>
      </w:pPr>
    </w:p>
    <w:p w:rsidR="00252C05" w:rsidRDefault="00252C05" w:rsidP="00252C05">
      <w:pPr>
        <w:pStyle w:val="Zkladntext1"/>
        <w:shd w:val="clear" w:color="auto" w:fill="auto"/>
        <w:tabs>
          <w:tab w:val="left" w:pos="608"/>
        </w:tabs>
        <w:spacing w:after="260"/>
        <w:jc w:val="both"/>
      </w:pP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97"/>
        </w:tabs>
        <w:spacing w:after="260" w:line="264" w:lineRule="auto"/>
        <w:ind w:left="560" w:hanging="560"/>
        <w:jc w:val="both"/>
      </w:pPr>
      <w:r>
        <w:t>Smluvní strany výslovně sjednávají, že případné náklady na plnění poskyt</w:t>
      </w:r>
      <w:r>
        <w:t>ovaná třetími osobami v souvislosti se zadávacím řízením Veřejné zakázky budou hrazeny přímo Příkazcem na základě jeho přímého vztahu s těmito třetími osobami.</w:t>
      </w:r>
    </w:p>
    <w:p w:rsidR="00373646" w:rsidRDefault="002C1B86">
      <w:pPr>
        <w:pStyle w:val="Zkladntext1"/>
        <w:numPr>
          <w:ilvl w:val="0"/>
          <w:numId w:val="1"/>
        </w:numPr>
        <w:shd w:val="clear" w:color="auto" w:fill="auto"/>
        <w:tabs>
          <w:tab w:val="left" w:pos="566"/>
        </w:tabs>
        <w:spacing w:after="260"/>
        <w:jc w:val="center"/>
      </w:pPr>
      <w:r>
        <w:rPr>
          <w:b/>
          <w:bCs/>
        </w:rPr>
        <w:t>Práva a povinnosti Smluvních stran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66"/>
        </w:tabs>
        <w:spacing w:after="260"/>
        <w:ind w:left="560" w:hanging="560"/>
        <w:jc w:val="both"/>
      </w:pPr>
      <w:r>
        <w:t xml:space="preserve">Příkazník je povinen při provádění veškerých činností, které </w:t>
      </w:r>
      <w:r>
        <w:t xml:space="preserve">jsou předmětem plnění podle této Smlouvy, postupovat s náležitou odbornou péčí, poctivě a pečlivě podle svých schopností a použít přitom každého prostředku, kterého vyžaduje povaha obstarávané záležitosti podle čl. 3. této Smlouvy, jakož i takového, který </w:t>
      </w:r>
      <w:r>
        <w:t>se shoduje s vůlí Příkazce, kterou Příkazník zná nebo kterou s přihlédnutím k okolnostem musí znát.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66"/>
        </w:tabs>
        <w:spacing w:after="260"/>
        <w:ind w:left="560" w:hanging="560"/>
        <w:jc w:val="both"/>
      </w:pPr>
      <w:r>
        <w:t>Při plnění předmětu této Smlouvy se Příkazník zavazuje dodržovat obecně závazné právní předpisy, ujednání této Smlouvy a pokyny Příkazce. Od pokynů Příkazce</w:t>
      </w:r>
      <w:r>
        <w:t xml:space="preserve"> se může Příkazník odchýlit jen tehdy, je-li to naléhavě nezbytné v zájmu Příkazce a Příkazník nemůže včas obdržet jeho souhlas.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66"/>
        </w:tabs>
        <w:spacing w:after="260"/>
        <w:ind w:left="560" w:hanging="560"/>
        <w:jc w:val="both"/>
      </w:pPr>
      <w:r>
        <w:t>Příkazník je povinen písemně upozornit Příkazce v případě, že jeho pokyny jsou zřejmě nesprávné či nevhodné, a splnit takový po</w:t>
      </w:r>
      <w:r>
        <w:t>kyn výlučně tehdy, pokud na něm Příkazce písemně trvá.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66"/>
        </w:tabs>
        <w:spacing w:after="260" w:line="259" w:lineRule="auto"/>
        <w:ind w:left="560" w:hanging="560"/>
        <w:jc w:val="both"/>
      </w:pPr>
      <w:r>
        <w:t xml:space="preserve">Příkazník je povinen bez zbytečného odkladu oznámit Příkazci všechny okolnosti, které zjistil při obstarávání záležitosti podle čl. 3. této Smlouvy a které mohou mít vliv na změnu pokynů nebo zájmů </w:t>
      </w:r>
      <w:r>
        <w:t>Příkazce.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66"/>
        </w:tabs>
        <w:spacing w:after="260"/>
        <w:ind w:left="560" w:hanging="560"/>
        <w:jc w:val="both"/>
      </w:pPr>
      <w:r>
        <w:t>Příkazník provede veškeré činnosti, které jsou předmětem plnění podle této Smlouvy, osobně. Příkazník je přitom oprávněn poté, co o této skutečnosti předem písemně informuje Příkazce, provést činnosti, které jsou předmětem plnění podle této Smlou</w:t>
      </w:r>
      <w:r>
        <w:t>vy, prostřednictvím třetích osob, čímž však není jakkoliv dotčena odpovědnost Příkazníka za případné nesplnění či vadné plnění sjednaných závazků a Příkazník Příkazci odpovídá, jako by příslušné činnosti, které jsou předmětem plnění podle této Smlouvy, pos</w:t>
      </w:r>
      <w:r>
        <w:t>kytl sám.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66"/>
        </w:tabs>
        <w:spacing w:after="260"/>
        <w:ind w:left="560" w:hanging="560"/>
        <w:jc w:val="both"/>
      </w:pPr>
      <w:r>
        <w:t>K jakémukoliv právnímu jednání jménem Příkazce je Příkazník oprávněn pouze na základě předchozího písemného pokynu Příkazce. K uskutečnění právního jednání jménem Příkazce vybaví Příkazce Příkazníka příslušnou plnou mocí. Příkazce je oprávněn vyb</w:t>
      </w:r>
      <w:r>
        <w:t xml:space="preserve">avit Příkazníka generální plnou mocí, která opravňuje Příkazníka jednat jménem Příkazce ve všech jeho právních věcech týkajících se a/nebo </w:t>
      </w:r>
      <w:proofErr w:type="spellStart"/>
      <w:r>
        <w:t>souvisejícíh</w:t>
      </w:r>
      <w:proofErr w:type="spellEnd"/>
      <w:r>
        <w:t xml:space="preserve"> se zadávacím řízením Veřejné zakázky. Příkazce není oprávněn zmocnit Příkazníka k právním jednáním podle</w:t>
      </w:r>
      <w:r>
        <w:t xml:space="preserve"> </w:t>
      </w:r>
      <w:proofErr w:type="spellStart"/>
      <w:r>
        <w:t>ust</w:t>
      </w:r>
      <w:proofErr w:type="spellEnd"/>
      <w:r>
        <w:t xml:space="preserve">. § 43 odst. 2 </w:t>
      </w:r>
      <w:r w:rsidR="00252C05">
        <w:t>ZZVZ</w:t>
      </w:r>
      <w:r>
        <w:rPr>
          <w:i/>
          <w:iCs/>
        </w:rPr>
        <w:t>.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66"/>
        </w:tabs>
        <w:spacing w:after="260" w:line="259" w:lineRule="auto"/>
        <w:ind w:left="560" w:hanging="560"/>
        <w:jc w:val="both"/>
      </w:pPr>
      <w:r>
        <w:t>Příkazník je povinen vždy před vlastním provedením jednotlivých písemných úkonů podle této Smlouvy tyto elektronickou poštou na emailovou adresu kontaktní osoby Příkazce pro účely administrace zadávacího řízení Veřejné zakázky u</w:t>
      </w:r>
      <w:r>
        <w:t>vedenou v záhlaví Smlouvy odeslat Příkazci k posouzení a schválení, případně k podpisu osobou oprávněnou za Příkazce jednat.</w:t>
      </w:r>
    </w:p>
    <w:p w:rsidR="00373646" w:rsidRDefault="002C1B86">
      <w:pPr>
        <w:pStyle w:val="Zkladntext1"/>
        <w:shd w:val="clear" w:color="auto" w:fill="auto"/>
        <w:spacing w:after="260"/>
        <w:ind w:left="560" w:firstLine="20"/>
        <w:jc w:val="both"/>
      </w:pPr>
      <w:r>
        <w:t>Příkazce je povinen posoudit a schválit písemné úkony podle předchozího odstavce bez průtahů, případně zajistit případný podpis oso</w:t>
      </w:r>
      <w:r>
        <w:t>by oprávněné za Příkazce jednat a písemně (opět elektronickou poštou) je potvrdit Příkazníkovi. V případě pozdního zaslání podkladů ze strany Příkazce nutných pro provedení činností, které jsou předmětem plnění podle této Smlouvy, (zejména doručení námitky</w:t>
      </w:r>
      <w:r>
        <w:t>, doručení dodatečných informací k zadávacím podmínkám, usnesení o zahájení správního řízení apod.) nenese Příkazník odpovědnost za případné sankce udělené Příkazci ze strany Úřadu pro ochranu hospodářské soutěže, případně ze strany jiných orgánů pro nespl</w:t>
      </w:r>
      <w:r>
        <w:t>nění příslušných zákonných lhůt.</w:t>
      </w:r>
    </w:p>
    <w:p w:rsidR="00252C05" w:rsidRDefault="00252C05">
      <w:pPr>
        <w:pStyle w:val="Zkladntext1"/>
        <w:shd w:val="clear" w:color="auto" w:fill="auto"/>
        <w:spacing w:after="260"/>
        <w:ind w:left="560" w:firstLine="20"/>
        <w:jc w:val="both"/>
      </w:pPr>
    </w:p>
    <w:p w:rsidR="00252C05" w:rsidRDefault="00252C05">
      <w:pPr>
        <w:pStyle w:val="Zkladntext1"/>
        <w:shd w:val="clear" w:color="auto" w:fill="auto"/>
        <w:spacing w:after="260"/>
        <w:ind w:left="560" w:firstLine="20"/>
        <w:jc w:val="both"/>
      </w:pPr>
    </w:p>
    <w:p w:rsidR="00252C05" w:rsidRDefault="00252C05">
      <w:pPr>
        <w:pStyle w:val="Zkladntext1"/>
        <w:shd w:val="clear" w:color="auto" w:fill="auto"/>
        <w:spacing w:after="260"/>
        <w:ind w:left="560" w:firstLine="20"/>
        <w:jc w:val="both"/>
      </w:pPr>
    </w:p>
    <w:p w:rsidR="00252C05" w:rsidRDefault="00252C05">
      <w:pPr>
        <w:pStyle w:val="Zkladntext1"/>
        <w:shd w:val="clear" w:color="auto" w:fill="auto"/>
        <w:spacing w:after="260"/>
        <w:ind w:left="560" w:firstLine="20"/>
        <w:jc w:val="both"/>
      </w:pP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62"/>
        </w:tabs>
        <w:spacing w:after="180" w:line="264" w:lineRule="auto"/>
        <w:ind w:left="600" w:hanging="600"/>
        <w:jc w:val="both"/>
      </w:pPr>
      <w:r>
        <w:t>Příkazník je povinen zachovávat důvěrnost informací a mlčenlivost o všech záležitostech, o nichž se dozvěděl v souvislosti s prováděním činností, které jsou předmětem plnění podle této Smlouvy. Příkazník použije všechny dok</w:t>
      </w:r>
      <w:r>
        <w:t>umenty, podklady a materiály, které obdrží od Příkazce v souvislosti s plněním ze Smlouvy, výhradně k plnění sjednaného účelu Smlouvy. Po skončení plnění, popř. dílčího plnění ze Smlouvy, předá Příkazník Příkazci všechny dokumenty, podklady a materiály, kt</w:t>
      </w:r>
      <w:r>
        <w:t>eré od Příkazce v souvislosti s plněním podle této Smlouvy převzal.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62"/>
        </w:tabs>
        <w:spacing w:after="180" w:line="264" w:lineRule="auto"/>
        <w:ind w:left="600" w:hanging="600"/>
        <w:jc w:val="both"/>
      </w:pPr>
      <w:r>
        <w:t>Příkazce je povinen předat včas Příkazníkovi úplné, pravdivé a přehledné informace, jež jsou nezbytné k plnění podle Smlouvy, pokud z jejich povahy nevyplývá, že je má zajistit Příkazník v</w:t>
      </w:r>
      <w:r>
        <w:t xml:space="preserve"> rámci obstarání záležitosti podle této Smlouvy.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604"/>
        </w:tabs>
        <w:spacing w:after="180" w:line="264" w:lineRule="auto"/>
        <w:ind w:left="600" w:hanging="600"/>
        <w:jc w:val="both"/>
      </w:pPr>
      <w:r>
        <w:t>V případě, že Příkazce předá Příkazníkovi vadné informace či jiné podklady, u kterých Příkazník ani při vynaložení veškeré odborné péče nemohl zjistit jejich nevhodnost, případně na ně upozornil Příkazce, al</w:t>
      </w:r>
      <w:r>
        <w:t>e ten na jejich použití trval, neodpovídá v takovém případě Příkazník za žádné škody či prodlení tímto způsobené.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604"/>
        </w:tabs>
        <w:spacing w:after="180" w:line="264" w:lineRule="auto"/>
        <w:ind w:left="600" w:hanging="600"/>
        <w:jc w:val="both"/>
      </w:pPr>
      <w:r>
        <w:t>Příkazce je povinen vytvořit řádné podmínky pro činnost Příkazníka a poskytovat mu během plnění předmětu této Smlouvy nezbytnou další součinno</w:t>
      </w:r>
      <w:r>
        <w:t>st, zejména předat Příkazníkovi včas všechny dokumenty, podklady a materiály nezbytné k provedení předmětu plnění této Smlouvy.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604"/>
        </w:tabs>
        <w:spacing w:line="264" w:lineRule="auto"/>
        <w:ind w:left="600" w:hanging="600"/>
        <w:jc w:val="both"/>
      </w:pPr>
      <w:r>
        <w:t xml:space="preserve">Obdrží-li Příkazce v rámci předmětné Veřejné zakázky jakoukoliv písemnost, je povinen takovou písemnost bezodkladně předat </w:t>
      </w:r>
      <w:r>
        <w:t>Příkazníkovi. V případě prodlení s předáním takové písemnosti Příkazníkovi neodpovídá Příkazník za prodlení s úkony, které jsou s takovou písemností spojeny. Příkazník dále neodpovídá za úkony Příkazce v případě, že Příkazce provedl úkon v rozporu s pokyny</w:t>
      </w:r>
      <w:r>
        <w:t xml:space="preserve"> Příkazníka či bez vědomí Příkazníka.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604"/>
        </w:tabs>
        <w:spacing w:line="264" w:lineRule="auto"/>
        <w:ind w:left="600" w:hanging="600"/>
        <w:jc w:val="both"/>
      </w:pPr>
      <w:r>
        <w:t>Žádná práva ani povinnosti z této Smlouvy nemohou být postoupena jednou Smluvní stranou na třetí osobu bez předchozího písemného souhlasu druhé Smluvní strany, není-li v této Smlouvě výslovně uvedeno jinak.</w:t>
      </w:r>
    </w:p>
    <w:p w:rsidR="00373646" w:rsidRDefault="002C1B86">
      <w:pPr>
        <w:pStyle w:val="Zkladntext1"/>
        <w:numPr>
          <w:ilvl w:val="0"/>
          <w:numId w:val="1"/>
        </w:numPr>
        <w:shd w:val="clear" w:color="auto" w:fill="auto"/>
        <w:tabs>
          <w:tab w:val="left" w:pos="562"/>
        </w:tabs>
        <w:spacing w:line="264" w:lineRule="auto"/>
        <w:jc w:val="center"/>
      </w:pPr>
      <w:r>
        <w:rPr>
          <w:b/>
          <w:bCs/>
        </w:rPr>
        <w:t>Smluvní pok</w:t>
      </w:r>
      <w:r>
        <w:rPr>
          <w:b/>
          <w:bCs/>
        </w:rPr>
        <w:t>uty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62"/>
        </w:tabs>
        <w:spacing w:line="264" w:lineRule="auto"/>
        <w:ind w:left="600" w:hanging="600"/>
        <w:jc w:val="both"/>
      </w:pPr>
      <w:r>
        <w:t>V případě, že Příkazník poruší své smluvní povinnosti vyplývající z této Smlouvy zvlášť hrubým způsobem, je povinen zaplatit Příkazci smluvní pokutu ve výši 100.000,- Kč (slovy: sto tisíc korun českých) za každé jednotlivé porušení. Za zvlášť hrubé por</w:t>
      </w:r>
      <w:r>
        <w:t xml:space="preserve">ušení smlouvy se považuje pochybení Příkazníka, které by zapříčinilo zrušení zadávacího řízení Veřejné zakázky Úřadem pro ochranu hospodářské soutěže nebo pochybení Příkazníka, kterým by došlo ze strany Úřadu pro </w:t>
      </w:r>
      <w:proofErr w:type="spellStart"/>
      <w:r>
        <w:t>ochrani</w:t>
      </w:r>
      <w:proofErr w:type="spellEnd"/>
      <w:r>
        <w:t xml:space="preserve"> hospodářské soutěže k uložení jinéh</w:t>
      </w:r>
      <w:r>
        <w:t>o nápravného opatření.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62"/>
        </w:tabs>
        <w:ind w:left="600" w:hanging="600"/>
        <w:jc w:val="both"/>
      </w:pPr>
      <w:r>
        <w:t>V případě, že Příkazce poruší svou smluvní povinnost uhradit řádně doručenou fakturu (daňový doklad) ve lhůtě její splatnosti, je povinen zaplatit Příkazníkovi smluvní pokutu ve výši 0,1 % z dlužné částky za každý, byť i započatý den</w:t>
      </w:r>
      <w:r>
        <w:t xml:space="preserve"> prodlení.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62"/>
        </w:tabs>
        <w:spacing w:line="264" w:lineRule="auto"/>
        <w:ind w:left="600" w:hanging="600"/>
        <w:jc w:val="both"/>
      </w:pPr>
      <w:r>
        <w:t>Uplatněním smluvní pokuty není dotčen nárok oprávněné Smluvní strany na náhradu vzniklé škody.</w:t>
      </w:r>
    </w:p>
    <w:p w:rsidR="00373646" w:rsidRDefault="002C1B86">
      <w:pPr>
        <w:pStyle w:val="Zkladntext1"/>
        <w:numPr>
          <w:ilvl w:val="0"/>
          <w:numId w:val="1"/>
        </w:numPr>
        <w:shd w:val="clear" w:color="auto" w:fill="auto"/>
        <w:tabs>
          <w:tab w:val="left" w:pos="720"/>
        </w:tabs>
        <w:spacing w:line="264" w:lineRule="auto"/>
        <w:jc w:val="center"/>
      </w:pPr>
      <w:r>
        <w:rPr>
          <w:b/>
          <w:bCs/>
        </w:rPr>
        <w:t>Doba trvání Smlouvy</w:t>
      </w:r>
    </w:p>
    <w:p w:rsidR="00373646" w:rsidRPr="00252C05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62"/>
        </w:tabs>
        <w:ind w:left="600" w:hanging="600"/>
        <w:jc w:val="both"/>
      </w:pPr>
      <w:r>
        <w:t>Tato Smlouva nabývá platnosti dnem jejího podpisu Smluvními stranami a obligačně právní účinnosti dnem jejího uveřejnění v registr</w:t>
      </w:r>
      <w:r>
        <w:t xml:space="preserve">u smluv podle zákona č. 340/2015 Sb., o zvláštních podmínkách účinnosti některých smluv, uveřejňování těchto smluv a o registru smluv (zákon o registru smluv), ve znění pozdějších předpisů (dále jen </w:t>
      </w:r>
      <w:r>
        <w:rPr>
          <w:b/>
          <w:bCs/>
        </w:rPr>
        <w:t>„zákon o registru smluv").</w:t>
      </w:r>
    </w:p>
    <w:p w:rsidR="00252C05" w:rsidRDefault="00252C05" w:rsidP="00252C05">
      <w:pPr>
        <w:pStyle w:val="Zkladntext1"/>
        <w:shd w:val="clear" w:color="auto" w:fill="auto"/>
        <w:tabs>
          <w:tab w:val="left" w:pos="562"/>
        </w:tabs>
        <w:ind w:left="600"/>
        <w:jc w:val="both"/>
        <w:rPr>
          <w:b/>
          <w:bCs/>
        </w:rPr>
      </w:pPr>
    </w:p>
    <w:p w:rsidR="00252C05" w:rsidRDefault="00252C05" w:rsidP="00252C05">
      <w:pPr>
        <w:pStyle w:val="Zkladntext1"/>
        <w:shd w:val="clear" w:color="auto" w:fill="auto"/>
        <w:tabs>
          <w:tab w:val="left" w:pos="562"/>
        </w:tabs>
        <w:ind w:left="600"/>
        <w:jc w:val="both"/>
        <w:rPr>
          <w:b/>
          <w:bCs/>
        </w:rPr>
      </w:pPr>
    </w:p>
    <w:p w:rsidR="00252C05" w:rsidRDefault="00252C05" w:rsidP="00252C05">
      <w:pPr>
        <w:pStyle w:val="Zkladntext1"/>
        <w:shd w:val="clear" w:color="auto" w:fill="auto"/>
        <w:tabs>
          <w:tab w:val="left" w:pos="562"/>
        </w:tabs>
        <w:ind w:left="600"/>
        <w:jc w:val="both"/>
      </w:pP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43"/>
        </w:tabs>
        <w:spacing w:after="260"/>
        <w:ind w:left="580" w:hanging="580"/>
        <w:jc w:val="both"/>
      </w:pPr>
      <w:r>
        <w:t>Tato Smlouva se uzavírá na dob</w:t>
      </w:r>
      <w:r>
        <w:t>u určitou, a to do dne ukončení zadávacího řízení Veřejné zakázky podle této Smlouvy, nejpozději však do 31. 12. 2021.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43"/>
        </w:tabs>
        <w:spacing w:after="260"/>
        <w:ind w:left="580" w:hanging="580"/>
        <w:jc w:val="both"/>
      </w:pPr>
      <w:r>
        <w:t xml:space="preserve">Smluvní vztah založený touto Smlouvou může být před uplynutím sjednané doby jeho trvání ve smyslu odst. </w:t>
      </w:r>
      <w:proofErr w:type="gramStart"/>
      <w:r>
        <w:t>8.2. ukončen</w:t>
      </w:r>
      <w:proofErr w:type="gramEnd"/>
      <w:r>
        <w:t>:</w:t>
      </w:r>
    </w:p>
    <w:p w:rsidR="00373646" w:rsidRDefault="002C1B86">
      <w:pPr>
        <w:pStyle w:val="Zkladntext1"/>
        <w:numPr>
          <w:ilvl w:val="2"/>
          <w:numId w:val="1"/>
        </w:numPr>
        <w:shd w:val="clear" w:color="auto" w:fill="auto"/>
        <w:tabs>
          <w:tab w:val="left" w:pos="1303"/>
        </w:tabs>
        <w:spacing w:after="140"/>
        <w:ind w:left="1280" w:hanging="680"/>
        <w:jc w:val="both"/>
      </w:pPr>
      <w:r>
        <w:t xml:space="preserve">oboustrannou </w:t>
      </w:r>
      <w:r>
        <w:t>vzájemnou písemnou dohodou Smluvních stran s tím, že obligačně právní účinnost Smlouvy končí dnem uvedeným Smluvními stranami v této dohodě;</w:t>
      </w:r>
    </w:p>
    <w:p w:rsidR="00373646" w:rsidRDefault="002C1B86">
      <w:pPr>
        <w:pStyle w:val="Zkladntext1"/>
        <w:numPr>
          <w:ilvl w:val="2"/>
          <w:numId w:val="1"/>
        </w:numPr>
        <w:shd w:val="clear" w:color="auto" w:fill="auto"/>
        <w:tabs>
          <w:tab w:val="left" w:pos="1303"/>
        </w:tabs>
        <w:spacing w:after="140" w:line="264" w:lineRule="auto"/>
        <w:ind w:left="1280" w:hanging="680"/>
        <w:jc w:val="both"/>
      </w:pPr>
      <w:r>
        <w:t>odvoláním příkazu podle této Smlouvy Příkazcem, přičemž odvolání příkazu podle předchozí věty je právně účinné okam</w:t>
      </w:r>
      <w:r>
        <w:t>žikem jeho doručení Příkazníkovi prostřednictvím datové schránky, tj. okamžikem, kdy se do datové schránky Příkazníka přihlásí osoba, která má s ohledem na rozsah svého oprávnění přístup k dodanému dokumentu, nejpozději však do deseti (10) dnů ode dne dodá</w:t>
      </w:r>
      <w:r>
        <w:t>ní datové zprávy do datové schránky Příkazníka;</w:t>
      </w:r>
    </w:p>
    <w:p w:rsidR="00373646" w:rsidRDefault="002C1B86">
      <w:pPr>
        <w:pStyle w:val="Zkladntext1"/>
        <w:numPr>
          <w:ilvl w:val="2"/>
          <w:numId w:val="1"/>
        </w:numPr>
        <w:shd w:val="clear" w:color="auto" w:fill="auto"/>
        <w:tabs>
          <w:tab w:val="left" w:pos="1303"/>
        </w:tabs>
        <w:spacing w:after="140" w:line="264" w:lineRule="auto"/>
        <w:ind w:left="1280" w:hanging="680"/>
        <w:jc w:val="both"/>
      </w:pPr>
      <w:r>
        <w:t>písemnou výpovědí Příkazníka v případě, že Příkazce přes poučení Příkazníka o tom, že jeho pokyny jsou v rozporu s právním nebo stavovským předpisem České advokátní komory, trvá na tom, aby Příkazce postupova</w:t>
      </w:r>
      <w:r>
        <w:t>l podle těchto pokynů, přičemž výpověď podle předchozí věty je právně účinná okamžikem jejího doručení Příkazci prostřednictvím datové schránky, tj. okamžikem dodáním datové zprávy do datové schránky Příkazce; Smluvní strany v tomto případě souhlasně vyluč</w:t>
      </w:r>
      <w:r>
        <w:t xml:space="preserve">ují aplikaci </w:t>
      </w:r>
      <w:proofErr w:type="spellStart"/>
      <w:r>
        <w:t>ust</w:t>
      </w:r>
      <w:proofErr w:type="spellEnd"/>
      <w:r>
        <w:t xml:space="preserve">. § 2440 odst. 1 zákona č. 89/2012 Sb., občanský zákoník, ve znění pozdějších předpisů (dále jen </w:t>
      </w:r>
      <w:r>
        <w:rPr>
          <w:b/>
          <w:bCs/>
        </w:rPr>
        <w:t>„občanský zákoník");</w:t>
      </w:r>
    </w:p>
    <w:p w:rsidR="00373646" w:rsidRDefault="002C1B86">
      <w:pPr>
        <w:pStyle w:val="Zkladntext1"/>
        <w:numPr>
          <w:ilvl w:val="2"/>
          <w:numId w:val="1"/>
        </w:numPr>
        <w:shd w:val="clear" w:color="auto" w:fill="auto"/>
        <w:tabs>
          <w:tab w:val="left" w:pos="1303"/>
        </w:tabs>
        <w:spacing w:after="140" w:line="264" w:lineRule="auto"/>
        <w:ind w:left="1280" w:hanging="680"/>
        <w:jc w:val="both"/>
      </w:pPr>
      <w:r>
        <w:t>písemným odstoupením Příkazce od Smlouvy z důvodu jejího podstatného porušení Příkazníkem, přičemž za podstatné porušení S</w:t>
      </w:r>
      <w:r>
        <w:t>mlouvy Příkazníkem se považuje (i) porušení povinnosti mlčenlivosti podle odst. 6.8. Smlouvy ze strany Příkazníka a (</w:t>
      </w:r>
      <w:proofErr w:type="spellStart"/>
      <w:r>
        <w:t>ii</w:t>
      </w:r>
      <w:proofErr w:type="spellEnd"/>
      <w:r>
        <w:t>) nedodržení lhůt stanovených pro zadávací řízené Veřejné zakázky zákonem o zadávání veřejných zakázek z důvodu pochybení na straně Příka</w:t>
      </w:r>
      <w:r>
        <w:t>zníka.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43"/>
        </w:tabs>
        <w:spacing w:after="260" w:line="276" w:lineRule="auto"/>
        <w:ind w:left="580" w:hanging="580"/>
        <w:jc w:val="both"/>
      </w:pPr>
      <w:r>
        <w:t>Odstoupení od této Smlouvy je účinné následujícím dnem po doručení písemného oznámení odstoupení Příkazníkovi prostřednictvím datové schránky a/nebo na adresu sídla Příkazníka uvedenou v záhlaví této Smlouvy.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43"/>
        </w:tabs>
        <w:spacing w:after="220" w:line="276" w:lineRule="auto"/>
        <w:ind w:left="580" w:hanging="580"/>
        <w:jc w:val="both"/>
      </w:pPr>
      <w:r>
        <w:t>Ukončením obligačně právní účinnosti tét</w:t>
      </w:r>
      <w:r>
        <w:t>o Smlouvy nejsou dotčena ujednání Smlouvy týkající se nároků ze smluvních pokut, ustanovení o ochraně informací a mlčenlivosti, ani další ujednání a nároky, z jejichž povahy vyplývá, že mají trvat i po zániku obligačně právní účinnosti této Smlouvy.</w:t>
      </w:r>
    </w:p>
    <w:p w:rsidR="00373646" w:rsidRDefault="002C1B86">
      <w:pPr>
        <w:pStyle w:val="Zkladntext1"/>
        <w:numPr>
          <w:ilvl w:val="0"/>
          <w:numId w:val="1"/>
        </w:numPr>
        <w:shd w:val="clear" w:color="auto" w:fill="auto"/>
        <w:tabs>
          <w:tab w:val="left" w:pos="543"/>
        </w:tabs>
        <w:spacing w:after="220" w:line="264" w:lineRule="auto"/>
        <w:jc w:val="center"/>
      </w:pPr>
      <w:r>
        <w:rPr>
          <w:b/>
          <w:bCs/>
        </w:rPr>
        <w:t>Závěrečná ujednání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43"/>
        </w:tabs>
        <w:spacing w:after="260" w:line="259" w:lineRule="auto"/>
        <w:ind w:left="580" w:hanging="580"/>
        <w:jc w:val="both"/>
      </w:pPr>
      <w:r>
        <w:t>Závazky Smluvních stran založené touto Smlouvou se řídí právní řádem České republiky, zejména příslušnými ustanoveními občanského zákoníku, zákona o zadávání veřejných zakázek a zákona o advokacii.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43"/>
        </w:tabs>
        <w:spacing w:after="220"/>
        <w:ind w:left="580" w:hanging="580"/>
        <w:jc w:val="both"/>
      </w:pPr>
      <w:r>
        <w:t>Stane-li se některé ujednání této Smlou</w:t>
      </w:r>
      <w:r>
        <w:t>vy neúčinným nebo neplatným, nezpůsobuje tato skutečnost neúčinnost nebo neplatnost celé Smlouvy a veškerá ostatní ujednání této Smlouvy zůstávají zcela nedotčena. Na místo neplatného nebo neúčinného ujednání se Smluvní strany zavazují nahradit tato ujedná</w:t>
      </w:r>
      <w:r>
        <w:t>ní takovým obsahem, který umožní, aby bylo dosaženo sjednaného účelu Smlouvy.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43"/>
        </w:tabs>
        <w:spacing w:line="264" w:lineRule="auto"/>
        <w:ind w:left="580" w:hanging="580"/>
        <w:jc w:val="both"/>
      </w:pPr>
      <w:r>
        <w:t>Jakékoliv změny a dodatky této Smlouvy lze učinit toliko písemně a s výslovným souhlasem obou Smluvních stran vyjádřeným vlastnoručními podpisy osob k tomu oprávněných. Změny a d</w:t>
      </w:r>
      <w:r>
        <w:t>odatky</w:t>
      </w:r>
      <w:r>
        <w:br w:type="page"/>
      </w:r>
      <w:r>
        <w:lastRenderedPageBreak/>
        <w:t>Smlouvy však nesmí být v rozporu s příslušnými ustanoveními zákona o zadávání veřejných zakázek.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72"/>
        </w:tabs>
        <w:spacing w:line="264" w:lineRule="auto"/>
        <w:ind w:left="580" w:hanging="580"/>
        <w:jc w:val="both"/>
      </w:pPr>
      <w:r>
        <w:t>Smluvní strany se zavazují řešit veškeré spory, které by v budoucnu mohly vzniknout z plnění poskytovaného na základě této Smlouvy, zásadně smírnou cest</w:t>
      </w:r>
      <w:r>
        <w:t>ou. Vzniknou-li však mezi Smluvními stranami v rámci rozsahu této Smlouvy spory, které nelze vyřešit dohodou, bude takový spor řešen před soudem věcně a místně příslušným podle sídla Příkazce.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72"/>
        </w:tabs>
        <w:spacing w:line="264" w:lineRule="auto"/>
        <w:ind w:left="580" w:hanging="580"/>
        <w:jc w:val="both"/>
      </w:pPr>
      <w:r>
        <w:t>Má-li být podle této Smlouvy doručena listina oznamující proved</w:t>
      </w:r>
      <w:r>
        <w:t>ení určitého právního jednání, považuje se taková listina za doručenou dnem jejího převzetí adresátem, nestanoví-li tato Smlouva v konkrétním ujednání jinak. Je-li taková listina odesílána doporučeně poštovní přepravou a není-li vykázáno její převzetí adre</w:t>
      </w:r>
      <w:r>
        <w:t>sátem, je považována za doručenou, respektive právní účinky oznamovaného právního jednání nastanou třetího (3.) pracovního dne po odeslání, nestanoví-li v konkrétním případě zákon obligatorně jinak.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72"/>
        </w:tabs>
        <w:spacing w:line="266" w:lineRule="auto"/>
        <w:ind w:left="580" w:hanging="580"/>
        <w:jc w:val="both"/>
      </w:pPr>
      <w:r>
        <w:t>Pro případ povinnosti uveřejnění této Smlouvy podle zákon</w:t>
      </w:r>
      <w:r>
        <w:t>a o registru smluv Smluvní strany sjednávají, že uveřejnění provede Příkazce. Smluvní strany berou na vědomí, že nebudou uveřejněny pouze ty informace, které nelze poskytnout podle předpisů upravujících svobodný přístup k informacím.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72"/>
        </w:tabs>
        <w:spacing w:line="264" w:lineRule="auto"/>
        <w:ind w:left="580" w:hanging="580"/>
        <w:jc w:val="both"/>
      </w:pPr>
      <w:r>
        <w:t xml:space="preserve">Tato Smlouva je </w:t>
      </w:r>
      <w:r>
        <w:t>vyhotovena ve dvou (2) stejnopisech s platností originálu, přičemž každá ze Smluvních stran obdrží po jednom (1) vyhotovení.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72"/>
        </w:tabs>
        <w:spacing w:line="264" w:lineRule="auto"/>
        <w:ind w:left="580" w:hanging="580"/>
        <w:jc w:val="both"/>
      </w:pPr>
      <w:r>
        <w:t>Smluvní strany souhlasně prohlašují, že si Smlouvu pozorně přečetly, že její obsah je srozumitelný a určitý a že jim nejsou známy ž</w:t>
      </w:r>
      <w:r>
        <w:t>ádné důvody, pro které by tato Smlouva nemohla být uzavřena a závazky z ní řádně splněny nebo které by způsobovaly neplatnost této Smlouvy.</w:t>
      </w:r>
    </w:p>
    <w:p w:rsidR="00373646" w:rsidRDefault="002C1B86">
      <w:pPr>
        <w:pStyle w:val="Zkladntext1"/>
        <w:numPr>
          <w:ilvl w:val="1"/>
          <w:numId w:val="1"/>
        </w:numPr>
        <w:shd w:val="clear" w:color="auto" w:fill="auto"/>
        <w:tabs>
          <w:tab w:val="left" w:pos="572"/>
        </w:tabs>
        <w:spacing w:after="540"/>
        <w:ind w:left="580" w:hanging="5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1186815" distL="114300" distR="1271270" simplePos="0" relativeHeight="125829379" behindDoc="0" locked="0" layoutInCell="1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656590</wp:posOffset>
                </wp:positionV>
                <wp:extent cx="1836420" cy="35750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357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3646" w:rsidRDefault="002C1B86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V Praze dne</w:t>
                            </w:r>
                            <w:r w:rsidR="00252C05">
                              <w:t xml:space="preserve">   7. 1. 2019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51.95pt;margin-top:51.7pt;width:144.6pt;height:28.15pt;z-index:125829379;visibility:visible;mso-wrap-style:square;mso-width-percent:0;mso-height-percent:0;mso-wrap-distance-left:9pt;mso-wrap-distance-top:0;mso-wrap-distance-right:100.1pt;mso-wrap-distance-bottom:93.4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" filled="f" stroked="f">
                <v:textbox inset="0,0,0,0">
                  <w:txbxContent>
                    <w:p w:rsidR="00373646" w:rsidRDefault="002C1B86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V Praze dne</w:t>
                      </w:r>
                      <w:r w:rsidR="00252C05">
                        <w:t xml:space="preserve">   7. 1. 2019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Na znamení toho, že Smluvní strany s obsahem této</w:t>
      </w:r>
      <w:r>
        <w:t xml:space="preserve"> Smlouvy bez výhrad a ze své svobodné a vážné vůle souhlasí, připojují oprávnění zástupci obou Smluvních stran své vlastnoruční podpisy.</w:t>
      </w:r>
    </w:p>
    <w:p w:rsidR="00373646" w:rsidRDefault="00252C05" w:rsidP="00252C05">
      <w:pPr>
        <w:pStyle w:val="Zkladntext1"/>
        <w:shd w:val="clear" w:color="auto" w:fill="auto"/>
        <w:tabs>
          <w:tab w:val="left" w:pos="3308"/>
        </w:tabs>
        <w:spacing w:after="420" w:line="240" w:lineRule="auto"/>
      </w:pPr>
      <w:r>
        <w:t xml:space="preserve">V Praze dne  7. 1. </w:t>
      </w:r>
      <w:r w:rsidR="002C1B86">
        <w:t>2019</w:t>
      </w:r>
    </w:p>
    <w:p w:rsidR="00252C05" w:rsidRDefault="00252C05">
      <w:pPr>
        <w:pStyle w:val="Zkladntext1"/>
        <w:shd w:val="clear" w:color="auto" w:fill="auto"/>
        <w:spacing w:before="340" w:after="0" w:line="240" w:lineRule="auto"/>
        <w:ind w:firstLine="1000"/>
        <w:jc w:val="both"/>
      </w:pPr>
      <w:bookmarkStart w:id="2" w:name="_GoBack"/>
    </w:p>
    <w:bookmarkEnd w:id="2"/>
    <w:p w:rsidR="00252C05" w:rsidRDefault="00252C05">
      <w:pPr>
        <w:pStyle w:val="Zkladntext1"/>
        <w:shd w:val="clear" w:color="auto" w:fill="auto"/>
        <w:spacing w:before="340" w:after="0" w:line="240" w:lineRule="auto"/>
        <w:ind w:firstLine="1000"/>
        <w:jc w:val="both"/>
      </w:pPr>
      <w:r>
        <w:t xml:space="preserve"> </w:t>
      </w:r>
    </w:p>
    <w:p w:rsidR="00373646" w:rsidRDefault="00252C05" w:rsidP="00252C05">
      <w:pPr>
        <w:pStyle w:val="Zkladntext1"/>
        <w:shd w:val="clear" w:color="auto" w:fill="auto"/>
        <w:spacing w:before="340" w:after="0" w:line="240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1005840" distB="0" distL="196850" distR="401955" simplePos="0" relativeHeight="125829382" behindDoc="0" locked="0" layoutInCell="1" allowOverlap="1">
                <wp:simplePos x="0" y="0"/>
                <wp:positionH relativeFrom="page">
                  <wp:posOffset>747395</wp:posOffset>
                </wp:positionH>
                <wp:positionV relativeFrom="paragraph">
                  <wp:posOffset>46355</wp:posOffset>
                </wp:positionV>
                <wp:extent cx="1677670" cy="64389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670" cy="643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2C05" w:rsidRDefault="00252C05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</w:p>
                          <w:p w:rsidR="00252C05" w:rsidRDefault="002C1B86">
                            <w:pPr>
                              <w:pStyle w:val="Zkladntext1"/>
                              <w:shd w:val="clear" w:color="auto" w:fill="auto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Za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Národní galerii </w:t>
                            </w:r>
                          </w:p>
                          <w:p w:rsidR="00373646" w:rsidRDefault="00252C05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Jiří Fajt, generální ře</w:t>
                            </w:r>
                            <w:r w:rsidR="002C1B86">
                              <w:t>ditel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7" o:spid="_x0000_s1027" type="#_x0000_t202" style="position:absolute;left:0;text-align:left;margin-left:58.85pt;margin-top:3.65pt;width:132.1pt;height:50.7pt;z-index:125829382;visibility:visible;mso-wrap-style:square;mso-width-percent:0;mso-height-percent:0;mso-wrap-distance-left:15.5pt;mso-wrap-distance-top:79.2pt;mso-wrap-distance-right:31.65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" filled="f" stroked="f">
                <v:textbox inset="0,0,0,0">
                  <w:txbxContent>
                    <w:p w:rsidR="00252C05" w:rsidRDefault="00252C05">
                      <w:pPr>
                        <w:pStyle w:val="Zkladntext1"/>
                        <w:shd w:val="clear" w:color="auto" w:fill="auto"/>
                        <w:spacing w:after="0"/>
                      </w:pPr>
                    </w:p>
                    <w:p w:rsidR="00252C05" w:rsidRDefault="002C1B86">
                      <w:pPr>
                        <w:pStyle w:val="Zkladntext1"/>
                        <w:shd w:val="clear" w:color="auto" w:fill="auto"/>
                        <w:spacing w:after="0"/>
                        <w:rPr>
                          <w:b/>
                          <w:bCs/>
                        </w:rPr>
                      </w:pPr>
                      <w:r>
                        <w:t xml:space="preserve">Za </w:t>
                      </w:r>
                      <w:r>
                        <w:rPr>
                          <w:b/>
                          <w:bCs/>
                        </w:rPr>
                        <w:t xml:space="preserve">Národní galerii </w:t>
                      </w:r>
                    </w:p>
                    <w:p w:rsidR="00373646" w:rsidRDefault="00252C05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Jiří Fajt, generální ře</w:t>
                      </w:r>
                      <w:r w:rsidR="002C1B86">
                        <w:t>ditel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2C1B86">
        <w:t xml:space="preserve">Za </w:t>
      </w:r>
      <w:proofErr w:type="gramStart"/>
      <w:r w:rsidR="002C1B86">
        <w:rPr>
          <w:b/>
          <w:bCs/>
        </w:rPr>
        <w:t>Koutník</w:t>
      </w:r>
      <w:proofErr w:type="gramEnd"/>
      <w:r w:rsidR="002C1B86">
        <w:rPr>
          <w:b/>
          <w:bCs/>
        </w:rPr>
        <w:t xml:space="preserve"> &amp; Partner, advokátní kancelář, s.r.o.</w:t>
      </w:r>
    </w:p>
    <w:p w:rsidR="00373646" w:rsidRDefault="00252C05" w:rsidP="00252C05">
      <w:pPr>
        <w:pStyle w:val="Zkladntext1"/>
        <w:shd w:val="clear" w:color="auto" w:fill="auto"/>
        <w:spacing w:after="0" w:line="240" w:lineRule="auto"/>
        <w:jc w:val="both"/>
        <w:sectPr w:rsidR="00373646">
          <w:footerReference w:type="default" r:id="rId10"/>
          <w:footerReference w:type="first" r:id="rId11"/>
          <w:pgSz w:w="11900" w:h="16840"/>
          <w:pgMar w:top="1302" w:right="974" w:bottom="1373" w:left="1023" w:header="0" w:footer="3" w:gutter="0"/>
          <w:pgNumType w:start="1"/>
          <w:cols w:space="720"/>
          <w:noEndnote/>
          <w:titlePg/>
          <w:docGrid w:linePitch="360"/>
        </w:sectPr>
      </w:pPr>
      <w:r>
        <w:t>XXXXXXXXXXXXXXXXXXXX</w:t>
      </w:r>
      <w:r w:rsidR="002C1B86">
        <w:t>, jednatel</w:t>
      </w:r>
    </w:p>
    <w:p w:rsidR="00373646" w:rsidRDefault="00373646">
      <w:pPr>
        <w:spacing w:before="28" w:after="28" w:line="240" w:lineRule="exact"/>
        <w:rPr>
          <w:sz w:val="19"/>
          <w:szCs w:val="19"/>
        </w:rPr>
      </w:pPr>
    </w:p>
    <w:p w:rsidR="00373646" w:rsidRDefault="00373646">
      <w:pPr>
        <w:spacing w:line="1" w:lineRule="exact"/>
        <w:sectPr w:rsidR="00373646">
          <w:type w:val="continuous"/>
          <w:pgSz w:w="11900" w:h="16840"/>
          <w:pgMar w:top="1155" w:right="0" w:bottom="1396" w:left="0" w:header="0" w:footer="3" w:gutter="0"/>
          <w:cols w:space="720"/>
          <w:noEndnote/>
          <w:docGrid w:linePitch="360"/>
        </w:sectPr>
      </w:pPr>
    </w:p>
    <w:p w:rsidR="00373646" w:rsidRDefault="00373646" w:rsidP="00252C05">
      <w:pPr>
        <w:pStyle w:val="Zkladntext30"/>
        <w:shd w:val="clear" w:color="auto" w:fill="auto"/>
        <w:ind w:firstLine="960"/>
      </w:pPr>
    </w:p>
    <w:sectPr w:rsidR="00373646">
      <w:type w:val="continuous"/>
      <w:pgSz w:w="11900" w:h="16840"/>
      <w:pgMar w:top="1155" w:right="3876" w:bottom="1396" w:left="1450" w:header="0" w:footer="3" w:gutter="0"/>
      <w:cols w:num="2" w:space="720" w:equalWidth="0">
        <w:col w:w="2689" w:space="1559"/>
        <w:col w:w="2326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B86" w:rsidRDefault="002C1B86">
      <w:r>
        <w:separator/>
      </w:r>
    </w:p>
  </w:endnote>
  <w:endnote w:type="continuationSeparator" w:id="0">
    <w:p w:rsidR="002C1B86" w:rsidRDefault="002C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46" w:rsidRDefault="002C1B8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3726180</wp:posOffset>
              </wp:positionH>
              <wp:positionV relativeFrom="page">
                <wp:posOffset>10055225</wp:posOffset>
              </wp:positionV>
              <wp:extent cx="109855" cy="8445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55" cy="84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73646" w:rsidRDefault="002C1B86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52C05">
                            <w:rPr>
                              <w:rFonts w:ascii="Tahoma" w:eastAsia="Tahoma" w:hAnsi="Tahoma" w:cs="Tahoma"/>
                              <w:noProof/>
                              <w:sz w:val="18"/>
                              <w:szCs w:val="18"/>
                            </w:rPr>
                            <w:t>10</w:t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293.4pt;margin-top:791.75pt;width:8.65pt;height:6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" filled="f" stroked="f">
              <v:textbox style="mso-fit-shape-to-text:t" inset="0,0,0,0">
                <w:txbxContent>
                  <w:p w:rsidR="00373646" w:rsidRDefault="002C1B86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nstrText xml:space="preserve"> PAGE \* MERGEFORMAT </w:instrText>
                    </w:r>
                    <w: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fldChar w:fldCharType="separate"/>
                    </w:r>
                    <w:r w:rsidR="00252C05">
                      <w:rPr>
                        <w:rFonts w:ascii="Tahoma" w:eastAsia="Tahoma" w:hAnsi="Tahoma" w:cs="Tahoma"/>
                        <w:noProof/>
                        <w:sz w:val="18"/>
                        <w:szCs w:val="18"/>
                      </w:rPr>
                      <w:t>10</w:t>
                    </w:r>
                    <w: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46" w:rsidRDefault="00373646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B86" w:rsidRDefault="002C1B86"/>
  </w:footnote>
  <w:footnote w:type="continuationSeparator" w:id="0">
    <w:p w:rsidR="002C1B86" w:rsidRDefault="002C1B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3543"/>
    <w:multiLevelType w:val="multilevel"/>
    <w:tmpl w:val="F8E04E14"/>
    <w:lvl w:ilvl="0">
      <w:start w:val="2"/>
      <w:numFmt w:val="decimal"/>
      <w:lvlText w:val="3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AE3788"/>
    <w:multiLevelType w:val="multilevel"/>
    <w:tmpl w:val="29F26C84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3B6280"/>
    <w:multiLevelType w:val="multilevel"/>
    <w:tmpl w:val="4322FD5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46"/>
    <w:rsid w:val="00252C05"/>
    <w:rsid w:val="002C1B86"/>
    <w:rsid w:val="0037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2ED2"/>
  <w15:docId w15:val="{55EBED18-BF5D-4581-95FB-72B57B6C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62" w:lineRule="auto"/>
    </w:pPr>
    <w:rPr>
      <w:rFonts w:ascii="Tahoma" w:eastAsia="Tahoma" w:hAnsi="Tahoma" w:cs="Tahoma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60" w:line="257" w:lineRule="auto"/>
      <w:jc w:val="center"/>
      <w:outlineLvl w:val="0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80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center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@ak-koutni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lara.vokralova@ngpragu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akturv@nqpragu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4533</Words>
  <Characters>26750</Characters>
  <Application>Microsoft Office Word</Application>
  <DocSecurity>0</DocSecurity>
  <Lines>222</Lines>
  <Paragraphs>62</Paragraphs>
  <ScaleCrop>false</ScaleCrop>
  <Company/>
  <LinksUpToDate>false</LinksUpToDate>
  <CharactersWithSpaces>31221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kopirka1.PK-20190204164255</dc:title>
  <dc:subject/>
  <dc:creator/>
  <cp:keywords/>
  <cp:lastModifiedBy>Zdenka Šímová</cp:lastModifiedBy>
  <cp:revision>2</cp:revision>
  <dcterms:created xsi:type="dcterms:W3CDTF">2019-02-06T14:00:00Z</dcterms:created>
  <dcterms:modified xsi:type="dcterms:W3CDTF">2019-02-06T14:10:00Z</dcterms:modified>
</cp:coreProperties>
</file>