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>Pojistná smlouva</w:t>
      </w:r>
    </w:p>
    <w:p w:rsidR="00C769AC" w:rsidRPr="00C31AC2" w:rsidRDefault="00C769AC">
      <w:pPr>
        <w:pStyle w:val="Nadpis1"/>
        <w:rPr>
          <w:rFonts w:ascii="Helvetica" w:hAnsi="Helvetica"/>
          <w:sz w:val="56"/>
          <w:szCs w:val="56"/>
        </w:rPr>
      </w:pPr>
      <w:r w:rsidRPr="00C31AC2">
        <w:rPr>
          <w:rFonts w:ascii="Helvetica" w:hAnsi="Helvetica"/>
          <w:sz w:val="56"/>
          <w:szCs w:val="56"/>
        </w:rPr>
        <w:t xml:space="preserve">č. </w:t>
      </w:r>
      <w:r w:rsidR="00C14C35">
        <w:t>8070995114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Smluvní strany: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b/>
          <w:bCs/>
          <w:sz w:val="24"/>
          <w:szCs w:val="24"/>
          <w:lang w:val="cs-CZ"/>
        </w:rPr>
        <w:t>ČSOB Pojišťovna, a. s., člen holdingu ČSOB</w:t>
      </w:r>
    </w:p>
    <w:p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>se sídlem Masarykovo náměstí 1458, Zelené Předměstí</w:t>
      </w:r>
    </w:p>
    <w:p w:rsidR="00B54350" w:rsidRPr="008A4874" w:rsidRDefault="00B54350" w:rsidP="00B54350">
      <w:pPr>
        <w:adjustRightInd w:val="0"/>
        <w:rPr>
          <w:rFonts w:ascii="Helvetica" w:hAnsi="Helvetica" w:cs="Arial"/>
          <w:lang w:val="cs-CZ"/>
        </w:rPr>
      </w:pPr>
      <w:r w:rsidRPr="008A4874">
        <w:rPr>
          <w:rFonts w:ascii="Helvetica" w:hAnsi="Helvetica" w:cs="Arial"/>
          <w:lang w:val="cs-CZ"/>
        </w:rPr>
        <w:t>53</w:t>
      </w:r>
      <w:r w:rsidR="00523775">
        <w:rPr>
          <w:rFonts w:ascii="Helvetica" w:hAnsi="Helvetica" w:cs="Arial"/>
          <w:lang w:val="cs-CZ"/>
        </w:rPr>
        <w:t>0</w:t>
      </w:r>
      <w:r w:rsidRPr="008A4874">
        <w:rPr>
          <w:rFonts w:ascii="Helvetica" w:hAnsi="Helvetica" w:cs="Arial"/>
          <w:lang w:val="cs-CZ"/>
        </w:rPr>
        <w:t xml:space="preserve"> 02 Pardubice, Česká republika</w:t>
      </w:r>
    </w:p>
    <w:p w:rsidR="00C31AC2" w:rsidRDefault="00C31AC2">
      <w:pPr>
        <w:adjustRightInd w:val="0"/>
        <w:rPr>
          <w:rFonts w:ascii="Helvetica" w:hAnsi="Helvetica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IČ</w:t>
      </w:r>
      <w:r w:rsidR="00C31AC2" w:rsidRPr="00C31AC2">
        <w:rPr>
          <w:rFonts w:ascii="Helvetica" w:hAnsi="Helvetica"/>
          <w:lang w:val="cs-CZ"/>
        </w:rPr>
        <w:t>O</w:t>
      </w:r>
      <w:r w:rsidRPr="00C31AC2">
        <w:rPr>
          <w:rFonts w:ascii="Helvetica" w:hAnsi="Helvetica"/>
          <w:lang w:val="cs-CZ"/>
        </w:rPr>
        <w:t>: 45534306</w:t>
      </w:r>
      <w:r w:rsidR="00C31AC2">
        <w:rPr>
          <w:rFonts w:ascii="Helvetica" w:hAnsi="Helvetica"/>
          <w:lang w:val="cs-CZ"/>
        </w:rPr>
        <w:t>,</w:t>
      </w:r>
      <w:r w:rsidR="00C31AC2">
        <w:rPr>
          <w:rFonts w:ascii="Helvetica" w:hAnsi="Helvetica"/>
          <w:lang w:val="cs-CZ"/>
        </w:rPr>
        <w:tab/>
      </w:r>
      <w:r w:rsidR="00C31AC2">
        <w:rPr>
          <w:rFonts w:ascii="Arial" w:hAnsi="Arial" w:cs="Arial"/>
        </w:rPr>
        <w:t>DIČ: CZ699000761</w:t>
      </w:r>
    </w:p>
    <w:p w:rsidR="00C31AC2" w:rsidRDefault="00B54350" w:rsidP="00C31AC2">
      <w:pPr>
        <w:adjustRightInd w:val="0"/>
        <w:rPr>
          <w:rFonts w:ascii="Arial" w:hAnsi="Arial" w:cs="Arial"/>
        </w:rPr>
      </w:pPr>
      <w:r w:rsidRPr="008A4874">
        <w:rPr>
          <w:rFonts w:ascii="Arial" w:hAnsi="Arial" w:cs="Arial"/>
          <w:lang w:val="cs-CZ"/>
        </w:rPr>
        <w:t xml:space="preserve">zapsaná v obchodním rejstříku 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Krajsk</w:t>
      </w:r>
      <w:r>
        <w:rPr>
          <w:rFonts w:ascii="Arial" w:hAnsi="Arial" w:cs="Arial"/>
          <w:lang w:val="cs-CZ"/>
        </w:rPr>
        <w:t>ého</w:t>
      </w:r>
      <w:r w:rsidRPr="008A4874">
        <w:rPr>
          <w:rFonts w:ascii="Arial" w:hAnsi="Arial" w:cs="Arial"/>
          <w:lang w:val="cs-CZ"/>
        </w:rPr>
        <w:t xml:space="preserve"> soud</w:t>
      </w:r>
      <w:r>
        <w:rPr>
          <w:rFonts w:ascii="Arial" w:hAnsi="Arial" w:cs="Arial"/>
          <w:lang w:val="cs-CZ"/>
        </w:rPr>
        <w:t>u</w:t>
      </w:r>
      <w:r w:rsidRPr="008A4874">
        <w:rPr>
          <w:rFonts w:ascii="Arial" w:hAnsi="Arial" w:cs="Arial"/>
          <w:lang w:val="cs-CZ"/>
        </w:rPr>
        <w:t xml:space="preserve">  Hrad</w:t>
      </w:r>
      <w:r>
        <w:rPr>
          <w:rFonts w:ascii="Arial" w:hAnsi="Arial" w:cs="Arial"/>
          <w:lang w:val="cs-CZ"/>
        </w:rPr>
        <w:t>e</w:t>
      </w:r>
      <w:r w:rsidRPr="008A4874">
        <w:rPr>
          <w:rFonts w:ascii="Arial" w:hAnsi="Arial" w:cs="Arial"/>
          <w:lang w:val="cs-CZ"/>
        </w:rPr>
        <w:t>c Králové, oddíl B, vložka 567</w:t>
      </w:r>
    </w:p>
    <w:p w:rsidR="00C769AC" w:rsidRPr="00C31AC2" w:rsidRDefault="00C769AC">
      <w:pPr>
        <w:adjustRightInd w:val="0"/>
        <w:rPr>
          <w:rFonts w:ascii="Helvetica" w:hAnsi="Helvetica"/>
          <w:lang w:val="cs-CZ"/>
        </w:rPr>
      </w:pPr>
      <w:r w:rsidRPr="00C31AC2">
        <w:rPr>
          <w:rFonts w:ascii="Helvetica" w:hAnsi="Helvetica"/>
          <w:lang w:val="cs-CZ"/>
        </w:rPr>
        <w:t>(dále jen "pojistitel")</w:t>
      </w:r>
    </w:p>
    <w:p w:rsidR="00C31AC2" w:rsidRDefault="00C31AC2" w:rsidP="00C31AC2">
      <w:pPr>
        <w:pStyle w:val="Textkomente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tel.: </w:t>
      </w:r>
      <w:r w:rsidR="00523775">
        <w:rPr>
          <w:rFonts w:ascii="Arial" w:hAnsi="Arial" w:cs="Arial"/>
          <w:szCs w:val="24"/>
        </w:rPr>
        <w:t>466</w:t>
      </w:r>
      <w:r>
        <w:rPr>
          <w:rFonts w:ascii="Arial" w:hAnsi="Arial" w:cs="Arial"/>
          <w:szCs w:val="24"/>
        </w:rPr>
        <w:t xml:space="preserve"> 100 777      fax: 467 007 444    </w:t>
      </w:r>
      <w:hyperlink r:id="rId9" w:history="1">
        <w:r>
          <w:rPr>
            <w:rStyle w:val="Hypertextovodkaz"/>
            <w:rFonts w:ascii="Arial" w:hAnsi="Arial" w:cs="Arial"/>
          </w:rPr>
          <w:t>www.csobpoj.cz</w:t>
        </w:r>
      </w:hyperlink>
    </w:p>
    <w:p w:rsidR="00C31AC2" w:rsidRDefault="00C31AC2">
      <w:pPr>
        <w:adjustRightInd w:val="0"/>
        <w:rPr>
          <w:rFonts w:ascii="Helvetica" w:hAnsi="Helvetica"/>
          <w:lang w:val="cs-CZ"/>
        </w:rPr>
      </w:pPr>
    </w:p>
    <w:p w:rsidR="00C769AC" w:rsidRPr="00F21CD3" w:rsidRDefault="00C31AC2">
      <w:pPr>
        <w:adjustRightInd w:val="0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pojistitele zastupuje:</w:t>
      </w:r>
      <w:r w:rsidR="00F21CD3">
        <w:rPr>
          <w:rFonts w:ascii="Helvetica" w:hAnsi="Helvetica"/>
          <w:lang w:val="cs-CZ"/>
        </w:rPr>
        <w:t xml:space="preserve"> </w:t>
      </w:r>
      <w:r w:rsidR="00C14C35">
        <w:t>Bc. Petr Sýkora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  <w:r w:rsidRPr="00C31AC2">
        <w:rPr>
          <w:rFonts w:ascii="Helvetica" w:hAnsi="Helvetica"/>
          <w:sz w:val="24"/>
          <w:szCs w:val="24"/>
          <w:lang w:val="cs-CZ"/>
        </w:rPr>
        <w:t>a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0"/>
      </w:tblGrid>
      <w:tr w:rsidR="00C14C35" w:rsidTr="005D6AA3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4C35" w:rsidRDefault="00C14C35" w:rsidP="005D6AA3">
            <w:pPr>
              <w:pStyle w:val="jmenoPojistnikaUvod"/>
            </w:pPr>
            <w:r>
              <w:t xml:space="preserve">Výzkumný ústav meliorací a ochrany půdy,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C14C35" w:rsidTr="005D6AA3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Identifikace"/>
            </w:pPr>
            <w:r>
              <w:t>se sídlem / místem podnikání Žabovřeská 250</w:t>
            </w:r>
          </w:p>
          <w:p w:rsidR="00C14C35" w:rsidRDefault="00C14C35" w:rsidP="005D6AA3">
            <w:pPr>
              <w:pStyle w:val="textIdentifikace"/>
            </w:pPr>
            <w:r>
              <w:t>15600, Praha 5 - Zbraslav</w:t>
            </w:r>
          </w:p>
        </w:tc>
      </w:tr>
      <w:tr w:rsidR="00C14C35" w:rsidTr="005D6AA3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IdentifikaceRadekPred"/>
            </w:pPr>
            <w:r>
              <w:t>IČO: 00027049</w:t>
            </w:r>
          </w:p>
        </w:tc>
      </w:tr>
      <w:tr w:rsidR="00C14C35" w:rsidTr="005D6AA3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Identifikace"/>
            </w:pPr>
            <w:r>
              <w:t>-</w:t>
            </w:r>
          </w:p>
        </w:tc>
      </w:tr>
      <w:tr w:rsidR="00C14C35" w:rsidTr="005D6AA3"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Identifikace"/>
            </w:pPr>
            <w:r>
              <w:t>(dále jen pojistník)</w:t>
            </w:r>
          </w:p>
        </w:tc>
      </w:tr>
    </w:tbl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Default="00C31AC2">
      <w:pPr>
        <w:adjustRightInd w:val="0"/>
        <w:rPr>
          <w:rFonts w:ascii="Helvetica" w:hAnsi="Helvetica" w:cs="Arial"/>
        </w:rPr>
      </w:pPr>
    </w:p>
    <w:p w:rsidR="00C31AC2" w:rsidRPr="00C31AC2" w:rsidRDefault="00C31AC2" w:rsidP="00C31AC2">
      <w:pPr>
        <w:adjustRightInd w:val="0"/>
        <w:jc w:val="center"/>
        <w:rPr>
          <w:rFonts w:ascii="Arial" w:hAnsi="Arial" w:cs="Arial"/>
          <w:szCs w:val="24"/>
          <w:lang w:val="cs-CZ"/>
        </w:rPr>
      </w:pPr>
      <w:r w:rsidRPr="00C31AC2">
        <w:rPr>
          <w:rFonts w:ascii="Arial" w:hAnsi="Arial" w:cs="Arial"/>
          <w:szCs w:val="24"/>
          <w:lang w:val="cs-CZ"/>
        </w:rPr>
        <w:t>uzavírají</w:t>
      </w:r>
    </w:p>
    <w:p w:rsidR="00C31AC2" w:rsidRPr="00C31AC2" w:rsidRDefault="00C31AC2" w:rsidP="00C31AC2">
      <w:pPr>
        <w:pStyle w:val="Zkladntext3"/>
        <w:rPr>
          <w:rFonts w:ascii="Arial" w:hAnsi="Arial" w:cs="Arial"/>
          <w:i w:val="0"/>
          <w:iCs w:val="0"/>
          <w:color w:val="auto"/>
          <w:sz w:val="20"/>
        </w:rPr>
      </w:pPr>
      <w:r w:rsidRPr="00C31AC2">
        <w:rPr>
          <w:rFonts w:ascii="Arial" w:hAnsi="Arial" w:cs="Arial"/>
          <w:i w:val="0"/>
          <w:iCs w:val="0"/>
          <w:color w:val="auto"/>
          <w:sz w:val="20"/>
        </w:rPr>
        <w:t>tuto pojistnou smlouvu podle zákona č. 89/2012 Sb., občanský zákoník, ve znění pozdějších předpisů (dále jen „občanský zákoník").</w:t>
      </w:r>
    </w:p>
    <w:p w:rsidR="00C769AC" w:rsidRPr="00F21CD3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r w:rsidRPr="00C31AC2">
        <w:rPr>
          <w:rFonts w:ascii="Helvetica" w:hAnsi="Helvetica" w:cs="Arial"/>
          <w:sz w:val="20"/>
          <w:szCs w:val="20"/>
          <w:lang w:val="en-US"/>
        </w:rPr>
        <w:br w:type="page"/>
      </w:r>
      <w:proofErr w:type="spellStart"/>
      <w:r w:rsidRPr="00F21CD3">
        <w:rPr>
          <w:rFonts w:ascii="Helvetica" w:hAnsi="Helvetica" w:cs="Arial"/>
          <w:bCs w:val="0"/>
          <w:i w:val="0"/>
          <w:iCs w:val="0"/>
          <w:lang w:val="en-US"/>
        </w:rPr>
        <w:lastRenderedPageBreak/>
        <w:t>Článek</w:t>
      </w:r>
      <w:proofErr w:type="spellEnd"/>
      <w:r w:rsidRPr="00F21CD3">
        <w:rPr>
          <w:rFonts w:ascii="Helvetica" w:hAnsi="Helvetica" w:cs="Arial"/>
          <w:bCs w:val="0"/>
          <w:i w:val="0"/>
          <w:iCs w:val="0"/>
          <w:lang w:val="en-US"/>
        </w:rPr>
        <w:t xml:space="preserve"> I.</w:t>
      </w:r>
    </w:p>
    <w:p w:rsidR="00C769AC" w:rsidRPr="00F21CD3" w:rsidRDefault="00C769AC" w:rsidP="009914D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Úvodní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ustanovení</w:t>
      </w:r>
      <w:proofErr w:type="spellEnd"/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 w:val="0"/>
        <w:ind w:left="360"/>
        <w:jc w:val="both"/>
        <w:rPr>
          <w:rFonts w:ascii="Helvetica" w:hAnsi="Helvetica" w:cs="Arial"/>
        </w:rPr>
      </w:pPr>
      <w:proofErr w:type="spellStart"/>
      <w:r w:rsidRPr="006757FA">
        <w:rPr>
          <w:rFonts w:ascii="Helvetica" w:hAnsi="Helvetica" w:cs="Arial"/>
        </w:rPr>
        <w:t>Nedílnou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součástí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pojistné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smlouvy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jsou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Všeobecné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pojistné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podmínky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="006757FA" w:rsidRPr="006757FA">
        <w:rPr>
          <w:rFonts w:ascii="Helvetica" w:hAnsi="Helvetica" w:cs="Arial"/>
        </w:rPr>
        <w:t>Pojištění</w:t>
      </w:r>
      <w:proofErr w:type="spellEnd"/>
      <w:r w:rsidR="006757FA" w:rsidRPr="006757FA">
        <w:rPr>
          <w:rFonts w:ascii="Helvetica" w:hAnsi="Helvetica" w:cs="Arial"/>
        </w:rPr>
        <w:t xml:space="preserve"> </w:t>
      </w:r>
      <w:proofErr w:type="spellStart"/>
      <w:r w:rsidR="006757FA" w:rsidRPr="006757FA">
        <w:rPr>
          <w:rFonts w:ascii="Helvetica" w:hAnsi="Helvetica" w:cs="Arial"/>
        </w:rPr>
        <w:t>letectví</w:t>
      </w:r>
      <w:proofErr w:type="spellEnd"/>
      <w:r w:rsidR="006757FA" w:rsidRPr="006757FA">
        <w:rPr>
          <w:rFonts w:ascii="Helvetica" w:hAnsi="Helvetica" w:cs="Arial"/>
        </w:rPr>
        <w:t xml:space="preserve"> VPP AVN 2014</w:t>
      </w:r>
      <w:r w:rsidRPr="006757FA">
        <w:rPr>
          <w:rFonts w:ascii="Helvetica" w:hAnsi="Helvetica" w:cs="Arial"/>
        </w:rPr>
        <w:t xml:space="preserve"> (</w:t>
      </w:r>
      <w:proofErr w:type="spellStart"/>
      <w:r w:rsidRPr="006757FA">
        <w:rPr>
          <w:rFonts w:ascii="Helvetica" w:hAnsi="Helvetica" w:cs="Arial"/>
        </w:rPr>
        <w:t>dále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jen</w:t>
      </w:r>
      <w:proofErr w:type="spellEnd"/>
      <w:r w:rsidRPr="006757FA">
        <w:rPr>
          <w:rFonts w:ascii="Helvetica" w:hAnsi="Helvetica" w:cs="Arial"/>
        </w:rPr>
        <w:t xml:space="preserve"> "VPP </w:t>
      </w:r>
      <w:r w:rsidR="006757FA" w:rsidRPr="006757FA">
        <w:rPr>
          <w:rFonts w:ascii="Helvetica" w:hAnsi="Helvetica" w:cs="Arial"/>
        </w:rPr>
        <w:t>AVN 2014</w:t>
      </w:r>
      <w:r w:rsidRPr="006757FA">
        <w:rPr>
          <w:rFonts w:ascii="Helvetica" w:hAnsi="Helvetica" w:cs="Arial"/>
        </w:rPr>
        <w:t xml:space="preserve">") </w:t>
      </w:r>
      <w:proofErr w:type="spellStart"/>
      <w:r w:rsidRPr="006757FA">
        <w:rPr>
          <w:rFonts w:ascii="Helvetica" w:hAnsi="Helvetica" w:cs="Arial"/>
        </w:rPr>
        <w:t>stejně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jako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další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pojistné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podmínky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uvedené</w:t>
      </w:r>
      <w:proofErr w:type="spellEnd"/>
      <w:r w:rsidRPr="006757FA">
        <w:rPr>
          <w:rFonts w:ascii="Helvetica" w:hAnsi="Helvetica" w:cs="Arial"/>
        </w:rPr>
        <w:t xml:space="preserve"> v </w:t>
      </w:r>
      <w:proofErr w:type="spellStart"/>
      <w:r w:rsidRPr="006757FA">
        <w:rPr>
          <w:rFonts w:ascii="Helvetica" w:hAnsi="Helvetica" w:cs="Arial"/>
        </w:rPr>
        <w:t>této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pojistné</w:t>
      </w:r>
      <w:proofErr w:type="spellEnd"/>
      <w:r w:rsidRPr="006757FA">
        <w:rPr>
          <w:rFonts w:ascii="Helvetica" w:hAnsi="Helvetica" w:cs="Arial"/>
        </w:rPr>
        <w:t xml:space="preserve"> </w:t>
      </w:r>
      <w:proofErr w:type="spellStart"/>
      <w:r w:rsidRPr="006757FA">
        <w:rPr>
          <w:rFonts w:ascii="Helvetica" w:hAnsi="Helvetica" w:cs="Arial"/>
        </w:rPr>
        <w:t>smlouvě</w:t>
      </w:r>
      <w:proofErr w:type="spellEnd"/>
      <w:r w:rsidRPr="006757FA">
        <w:rPr>
          <w:rFonts w:ascii="Helvetica" w:hAnsi="Helvetica" w:cs="Arial"/>
        </w:rPr>
        <w:t xml:space="preserve">. </w:t>
      </w:r>
    </w:p>
    <w:p w:rsidR="00B90FEA" w:rsidRDefault="00B90FEA" w:rsidP="00B90FEA">
      <w:pPr>
        <w:autoSpaceDE/>
        <w:autoSpaceDN/>
        <w:adjustRightInd w:val="0"/>
        <w:jc w:val="both"/>
        <w:rPr>
          <w:rFonts w:ascii="Helvetica" w:hAnsi="Helvetica"/>
          <w:i/>
          <w:iCs/>
          <w:color w:val="0000FF"/>
          <w:szCs w:val="24"/>
          <w:lang w:val="cs-CZ"/>
        </w:rPr>
      </w:pPr>
    </w:p>
    <w:p w:rsidR="00176695" w:rsidRDefault="00176695" w:rsidP="00176695">
      <w:pPr>
        <w:pStyle w:val="Odstavecseseznamem"/>
        <w:rPr>
          <w:rFonts w:ascii="Helvetica" w:hAnsi="Helvetica" w:cs="Arial"/>
          <w:lang w:val="cs-CZ"/>
        </w:rPr>
      </w:pPr>
    </w:p>
    <w:p w:rsidR="006757FA" w:rsidRPr="006757FA" w:rsidRDefault="006757FA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Není-li touto pojistnou smlouvou dále výslovně sjednáno jinak, je pojištěným v jednotlivých pojištěních sjednaných touto pojistnou smlouvou:</w:t>
      </w:r>
    </w:p>
    <w:p w:rsidR="006757FA" w:rsidRPr="006757FA" w:rsidRDefault="006757FA" w:rsidP="006757FA">
      <w:pPr>
        <w:adjustRightInd w:val="0"/>
        <w:jc w:val="both"/>
        <w:rPr>
          <w:rFonts w:ascii="Helvetica" w:hAnsi="Helvetica" w:cs="Arial"/>
          <w:lang w:val="cs-CZ"/>
        </w:rPr>
      </w:pPr>
    </w:p>
    <w:p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 jakémkoliv pojištění majícím charakter pojištění věci nebo jiného majetku vždy vlastník věci či jiného majetku, na něž se pojištění sjednané touto pojistnou smlouvou vztahuje, k okamžiku počátku pojištění,</w:t>
      </w:r>
    </w:p>
    <w:p w:rsidR="006757FA" w:rsidRPr="006757FA" w:rsidRDefault="006757FA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ve všech ostatních pojištěních:</w:t>
      </w:r>
      <w:r w:rsidRPr="006757FA" w:rsidDel="007033AB">
        <w:rPr>
          <w:rFonts w:ascii="Helvetica" w:hAnsi="Helvetica" w:cs="Arial"/>
          <w:lang w:val="cs-CZ"/>
        </w:rPr>
        <w:t xml:space="preserve"> </w:t>
      </w:r>
    </w:p>
    <w:p w:rsidR="00C769AC" w:rsidRPr="009914DC" w:rsidRDefault="00C769AC">
      <w:pPr>
        <w:adjustRightInd w:val="0"/>
        <w:rPr>
          <w:rFonts w:ascii="Helvetica" w:hAnsi="Helvetica"/>
          <w:lang w:val="cs-CZ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0"/>
      </w:tblGrid>
      <w:tr w:rsidR="00C14C35" w:rsidTr="005D6AA3"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Bold"/>
            </w:pPr>
            <w:r>
              <w:t xml:space="preserve">Výzkumný ústav meliorací a ochrany půdy,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C14C35" w:rsidTr="005D6AA3"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NormalBlok"/>
            </w:pPr>
            <w:r>
              <w:t>Žabovřeská 250</w:t>
            </w:r>
          </w:p>
          <w:p w:rsidR="00C14C35" w:rsidRDefault="00C14C35" w:rsidP="005D6AA3">
            <w:pPr>
              <w:pStyle w:val="textNormalBlok"/>
            </w:pPr>
            <w:r>
              <w:t>15600, Praha 5 - Zbraslav</w:t>
            </w:r>
          </w:p>
        </w:tc>
      </w:tr>
      <w:tr w:rsidR="00C14C35" w:rsidTr="005D6AA3">
        <w:tc>
          <w:tcPr>
            <w:tcW w:w="8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4C35" w:rsidRDefault="00C14C35" w:rsidP="005D6AA3">
            <w:pPr>
              <w:pStyle w:val="textNormalBlokB9"/>
            </w:pPr>
            <w:r>
              <w:t>IČO: 00027049</w:t>
            </w:r>
          </w:p>
        </w:tc>
      </w:tr>
    </w:tbl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6757FA" w:rsidRDefault="00C769AC" w:rsidP="006757FA">
      <w:pPr>
        <w:autoSpaceDE/>
        <w:autoSpaceDN/>
        <w:adjustRightInd w:val="0"/>
        <w:ind w:left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Pokud jsou některá pojištění sjednána ve prospěch dalších pojištěných, jsou tito uvedeni u konkrétního předmětu pojištění.</w:t>
      </w:r>
    </w:p>
    <w:p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>Oprávněnou osobou je:</w:t>
      </w:r>
    </w:p>
    <w:p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pojištěný, pokud nejde o případ uvedený v bodu </w:t>
      </w:r>
      <w:r w:rsidR="006757FA" w:rsidRPr="006757FA">
        <w:rPr>
          <w:rFonts w:ascii="Helvetica" w:hAnsi="Helvetica" w:cs="Arial"/>
          <w:lang w:val="cs-CZ"/>
        </w:rPr>
        <w:t>b</w:t>
      </w:r>
      <w:r w:rsidRPr="006757FA">
        <w:rPr>
          <w:rFonts w:ascii="Helvetica" w:hAnsi="Helvetica" w:cs="Arial"/>
          <w:lang w:val="cs-CZ"/>
        </w:rPr>
        <w:t>),</w:t>
      </w:r>
    </w:p>
    <w:p w:rsidR="00C769AC" w:rsidRPr="006757FA" w:rsidRDefault="00C769AC" w:rsidP="00657AF2">
      <w:pPr>
        <w:numPr>
          <w:ilvl w:val="1"/>
          <w:numId w:val="2"/>
        </w:numPr>
        <w:tabs>
          <w:tab w:val="clear" w:pos="1440"/>
          <w:tab w:val="num" w:pos="709"/>
        </w:tabs>
        <w:autoSpaceDE/>
        <w:autoSpaceDN/>
        <w:adjustRightInd w:val="0"/>
        <w:ind w:left="709" w:hanging="425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pojistník v pojištění cizího pojistného </w:t>
      </w:r>
      <w:r w:rsidR="003D165B">
        <w:rPr>
          <w:rFonts w:ascii="Helvetica" w:hAnsi="Helvetica" w:cs="Arial"/>
          <w:lang w:val="cs-CZ"/>
        </w:rPr>
        <w:t>nebezpečí</w:t>
      </w:r>
      <w:r w:rsidRPr="006757FA">
        <w:rPr>
          <w:rFonts w:ascii="Helvetica" w:hAnsi="Helvetica" w:cs="Arial"/>
          <w:lang w:val="cs-CZ"/>
        </w:rPr>
        <w:t xml:space="preserve">, splní-li podmínky stanovené </w:t>
      </w:r>
      <w:r w:rsidR="003D165B">
        <w:rPr>
          <w:rFonts w:ascii="Helvetica" w:hAnsi="Helvetica" w:cs="Arial"/>
          <w:lang w:val="cs-CZ"/>
        </w:rPr>
        <w:t xml:space="preserve">občanským </w:t>
      </w:r>
      <w:r w:rsidRPr="006757FA">
        <w:rPr>
          <w:rFonts w:ascii="Helvetica" w:hAnsi="Helvetica" w:cs="Arial"/>
          <w:lang w:val="cs-CZ"/>
        </w:rPr>
        <w:t>zákon</w:t>
      </w:r>
      <w:r w:rsidR="006806FB">
        <w:rPr>
          <w:rFonts w:ascii="Helvetica" w:hAnsi="Helvetica" w:cs="Arial"/>
          <w:lang w:val="cs-CZ"/>
        </w:rPr>
        <w:t>íkem</w:t>
      </w:r>
      <w:r w:rsidRPr="006757FA">
        <w:rPr>
          <w:rFonts w:ascii="Helvetica" w:hAnsi="Helvetica" w:cs="Arial"/>
          <w:lang w:val="cs-CZ"/>
        </w:rPr>
        <w:t>,</w:t>
      </w:r>
    </w:p>
    <w:p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není-li ujednáno jinak.</w:t>
      </w:r>
    </w:p>
    <w:p w:rsidR="00C769AC" w:rsidRPr="006757FA" w:rsidRDefault="00C769AC" w:rsidP="006757FA">
      <w:pPr>
        <w:adjustRightInd w:val="0"/>
        <w:ind w:left="284"/>
        <w:rPr>
          <w:rFonts w:ascii="Helvetica" w:hAnsi="Helvetica"/>
          <w:lang w:val="cs-CZ"/>
        </w:rPr>
      </w:pPr>
    </w:p>
    <w:p w:rsidR="00C769AC" w:rsidRPr="006757FA" w:rsidRDefault="00C769AC" w:rsidP="006757FA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6757FA">
        <w:rPr>
          <w:rFonts w:ascii="Helvetica" w:hAnsi="Helvetica"/>
          <w:lang w:val="cs-CZ"/>
        </w:rPr>
        <w:t>Pokud jsou některá pojištění sjednána ve prospěch dalších oprávněných osob, jsou tyto uvedeny u konkrétního předmětu pojištění.</w:t>
      </w:r>
    </w:p>
    <w:p w:rsidR="00C769AC" w:rsidRPr="006757FA" w:rsidRDefault="00C769AC">
      <w:pPr>
        <w:adjustRightInd w:val="0"/>
        <w:rPr>
          <w:rFonts w:ascii="Helvetica" w:hAnsi="Helvetica"/>
          <w:lang w:val="cs-CZ"/>
        </w:rPr>
      </w:pPr>
    </w:p>
    <w:p w:rsidR="00C769AC" w:rsidRPr="006757FA" w:rsidRDefault="00C769AC" w:rsidP="00657AF2">
      <w:pPr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 w:val="0"/>
        <w:ind w:left="284" w:hanging="284"/>
        <w:jc w:val="both"/>
        <w:rPr>
          <w:rFonts w:ascii="Helvetica" w:hAnsi="Helvetica" w:cs="Arial"/>
          <w:lang w:val="cs-CZ"/>
        </w:rPr>
      </w:pPr>
      <w:r w:rsidRPr="006757FA">
        <w:rPr>
          <w:rFonts w:ascii="Helvetica" w:hAnsi="Helvetica" w:cs="Arial"/>
          <w:lang w:val="cs-CZ"/>
        </w:rPr>
        <w:t xml:space="preserve">Pojistná smlouva se  uzavírá  </w:t>
      </w:r>
      <w:r w:rsidRPr="00C14C35">
        <w:rPr>
          <w:rFonts w:ascii="Helvetica" w:hAnsi="Helvetica" w:cs="Arial"/>
          <w:b/>
          <w:lang w:val="cs-CZ"/>
        </w:rPr>
        <w:t xml:space="preserve">od </w:t>
      </w:r>
      <w:r w:rsidR="00C14C35" w:rsidRPr="00C14C35">
        <w:rPr>
          <w:rFonts w:ascii="Helvetica" w:hAnsi="Helvetica" w:cs="Arial"/>
          <w:b/>
        </w:rPr>
        <w:t>31.01.2019</w:t>
      </w:r>
      <w:r w:rsidRPr="00C14C35">
        <w:rPr>
          <w:rFonts w:ascii="Helvetica" w:hAnsi="Helvetica" w:cs="Arial"/>
          <w:b/>
          <w:lang w:val="cs-CZ"/>
        </w:rPr>
        <w:t xml:space="preserve"> 00:00 hodin do </w:t>
      </w:r>
      <w:r w:rsidR="00C14C35" w:rsidRPr="00C14C35">
        <w:rPr>
          <w:rFonts w:ascii="Helvetica" w:hAnsi="Helvetica" w:cs="Arial"/>
          <w:b/>
        </w:rPr>
        <w:t>31.01.2020</w:t>
      </w:r>
      <w:r w:rsidRPr="00C14C35">
        <w:rPr>
          <w:rFonts w:ascii="Helvetica" w:hAnsi="Helvetica" w:cs="Arial"/>
          <w:b/>
          <w:lang w:val="cs-CZ"/>
        </w:rPr>
        <w:t xml:space="preserve"> 00:00 hodin</w:t>
      </w:r>
      <w:r w:rsidRPr="006757FA">
        <w:rPr>
          <w:rFonts w:ascii="Helvetica" w:hAnsi="Helvetica" w:cs="Arial"/>
          <w:lang w:val="cs-CZ"/>
        </w:rPr>
        <w:t xml:space="preserve"> (tento den již není zahrnut do doby, na kterou se pojistná smlouva uzavírá).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F21CD3" w:rsidRDefault="00C769AC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proofErr w:type="spellStart"/>
      <w:r w:rsidRPr="00F21CD3">
        <w:rPr>
          <w:rFonts w:ascii="Helvetica" w:hAnsi="Helvetica" w:cs="Arial"/>
          <w:bCs w:val="0"/>
          <w:i w:val="0"/>
          <w:iCs w:val="0"/>
          <w:lang w:val="en-US"/>
        </w:rPr>
        <w:t>Článek</w:t>
      </w:r>
      <w:proofErr w:type="spellEnd"/>
      <w:r w:rsidRPr="00F21CD3">
        <w:rPr>
          <w:rFonts w:ascii="Helvetica" w:hAnsi="Helvetica" w:cs="Arial"/>
          <w:bCs w:val="0"/>
          <w:i w:val="0"/>
          <w:iCs w:val="0"/>
          <w:lang w:val="en-US"/>
        </w:rPr>
        <w:t xml:space="preserve"> II. </w:t>
      </w:r>
    </w:p>
    <w:p w:rsidR="00C769AC" w:rsidRPr="00F21CD3" w:rsidRDefault="00F21CD3" w:rsidP="00F21CD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Pojistnou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smlouvou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sjednaná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pojištění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a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jejich</w:t>
      </w:r>
      <w:proofErr w:type="spellEnd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F21CD3">
        <w:rPr>
          <w:rFonts w:ascii="Helvetica" w:hAnsi="Helvetica" w:cs="Arial"/>
          <w:bCs w:val="0"/>
          <w:iCs w:val="0"/>
          <w:sz w:val="24"/>
          <w:szCs w:val="24"/>
          <w:lang w:val="en-US"/>
        </w:rPr>
        <w:t>rozsah</w:t>
      </w:r>
      <w:proofErr w:type="spellEnd"/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F21CD3" w:rsidRDefault="00C769AC">
      <w:pPr>
        <w:pStyle w:val="Zkladntextodsazen"/>
        <w:rPr>
          <w:rFonts w:ascii="Helvetica" w:hAnsi="Helvetica"/>
          <w:sz w:val="24"/>
          <w:szCs w:val="24"/>
        </w:rPr>
      </w:pPr>
      <w:r w:rsidRPr="00F21CD3">
        <w:rPr>
          <w:rFonts w:ascii="Helvetica" w:hAnsi="Helvetica"/>
          <w:sz w:val="24"/>
          <w:szCs w:val="24"/>
        </w:rPr>
        <w:t xml:space="preserve">1. </w:t>
      </w:r>
      <w:r w:rsidRPr="00F21CD3">
        <w:rPr>
          <w:rFonts w:ascii="Helvetica" w:hAnsi="Helvetica"/>
          <w:sz w:val="24"/>
          <w:szCs w:val="24"/>
        </w:rPr>
        <w:tab/>
        <w:t xml:space="preserve">Letecké pojištění – pojištění odpovědnosti za </w:t>
      </w:r>
      <w:r w:rsidR="00F21CD3">
        <w:rPr>
          <w:rFonts w:ascii="Helvetica" w:hAnsi="Helvetica"/>
          <w:sz w:val="24"/>
          <w:szCs w:val="24"/>
        </w:rPr>
        <w:t xml:space="preserve">újmu </w:t>
      </w:r>
      <w:r w:rsidRPr="00F21CD3">
        <w:rPr>
          <w:rFonts w:ascii="Helvetica" w:hAnsi="Helvetica"/>
          <w:sz w:val="24"/>
          <w:szCs w:val="24"/>
        </w:rPr>
        <w:t>způsobenou provozem</w:t>
      </w:r>
      <w:r w:rsidR="00126D90">
        <w:rPr>
          <w:rFonts w:ascii="Helvetica" w:hAnsi="Helvetica"/>
          <w:sz w:val="24"/>
          <w:szCs w:val="24"/>
        </w:rPr>
        <w:t xml:space="preserve"> </w:t>
      </w:r>
      <w:r w:rsidRPr="00F21CD3">
        <w:rPr>
          <w:rFonts w:ascii="Helvetica" w:hAnsi="Helvetica"/>
          <w:sz w:val="24"/>
          <w:szCs w:val="24"/>
        </w:rPr>
        <w:t>letadla</w:t>
      </w:r>
    </w:p>
    <w:p w:rsidR="00C769AC" w:rsidRPr="00C31AC2" w:rsidRDefault="00C769AC">
      <w:pPr>
        <w:pStyle w:val="Nadpis6"/>
        <w:jc w:val="left"/>
        <w:rPr>
          <w:rFonts w:ascii="Helvetica" w:hAnsi="Helvetica"/>
          <w:szCs w:val="24"/>
        </w:rPr>
      </w:pPr>
    </w:p>
    <w:p w:rsidR="00C769AC" w:rsidRPr="00F21CD3" w:rsidRDefault="00F21CD3">
      <w:pPr>
        <w:adjustRightInd w:val="0"/>
        <w:rPr>
          <w:rFonts w:ascii="Helvetica" w:hAnsi="Helvetica"/>
          <w:lang w:val="cs-CZ"/>
        </w:rPr>
      </w:pPr>
      <w:r w:rsidRPr="00F21CD3">
        <w:rPr>
          <w:rFonts w:ascii="Helvetica" w:hAnsi="Helvetica"/>
          <w:b/>
          <w:bCs/>
          <w:lang w:val="cs-CZ"/>
        </w:rPr>
        <w:t>ROZSAH POJIŠTĚNÍ:</w:t>
      </w:r>
    </w:p>
    <w:p w:rsidR="00C769AC" w:rsidRPr="00C31AC2" w:rsidRDefault="00C769AC">
      <w:pPr>
        <w:adjustRightInd w:val="0"/>
        <w:jc w:val="both"/>
        <w:rPr>
          <w:rFonts w:ascii="Helvetica" w:hAnsi="Helvetica"/>
          <w:b/>
          <w:bCs/>
          <w:sz w:val="24"/>
          <w:szCs w:val="24"/>
          <w:lang w:val="cs-CZ"/>
        </w:rPr>
      </w:pPr>
    </w:p>
    <w:p w:rsidR="00C769AC" w:rsidRPr="00F21CD3" w:rsidRDefault="00C769AC">
      <w:pPr>
        <w:adjustRightInd w:val="0"/>
        <w:ind w:left="-426"/>
        <w:jc w:val="both"/>
        <w:rPr>
          <w:rFonts w:ascii="Helvetica" w:hAnsi="Helvetica"/>
          <w:b/>
          <w:bCs/>
          <w:lang w:val="cs-CZ"/>
        </w:rPr>
      </w:pPr>
      <w:r w:rsidRPr="00F21CD3">
        <w:rPr>
          <w:rFonts w:ascii="Helvetica" w:hAnsi="Helvetica"/>
          <w:b/>
          <w:bCs/>
          <w:lang w:val="cs-CZ"/>
        </w:rPr>
        <w:t xml:space="preserve">1.1. Pojištění odpovědnosti za </w:t>
      </w:r>
      <w:r w:rsidR="00F21CD3">
        <w:rPr>
          <w:rFonts w:ascii="Helvetica" w:hAnsi="Helvetica"/>
          <w:b/>
          <w:bCs/>
          <w:lang w:val="cs-CZ"/>
        </w:rPr>
        <w:t>újmu</w:t>
      </w:r>
      <w:r w:rsidRPr="00F21CD3">
        <w:rPr>
          <w:rFonts w:ascii="Helvetica" w:hAnsi="Helvetica"/>
          <w:b/>
          <w:bCs/>
          <w:lang w:val="cs-CZ"/>
        </w:rPr>
        <w:t xml:space="preserve"> způsobenou třetím osobám </w:t>
      </w:r>
    </w:p>
    <w:p w:rsidR="00C769AC" w:rsidRPr="00495DBD" w:rsidRDefault="00C769AC">
      <w:pPr>
        <w:adjustRightInd w:val="0"/>
        <w:jc w:val="both"/>
        <w:rPr>
          <w:rFonts w:ascii="Helvetica" w:hAnsi="Helvetica"/>
          <w:i/>
          <w:sz w:val="24"/>
          <w:szCs w:val="24"/>
          <w:lang w:val="cs-CZ"/>
        </w:rPr>
      </w:pPr>
      <w:r w:rsidRPr="00495DBD">
        <w:rPr>
          <w:rFonts w:ascii="Helvetica" w:hAnsi="Helvetica"/>
          <w:b/>
          <w:bCs/>
          <w:i/>
          <w:szCs w:val="24"/>
          <w:lang w:val="cs-CZ"/>
        </w:rPr>
        <w:t>(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 xml:space="preserve">dle 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VPP 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AVN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201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4 část C</w:t>
      </w:r>
      <w:r w:rsidRPr="00495DBD">
        <w:rPr>
          <w:rFonts w:ascii="Helvetica" w:hAnsi="Helvetica"/>
          <w:b/>
          <w:bCs/>
          <w:i/>
          <w:szCs w:val="24"/>
          <w:lang w:val="cs-CZ"/>
        </w:rPr>
        <w:t xml:space="preserve"> čl. I odst. 1</w:t>
      </w:r>
      <w:r w:rsidR="00495DBD" w:rsidRPr="00495DBD">
        <w:rPr>
          <w:rFonts w:ascii="Helvetica" w:hAnsi="Helvetica"/>
          <w:b/>
          <w:bCs/>
          <w:i/>
          <w:szCs w:val="24"/>
          <w:lang w:val="cs-CZ"/>
        </w:rPr>
        <w:t>.</w:t>
      </w:r>
      <w:r w:rsidRPr="00495DBD">
        <w:rPr>
          <w:rFonts w:ascii="Helvetica" w:hAnsi="Helvetica"/>
          <w:b/>
          <w:bCs/>
          <w:i/>
          <w:szCs w:val="24"/>
          <w:lang w:val="cs-CZ"/>
        </w:rPr>
        <w:t>)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Default="00C769AC" w:rsidP="00495DBD">
      <w:pPr>
        <w:adjustRightInd w:val="0"/>
        <w:jc w:val="both"/>
        <w:rPr>
          <w:rFonts w:ascii="Helvetica" w:hAnsi="Helvetica"/>
          <w:lang w:val="cs-CZ"/>
        </w:rPr>
      </w:pPr>
      <w:r w:rsidRPr="00495DBD">
        <w:rPr>
          <w:rFonts w:ascii="Helvetica" w:hAnsi="Helvetica"/>
          <w:lang w:val="cs-CZ"/>
        </w:rPr>
        <w:t xml:space="preserve">Pojištění se sjednává pro případ právním předpisem stanovené odpovědnosti pojištěného za </w:t>
      </w:r>
      <w:r w:rsidR="00495DBD">
        <w:rPr>
          <w:rFonts w:ascii="Helvetica" w:hAnsi="Helvetica"/>
          <w:lang w:val="cs-CZ"/>
        </w:rPr>
        <w:t>újmu způsobenou</w:t>
      </w:r>
      <w:r w:rsidRPr="00495DBD">
        <w:rPr>
          <w:rFonts w:ascii="Helvetica" w:hAnsi="Helvetica"/>
          <w:lang w:val="cs-CZ"/>
        </w:rPr>
        <w:t xml:space="preserve"> třetí osobě</w:t>
      </w:r>
      <w:r w:rsidR="00495DBD">
        <w:rPr>
          <w:rFonts w:ascii="Helvetica" w:hAnsi="Helvetica"/>
          <w:lang w:val="cs-CZ"/>
        </w:rPr>
        <w:t xml:space="preserve"> v</w:t>
      </w:r>
      <w:r w:rsidR="006E276E">
        <w:rPr>
          <w:rFonts w:ascii="Helvetica" w:hAnsi="Helvetica"/>
          <w:lang w:val="cs-CZ"/>
        </w:rPr>
        <w:t> </w:t>
      </w:r>
      <w:r w:rsidR="00495DBD">
        <w:rPr>
          <w:rFonts w:ascii="Helvetica" w:hAnsi="Helvetica"/>
          <w:lang w:val="cs-CZ"/>
        </w:rPr>
        <w:t>rozsahu</w:t>
      </w:r>
      <w:r w:rsidR="006E276E">
        <w:rPr>
          <w:rFonts w:ascii="Helvetica" w:hAnsi="Helvetica"/>
          <w:lang w:val="cs-CZ"/>
        </w:rPr>
        <w:t xml:space="preserve"> </w:t>
      </w:r>
      <w:r w:rsidR="00495DBD">
        <w:rPr>
          <w:rFonts w:ascii="Helvetica" w:hAnsi="Helvetica"/>
          <w:lang w:val="cs-CZ"/>
        </w:rPr>
        <w:t>dle VPP AVN 2014 část C čl. I odst. 1.</w:t>
      </w:r>
      <w:r w:rsidR="006E276E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 xml:space="preserve">v souvislosti s provozováním letadel uvedených v příloze </w:t>
      </w:r>
      <w:proofErr w:type="gramStart"/>
      <w:r w:rsidRPr="00495DBD">
        <w:rPr>
          <w:rFonts w:ascii="Helvetica" w:hAnsi="Helvetica"/>
          <w:lang w:val="cs-CZ"/>
        </w:rPr>
        <w:t>č.1 Seznam</w:t>
      </w:r>
      <w:proofErr w:type="gramEnd"/>
      <w:r w:rsidRPr="00495DBD">
        <w:rPr>
          <w:rFonts w:ascii="Helvetica" w:hAnsi="Helvetica"/>
          <w:lang w:val="cs-CZ"/>
        </w:rPr>
        <w:t xml:space="preserve"> </w:t>
      </w:r>
      <w:r w:rsidR="00126D90">
        <w:rPr>
          <w:rFonts w:ascii="Helvetica" w:hAnsi="Helvetica"/>
          <w:lang w:val="cs-CZ"/>
        </w:rPr>
        <w:t xml:space="preserve">bezpilotních </w:t>
      </w:r>
      <w:r w:rsidRPr="00495DBD">
        <w:rPr>
          <w:rFonts w:ascii="Helvetica" w:hAnsi="Helvetica"/>
          <w:lang w:val="cs-CZ"/>
        </w:rPr>
        <w:t>letadel</w:t>
      </w:r>
      <w:r w:rsidR="00126D90">
        <w:rPr>
          <w:rFonts w:ascii="Helvetica" w:hAnsi="Helvetica"/>
          <w:lang w:val="cs-CZ"/>
        </w:rPr>
        <w:t xml:space="preserve"> (dále jen „příloha č.1)</w:t>
      </w:r>
      <w:r w:rsidRPr="00495DBD">
        <w:rPr>
          <w:rFonts w:ascii="Helvetica" w:hAnsi="Helvetica"/>
          <w:lang w:val="cs-CZ"/>
        </w:rPr>
        <w:t xml:space="preserve">, </w:t>
      </w:r>
      <w:r w:rsidR="006E276E">
        <w:rPr>
          <w:rFonts w:ascii="Helvetica" w:hAnsi="Helvetica"/>
          <w:lang w:val="cs-CZ"/>
        </w:rPr>
        <w:t>nicméně</w:t>
      </w:r>
      <w:r w:rsidRPr="00495DBD">
        <w:rPr>
          <w:rFonts w:ascii="Helvetica" w:hAnsi="Helvetica"/>
          <w:lang w:val="cs-CZ"/>
        </w:rPr>
        <w:t xml:space="preserve"> pojištění se vztahuje pouze na</w:t>
      </w:r>
      <w:r w:rsidR="00126D90">
        <w:rPr>
          <w:rFonts w:ascii="Helvetica" w:hAnsi="Helvetica"/>
          <w:lang w:val="cs-CZ"/>
        </w:rPr>
        <w:t xml:space="preserve"> </w:t>
      </w:r>
      <w:r w:rsidRPr="00495DBD">
        <w:rPr>
          <w:rFonts w:ascii="Helvetica" w:hAnsi="Helvetica"/>
          <w:lang w:val="cs-CZ"/>
        </w:rPr>
        <w:t>letadla, u kterých je vyplněn limit pojistného plnění v části 1.1 přílohy č. 1.</w:t>
      </w:r>
    </w:p>
    <w:p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lastRenderedPageBreak/>
        <w:t>VÝLUKY Z</w:t>
      </w:r>
      <w:r w:rsidR="00CE34C0" w:rsidRPr="00BF40B3">
        <w:rPr>
          <w:rFonts w:ascii="Helvetica" w:hAnsi="Helvetica"/>
          <w:i/>
          <w:iCs/>
          <w:lang w:val="cs-CZ"/>
        </w:rPr>
        <w:t> </w:t>
      </w:r>
      <w:r w:rsidRPr="00BF40B3">
        <w:rPr>
          <w:rFonts w:ascii="Helvetica" w:hAnsi="Helvetica"/>
          <w:i/>
          <w:iCs/>
          <w:lang w:val="cs-CZ"/>
        </w:rPr>
        <w:t>POJIŠTĚNÍ</w:t>
      </w:r>
      <w:r w:rsidR="00CE34C0" w:rsidRPr="00BF40B3">
        <w:rPr>
          <w:rFonts w:ascii="Helvetica" w:hAnsi="Helvetica"/>
          <w:i/>
          <w:iCs/>
          <w:lang w:val="cs-CZ"/>
        </w:rPr>
        <w:t>:</w:t>
      </w:r>
    </w:p>
    <w:p w:rsidR="00D71887" w:rsidRPr="00BF40B3" w:rsidRDefault="00D71887" w:rsidP="00EA33BE">
      <w:pPr>
        <w:adjustRightInd w:val="0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 xml:space="preserve">Vedle výluk stanovených ve VPP AVN 2014 se pojištění také nevztahuje </w:t>
      </w:r>
      <w:proofErr w:type="gramStart"/>
      <w:r w:rsidRPr="00BF40B3">
        <w:rPr>
          <w:rFonts w:ascii="Helvetica" w:hAnsi="Helvetica"/>
          <w:i/>
          <w:iCs/>
          <w:lang w:val="cs-CZ"/>
        </w:rPr>
        <w:t>na</w:t>
      </w:r>
      <w:proofErr w:type="gramEnd"/>
      <w:r w:rsidRPr="00BF40B3">
        <w:rPr>
          <w:rFonts w:ascii="Helvetica" w:hAnsi="Helvetica"/>
          <w:i/>
          <w:iCs/>
          <w:lang w:val="cs-CZ"/>
        </w:rPr>
        <w:t xml:space="preserve">: </w:t>
      </w:r>
    </w:p>
    <w:p w:rsidR="006E276E" w:rsidRPr="00BF40B3" w:rsidRDefault="00D71887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 xml:space="preserve">odpovědnost za </w:t>
      </w:r>
      <w:r w:rsidR="00850C6E" w:rsidRPr="00BF40B3">
        <w:rPr>
          <w:rFonts w:ascii="Helvetica" w:hAnsi="Helvetica"/>
          <w:i/>
          <w:iCs/>
          <w:lang w:val="cs-CZ"/>
        </w:rPr>
        <w:t>újmu</w:t>
      </w:r>
      <w:r w:rsidRPr="00BF40B3">
        <w:rPr>
          <w:rFonts w:ascii="Helvetica" w:hAnsi="Helvetica"/>
          <w:i/>
          <w:iCs/>
          <w:lang w:val="cs-CZ"/>
        </w:rPr>
        <w:t xml:space="preserve"> způsobenou ve formě </w:t>
      </w:r>
      <w:r w:rsidR="006E276E" w:rsidRPr="00BF40B3">
        <w:rPr>
          <w:rFonts w:ascii="Helvetica" w:hAnsi="Helvetica"/>
          <w:i/>
          <w:iCs/>
          <w:lang w:val="cs-CZ"/>
        </w:rPr>
        <w:t>nemajetkov</w:t>
      </w:r>
      <w:r w:rsidRPr="00BF40B3">
        <w:rPr>
          <w:rFonts w:ascii="Helvetica" w:hAnsi="Helvetica"/>
          <w:i/>
          <w:iCs/>
          <w:lang w:val="cs-CZ"/>
        </w:rPr>
        <w:t>é</w:t>
      </w:r>
      <w:r w:rsidR="006E276E" w:rsidRPr="00BF40B3">
        <w:rPr>
          <w:rFonts w:ascii="Helvetica" w:hAnsi="Helvetica"/>
          <w:i/>
          <w:iCs/>
          <w:lang w:val="cs-CZ"/>
        </w:rPr>
        <w:t xml:space="preserve"> </w:t>
      </w:r>
      <w:r w:rsidR="00294CF9" w:rsidRPr="00BF40B3">
        <w:rPr>
          <w:rFonts w:ascii="Helvetica" w:hAnsi="Helvetica"/>
          <w:i/>
          <w:iCs/>
          <w:lang w:val="cs-CZ"/>
        </w:rPr>
        <w:t xml:space="preserve">újmy </w:t>
      </w:r>
      <w:r w:rsidR="00B0099C" w:rsidRPr="00BF40B3">
        <w:rPr>
          <w:rFonts w:ascii="Helvetica" w:hAnsi="Helvetica"/>
          <w:i/>
          <w:iCs/>
          <w:lang w:val="cs-CZ"/>
        </w:rPr>
        <w:t>třetí osobě</w:t>
      </w:r>
      <w:r w:rsidR="006E276E" w:rsidRPr="00BF40B3">
        <w:rPr>
          <w:rFonts w:ascii="Helvetica" w:hAnsi="Helvetica"/>
          <w:i/>
          <w:iCs/>
          <w:lang w:val="cs-CZ"/>
        </w:rPr>
        <w:t xml:space="preserve"> neoprávněným zásahem do práva na ochranu osobnosti člověka, pokud vznikla v příčinné souvislosti  s:</w:t>
      </w:r>
    </w:p>
    <w:p w:rsidR="00B81013" w:rsidRPr="00BF40B3" w:rsidRDefault="006E276E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povinností vztahujících se k ochraně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a upravených</w:t>
      </w:r>
      <w:r w:rsidRPr="00BF40B3">
        <w:rPr>
          <w:rFonts w:ascii="Helvetica" w:hAnsi="Helvetica"/>
          <w:i/>
          <w:iCs/>
          <w:lang w:val="cs-CZ"/>
        </w:rPr>
        <w:t xml:space="preserve"> zákonem </w:t>
      </w:r>
      <w:r w:rsidR="00F405E0" w:rsidRPr="00BF40B3">
        <w:rPr>
          <w:rFonts w:ascii="Helvetica" w:hAnsi="Helvetica"/>
          <w:i/>
          <w:iCs/>
          <w:lang w:val="cs-CZ"/>
        </w:rPr>
        <w:t>č.</w:t>
      </w:r>
      <w:r w:rsidRPr="00BF40B3">
        <w:rPr>
          <w:rFonts w:ascii="Helvetica" w:hAnsi="Helvetica"/>
          <w:i/>
          <w:iCs/>
          <w:lang w:val="cs-CZ"/>
        </w:rPr>
        <w:t>101/2000 Sb. o ochraně osobních údajů</w:t>
      </w:r>
      <w:r w:rsidR="00B0099C" w:rsidRPr="00BF40B3">
        <w:rPr>
          <w:rFonts w:ascii="Helvetica" w:hAnsi="Helvetica"/>
          <w:i/>
          <w:iCs/>
          <w:lang w:val="cs-CZ"/>
        </w:rPr>
        <w:t xml:space="preserve"> nebo</w:t>
      </w:r>
    </w:p>
    <w:p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porušením pravidel uvedených ve stanoviscích Úřadu pro ochranu osobních údajů (např. Stanovisko 1/2013) nebo</w:t>
      </w:r>
    </w:p>
    <w:p w:rsidR="00B0099C" w:rsidRPr="00BF40B3" w:rsidRDefault="00B0099C" w:rsidP="00657AF2">
      <w:pPr>
        <w:pStyle w:val="Odstavecseseznamem"/>
        <w:numPr>
          <w:ilvl w:val="0"/>
          <w:numId w:val="8"/>
        </w:numPr>
        <w:adjustRightInd w:val="0"/>
        <w:ind w:left="567" w:hanging="283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zneužitím osobních údajů získaných při provozu letadla.</w:t>
      </w:r>
    </w:p>
    <w:p w:rsidR="00752F45" w:rsidRPr="00BF40B3" w:rsidRDefault="00752F45" w:rsidP="00657AF2">
      <w:pPr>
        <w:pStyle w:val="Odstavecseseznamem"/>
        <w:numPr>
          <w:ilvl w:val="0"/>
          <w:numId w:val="7"/>
        </w:numPr>
        <w:adjustRightInd w:val="0"/>
        <w:ind w:left="284" w:hanging="284"/>
        <w:jc w:val="both"/>
        <w:rPr>
          <w:rFonts w:ascii="Helvetica" w:hAnsi="Helvetica"/>
          <w:i/>
          <w:iCs/>
          <w:lang w:val="cs-CZ"/>
        </w:rPr>
      </w:pPr>
      <w:r w:rsidRPr="00BF40B3">
        <w:rPr>
          <w:rFonts w:ascii="Helvetica" w:hAnsi="Helvetica"/>
          <w:i/>
          <w:iCs/>
          <w:lang w:val="cs-CZ"/>
        </w:rPr>
        <w:t>odpovědnost za újmu způsobenou zneužitím jakýchkoli dat získaných při provozu letadla, bez ohledu na to, kdo data zneužil.</w:t>
      </w:r>
    </w:p>
    <w:p w:rsidR="006E276E" w:rsidRPr="00C31AC2" w:rsidRDefault="006E276E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D45B0A" w:rsidRPr="00747EF7" w:rsidRDefault="00D45B0A" w:rsidP="00D45B0A">
      <w:pPr>
        <w:adjustRightInd w:val="0"/>
        <w:jc w:val="both"/>
        <w:rPr>
          <w:rFonts w:ascii="Helvetica" w:hAnsi="Helvetica"/>
          <w:iCs/>
          <w:lang w:val="cs-CZ"/>
        </w:rPr>
      </w:pPr>
      <w:r w:rsidRPr="003D7FEA">
        <w:rPr>
          <w:rFonts w:ascii="Helvetica" w:hAnsi="Helvetica"/>
          <w:iCs/>
          <w:lang w:val="cs-CZ"/>
        </w:rPr>
        <w:t>Odchylně od VPP AVN 2014 část C čl. III odst. 1. písm. c) se ujednává, že pojištění odpovědnosti se vztahuje i na odpovědnost za újmu způsobenou letadlem v době probíhajícího správního řízení za účelem vydání Povolení k létání a to při provozu letadla nezbytném pro vydání Povolení k létání.</w:t>
      </w:r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4133AC" w:rsidRPr="004133AC" w:rsidRDefault="004133AC" w:rsidP="004133AC">
      <w:pPr>
        <w:adjustRightInd w:val="0"/>
        <w:jc w:val="both"/>
        <w:rPr>
          <w:rFonts w:ascii="Helvetica" w:hAnsi="Helvetica"/>
          <w:i/>
          <w:iCs/>
          <w:color w:val="0000FF"/>
          <w:lang w:val="cs-CZ"/>
        </w:rPr>
      </w:pPr>
    </w:p>
    <w:p w:rsidR="00C0585A" w:rsidRPr="0004104D" w:rsidRDefault="00C0585A">
      <w:pPr>
        <w:adjustRightInd w:val="0"/>
        <w:rPr>
          <w:rFonts w:ascii="Helvetica" w:hAnsi="Helvetica"/>
          <w:lang w:val="cs-CZ"/>
        </w:rPr>
      </w:pPr>
    </w:p>
    <w:p w:rsidR="00C769AC" w:rsidRPr="0004104D" w:rsidRDefault="00C14C35" w:rsidP="0004104D">
      <w:pPr>
        <w:pStyle w:val="Zkladntextodsazen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</w:t>
      </w:r>
      <w:r w:rsidR="00C769AC" w:rsidRPr="0004104D">
        <w:rPr>
          <w:rFonts w:ascii="Helvetica" w:hAnsi="Helvetica"/>
          <w:sz w:val="24"/>
          <w:szCs w:val="24"/>
        </w:rPr>
        <w:t xml:space="preserve">.  </w:t>
      </w:r>
      <w:r w:rsidR="00C769AC" w:rsidRPr="0004104D">
        <w:rPr>
          <w:rFonts w:ascii="Helvetica" w:hAnsi="Helvetica"/>
          <w:sz w:val="24"/>
          <w:szCs w:val="24"/>
        </w:rPr>
        <w:tab/>
        <w:t>Další ujednání</w:t>
      </w:r>
    </w:p>
    <w:p w:rsidR="00762D15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762D15" w:rsidRPr="003D7FEA">
        <w:rPr>
          <w:rFonts w:ascii="Helvetica" w:hAnsi="Helvetica"/>
          <w:sz w:val="20"/>
          <w:szCs w:val="20"/>
        </w:rPr>
        <w:t>.1.</w:t>
      </w:r>
      <w:r w:rsidR="00762D15" w:rsidRPr="003D7FEA">
        <w:rPr>
          <w:rFonts w:ascii="Helvetica" w:hAnsi="Helvetica"/>
          <w:sz w:val="20"/>
          <w:szCs w:val="20"/>
        </w:rPr>
        <w:tab/>
      </w:r>
      <w:r w:rsidR="00D45B0A" w:rsidRPr="003D7FEA">
        <w:rPr>
          <w:rFonts w:ascii="Helvetica" w:hAnsi="Helvetica"/>
          <w:iCs/>
          <w:sz w:val="20"/>
          <w:szCs w:val="20"/>
        </w:rPr>
        <w:t xml:space="preserve">Letadlem se rozumí BEZPILOTNÍ LETADLO (včetně modelů letadel s maximální vzletovou hmotností vyšší než 20 </w:t>
      </w:r>
      <w:proofErr w:type="gramStart"/>
      <w:r w:rsidR="00D45B0A" w:rsidRPr="003D7FEA">
        <w:rPr>
          <w:rFonts w:ascii="Helvetica" w:hAnsi="Helvetica"/>
          <w:iCs/>
          <w:sz w:val="20"/>
          <w:szCs w:val="20"/>
        </w:rPr>
        <w:t>kg) a nebo BEZPILOTNÍ</w:t>
      </w:r>
      <w:proofErr w:type="gramEnd"/>
      <w:r w:rsidR="00D45B0A" w:rsidRPr="003D7FEA">
        <w:rPr>
          <w:rFonts w:ascii="Helvetica" w:hAnsi="Helvetica"/>
          <w:iCs/>
          <w:sz w:val="20"/>
          <w:szCs w:val="20"/>
        </w:rPr>
        <w:t xml:space="preserve"> SYSTÉM.</w:t>
      </w:r>
      <w:r w:rsidR="00110E3A" w:rsidRPr="00BF40B3">
        <w:rPr>
          <w:rFonts w:ascii="Helvetica" w:hAnsi="Helvetica"/>
          <w:sz w:val="20"/>
          <w:szCs w:val="20"/>
        </w:rPr>
        <w:t xml:space="preserve"> </w:t>
      </w:r>
    </w:p>
    <w:p w:rsidR="001463B8" w:rsidRPr="00BF40B3" w:rsidRDefault="001463B8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1463B8" w:rsidRPr="00BF40B3" w:rsidRDefault="00C14C35" w:rsidP="001463B8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1463B8" w:rsidRPr="00BF40B3">
        <w:rPr>
          <w:rFonts w:ascii="Helvetica" w:hAnsi="Helvetica"/>
          <w:sz w:val="20"/>
          <w:szCs w:val="20"/>
        </w:rPr>
        <w:t xml:space="preserve">.2 </w:t>
      </w:r>
      <w:r w:rsidR="001463B8" w:rsidRPr="00BF40B3">
        <w:rPr>
          <w:rFonts w:ascii="Helvetica" w:hAnsi="Helvetica"/>
          <w:sz w:val="20"/>
          <w:szCs w:val="20"/>
        </w:rPr>
        <w:tab/>
      </w:r>
      <w:r w:rsidR="001463B8" w:rsidRPr="00BF40B3">
        <w:rPr>
          <w:rFonts w:ascii="Helvetica" w:hAnsi="Helvetica"/>
          <w:iCs/>
          <w:sz w:val="20"/>
          <w:szCs w:val="20"/>
        </w:rPr>
        <w:t>Provozem letadla se rozumí</w:t>
      </w:r>
      <w:r w:rsidR="001463B8" w:rsidRPr="00BF40B3">
        <w:rPr>
          <w:rFonts w:ascii="Helvetica" w:hAnsi="Helvetica"/>
          <w:sz w:val="20"/>
          <w:szCs w:val="20"/>
        </w:rPr>
        <w:t xml:space="preserve"> </w:t>
      </w:r>
      <w:r w:rsidR="001463B8" w:rsidRPr="00BF40B3">
        <w:rPr>
          <w:rFonts w:ascii="Helvetica" w:hAnsi="Helvetica"/>
          <w:iCs/>
          <w:sz w:val="20"/>
          <w:szCs w:val="20"/>
        </w:rPr>
        <w:t>pojíždění při startu a přistání, vzlet a přistání a samotný let letadla.</w:t>
      </w:r>
    </w:p>
    <w:p w:rsidR="004629B9" w:rsidRPr="00BF40B3" w:rsidRDefault="004629B9" w:rsidP="004629B9">
      <w:pPr>
        <w:adjustRightInd w:val="0"/>
        <w:jc w:val="both"/>
        <w:rPr>
          <w:rFonts w:ascii="Helvetica" w:hAnsi="Helvetica"/>
          <w:lang w:val="cs-CZ"/>
        </w:rPr>
      </w:pPr>
    </w:p>
    <w:p w:rsidR="004629B9" w:rsidRDefault="00C14C35" w:rsidP="00F85B19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4629B9" w:rsidRPr="00BF40B3">
        <w:rPr>
          <w:rFonts w:ascii="Helvetica" w:hAnsi="Helvetica"/>
          <w:sz w:val="20"/>
          <w:szCs w:val="20"/>
        </w:rPr>
        <w:t>.</w:t>
      </w:r>
      <w:r w:rsidR="001463B8" w:rsidRPr="00BF40B3">
        <w:rPr>
          <w:rFonts w:ascii="Helvetica" w:hAnsi="Helvetica"/>
          <w:sz w:val="20"/>
          <w:szCs w:val="20"/>
        </w:rPr>
        <w:t>3</w:t>
      </w:r>
      <w:r w:rsidR="004629B9" w:rsidRPr="00BF40B3">
        <w:rPr>
          <w:rFonts w:ascii="Helvetica" w:hAnsi="Helvetica"/>
          <w:sz w:val="20"/>
          <w:szCs w:val="20"/>
        </w:rPr>
        <w:t xml:space="preserve">. </w:t>
      </w:r>
      <w:r w:rsidR="004629B9" w:rsidRPr="00BF40B3">
        <w:rPr>
          <w:rFonts w:ascii="Helvetica" w:hAnsi="Helvetica"/>
          <w:iCs/>
          <w:sz w:val="20"/>
          <w:szCs w:val="20"/>
        </w:rPr>
        <w:t xml:space="preserve">V době provozu letadla se pojištění vztahuje pouze na škodné události, které vzniknou při řízení tohoto letadla </w:t>
      </w:r>
      <w:r w:rsidR="00F85B19" w:rsidRPr="00BF40B3">
        <w:rPr>
          <w:rFonts w:ascii="Helvetica" w:hAnsi="Helvetica"/>
          <w:iCs/>
          <w:sz w:val="20"/>
          <w:szCs w:val="20"/>
        </w:rPr>
        <w:t xml:space="preserve">oprávněným </w:t>
      </w:r>
      <w:r w:rsidR="004629B9" w:rsidRPr="00BF40B3">
        <w:rPr>
          <w:rFonts w:ascii="Helvetica" w:hAnsi="Helvetica"/>
          <w:iCs/>
          <w:sz w:val="20"/>
          <w:szCs w:val="20"/>
        </w:rPr>
        <w:t>pilotem</w:t>
      </w:r>
      <w:r w:rsidR="00F85B19" w:rsidRPr="00BF40B3">
        <w:rPr>
          <w:rFonts w:ascii="Helvetica" w:hAnsi="Helvetica"/>
          <w:iCs/>
          <w:sz w:val="20"/>
          <w:szCs w:val="20"/>
        </w:rPr>
        <w:t>. Oprávněným pilotem se rozumí</w:t>
      </w:r>
      <w:r w:rsidR="00D45B0A">
        <w:rPr>
          <w:rFonts w:ascii="Helvetica" w:hAnsi="Helvetica"/>
          <w:iCs/>
          <w:sz w:val="20"/>
          <w:szCs w:val="20"/>
        </w:rPr>
        <w:t>:</w:t>
      </w:r>
    </w:p>
    <w:p w:rsidR="00D45B0A" w:rsidRPr="003D7FEA" w:rsidRDefault="00D45B0A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  <w:sz w:val="20"/>
          <w:szCs w:val="20"/>
        </w:rPr>
      </w:pPr>
      <w:r w:rsidRPr="003D7FEA">
        <w:rPr>
          <w:rFonts w:ascii="Helvetica" w:hAnsi="Helvetica"/>
          <w:iCs/>
          <w:sz w:val="20"/>
          <w:szCs w:val="20"/>
        </w:rPr>
        <w:t>a)</w:t>
      </w:r>
      <w:r w:rsidRPr="003D7FEA">
        <w:rPr>
          <w:rFonts w:ascii="Helvetica" w:hAnsi="Helvetica"/>
          <w:iCs/>
          <w:sz w:val="20"/>
          <w:szCs w:val="20"/>
        </w:rPr>
        <w:tab/>
        <w:t>pilot uvedený v platném Povolení k létání letadla bez pilota v části Seznam evidovaných pilotů, jež je vydáno pro konkrétní letadlo Úřadem pro civilní letectví, nebo</w:t>
      </w:r>
    </w:p>
    <w:p w:rsidR="00D45B0A" w:rsidRPr="00BF40B3" w:rsidRDefault="00D45B0A" w:rsidP="00D45B0A">
      <w:pPr>
        <w:pStyle w:val="Zkladntext2"/>
        <w:tabs>
          <w:tab w:val="left" w:pos="284"/>
        </w:tabs>
        <w:ind w:left="284" w:hanging="284"/>
        <w:rPr>
          <w:rFonts w:ascii="Helvetica" w:hAnsi="Helvetica"/>
          <w:iCs/>
        </w:rPr>
      </w:pPr>
      <w:r w:rsidRPr="003D7FEA">
        <w:rPr>
          <w:rFonts w:ascii="Helvetica" w:hAnsi="Helvetica"/>
          <w:iCs/>
          <w:sz w:val="20"/>
          <w:szCs w:val="20"/>
        </w:rPr>
        <w:t>b) pilot uvedený v žádosti, na základě které probíhá správní řízení za účelem vydání Povolení k létání.</w:t>
      </w:r>
    </w:p>
    <w:p w:rsidR="004629B9" w:rsidRDefault="004629B9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4629B9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2</w:t>
      </w:r>
      <w:r w:rsidR="004629B9" w:rsidRPr="00BF40B3">
        <w:rPr>
          <w:rFonts w:ascii="Helvetica" w:hAnsi="Helvetica"/>
          <w:sz w:val="20"/>
          <w:szCs w:val="20"/>
        </w:rPr>
        <w:t>.</w:t>
      </w:r>
      <w:r w:rsidR="001463B8" w:rsidRPr="00BF40B3">
        <w:rPr>
          <w:rFonts w:ascii="Helvetica" w:hAnsi="Helvetica"/>
          <w:sz w:val="20"/>
          <w:szCs w:val="20"/>
        </w:rPr>
        <w:t>4</w:t>
      </w:r>
      <w:proofErr w:type="gramEnd"/>
      <w:r w:rsidR="004629B9" w:rsidRPr="00BF40B3">
        <w:rPr>
          <w:rFonts w:ascii="Helvetica" w:hAnsi="Helvetica"/>
          <w:sz w:val="20"/>
          <w:szCs w:val="20"/>
        </w:rPr>
        <w:t>.</w:t>
      </w:r>
      <w:r w:rsidR="004629B9" w:rsidRPr="00BF40B3">
        <w:rPr>
          <w:rFonts w:ascii="Helvetica" w:hAnsi="Helvetica"/>
          <w:sz w:val="20"/>
          <w:szCs w:val="20"/>
        </w:rPr>
        <w:tab/>
      </w:r>
      <w:r w:rsidR="004629B9" w:rsidRPr="00BF40B3">
        <w:rPr>
          <w:rFonts w:ascii="Helvetica" w:hAnsi="Helvetica"/>
          <w:iCs/>
          <w:sz w:val="20"/>
          <w:szCs w:val="20"/>
        </w:rPr>
        <w:t xml:space="preserve">Smluvní strany se dohodly, že pro vznik nároku na pojistné plnění za škodné události vzniklé při provozu letadla musí </w:t>
      </w:r>
      <w:r w:rsidR="00AE3189" w:rsidRPr="00BF40B3">
        <w:rPr>
          <w:rFonts w:ascii="Helvetica" w:hAnsi="Helvetica"/>
          <w:iCs/>
          <w:sz w:val="20"/>
          <w:szCs w:val="20"/>
        </w:rPr>
        <w:t>být letadlo v přímém dohledu pilota ve smyslu ustanovení 4 Doplňku X leteckého Předpisu L2.</w:t>
      </w:r>
    </w:p>
    <w:p w:rsidR="003E0887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2B4100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>
        <w:rPr>
          <w:rFonts w:ascii="Helvetica" w:hAnsi="Helvetica"/>
          <w:iCs/>
          <w:sz w:val="20"/>
          <w:szCs w:val="20"/>
        </w:rPr>
        <w:t>2</w:t>
      </w:r>
      <w:r w:rsidR="003E0887" w:rsidRPr="00BF40B3">
        <w:rPr>
          <w:rFonts w:ascii="Helvetica" w:hAnsi="Helvetica"/>
          <w:iCs/>
          <w:sz w:val="20"/>
          <w:szCs w:val="20"/>
        </w:rPr>
        <w:t>.5. V případě pojistné události spočívající v krádeži vloupáním poskytne pojistitel pojistné plnění</w:t>
      </w:r>
      <w:r w:rsidR="002B4100" w:rsidRPr="00BF40B3">
        <w:rPr>
          <w:rFonts w:ascii="Helvetica" w:hAnsi="Helvetica"/>
          <w:iCs/>
          <w:sz w:val="20"/>
          <w:szCs w:val="20"/>
        </w:rPr>
        <w:t xml:space="preserve"> odchylně od VPP AVN 2014 část B. </w:t>
      </w:r>
      <w:proofErr w:type="gramStart"/>
      <w:r w:rsidR="002B4100" w:rsidRPr="00BF40B3">
        <w:rPr>
          <w:rFonts w:ascii="Helvetica" w:hAnsi="Helvetica"/>
          <w:iCs/>
          <w:sz w:val="20"/>
          <w:szCs w:val="20"/>
        </w:rPr>
        <w:t>čl.</w:t>
      </w:r>
      <w:proofErr w:type="gramEnd"/>
      <w:r w:rsidR="002B4100" w:rsidRPr="00BF40B3">
        <w:rPr>
          <w:rFonts w:ascii="Helvetica" w:hAnsi="Helvetica"/>
          <w:iCs/>
          <w:sz w:val="20"/>
          <w:szCs w:val="20"/>
        </w:rPr>
        <w:t xml:space="preserve"> V odst. 1 písm. g) a j) </w:t>
      </w:r>
      <w:r w:rsidR="003E0887" w:rsidRPr="00BF40B3">
        <w:rPr>
          <w:rFonts w:ascii="Helvetica" w:hAnsi="Helvetica"/>
          <w:iCs/>
          <w:sz w:val="20"/>
          <w:szCs w:val="20"/>
        </w:rPr>
        <w:t xml:space="preserve"> pouze v</w:t>
      </w:r>
      <w:r w:rsidR="002B4100" w:rsidRPr="00BF40B3">
        <w:rPr>
          <w:rFonts w:ascii="Helvetica" w:hAnsi="Helvetica"/>
          <w:iCs/>
          <w:sz w:val="20"/>
          <w:szCs w:val="20"/>
        </w:rPr>
        <w:t> </w:t>
      </w:r>
      <w:r w:rsidR="003E0887" w:rsidRPr="00BF40B3">
        <w:rPr>
          <w:rFonts w:ascii="Helvetica" w:hAnsi="Helvetica"/>
          <w:iCs/>
          <w:sz w:val="20"/>
          <w:szCs w:val="20"/>
        </w:rPr>
        <w:t>případě</w:t>
      </w:r>
      <w:r w:rsidR="002B4100" w:rsidRPr="00BF40B3">
        <w:rPr>
          <w:rFonts w:ascii="Helvetica" w:hAnsi="Helvetica"/>
          <w:iCs/>
          <w:sz w:val="20"/>
          <w:szCs w:val="20"/>
        </w:rPr>
        <w:t>, že byl předmět pojištění v době vzniku pojistné události uložen:</w:t>
      </w:r>
    </w:p>
    <w:p w:rsidR="00B54128" w:rsidRPr="00BF40B3" w:rsidRDefault="002B410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ab/>
        <w:t xml:space="preserve">a) uvnitř </w:t>
      </w:r>
      <w:r w:rsidR="00F07B9C" w:rsidRPr="00BF40B3">
        <w:rPr>
          <w:rFonts w:ascii="Helvetica" w:hAnsi="Helvetica"/>
          <w:iCs/>
          <w:sz w:val="20"/>
          <w:szCs w:val="20"/>
        </w:rPr>
        <w:t>budovy</w:t>
      </w:r>
      <w:r w:rsidRPr="00BF40B3">
        <w:rPr>
          <w:rFonts w:ascii="Helvetica" w:hAnsi="Helvetica"/>
          <w:iCs/>
          <w:sz w:val="20"/>
          <w:szCs w:val="20"/>
        </w:rPr>
        <w:t xml:space="preserve"> s uzamčenými dveřmi</w:t>
      </w:r>
      <w:r w:rsidR="00B54128" w:rsidRPr="00BF40B3">
        <w:rPr>
          <w:rFonts w:ascii="Helvetica" w:hAnsi="Helvetica"/>
          <w:iCs/>
          <w:sz w:val="20"/>
          <w:szCs w:val="20"/>
        </w:rPr>
        <w:t xml:space="preserve"> /</w:t>
      </w:r>
      <w:r w:rsidRPr="00BF40B3">
        <w:rPr>
          <w:rFonts w:ascii="Helvetica" w:hAnsi="Helvetica"/>
          <w:iCs/>
          <w:sz w:val="20"/>
          <w:szCs w:val="20"/>
        </w:rPr>
        <w:t xml:space="preserve"> vraty</w:t>
      </w:r>
      <w:r w:rsidR="00B54128" w:rsidRPr="00BF40B3">
        <w:rPr>
          <w:rFonts w:ascii="Helvetica" w:hAnsi="Helvetica"/>
          <w:iCs/>
          <w:sz w:val="20"/>
          <w:szCs w:val="20"/>
        </w:rPr>
        <w:t xml:space="preserve"> </w:t>
      </w:r>
      <w:r w:rsidR="00227A0D" w:rsidRPr="00BF40B3">
        <w:rPr>
          <w:rFonts w:ascii="Helvetica" w:hAnsi="Helvetica"/>
          <w:iCs/>
          <w:sz w:val="20"/>
          <w:szCs w:val="20"/>
        </w:rPr>
        <w:t xml:space="preserve">a </w:t>
      </w:r>
      <w:r w:rsidR="00B54128" w:rsidRPr="00BF40B3">
        <w:rPr>
          <w:rFonts w:ascii="Helvetica" w:hAnsi="Helvetica"/>
          <w:iCs/>
          <w:sz w:val="20"/>
          <w:szCs w:val="20"/>
        </w:rPr>
        <w:t>zevnitř náležitě uzavřen</w:t>
      </w:r>
      <w:r w:rsidR="00227A0D" w:rsidRPr="00BF40B3">
        <w:rPr>
          <w:rFonts w:ascii="Helvetica" w:hAnsi="Helvetica"/>
          <w:iCs/>
          <w:sz w:val="20"/>
          <w:szCs w:val="20"/>
        </w:rPr>
        <w:t>ými okny či dalšími otvorovými výplněmi</w:t>
      </w:r>
      <w:r w:rsidR="00B54128" w:rsidRPr="00BF40B3">
        <w:rPr>
          <w:rFonts w:ascii="Helvetica" w:hAnsi="Helvetica"/>
          <w:iCs/>
          <w:sz w:val="20"/>
          <w:szCs w:val="20"/>
        </w:rPr>
        <w:t>,</w:t>
      </w:r>
    </w:p>
    <w:p w:rsidR="003E0887" w:rsidRPr="00BF40B3" w:rsidRDefault="00B54128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r w:rsidRPr="00BF40B3">
        <w:rPr>
          <w:rFonts w:ascii="Helvetica" w:hAnsi="Helvetica"/>
          <w:iCs/>
          <w:sz w:val="20"/>
          <w:szCs w:val="20"/>
        </w:rPr>
        <w:tab/>
        <w:t xml:space="preserve">b) </w:t>
      </w:r>
      <w:r w:rsidR="002077D5" w:rsidRPr="00BF40B3">
        <w:rPr>
          <w:rFonts w:ascii="Helvetica" w:hAnsi="Helvetica"/>
          <w:iCs/>
          <w:sz w:val="20"/>
          <w:szCs w:val="20"/>
        </w:rPr>
        <w:t>v řádně uzavřeném a uzamčeném motorovém vozidle..</w:t>
      </w:r>
    </w:p>
    <w:p w:rsidR="00762D15" w:rsidRPr="00BF40B3" w:rsidRDefault="00762D1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C769AC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</w:t>
      </w:r>
      <w:r w:rsidR="007C0714" w:rsidRPr="00BF40B3">
        <w:rPr>
          <w:rFonts w:ascii="Helvetica" w:hAnsi="Helvetica"/>
          <w:sz w:val="20"/>
          <w:szCs w:val="20"/>
        </w:rPr>
        <w:t>.</w:t>
      </w:r>
      <w:r w:rsidR="003E0887" w:rsidRPr="00BF40B3">
        <w:rPr>
          <w:rFonts w:ascii="Helvetica" w:hAnsi="Helvetica"/>
          <w:sz w:val="20"/>
          <w:szCs w:val="20"/>
        </w:rPr>
        <w:t>6</w:t>
      </w:r>
      <w:r w:rsidR="007C0714" w:rsidRPr="00BF40B3">
        <w:rPr>
          <w:rFonts w:ascii="Helvetica" w:hAnsi="Helvetica"/>
          <w:sz w:val="20"/>
          <w:szCs w:val="20"/>
        </w:rPr>
        <w:t xml:space="preserve">. </w:t>
      </w:r>
      <w:r w:rsidR="00C769AC" w:rsidRPr="00BF40B3">
        <w:rPr>
          <w:rFonts w:ascii="Helvetica" w:hAnsi="Helvetica"/>
          <w:sz w:val="20"/>
          <w:szCs w:val="20"/>
        </w:rPr>
        <w:t xml:space="preserve">Pojistná částka, limity pojistného plnění, spoluúčast, územní platnost pojištění, pojistná doba, další výluky z pojištění odchylné od VPP </w:t>
      </w:r>
      <w:r w:rsidR="00E67173" w:rsidRPr="00BF40B3">
        <w:rPr>
          <w:rFonts w:ascii="Helvetica" w:hAnsi="Helvetica"/>
          <w:sz w:val="20"/>
          <w:szCs w:val="20"/>
        </w:rPr>
        <w:t>AVN 2014</w:t>
      </w:r>
      <w:r w:rsidR="00126D90" w:rsidRPr="00BF40B3">
        <w:rPr>
          <w:rFonts w:ascii="Helvetica" w:hAnsi="Helvetica"/>
          <w:sz w:val="20"/>
          <w:szCs w:val="20"/>
        </w:rPr>
        <w:t xml:space="preserve"> a</w:t>
      </w:r>
      <w:r w:rsidR="00C769AC" w:rsidRPr="00BF40B3">
        <w:rPr>
          <w:rFonts w:ascii="Helvetica" w:hAnsi="Helvetica"/>
          <w:sz w:val="20"/>
          <w:szCs w:val="20"/>
        </w:rPr>
        <w:t xml:space="preserve"> způsob využití letadla,  jsou uvedeny zvlášť u každého letadla v příloze </w:t>
      </w:r>
      <w:proofErr w:type="gramStart"/>
      <w:r w:rsidR="00C769AC" w:rsidRPr="00BF40B3">
        <w:rPr>
          <w:rFonts w:ascii="Helvetica" w:hAnsi="Helvetica"/>
          <w:sz w:val="20"/>
          <w:szCs w:val="20"/>
        </w:rPr>
        <w:t>č.1 Seznam</w:t>
      </w:r>
      <w:proofErr w:type="gramEnd"/>
      <w:r w:rsidR="00C40E9A" w:rsidRPr="00BF40B3">
        <w:rPr>
          <w:rFonts w:ascii="Helvetica" w:hAnsi="Helvetica"/>
          <w:sz w:val="20"/>
          <w:szCs w:val="20"/>
        </w:rPr>
        <w:t xml:space="preserve"> bezpilotních</w:t>
      </w:r>
      <w:r w:rsidR="00C769AC" w:rsidRPr="00BF40B3">
        <w:rPr>
          <w:rFonts w:ascii="Helvetica" w:hAnsi="Helvetica"/>
          <w:sz w:val="20"/>
          <w:szCs w:val="20"/>
        </w:rPr>
        <w:t xml:space="preserve"> letadel.</w:t>
      </w:r>
    </w:p>
    <w:p w:rsidR="00C769AC" w:rsidRPr="00BF40B3" w:rsidRDefault="00C769AC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</w:p>
    <w:p w:rsidR="00C769AC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2</w:t>
      </w:r>
      <w:r w:rsidR="007C0714" w:rsidRPr="00BF40B3">
        <w:rPr>
          <w:rFonts w:ascii="Helvetica" w:hAnsi="Helvetica"/>
          <w:sz w:val="20"/>
          <w:szCs w:val="20"/>
        </w:rPr>
        <w:t>.</w:t>
      </w:r>
      <w:r w:rsidR="003E0887" w:rsidRPr="00BF40B3">
        <w:rPr>
          <w:rFonts w:ascii="Helvetica" w:hAnsi="Helvetica"/>
          <w:sz w:val="20"/>
          <w:szCs w:val="20"/>
        </w:rPr>
        <w:t>7</w:t>
      </w:r>
      <w:proofErr w:type="gramEnd"/>
      <w:r w:rsidR="007C0714" w:rsidRPr="00BF40B3">
        <w:rPr>
          <w:rFonts w:ascii="Helvetica" w:hAnsi="Helvetica"/>
          <w:sz w:val="20"/>
          <w:szCs w:val="20"/>
        </w:rPr>
        <w:t>.</w:t>
      </w:r>
      <w:r w:rsidR="007C0714" w:rsidRPr="00BF40B3">
        <w:rPr>
          <w:rFonts w:ascii="Helvetica" w:hAnsi="Helvetica"/>
          <w:sz w:val="20"/>
          <w:szCs w:val="20"/>
        </w:rPr>
        <w:tab/>
      </w:r>
      <w:r w:rsidR="00C769AC" w:rsidRPr="00BF40B3">
        <w:rPr>
          <w:rFonts w:ascii="Helvetica" w:hAnsi="Helvetica"/>
          <w:sz w:val="20"/>
          <w:szCs w:val="20"/>
        </w:rPr>
        <w:t>Limit pojistného plnění dohodnutý v této pojistné smlouvě v hodnotě SDR (ZPČ) bude v případě vzniku pojistné události aplikován tak, že pojistitel poskytne pojistné plnění nejvýše do částky svou výší přesně odpovídající limitu pojistného plnění vyjádřené v české měně podle devizového kurzu SDR (ZPČ) stanoveného Českou národní bankou k datu vzniku pojistné události.</w:t>
      </w:r>
    </w:p>
    <w:p w:rsidR="00570033" w:rsidRPr="00BF40B3" w:rsidRDefault="00570033" w:rsidP="007C0714">
      <w:pPr>
        <w:pStyle w:val="Zkladntext2"/>
        <w:tabs>
          <w:tab w:val="left" w:pos="0"/>
        </w:tabs>
        <w:ind w:hanging="426"/>
        <w:rPr>
          <w:rFonts w:ascii="Helvetica" w:hAnsi="Helvetica"/>
          <w:sz w:val="20"/>
          <w:szCs w:val="20"/>
        </w:rPr>
      </w:pPr>
    </w:p>
    <w:p w:rsidR="00E262FA" w:rsidRPr="00BF40B3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proofErr w:type="gramStart"/>
      <w:r>
        <w:rPr>
          <w:rFonts w:ascii="Helvetica" w:hAnsi="Helvetica"/>
          <w:iCs/>
          <w:sz w:val="20"/>
          <w:szCs w:val="20"/>
        </w:rPr>
        <w:t>2</w:t>
      </w:r>
      <w:r w:rsidR="00E262FA" w:rsidRPr="00BF40B3">
        <w:rPr>
          <w:rFonts w:ascii="Helvetica" w:hAnsi="Helvetica"/>
          <w:iCs/>
          <w:sz w:val="20"/>
          <w:szCs w:val="20"/>
        </w:rPr>
        <w:t>.</w:t>
      </w:r>
      <w:r w:rsidR="003E0887" w:rsidRPr="00BF40B3">
        <w:rPr>
          <w:rFonts w:ascii="Helvetica" w:hAnsi="Helvetica"/>
          <w:iCs/>
          <w:sz w:val="20"/>
          <w:szCs w:val="20"/>
        </w:rPr>
        <w:t>8</w:t>
      </w:r>
      <w:proofErr w:type="gramEnd"/>
      <w:r w:rsidR="00E262FA" w:rsidRPr="00BF40B3">
        <w:rPr>
          <w:rFonts w:ascii="Helvetica" w:hAnsi="Helvetica"/>
          <w:iCs/>
          <w:sz w:val="20"/>
          <w:szCs w:val="20"/>
        </w:rPr>
        <w:t>.</w:t>
      </w:r>
      <w:r w:rsidR="00E262FA" w:rsidRPr="00BF40B3">
        <w:rPr>
          <w:rFonts w:ascii="Helvetica" w:hAnsi="Helvetica"/>
          <w:iCs/>
          <w:sz w:val="20"/>
          <w:szCs w:val="20"/>
        </w:rPr>
        <w:tab/>
        <w:t>Časovou cenou je cena, kterou měla věc bezprostředně před pojistnou událostí; stanoví se z nové ceny věci, přičemž se přihlíží ke stupni opotřebení nebo jiného znehodnocení anebo k zhodnocení věci, k němuž došlo její opravou, modernizací nebo jiným způsobem.</w:t>
      </w:r>
    </w:p>
    <w:p w:rsidR="003E0887" w:rsidRPr="00BF40B3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4133AC" w:rsidRDefault="00C14C35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proofErr w:type="gramStart"/>
      <w:r>
        <w:rPr>
          <w:rFonts w:ascii="Helvetica" w:hAnsi="Helvetica"/>
          <w:iCs/>
          <w:sz w:val="20"/>
          <w:szCs w:val="20"/>
        </w:rPr>
        <w:lastRenderedPageBreak/>
        <w:t>2</w:t>
      </w:r>
      <w:r w:rsidR="004133AC" w:rsidRPr="00BF40B3">
        <w:rPr>
          <w:rFonts w:ascii="Helvetica" w:hAnsi="Helvetica"/>
          <w:iCs/>
          <w:sz w:val="20"/>
          <w:szCs w:val="20"/>
        </w:rPr>
        <w:t>.</w:t>
      </w:r>
      <w:r w:rsidR="003E0887" w:rsidRPr="00BF40B3">
        <w:rPr>
          <w:rFonts w:ascii="Helvetica" w:hAnsi="Helvetica"/>
          <w:iCs/>
          <w:sz w:val="20"/>
          <w:szCs w:val="20"/>
        </w:rPr>
        <w:t>9</w:t>
      </w:r>
      <w:proofErr w:type="gramEnd"/>
      <w:r w:rsidR="004133AC" w:rsidRPr="00BF40B3">
        <w:rPr>
          <w:rFonts w:ascii="Helvetica" w:hAnsi="Helvetica"/>
          <w:iCs/>
          <w:sz w:val="20"/>
          <w:szCs w:val="20"/>
        </w:rPr>
        <w:t>.</w:t>
      </w:r>
      <w:r w:rsidR="004133AC" w:rsidRPr="00BF40B3">
        <w:rPr>
          <w:rFonts w:ascii="Helvetica" w:hAnsi="Helvetica"/>
          <w:iCs/>
          <w:sz w:val="20"/>
          <w:szCs w:val="20"/>
        </w:rPr>
        <w:tab/>
        <w:t xml:space="preserve">Živelními pojistnými nebezpečími se rozumí </w:t>
      </w:r>
      <w:r w:rsidR="003E0887" w:rsidRPr="00BF40B3">
        <w:rPr>
          <w:rFonts w:ascii="Helvetica" w:hAnsi="Helvetica"/>
          <w:iCs/>
          <w:sz w:val="20"/>
          <w:szCs w:val="20"/>
        </w:rPr>
        <w:t>požár; výbuch; úder blesku; náraz nebo zřícení pilotovaného letícího tělesa</w:t>
      </w:r>
      <w:r w:rsidR="00DD189D">
        <w:rPr>
          <w:rFonts w:ascii="Helvetica" w:hAnsi="Helvetica"/>
          <w:iCs/>
          <w:sz w:val="20"/>
          <w:szCs w:val="20"/>
        </w:rPr>
        <w:t xml:space="preserve"> </w:t>
      </w:r>
      <w:r w:rsidR="00DD189D" w:rsidRPr="00B54350">
        <w:rPr>
          <w:rFonts w:ascii="Helvetica" w:hAnsi="Helvetica"/>
          <w:iCs/>
          <w:sz w:val="20"/>
          <w:szCs w:val="20"/>
        </w:rPr>
        <w:t>jiného než zde pojištěného</w:t>
      </w:r>
      <w:r w:rsidR="003E0887" w:rsidRPr="00BF40B3">
        <w:rPr>
          <w:rFonts w:ascii="Helvetica" w:hAnsi="Helvetica"/>
          <w:iCs/>
          <w:sz w:val="20"/>
          <w:szCs w:val="20"/>
        </w:rPr>
        <w:t>, jeho části nebo jeho nákladu; vichřice, krupobití, sesouvání půdy, zřícení skal nebo zemin, lavina; pád stromů, stožárů a jiných předmětů (vyjma samotného předmětu pojištění); zemětřesení o síle otřesů dosahujících nejméně 6 stupně  EMS 98; náraz vozidla, kouř, nadzvuková vlna.</w:t>
      </w:r>
    </w:p>
    <w:p w:rsidR="007F4AC0" w:rsidRDefault="007F4AC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7F4AC0" w:rsidRDefault="00C14C35" w:rsidP="007F4AC0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  <w:proofErr w:type="gramStart"/>
      <w:r>
        <w:rPr>
          <w:rFonts w:ascii="Helvetica" w:hAnsi="Helvetica"/>
          <w:iCs/>
          <w:sz w:val="20"/>
          <w:szCs w:val="20"/>
        </w:rPr>
        <w:t>2</w:t>
      </w:r>
      <w:r w:rsidR="007F4AC0">
        <w:rPr>
          <w:rFonts w:ascii="Helvetica" w:hAnsi="Helvetica"/>
          <w:iCs/>
          <w:sz w:val="20"/>
          <w:szCs w:val="20"/>
        </w:rPr>
        <w:t>.10</w:t>
      </w:r>
      <w:proofErr w:type="gramEnd"/>
      <w:r w:rsidR="007F4AC0">
        <w:rPr>
          <w:rFonts w:ascii="Helvetica" w:hAnsi="Helvetica"/>
          <w:iCs/>
          <w:sz w:val="20"/>
          <w:szCs w:val="20"/>
        </w:rPr>
        <w:t>.</w:t>
      </w:r>
      <w:proofErr w:type="gramStart"/>
      <w:r w:rsidR="007F4AC0">
        <w:rPr>
          <w:rFonts w:ascii="Helvetica" w:hAnsi="Helvetica"/>
          <w:iCs/>
          <w:sz w:val="20"/>
          <w:szCs w:val="20"/>
        </w:rPr>
        <w:t>POVINNOSTI</w:t>
      </w:r>
      <w:proofErr w:type="gramEnd"/>
      <w:r w:rsidR="007F4AC0">
        <w:rPr>
          <w:rFonts w:ascii="Helvetica" w:hAnsi="Helvetica"/>
          <w:iCs/>
          <w:sz w:val="20"/>
          <w:szCs w:val="20"/>
        </w:rPr>
        <w:t xml:space="preserve"> POJIŠTĚNÉHO</w:t>
      </w:r>
    </w:p>
    <w:p w:rsidR="007F4AC0" w:rsidRDefault="007F4AC0" w:rsidP="007F4AC0">
      <w:pPr>
        <w:adjustRightInd w:val="0"/>
        <w:ind w:left="284" w:hanging="284"/>
        <w:jc w:val="both"/>
        <w:rPr>
          <w:rFonts w:ascii="Helvetica" w:hAnsi="Helvetica"/>
          <w:iCs/>
          <w:lang w:val="cs-CZ"/>
        </w:rPr>
      </w:pPr>
      <w:r>
        <w:rPr>
          <w:rFonts w:ascii="Helvetica" w:hAnsi="Helvetica"/>
          <w:iCs/>
        </w:rPr>
        <w:t xml:space="preserve">a) </w:t>
      </w:r>
      <w:r w:rsidRPr="00A86A94">
        <w:rPr>
          <w:rFonts w:ascii="Helvetica" w:hAnsi="Helvetica"/>
          <w:iCs/>
          <w:lang w:val="cs-CZ"/>
        </w:rPr>
        <w:t>Vedle povinností stanovených VPP AVN 2014 je pojištěný povinen mimo jiné dodržovat pravidla, která upravuje DOPLNĚK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>X-Bezpilotní systémy, Předpisu L2 – Pravidla létání a Dodatek 4 – Systémy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>dálkového řízení letadla, Předpisu L2. Uvedené</w:t>
      </w:r>
      <w:r>
        <w:rPr>
          <w:rFonts w:ascii="Helvetica" w:hAnsi="Helvetica"/>
          <w:iCs/>
          <w:lang w:val="cs-CZ"/>
        </w:rPr>
        <w:t xml:space="preserve"> </w:t>
      </w:r>
      <w:r w:rsidRPr="00A86A94">
        <w:rPr>
          <w:rFonts w:ascii="Helvetica" w:hAnsi="Helvetica"/>
          <w:iCs/>
          <w:lang w:val="cs-CZ"/>
        </w:rPr>
        <w:t xml:space="preserve">dokumenty jsou dostupné na webu letecké informační služby v sekci předpisy, adresa </w:t>
      </w:r>
      <w:hyperlink r:id="rId10" w:history="1">
        <w:r w:rsidRPr="003C0EE6">
          <w:rPr>
            <w:rStyle w:val="Hypertextovodkaz"/>
            <w:rFonts w:ascii="Helvetica" w:hAnsi="Helvetica"/>
            <w:iCs/>
            <w:lang w:val="cs-CZ"/>
          </w:rPr>
          <w:t>http://lis.rlp.cz</w:t>
        </w:r>
      </w:hyperlink>
      <w:r w:rsidRPr="00A86A94">
        <w:rPr>
          <w:rFonts w:ascii="Helvetica" w:hAnsi="Helvetica"/>
          <w:iCs/>
          <w:lang w:val="cs-CZ"/>
        </w:rPr>
        <w:t>.</w:t>
      </w:r>
    </w:p>
    <w:p w:rsidR="007F4AC0" w:rsidRPr="00BF40B3" w:rsidRDefault="007F4AC0" w:rsidP="007C0714">
      <w:pPr>
        <w:pStyle w:val="Zkladntext2"/>
        <w:tabs>
          <w:tab w:val="left" w:pos="0"/>
        </w:tabs>
        <w:ind w:hanging="426"/>
        <w:rPr>
          <w:rFonts w:ascii="Helvetica" w:hAnsi="Helvetica"/>
          <w:iCs/>
          <w:sz w:val="20"/>
          <w:szCs w:val="20"/>
        </w:rPr>
      </w:pPr>
    </w:p>
    <w:p w:rsidR="003E0887" w:rsidRPr="003E0887" w:rsidRDefault="003E0887" w:rsidP="007C0714">
      <w:pPr>
        <w:pStyle w:val="Zkladntext2"/>
        <w:tabs>
          <w:tab w:val="left" w:pos="0"/>
        </w:tabs>
        <w:ind w:hanging="426"/>
        <w:rPr>
          <w:rFonts w:ascii="Helvetica" w:hAnsi="Helvetica"/>
          <w:i/>
          <w:iCs/>
          <w:color w:val="0000FF"/>
          <w:sz w:val="20"/>
          <w:szCs w:val="20"/>
        </w:rPr>
      </w:pPr>
    </w:p>
    <w:p w:rsidR="007C0714" w:rsidRPr="0004104D" w:rsidRDefault="007C0714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</w:p>
    <w:p w:rsidR="00E67173" w:rsidRDefault="00E67173">
      <w:pPr>
        <w:pStyle w:val="Nadpis2"/>
        <w:rPr>
          <w:rFonts w:ascii="Helvetica" w:hAnsi="Helvetica"/>
          <w:kern w:val="28"/>
          <w:sz w:val="32"/>
          <w:szCs w:val="32"/>
        </w:rPr>
      </w:pP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proofErr w:type="spellStart"/>
      <w:r w:rsidRPr="00E67173">
        <w:rPr>
          <w:rFonts w:ascii="Helvetica" w:hAnsi="Helvetica" w:cs="Arial"/>
          <w:bCs w:val="0"/>
          <w:i w:val="0"/>
          <w:iCs w:val="0"/>
          <w:lang w:val="en-US"/>
        </w:rPr>
        <w:t>Článek</w:t>
      </w:r>
      <w:proofErr w:type="spellEnd"/>
      <w:r w:rsidRPr="00E67173">
        <w:rPr>
          <w:rFonts w:ascii="Helvetica" w:hAnsi="Helvetica" w:cs="Arial"/>
          <w:bCs w:val="0"/>
          <w:i w:val="0"/>
          <w:iCs w:val="0"/>
          <w:lang w:val="en-US"/>
        </w:rPr>
        <w:t xml:space="preserve"> III.</w:t>
      </w: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proofErr w:type="spellStart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Hlášení</w:t>
      </w:r>
      <w:proofErr w:type="spellEnd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škodných</w:t>
      </w:r>
      <w:proofErr w:type="spellEnd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událostí</w:t>
      </w:r>
      <w:proofErr w:type="spellEnd"/>
    </w:p>
    <w:p w:rsidR="00C769AC" w:rsidRPr="00C31AC2" w:rsidRDefault="00C769AC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Helvetica" w:hAnsi="Helvetica"/>
          <w:szCs w:val="24"/>
        </w:rPr>
      </w:pPr>
    </w:p>
    <w:p w:rsidR="00C769AC" w:rsidRPr="00E67173" w:rsidRDefault="00E67173">
      <w:pPr>
        <w:adjustRightInd w:val="0"/>
        <w:jc w:val="both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Vznik škodné události je účastník pojištění podle ustanovení § 2796 občanského zákoníku povinen oznámit pojistiteli na tel.: </w:t>
      </w:r>
      <w:r w:rsidR="00E25766">
        <w:rPr>
          <w:rFonts w:ascii="Helvetica" w:hAnsi="Helvetica"/>
          <w:lang w:val="cs-CZ"/>
        </w:rPr>
        <w:t>466</w:t>
      </w:r>
      <w:r w:rsidRPr="00E67173">
        <w:rPr>
          <w:rFonts w:ascii="Helvetica" w:hAnsi="Helvetica"/>
          <w:lang w:val="cs-CZ"/>
        </w:rPr>
        <w:t> 100 777 nebo  na http://www.csobpoj.cz  nebo na adrese:</w:t>
      </w:r>
    </w:p>
    <w:p w:rsidR="00C769AC" w:rsidRPr="00E67173" w:rsidRDefault="00C769AC">
      <w:pPr>
        <w:adjustRightInd w:val="0"/>
        <w:jc w:val="both"/>
        <w:rPr>
          <w:rFonts w:ascii="Helvetica" w:hAnsi="Helvetica"/>
          <w:lang w:val="cs-CZ"/>
        </w:rPr>
      </w:pPr>
    </w:p>
    <w:tbl>
      <w:tblPr>
        <w:tblW w:w="94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789"/>
        <w:gridCol w:w="347"/>
      </w:tblGrid>
      <w:tr w:rsidR="00C769AC" w:rsidRPr="00E67173">
        <w:tc>
          <w:tcPr>
            <w:tcW w:w="4500" w:type="dxa"/>
          </w:tcPr>
          <w:p w:rsidR="00C769AC" w:rsidRPr="00E67173" w:rsidRDefault="00C769AC">
            <w:pPr>
              <w:pStyle w:val="Nadpis3"/>
              <w:keepNext w:val="0"/>
              <w:widowControl w:val="0"/>
              <w:spacing w:before="60"/>
              <w:rPr>
                <w:rFonts w:ascii="Helvetica" w:hAnsi="Helvetica"/>
                <w:sz w:val="20"/>
                <w:szCs w:val="20"/>
              </w:rPr>
            </w:pPr>
            <w:r w:rsidRPr="00E67173">
              <w:rPr>
                <w:rFonts w:ascii="Helvetica" w:hAnsi="Helvetica"/>
                <w:b/>
                <w:bCs/>
                <w:sz w:val="20"/>
                <w:szCs w:val="20"/>
              </w:rPr>
              <w:t>ČSOB Pojišťovna, a. s.</w:t>
            </w:r>
            <w:r w:rsidRPr="00E67173">
              <w:rPr>
                <w:rFonts w:ascii="Helvetica" w:hAnsi="Helvetica"/>
                <w:sz w:val="20"/>
                <w:szCs w:val="20"/>
              </w:rPr>
              <w:t xml:space="preserve">, </w:t>
            </w:r>
            <w:r w:rsidRPr="00E67173">
              <w:rPr>
                <w:rFonts w:ascii="Helvetica" w:hAnsi="Helvetica"/>
                <w:b/>
                <w:sz w:val="20"/>
                <w:szCs w:val="20"/>
              </w:rPr>
              <w:t>člen holdingu ČSOB</w:t>
            </w:r>
          </w:p>
          <w:p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Odbor </w:t>
            </w:r>
            <w:r w:rsidR="00E67173">
              <w:rPr>
                <w:rFonts w:ascii="Helvetica" w:hAnsi="Helvetica"/>
                <w:lang w:val="cs-CZ"/>
              </w:rPr>
              <w:t>klientského</w:t>
            </w:r>
            <w:r w:rsidR="00E25766">
              <w:rPr>
                <w:rFonts w:ascii="Helvetica" w:hAnsi="Helvetica"/>
                <w:lang w:val="cs-CZ"/>
              </w:rPr>
              <w:t xml:space="preserve"> kontaktního</w:t>
            </w:r>
            <w:r w:rsidR="00E67173">
              <w:rPr>
                <w:rFonts w:ascii="Helvetica" w:hAnsi="Helvetica"/>
                <w:lang w:val="cs-CZ"/>
              </w:rPr>
              <w:t xml:space="preserve"> centra</w:t>
            </w:r>
          </w:p>
          <w:p w:rsidR="00C769AC" w:rsidRPr="00E67173" w:rsidRDefault="00C769AC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Masarykovo náměstí  1458, </w:t>
            </w:r>
          </w:p>
          <w:p w:rsidR="00C769AC" w:rsidRPr="00E67173" w:rsidRDefault="00C769AC" w:rsidP="00E25766">
            <w:pPr>
              <w:widowControl w:val="0"/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53</w:t>
            </w:r>
            <w:r w:rsidR="00E25766">
              <w:rPr>
                <w:rFonts w:ascii="Helvetica" w:hAnsi="Helvetica"/>
                <w:lang w:val="cs-CZ"/>
              </w:rPr>
              <w:t>0</w:t>
            </w:r>
            <w:r w:rsidRPr="00E67173">
              <w:rPr>
                <w:rFonts w:ascii="Helvetica" w:hAnsi="Helvetica"/>
                <w:lang w:val="cs-CZ"/>
              </w:rPr>
              <w:t xml:space="preserve"> </w:t>
            </w:r>
            <w:r w:rsidR="00E25766">
              <w:rPr>
                <w:rFonts w:ascii="Helvetica" w:hAnsi="Helvetica"/>
                <w:lang w:val="cs-CZ"/>
              </w:rPr>
              <w:t>02</w:t>
            </w:r>
            <w:r w:rsidRPr="00E67173">
              <w:rPr>
                <w:rFonts w:ascii="Helvetica" w:hAnsi="Helvetica"/>
                <w:lang w:val="cs-CZ"/>
              </w:rPr>
              <w:t xml:space="preserve">  Pardubice</w:t>
            </w:r>
          </w:p>
        </w:tc>
        <w:tc>
          <w:tcPr>
            <w:tcW w:w="4971" w:type="dxa"/>
          </w:tcPr>
          <w:p w:rsidR="00C769AC" w:rsidRPr="00E67173" w:rsidRDefault="00C769AC">
            <w:pPr>
              <w:widowControl w:val="0"/>
              <w:adjustRightInd w:val="0"/>
              <w:ind w:left="603"/>
              <w:rPr>
                <w:rFonts w:ascii="Helvetica" w:hAnsi="Helvetica"/>
                <w:color w:val="0000FF"/>
                <w:lang w:val="cs-CZ"/>
              </w:rPr>
            </w:pPr>
          </w:p>
        </w:tc>
        <w:tc>
          <w:tcPr>
            <w:tcW w:w="360" w:type="dxa"/>
          </w:tcPr>
          <w:p w:rsidR="00C769AC" w:rsidRPr="00E67173" w:rsidRDefault="00C769AC">
            <w:pPr>
              <w:autoSpaceDE/>
              <w:autoSpaceDN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</w:tc>
      </w:tr>
    </w:tbl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E67173" w:rsidRDefault="00E67173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 w:val="0"/>
          <w:iCs w:val="0"/>
          <w:lang w:val="en-US"/>
        </w:rPr>
      </w:pPr>
      <w:proofErr w:type="spellStart"/>
      <w:r w:rsidRPr="00E67173">
        <w:rPr>
          <w:rFonts w:ascii="Helvetica" w:hAnsi="Helvetica" w:cs="Arial"/>
          <w:bCs w:val="0"/>
          <w:i w:val="0"/>
          <w:iCs w:val="0"/>
          <w:lang w:val="en-US"/>
        </w:rPr>
        <w:t>Článek</w:t>
      </w:r>
      <w:proofErr w:type="spellEnd"/>
      <w:r w:rsidRPr="00E67173">
        <w:rPr>
          <w:rFonts w:ascii="Helvetica" w:hAnsi="Helvetica" w:cs="Arial"/>
          <w:bCs w:val="0"/>
          <w:i w:val="0"/>
          <w:iCs w:val="0"/>
          <w:lang w:val="en-US"/>
        </w:rPr>
        <w:t xml:space="preserve"> IV. </w:t>
      </w:r>
    </w:p>
    <w:p w:rsidR="00C769AC" w:rsidRPr="00E67173" w:rsidRDefault="00C769AC" w:rsidP="00E67173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proofErr w:type="spellStart"/>
      <w:r w:rsidRPr="00E67173">
        <w:rPr>
          <w:rFonts w:ascii="Helvetica" w:hAnsi="Helvetica" w:cs="Arial"/>
          <w:bCs w:val="0"/>
          <w:iCs w:val="0"/>
          <w:sz w:val="24"/>
          <w:szCs w:val="24"/>
          <w:lang w:val="en-US"/>
        </w:rPr>
        <w:t>Pojistné</w:t>
      </w:r>
      <w:proofErr w:type="spellEnd"/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E67173" w:rsidRDefault="005E7D8C">
      <w:pPr>
        <w:adjustRightInd w:val="0"/>
        <w:jc w:val="both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</w:t>
      </w:r>
      <w:r w:rsidR="00C769AC" w:rsidRPr="00E67173">
        <w:rPr>
          <w:rFonts w:ascii="Helvetica" w:hAnsi="Helvetica"/>
          <w:lang w:val="cs-CZ"/>
        </w:rPr>
        <w:t>ojistitel a pojistník sjednávají, že pojistné za všechna pojištění sjednaná touto pojistnou smlouvou je pojistným jednorázovým.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Výše pojistného za jednotlivá pojištění činí:</w:t>
      </w:r>
    </w:p>
    <w:tbl>
      <w:tblPr>
        <w:tblW w:w="94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4416"/>
        <w:gridCol w:w="4731"/>
      </w:tblGrid>
      <w:tr w:rsidR="00C769AC" w:rsidRPr="00E67173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>Pojištění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 w:rsidRPr="00E67173">
              <w:rPr>
                <w:rFonts w:ascii="Helvetica" w:hAnsi="Helvetica"/>
                <w:b/>
                <w:bCs/>
                <w:lang w:val="cs-CZ"/>
              </w:rPr>
              <w:t xml:space="preserve">    Pojistné </w:t>
            </w:r>
          </w:p>
        </w:tc>
      </w:tr>
      <w:tr w:rsidR="00C769AC" w:rsidRPr="00E67173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1.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Letecké pojištění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14C35">
            <w:pPr>
              <w:autoSpaceDE/>
              <w:autoSpaceDN/>
              <w:adjustRightInd w:val="0"/>
              <w:jc w:val="right"/>
              <w:rPr>
                <w:rFonts w:ascii="Helvetica" w:hAnsi="Helvetica"/>
                <w:lang w:val="cs-CZ"/>
              </w:rPr>
            </w:pPr>
            <w:r>
              <w:rPr>
                <w:b/>
              </w:rPr>
              <w:t xml:space="preserve">7 654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  <w:r w:rsidRPr="00E67173">
        <w:rPr>
          <w:rFonts w:ascii="Helvetica" w:hAnsi="Helvetica"/>
          <w:b/>
          <w:bCs/>
          <w:color w:val="000000"/>
          <w:u w:val="single"/>
          <w:lang w:val="cs-CZ"/>
        </w:rPr>
        <w:t xml:space="preserve">Pojistné </w:t>
      </w:r>
      <w:r w:rsidRPr="00E67173">
        <w:rPr>
          <w:rFonts w:ascii="Helvetica" w:hAnsi="Helvetica"/>
          <w:lang w:val="cs-CZ"/>
        </w:rPr>
        <w:t>= pojistné za všechna pojištění sjednaná touto pojistnou smlouvou za pojistnou dobu</w:t>
      </w:r>
    </w:p>
    <w:p w:rsidR="00C769AC" w:rsidRPr="00E67173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769AC" w:rsidRPr="00E67173" w:rsidRDefault="00C769AC">
      <w:pPr>
        <w:pBdr>
          <w:top w:val="single" w:sz="18" w:space="1" w:color="auto"/>
        </w:pBdr>
        <w:autoSpaceDE/>
        <w:autoSpaceDN/>
        <w:rPr>
          <w:rFonts w:ascii="Helvetica" w:hAnsi="Helvetica"/>
          <w:b/>
          <w:bCs/>
          <w:lang w:val="cs-CZ"/>
        </w:rPr>
      </w:pPr>
      <w:r w:rsidRPr="00E67173">
        <w:rPr>
          <w:rFonts w:ascii="Helvetica" w:hAnsi="Helvetica"/>
          <w:b/>
          <w:bCs/>
          <w:lang w:val="cs-CZ"/>
        </w:rPr>
        <w:t>Splátkový kalendář: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b/>
          <w:bCs/>
          <w:lang w:val="cs-CZ"/>
        </w:rPr>
        <w:t xml:space="preserve">Placení pojistného </w:t>
      </w:r>
      <w:r w:rsidRPr="00E67173">
        <w:rPr>
          <w:rFonts w:ascii="Helvetica" w:hAnsi="Helvetica"/>
          <w:lang w:val="cs-CZ"/>
        </w:rPr>
        <w:t xml:space="preserve">za všechna pojištění sjednaná touto pojistnou smlouvou </w:t>
      </w:r>
      <w:r w:rsidRPr="00E67173">
        <w:rPr>
          <w:rFonts w:ascii="Helvetica" w:hAnsi="Helvetica"/>
          <w:b/>
          <w:bCs/>
          <w:lang w:val="cs-CZ"/>
        </w:rPr>
        <w:t>se řídí následujícím splátkovým kalendářem:</w:t>
      </w:r>
    </w:p>
    <w:tbl>
      <w:tblPr>
        <w:tblW w:w="94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4416"/>
        <w:gridCol w:w="4731"/>
      </w:tblGrid>
      <w:tr w:rsidR="00C769AC" w:rsidRPr="00E67173" w:rsidTr="00C14C35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>Datum splátky pojistného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utoSpaceDE/>
              <w:autoSpaceDN/>
              <w:adjustRightInd w:val="0"/>
              <w:jc w:val="right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      Splátka pojistného    </w:t>
            </w:r>
          </w:p>
        </w:tc>
      </w:tr>
      <w:tr w:rsidR="00C769AC" w:rsidRPr="00E67173" w:rsidTr="00C14C35"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769AC">
            <w:pPr>
              <w:adjustRightInd w:val="0"/>
              <w:rPr>
                <w:rFonts w:ascii="Helvetica" w:hAnsi="Helvetica"/>
                <w:lang w:val="cs-CZ"/>
              </w:rPr>
            </w:pPr>
            <w:r w:rsidRPr="00E67173">
              <w:rPr>
                <w:rFonts w:ascii="Helvetica" w:hAnsi="Helvetica"/>
                <w:lang w:val="cs-CZ"/>
              </w:rPr>
              <w:t xml:space="preserve">1. </w:t>
            </w: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14C35">
            <w:pPr>
              <w:adjustRightInd w:val="0"/>
              <w:rPr>
                <w:rFonts w:ascii="Helvetica" w:hAnsi="Helvetica"/>
                <w:b/>
                <w:bCs/>
                <w:lang w:val="cs-CZ"/>
              </w:rPr>
            </w:pPr>
            <w:r>
              <w:t>02.03.2019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9AC" w:rsidRPr="00E67173" w:rsidRDefault="00C14C35">
            <w:pPr>
              <w:autoSpaceDE/>
              <w:autoSpaceDN/>
              <w:adjustRightInd w:val="0"/>
              <w:jc w:val="right"/>
              <w:rPr>
                <w:rFonts w:ascii="Helvetica" w:hAnsi="Helvetica"/>
                <w:b/>
                <w:bCs/>
                <w:lang w:val="cs-CZ"/>
              </w:rPr>
            </w:pPr>
            <w:r>
              <w:t xml:space="preserve">7 654 </w:t>
            </w:r>
            <w:proofErr w:type="spellStart"/>
            <w:r>
              <w:t>Kč</w:t>
            </w:r>
            <w:proofErr w:type="spellEnd"/>
          </w:p>
        </w:tc>
      </w:tr>
    </w:tbl>
    <w:p w:rsidR="00C769AC" w:rsidRPr="00E67173" w:rsidRDefault="00C769AC">
      <w:pPr>
        <w:adjustRightInd w:val="0"/>
        <w:rPr>
          <w:rFonts w:ascii="Helvetica" w:hAnsi="Helvetica"/>
          <w:lang w:val="cs-CZ"/>
        </w:rPr>
      </w:pP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>Pojistné poukáže pojistník na účet ČSOB Pojišťovny, a. s., člena holdingu ČSOB,</w:t>
      </w:r>
    </w:p>
    <w:p w:rsidR="00C769AC" w:rsidRPr="00E67173" w:rsidRDefault="00C769AC">
      <w:pPr>
        <w:adjustRightInd w:val="0"/>
        <w:rPr>
          <w:rFonts w:ascii="Helvetica" w:hAnsi="Helvetica"/>
          <w:lang w:val="cs-CZ"/>
        </w:rPr>
      </w:pPr>
      <w:r w:rsidRPr="00E67173">
        <w:rPr>
          <w:rFonts w:ascii="Helvetica" w:hAnsi="Helvetica"/>
          <w:lang w:val="cs-CZ"/>
        </w:rPr>
        <w:t xml:space="preserve">číslo </w:t>
      </w:r>
      <w:r w:rsidRPr="00E67173">
        <w:rPr>
          <w:rFonts w:ascii="Helvetica" w:hAnsi="Helvetica"/>
          <w:b/>
          <w:bCs/>
          <w:lang w:val="cs-CZ"/>
        </w:rPr>
        <w:t xml:space="preserve">180135112/0300 </w:t>
      </w:r>
      <w:r w:rsidRPr="00E67173">
        <w:rPr>
          <w:rFonts w:ascii="Helvetica" w:hAnsi="Helvetica"/>
          <w:lang w:val="cs-CZ"/>
        </w:rPr>
        <w:t xml:space="preserve">u Československé obchodní banky, a. s., </w:t>
      </w:r>
    </w:p>
    <w:p w:rsidR="00C769AC" w:rsidRPr="00E67173" w:rsidRDefault="00C769AC">
      <w:pPr>
        <w:adjustRightInd w:val="0"/>
        <w:rPr>
          <w:rFonts w:ascii="Helvetica" w:hAnsi="Helvetica"/>
        </w:rPr>
      </w:pPr>
      <w:proofErr w:type="spellStart"/>
      <w:proofErr w:type="gramStart"/>
      <w:r w:rsidRPr="00E67173">
        <w:rPr>
          <w:rFonts w:ascii="Helvetica" w:hAnsi="Helvetica"/>
        </w:rPr>
        <w:t>konstantní</w:t>
      </w:r>
      <w:proofErr w:type="spellEnd"/>
      <w:proofErr w:type="gramEnd"/>
      <w:r w:rsidRPr="00E67173">
        <w:rPr>
          <w:rFonts w:ascii="Helvetica" w:hAnsi="Helvetica"/>
        </w:rPr>
        <w:t xml:space="preserve"> symbol 3558,</w:t>
      </w:r>
    </w:p>
    <w:p w:rsidR="00C769AC" w:rsidRPr="00E67173" w:rsidRDefault="00C769AC">
      <w:pPr>
        <w:adjustRightInd w:val="0"/>
        <w:rPr>
          <w:rFonts w:ascii="Helvetica" w:hAnsi="Helvetica"/>
          <w:b/>
          <w:bCs/>
        </w:rPr>
      </w:pPr>
      <w:proofErr w:type="spellStart"/>
      <w:proofErr w:type="gramStart"/>
      <w:r w:rsidRPr="00E67173">
        <w:rPr>
          <w:rFonts w:ascii="Helvetica" w:hAnsi="Helvetica"/>
        </w:rPr>
        <w:t>variabilní</w:t>
      </w:r>
      <w:proofErr w:type="spellEnd"/>
      <w:proofErr w:type="gramEnd"/>
      <w:r w:rsidRPr="00E67173">
        <w:rPr>
          <w:rFonts w:ascii="Helvetica" w:hAnsi="Helvetica"/>
        </w:rPr>
        <w:t xml:space="preserve"> symbol </w:t>
      </w:r>
      <w:r w:rsidR="00C14C35">
        <w:rPr>
          <w:rFonts w:ascii="Helvetica" w:hAnsi="Helvetica"/>
        </w:rPr>
        <w:t xml:space="preserve"> </w:t>
      </w:r>
      <w:r w:rsidR="00C14C35" w:rsidRPr="00C14C35">
        <w:rPr>
          <w:rFonts w:ascii="Helvetica" w:hAnsi="Helvetica"/>
          <w:b/>
        </w:rPr>
        <w:t>8070995114</w:t>
      </w:r>
    </w:p>
    <w:p w:rsidR="00C769AC" w:rsidRPr="00E67173" w:rsidRDefault="00C769AC">
      <w:pPr>
        <w:pStyle w:val="Zkladntext2"/>
        <w:tabs>
          <w:tab w:val="left" w:pos="0"/>
        </w:tabs>
        <w:rPr>
          <w:rFonts w:ascii="Helvetica" w:hAnsi="Helvetica"/>
          <w:sz w:val="20"/>
          <w:szCs w:val="20"/>
        </w:rPr>
      </w:pPr>
      <w:r w:rsidRPr="00E67173">
        <w:rPr>
          <w:rFonts w:ascii="Helvetica" w:hAnsi="Helvetica"/>
          <w:sz w:val="20"/>
          <w:szCs w:val="20"/>
        </w:rPr>
        <w:t>Pojistné se považuje za uhrazené dnem připsání na účet ČSOB Pojišťovny, a. s., člena holdingu.</w:t>
      </w:r>
    </w:p>
    <w:p w:rsidR="00C769AC" w:rsidRPr="00E67173" w:rsidRDefault="00C769AC">
      <w:pPr>
        <w:pStyle w:val="Zkladntext2"/>
        <w:tabs>
          <w:tab w:val="left" w:pos="0"/>
        </w:tabs>
        <w:rPr>
          <w:rFonts w:ascii="Helvetica" w:hAnsi="Helvetica"/>
          <w:i/>
          <w:iCs/>
          <w:color w:val="0000FF"/>
          <w:sz w:val="20"/>
          <w:szCs w:val="20"/>
        </w:rPr>
      </w:pPr>
    </w:p>
    <w:p w:rsidR="00C769AC" w:rsidRPr="005E7D8C" w:rsidRDefault="00C769AC" w:rsidP="005E7D8C">
      <w:pPr>
        <w:pStyle w:val="Nadpis2"/>
        <w:autoSpaceDE/>
        <w:autoSpaceDN/>
        <w:spacing w:before="0" w:after="0"/>
        <w:rPr>
          <w:rFonts w:ascii="Helvetica" w:hAnsi="Helvetica" w:cs="Arial"/>
          <w:bCs w:val="0"/>
          <w:iCs w:val="0"/>
          <w:sz w:val="24"/>
          <w:szCs w:val="24"/>
          <w:lang w:val="en-US"/>
        </w:rPr>
      </w:pPr>
      <w:proofErr w:type="spellStart"/>
      <w:r w:rsidRPr="005E7D8C">
        <w:rPr>
          <w:rFonts w:ascii="Helvetica" w:hAnsi="Helvetica" w:cs="Arial"/>
          <w:bCs w:val="0"/>
          <w:iCs w:val="0"/>
          <w:sz w:val="24"/>
          <w:szCs w:val="24"/>
          <w:lang w:val="en-US"/>
        </w:rPr>
        <w:t>Závěrečná</w:t>
      </w:r>
      <w:proofErr w:type="spellEnd"/>
      <w:r w:rsidRPr="005E7D8C">
        <w:rPr>
          <w:rFonts w:ascii="Helvetica" w:hAnsi="Helvetica" w:cs="Arial"/>
          <w:bCs w:val="0"/>
          <w:iCs w:val="0"/>
          <w:sz w:val="24"/>
          <w:szCs w:val="24"/>
          <w:lang w:val="en-US"/>
        </w:rPr>
        <w:t xml:space="preserve"> </w:t>
      </w:r>
      <w:proofErr w:type="spellStart"/>
      <w:r w:rsidRPr="005E7D8C">
        <w:rPr>
          <w:rFonts w:ascii="Helvetica" w:hAnsi="Helvetica" w:cs="Arial"/>
          <w:bCs w:val="0"/>
          <w:iCs w:val="0"/>
          <w:sz w:val="24"/>
          <w:szCs w:val="24"/>
          <w:lang w:val="en-US"/>
        </w:rPr>
        <w:t>ustanovení</w:t>
      </w:r>
      <w:proofErr w:type="spellEnd"/>
    </w:p>
    <w:p w:rsidR="00C769AC" w:rsidRPr="00C31AC2" w:rsidRDefault="00C769AC">
      <w:pPr>
        <w:adjustRightInd w:val="0"/>
        <w:rPr>
          <w:rFonts w:ascii="Helvetica" w:hAnsi="Helvetica"/>
          <w:sz w:val="24"/>
          <w:szCs w:val="24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Správce pojistné smlouvy: </w:t>
      </w:r>
      <w:r w:rsidR="00C14C35">
        <w:t>Bc. Petr Sýkora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bookmarkStart w:id="0" w:name="OLE_LINK1"/>
      <w:bookmarkStart w:id="1" w:name="OLE_LINK2"/>
      <w:r w:rsidRPr="009476EA">
        <w:rPr>
          <w:rFonts w:ascii="Helvetica" w:hAnsi="Helvetica" w:cs="Helvetica"/>
          <w:b/>
          <w:color w:val="auto"/>
          <w:sz w:val="20"/>
          <w:szCs w:val="20"/>
        </w:rPr>
        <w:t>Elektronická komunikace:</w:t>
      </w:r>
    </w:p>
    <w:p w:rsidR="0036140B" w:rsidRPr="009476EA" w:rsidRDefault="0036140B" w:rsidP="0036140B">
      <w:pPr>
        <w:adjustRightInd w:val="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</w:rPr>
        <w:t>1.1</w:t>
      </w:r>
      <w:r w:rsidRPr="009476EA">
        <w:rPr>
          <w:rFonts w:ascii="Helvetica" w:eastAsia="Arial Unicode MS" w:hAnsi="Helvetica" w:cs="Helvetica"/>
          <w:lang w:val="cs-CZ"/>
        </w:rPr>
        <w:t>. V souladu s ustanoveními § 562, § 570 a násl. a § 2773 občanského zákoníku, pojistitel a pojistník výslovně deklarují, že veškerá písemná právní jednání týkající se pojištění mohou být učiněna také elektronickými prostředky.</w:t>
      </w:r>
    </w:p>
    <w:p w:rsidR="0036140B" w:rsidRPr="009476EA" w:rsidRDefault="0036140B" w:rsidP="0036140B">
      <w:pPr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1.2. 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na e-mailovou adresu účastníka pojištění uvedenou v pojistné smlouvě,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na e-mailovou adresu účastníka pojištění sdělenou prokazatelně pojistiteli kdykoliv v době trvání pojištění, </w:t>
      </w:r>
    </w:p>
    <w:p w:rsidR="0036140B" w:rsidRPr="009476EA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do datového prostoru v internetové aplikaci elektronického bankovnictví Československé obchodní banky, a. s., přístupného účastníkovi pojištění z titulu jeho smluvního vztahu s Československou obchodní bankou, a. s., nebo </w:t>
      </w:r>
    </w:p>
    <w:p w:rsidR="0036140B" w:rsidRPr="007E0D77" w:rsidRDefault="0036140B" w:rsidP="0036140B">
      <w:pPr>
        <w:numPr>
          <w:ilvl w:val="0"/>
          <w:numId w:val="19"/>
        </w:numPr>
        <w:autoSpaceDE/>
        <w:autoSpaceDN/>
        <w:spacing w:before="40" w:after="120"/>
        <w:jc w:val="both"/>
        <w:rPr>
          <w:rFonts w:ascii="Arial" w:eastAsia="Arial Unicode MS" w:hAnsi="Arial" w:cs="Arial"/>
          <w:sz w:val="18"/>
          <w:szCs w:val="18"/>
          <w:lang w:val="cs-CZ"/>
        </w:rPr>
      </w:pPr>
      <w:r w:rsidRPr="007E0D77">
        <w:rPr>
          <w:rFonts w:ascii="Helvetica" w:eastAsia="Arial Unicode MS" w:hAnsi="Helvetica" w:cs="Helvetica"/>
          <w:lang w:val="cs-CZ"/>
        </w:rPr>
        <w:t>do datového prostoru v internetové aplikaci pojistitele „Online klientská zóna“ přístupné účastníkovi pojištění na internetové adrese pojistitele “</w:t>
      </w:r>
      <w:hyperlink r:id="rId11" w:history="1">
        <w:r w:rsidRPr="007E0D77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7E0D77">
        <w:rPr>
          <w:rFonts w:ascii="Helvetica" w:eastAsia="Arial Unicode MS" w:hAnsi="Helvetica" w:cs="Helvetica"/>
          <w:lang w:val="cs-CZ"/>
        </w:rPr>
        <w:t>“ z titulu uzavření pojistné smlouvy.</w:t>
      </w:r>
    </w:p>
    <w:p w:rsidR="0036140B" w:rsidRPr="009476E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9476EA">
        <w:rPr>
          <w:rFonts w:ascii="Helvetica" w:hAnsi="Helvetica" w:cs="Helvetica"/>
          <w:b/>
          <w:color w:val="auto"/>
          <w:sz w:val="20"/>
          <w:szCs w:val="20"/>
        </w:rPr>
        <w:t>Speciální ujednání o formě právních jednání týkajících se pojištění:</w:t>
      </w:r>
    </w:p>
    <w:p w:rsidR="0036140B" w:rsidRPr="009476EA" w:rsidRDefault="0036140B" w:rsidP="0036140B">
      <w:pPr>
        <w:tabs>
          <w:tab w:val="num" w:pos="360"/>
        </w:tabs>
        <w:adjustRightInd w:val="0"/>
        <w:spacing w:after="120"/>
        <w:ind w:left="426" w:hanging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2.1. 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clear" w:pos="1386"/>
          <w:tab w:val="num" w:pos="360"/>
          <w:tab w:val="num" w:pos="709"/>
        </w:tabs>
        <w:autoSpaceDE/>
        <w:autoSpaceDN/>
        <w:adjustRightInd w:val="0"/>
        <w:spacing w:after="120"/>
        <w:ind w:left="663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elektronickou poštou formou prostých e-mailových zpráv (tzn. e-mailových zpráv nevyžadujících opatření zaručeným elektronickým podpisem),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09"/>
        </w:tabs>
        <w:autoSpaceDE/>
        <w:autoSpaceDN/>
        <w:adjustRightInd w:val="0"/>
        <w:spacing w:after="120"/>
        <w:ind w:left="666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ústně prostřednictvím telefonu; v takovém případě však výhradně prostřednictvím </w:t>
      </w:r>
    </w:p>
    <w:p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telefonního čísla pojistitele 466 100 777 nebo </w:t>
      </w:r>
    </w:p>
    <w:p w:rsidR="0036140B" w:rsidRPr="009476EA" w:rsidRDefault="0036140B" w:rsidP="0036140B">
      <w:pPr>
        <w:pStyle w:val="Odstavecseseznamem"/>
        <w:numPr>
          <w:ilvl w:val="0"/>
          <w:numId w:val="21"/>
        </w:numPr>
        <w:tabs>
          <w:tab w:val="num" w:pos="993"/>
        </w:tabs>
        <w:autoSpaceDE/>
        <w:autoSpaceDN/>
        <w:adjustRightInd w:val="0"/>
        <w:spacing w:after="120"/>
        <w:ind w:left="993" w:hanging="284"/>
        <w:contextualSpacing w:val="0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   </w:t>
      </w:r>
    </w:p>
    <w:p w:rsidR="0036140B" w:rsidRPr="009476EA" w:rsidRDefault="0036140B" w:rsidP="0036140B">
      <w:pPr>
        <w:pStyle w:val="Odstavecseseznamem"/>
        <w:numPr>
          <w:ilvl w:val="1"/>
          <w:numId w:val="20"/>
        </w:numPr>
        <w:tabs>
          <w:tab w:val="num" w:pos="720"/>
        </w:tabs>
        <w:autoSpaceDE/>
        <w:autoSpaceDN/>
        <w:adjustRightInd w:val="0"/>
        <w:spacing w:after="120"/>
        <w:ind w:left="663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 xml:space="preserve">elektronickými prostředky prostřednictvím internetové aplikace „Online klientská zóna“ (zřízené a provozované pojistitelem a dostupné účastníkovi pojištění na internetové adrese pojistitele </w:t>
      </w:r>
      <w:hyperlink r:id="rId12" w:history="1">
        <w:r w:rsidRPr="009476EA">
          <w:rPr>
            <w:rFonts w:ascii="Helvetica" w:eastAsia="Arial Unicode MS" w:hAnsi="Helvetica" w:cs="Helvetica"/>
            <w:lang w:val="cs-CZ"/>
          </w:rPr>
          <w:t>www.csobpoj.cz</w:t>
        </w:r>
      </w:hyperlink>
      <w:r w:rsidRPr="009476EA">
        <w:rPr>
          <w:rFonts w:ascii="Helvetica" w:eastAsia="Arial Unicode MS" w:hAnsi="Helvetica" w:cs="Helvetica"/>
          <w:lang w:val="cs-CZ"/>
        </w:rPr>
        <w:t>) zabezpečeného internetového přístupu, k němuž účastník pojištění obdržel od pojistitele aktivační klíč (dále také jen „internetová aplikace").</w:t>
      </w:r>
    </w:p>
    <w:p w:rsidR="0036140B" w:rsidRDefault="0036140B" w:rsidP="0036140B">
      <w:pPr>
        <w:autoSpaceDE/>
        <w:autoSpaceDN/>
        <w:spacing w:before="40" w:after="120"/>
        <w:ind w:left="426"/>
        <w:jc w:val="both"/>
        <w:rPr>
          <w:rFonts w:ascii="Helvetica" w:eastAsia="Arial Unicode MS" w:hAnsi="Helvetica" w:cs="Helvetica"/>
          <w:lang w:val="cs-CZ"/>
        </w:rPr>
      </w:pPr>
      <w:r w:rsidRPr="009476EA">
        <w:rPr>
          <w:rFonts w:ascii="Helvetica" w:eastAsia="Arial Unicode MS" w:hAnsi="Helvetica" w:cs="Helvetica"/>
          <w:lang w:val="cs-CZ"/>
        </w:rPr>
        <w:t>Další ujednání a informace k formě právních jednání a oznámení týkajících se pojištění jsou uvedena ve všeobecných pojistných podmínkách, které jsou součásti této pojistné smlouvy.</w:t>
      </w:r>
    </w:p>
    <w:p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Registr smluv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 xml:space="preserve">3.1. Smluvní strany této pojistné smlouvy sjednávají, že povinnost řádně a včas zaslat tuto pojistnou smlouvu a její dodatky (elektronický obraz textového obsahu této smlouvy v otevřeném a strojově čitelném formátu a rovněž stanovená </w:t>
      </w:r>
      <w:proofErr w:type="spellStart"/>
      <w:r w:rsidRPr="0000283A">
        <w:rPr>
          <w:rFonts w:ascii="Helvetica" w:hAnsi="Helvetica" w:cs="Helvetica"/>
          <w:lang w:val="cs-CZ"/>
        </w:rPr>
        <w:t>metadata</w:t>
      </w:r>
      <w:proofErr w:type="spellEnd"/>
      <w:r w:rsidRPr="0000283A">
        <w:rPr>
          <w:rFonts w:ascii="Helvetica" w:hAnsi="Helvetica" w:cs="Helvetica"/>
          <w:lang w:val="cs-CZ"/>
        </w:rPr>
        <w:t xml:space="preserve"> této smlouvy) správci registru smluv k uveřejnění prostřednictvím registru smluv (dále jen „registr“) podle § 5 zákona č. 340/2015 Sb., o zvláštních podmínkách účinnosti některých smluv, uveřejňování těchto smluv a o registru smluv (zákon o registru smluv), ve znění pozdějších předpisů (dále také jen „ZRS“),</w:t>
      </w:r>
      <w:r w:rsidRPr="0000283A">
        <w:rPr>
          <w:rFonts w:ascii="Helvetica" w:hAnsi="Helvetica" w:cs="Helvetica"/>
          <w:color w:val="C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má pojistník. Předchozí větou není dotčeno právo pojistitele, aby tuto pojistnou smlouvu v registru smluv uveřejnil sám.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color w:val="C00000"/>
          <w:lang w:val="cs-CZ"/>
        </w:rPr>
      </w:pPr>
      <w:r w:rsidRPr="0000283A">
        <w:rPr>
          <w:rFonts w:ascii="Helvetica" w:hAnsi="Helvetica" w:cs="Helvetica"/>
          <w:lang w:val="cs-CZ"/>
        </w:rPr>
        <w:t>3.2. 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</w:r>
    </w:p>
    <w:p w:rsidR="0036140B" w:rsidRPr="0000283A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3.3. 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</w:r>
    </w:p>
    <w:p w:rsidR="0036140B" w:rsidRDefault="0036140B" w:rsidP="0036140B">
      <w:pPr>
        <w:tabs>
          <w:tab w:val="num" w:pos="284"/>
        </w:tabs>
        <w:adjustRightInd w:val="0"/>
        <w:spacing w:after="200"/>
        <w:ind w:left="426" w:hanging="426"/>
        <w:jc w:val="both"/>
        <w:rPr>
          <w:rFonts w:ascii="Helvetica" w:hAnsi="Helvetica" w:cs="Helvetica"/>
          <w:lang w:val="cs-CZ"/>
        </w:rPr>
      </w:pPr>
      <w:r w:rsidRPr="0000283A">
        <w:rPr>
          <w:rFonts w:ascii="Helvetica" w:hAnsi="Helvetica" w:cs="Helvetica"/>
          <w:lang w:val="cs-CZ"/>
        </w:rPr>
        <w:t>3.4. 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</w:r>
    </w:p>
    <w:p w:rsidR="0036140B" w:rsidRPr="0000283A" w:rsidRDefault="0036140B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 w:cs="Helvetica"/>
          <w:b/>
          <w:color w:val="auto"/>
          <w:sz w:val="20"/>
          <w:szCs w:val="20"/>
        </w:rPr>
      </w:pPr>
      <w:r w:rsidRPr="0000283A">
        <w:rPr>
          <w:rFonts w:ascii="Helvetica" w:hAnsi="Helvetica" w:cs="Helvetica"/>
          <w:b/>
          <w:color w:val="auto"/>
          <w:sz w:val="20"/>
          <w:szCs w:val="20"/>
        </w:rPr>
        <w:t>Prohlášení pojistníka</w:t>
      </w:r>
      <w:r>
        <w:rPr>
          <w:rFonts w:ascii="Helvetica" w:hAnsi="Helvetica" w:cs="Helvetica"/>
          <w:b/>
          <w:color w:val="auto"/>
          <w:sz w:val="20"/>
          <w:szCs w:val="20"/>
        </w:rPr>
        <w:t xml:space="preserve"> 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b/>
          <w:lang w:val="cs-CZ"/>
        </w:rPr>
        <w:t>Prohlášení pojistníka, je-li pojistník fyzickou osobou</w:t>
      </w:r>
      <w:r w:rsidRPr="000E528C">
        <w:rPr>
          <w:rFonts w:ascii="Helvetica" w:hAnsi="Helvetica" w:cs="Helvetica"/>
          <w:lang w:val="cs-CZ"/>
        </w:rPr>
        <w:t>:</w:t>
      </w:r>
      <w:r w:rsidRPr="0000283A">
        <w:rPr>
          <w:rFonts w:ascii="Helvetica" w:hAnsi="Helvetica" w:cs="Helvetica"/>
          <w:lang w:val="cs-CZ"/>
        </w:rPr>
        <w:t xml:space="preserve"> </w:t>
      </w:r>
      <w:r w:rsidRPr="000E528C">
        <w:rPr>
          <w:rFonts w:ascii="Helvetica" w:hAnsi="Helvetica" w:cs="Helvetica"/>
          <w:lang w:val="cs-CZ"/>
        </w:rPr>
        <w:t>Prohlašuji a svým podpisem níže stvrzuji, že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a) jsem byl před uzavřením pojistné smlouvy, zcela v souladu s ustanovením čl. 13 a čl. 14 Nařízení Evropského parlamentu a Rady (EU) č. 2016/679 ze dne 27. dubna 2016 o ochraně fyzických osob v souvislosti se zpracováním osobních údajů a o volném pohybu těchto údajů a o zrušení směrnice 95/46/ES (obecné nařízení o ochraně osobních údajů; dále jen „GDPR“), pojistitelem řádně a detailně (co do vysvětlení obsahu a významu všech jeho jednotlivých ustanovení) seznámen s Informacemi o zpracování osobních údajů (tzv. Informačním memorandem);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b)  seznámení s Informačním memorandem za pojistitele provedla právě ta konkrétní fyzická osoba, která za pojistitele podepsala tuto pojistnou smlouvu;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c)  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</w:r>
    </w:p>
    <w:p w:rsidR="0036140B" w:rsidRPr="0000283A" w:rsidRDefault="0036140B" w:rsidP="0036140B">
      <w:pPr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d)  beru na vědomí a jsem srozuměn s informací pojistitele o tom, že Informační memorandum je a bude zájemci o pojištění resp. pojistníkovi a jinému účastníku pojištění k dispozici na internetových (webových) stránkách pojistitele na adrese </w:t>
      </w:r>
      <w:hyperlink r:id="rId13" w:history="1">
        <w:r w:rsidRPr="0000283A">
          <w:rPr>
            <w:rStyle w:val="Hypertextovodkaz"/>
            <w:rFonts w:ascii="Helvetica" w:hAnsi="Helvetica" w:cs="Helvetica"/>
            <w:color w:val="000000"/>
            <w:lang w:val="cs-CZ"/>
          </w:rPr>
          <w:t>www.csobpoj.cz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</w:t>
      </w:r>
      <w:r w:rsidRPr="0000283A">
        <w:rPr>
          <w:rFonts w:ascii="Helvetica" w:hAnsi="Helvetica" w:cs="Helvetica"/>
          <w:lang w:val="cs-CZ"/>
        </w:rPr>
        <w:t>nebo na vyžádání pojistníka u té konkrétní fyzické osoby, která jménem pojistitele podepsala tuto pojistnou smlouvu, anebo na kterémkoliv obchodním místě pojistitele</w:t>
      </w:r>
      <w:r w:rsidRPr="0000283A">
        <w:rPr>
          <w:rFonts w:ascii="Helvetica" w:hAnsi="Helvetica" w:cs="Helvetica"/>
          <w:i/>
          <w:lang w:val="cs-CZ"/>
        </w:rPr>
        <w:t>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Prohlašuji a svým podpisem níže stvrzuji, že v souladu s ustanovením § 128 odst. 1 zákona č. 277/2009 Sb., o pojišťovnictví, ve znění pozdějších předpisů, uděluji pojistiteli souhlas s poskytnutím informací týkajících se pojištění:</w:t>
      </w:r>
    </w:p>
    <w:p w:rsidR="0036140B" w:rsidRPr="0000283A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 xml:space="preserve">členům skupiny ČSOB, jejichž seznam je uveden na internetových stránkách </w:t>
      </w:r>
      <w:hyperlink r:id="rId14" w:history="1">
        <w:r w:rsidRPr="0000283A">
          <w:rPr>
            <w:rFonts w:ascii="Helvetica" w:hAnsi="Helvetica" w:cs="Helvetica"/>
            <w:color w:val="000000"/>
            <w:lang w:val="cs-CZ"/>
          </w:rPr>
          <w:t>www.csob.cz/skupina</w:t>
        </w:r>
      </w:hyperlink>
      <w:r w:rsidRPr="0000283A">
        <w:rPr>
          <w:rFonts w:ascii="Helvetica" w:hAnsi="Helvetica" w:cs="Helvetica"/>
          <w:color w:val="000000"/>
          <w:lang w:val="cs-CZ"/>
        </w:rPr>
        <w:t xml:space="preserve"> a  </w:t>
      </w:r>
    </w:p>
    <w:p w:rsidR="0036140B" w:rsidRDefault="0036140B" w:rsidP="0036140B">
      <w:pPr>
        <w:pStyle w:val="Odstavecseseznamem"/>
        <w:numPr>
          <w:ilvl w:val="0"/>
          <w:numId w:val="22"/>
        </w:numPr>
        <w:autoSpaceDE/>
        <w:autoSpaceDN/>
        <w:spacing w:after="120"/>
        <w:ind w:left="709" w:hanging="283"/>
        <w:jc w:val="both"/>
        <w:rPr>
          <w:rFonts w:ascii="Helvetica" w:hAnsi="Helvetica" w:cs="Helvetica"/>
          <w:color w:val="000000"/>
          <w:lang w:val="cs-CZ"/>
        </w:rPr>
      </w:pPr>
      <w:r w:rsidRPr="0000283A">
        <w:rPr>
          <w:rFonts w:ascii="Helvetica" w:hAnsi="Helvetica" w:cs="Helvetica"/>
          <w:color w:val="000000"/>
          <w:lang w:val="cs-CZ"/>
        </w:rPr>
        <w:t>ostatním subjektům podnikajícím v pojišťovnictví a zájmovým sdružením či korporacím těchto subjektů.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</w:r>
    </w:p>
    <w:p w:rsidR="0036140B" w:rsidRPr="000E528C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0E528C">
        <w:rPr>
          <w:rFonts w:ascii="Helvetica" w:hAnsi="Helvetica" w:cs="Helvetica"/>
          <w:lang w:val="cs-CZ"/>
        </w:rPr>
        <w:t>Pojistník prohlašuje, že se důkladně seznámil se zněním pojistné smlouvy a s pojistnými podmínkami pojistitele, které jsou nedílnou součástí pojistné smlouvy, a podpisem pojistné smlouvy potvrzuje jejich převzetí. Dále pojistník potvrzuje, že se před uzavřením pojistné smlouvy podrobně seznámil se všemi vybranými ustanoveními pojistných podmínek zvlášť uvedenými v dokumentu „</w:t>
      </w:r>
      <w:proofErr w:type="spellStart"/>
      <w:r w:rsidRPr="000E528C">
        <w:rPr>
          <w:rFonts w:ascii="Helvetica" w:hAnsi="Helvetica" w:cs="Helvetica"/>
          <w:lang w:val="cs-CZ"/>
        </w:rPr>
        <w:t>Infolist</w:t>
      </w:r>
      <w:proofErr w:type="spellEnd"/>
      <w:r w:rsidRPr="000E528C">
        <w:rPr>
          <w:rFonts w:ascii="Helvetica" w:hAnsi="Helvetica" w:cs="Helvetica"/>
          <w:lang w:val="cs-CZ"/>
        </w:rPr>
        <w:t xml:space="preserve"> produktu“, která by mohla být považována za ustanovení neočekávaná ve smyslu § 1753 občanského zákoníku, a souhlasí s nimi. Pojistník také prohlašuje, že jeho odpovědi na písemné dotazy pojistitele ve smyslu ustanovení § 2788 občanského zákoníku jsou pravdivé.</w:t>
      </w:r>
    </w:p>
    <w:p w:rsidR="0036140B" w:rsidRPr="0085164A" w:rsidRDefault="0036140B" w:rsidP="0036140B">
      <w:pPr>
        <w:pStyle w:val="Odstavecseseznamem"/>
        <w:numPr>
          <w:ilvl w:val="1"/>
          <w:numId w:val="23"/>
        </w:numPr>
        <w:spacing w:after="120"/>
        <w:ind w:left="426" w:hanging="426"/>
        <w:jc w:val="both"/>
        <w:rPr>
          <w:rFonts w:ascii="Helvetica" w:hAnsi="Helvetica" w:cs="Helvetica"/>
          <w:lang w:val="cs-CZ"/>
        </w:rPr>
      </w:pPr>
      <w:r w:rsidRPr="0085164A">
        <w:rPr>
          <w:rFonts w:ascii="Helvetica" w:hAnsi="Helvetica" w:cs="Helvetica"/>
          <w:lang w:val="cs-CZ"/>
        </w:rPr>
        <w:t>Pojistník čestně prohlašuje a podpisem této pojistné smlouvy pojistiteli pravdivě stvrzuje, že má objektivně existující pojistný zájem na pojištění sjednávaných touto pojistnou smlouvou, neboť je na jeho straně naplněna některá z níže uvedených skutečností jeho pojistný zájem dokládající:</w:t>
      </w:r>
    </w:p>
    <w:p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>Majetek, jehož se má pojištění týkat, je: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pojistníka;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sice ve vlastnictví třetí osoby, ale pojistníkovi k němu svědčí některé z věcných práv k cizím věcem (např. věcné břemeno, zástavní právo, zadržovací právo apod.); 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po právu užíván na základě smlouvy;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pojistníkem převzat za účelem splnění jeho závazku;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osob blízkých pojistníkovi;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právnické osoby, jejíž je pojistník členem či společníkem, členem jejího orgánu nebo tím, kdo právnickou osobu podstatně ovlivňuje na základě dohody či jiné skutečnosti;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ve vlastnictví či spoluvlastnictví členů či společníků pojistníka, členů jeho orgánů nebo toho, kdo pojistníka podstatně ovlivňuje na základě dohody či jiné skutečnosti nebo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určen k zajištění dluhu pojistníka nebo dluhu, jehož je pojistník věřitelem.</w:t>
      </w:r>
    </w:p>
    <w:p w:rsidR="0036140B" w:rsidRPr="00623F7D" w:rsidRDefault="0036140B" w:rsidP="0036140B">
      <w:pPr>
        <w:pStyle w:val="Zkladntext"/>
        <w:numPr>
          <w:ilvl w:val="0"/>
          <w:numId w:val="6"/>
        </w:numPr>
        <w:spacing w:before="120"/>
        <w:ind w:left="721" w:hanging="295"/>
        <w:rPr>
          <w:rFonts w:ascii="Helvetica" w:hAnsi="Helvetica"/>
          <w:b/>
          <w:color w:val="auto"/>
          <w:sz w:val="20"/>
          <w:szCs w:val="20"/>
        </w:rPr>
      </w:pPr>
      <w:r w:rsidRPr="00623F7D">
        <w:rPr>
          <w:rFonts w:ascii="Helvetica" w:hAnsi="Helvetica"/>
          <w:b/>
          <w:color w:val="auto"/>
          <w:sz w:val="20"/>
          <w:szCs w:val="20"/>
        </w:rPr>
        <w:t xml:space="preserve">Sjednávané pojištění odpovědnosti  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pojistníkovy odpovědnosti za újmu;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osob blízkých pojistníkovi;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 xml:space="preserve">je pojištěním odpovědnosti za újmu právnické osoby, jejíž je pojistník členem či společníkem, členem jejího orgánu nebo tím, kdo právnickou osobu podstatně ovlivňuje na základě dohody či jiné skutečnosti; </w:t>
      </w:r>
    </w:p>
    <w:p w:rsidR="0036140B" w:rsidRPr="00623F7D" w:rsidRDefault="0036140B" w:rsidP="0036140B">
      <w:pPr>
        <w:pStyle w:val="Odstavecseseznamem1"/>
        <w:numPr>
          <w:ilvl w:val="0"/>
          <w:numId w:val="5"/>
        </w:numPr>
        <w:spacing w:after="60" w:line="240" w:lineRule="auto"/>
        <w:ind w:left="993" w:hanging="284"/>
        <w:jc w:val="both"/>
        <w:rPr>
          <w:rFonts w:ascii="Helvetica" w:hAnsi="Helvetica"/>
          <w:sz w:val="20"/>
          <w:szCs w:val="20"/>
        </w:rPr>
      </w:pPr>
      <w:r w:rsidRPr="00623F7D">
        <w:rPr>
          <w:rFonts w:ascii="Helvetica" w:hAnsi="Helvetica"/>
          <w:sz w:val="20"/>
          <w:szCs w:val="20"/>
        </w:rPr>
        <w:t>je pojištěním odpovědnosti za újmu členů či společníků pojistníka, členů jeho orgánů nebo toho, kdo pojistníka podstatně ovlivňuje na základě dohody či jiné skutečnosti.</w:t>
      </w:r>
    </w:p>
    <w:p w:rsidR="0036140B" w:rsidRDefault="0036140B" w:rsidP="0036140B">
      <w:pPr>
        <w:pStyle w:val="Zkladntext"/>
        <w:spacing w:before="240"/>
        <w:rPr>
          <w:rFonts w:ascii="Helvetica" w:hAnsi="Helvetica"/>
          <w:color w:val="auto"/>
          <w:sz w:val="20"/>
          <w:szCs w:val="20"/>
        </w:rPr>
      </w:pPr>
    </w:p>
    <w:p w:rsidR="00456D0B" w:rsidRPr="00456D0B" w:rsidRDefault="00456D0B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Pojistná smlouva a jí sjednaná pojištění se řídí českým právním řádem</w:t>
      </w:r>
      <w:bookmarkEnd w:id="0"/>
      <w:bookmarkEnd w:id="1"/>
      <w:r w:rsidRPr="00456D0B">
        <w:rPr>
          <w:rFonts w:ascii="Helvetica" w:hAnsi="Helvetica"/>
          <w:color w:val="auto"/>
          <w:sz w:val="20"/>
          <w:szCs w:val="20"/>
        </w:rPr>
        <w:t>.</w:t>
      </w:r>
    </w:p>
    <w:p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 xml:space="preserve">Počet stran pojistné smlouvy:   </w:t>
      </w:r>
      <w:r w:rsidR="00D40C28">
        <w:rPr>
          <w:rFonts w:ascii="Helvetica" w:hAnsi="Helvetica"/>
          <w:color w:val="auto"/>
          <w:sz w:val="20"/>
          <w:szCs w:val="20"/>
        </w:rPr>
        <w:fldChar w:fldCharType="begin"/>
      </w:r>
      <w:r w:rsidR="00D40C28">
        <w:rPr>
          <w:rFonts w:ascii="Helvetica" w:hAnsi="Helvetica"/>
          <w:color w:val="auto"/>
          <w:sz w:val="20"/>
          <w:szCs w:val="20"/>
        </w:rPr>
        <w:instrText xml:space="preserve"> SECTIONPAGES  \* Arabic  \* MERGEFORMAT </w:instrText>
      </w:r>
      <w:r w:rsidR="00D40C28">
        <w:rPr>
          <w:rFonts w:ascii="Helvetica" w:hAnsi="Helvetica"/>
          <w:color w:val="auto"/>
          <w:sz w:val="20"/>
          <w:szCs w:val="20"/>
        </w:rPr>
        <w:fldChar w:fldCharType="separate"/>
      </w:r>
      <w:r w:rsidR="006C4633">
        <w:rPr>
          <w:rFonts w:ascii="Helvetica" w:hAnsi="Helvetica"/>
          <w:noProof/>
          <w:color w:val="auto"/>
          <w:sz w:val="20"/>
          <w:szCs w:val="20"/>
        </w:rPr>
        <w:t>1</w:t>
      </w:r>
      <w:r w:rsidR="00D40C28">
        <w:rPr>
          <w:rFonts w:ascii="Helvetica" w:hAnsi="Helvetica"/>
          <w:color w:val="auto"/>
          <w:sz w:val="20"/>
          <w:szCs w:val="20"/>
        </w:rPr>
        <w:fldChar w:fldCharType="end"/>
      </w:r>
    </w:p>
    <w:p w:rsidR="00C769AC" w:rsidRPr="00456D0B" w:rsidRDefault="00C769AC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456D0B">
        <w:rPr>
          <w:rFonts w:ascii="Helvetica" w:hAnsi="Helvetica"/>
          <w:color w:val="auto"/>
          <w:sz w:val="20"/>
          <w:szCs w:val="20"/>
        </w:rPr>
        <w:t>Přílohy:</w:t>
      </w:r>
    </w:p>
    <w:p w:rsidR="00C769A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>Seznam letadel</w:t>
      </w:r>
    </w:p>
    <w:p w:rsidR="00C769AC" w:rsidRPr="005E7D8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VPP </w:t>
      </w:r>
      <w:r w:rsidR="00456D0B">
        <w:rPr>
          <w:rFonts w:ascii="Helvetica" w:hAnsi="Helvetica"/>
          <w:lang w:val="cs-CZ"/>
        </w:rPr>
        <w:t>AVN 2014</w:t>
      </w:r>
    </w:p>
    <w:p w:rsidR="00C769AC" w:rsidRPr="005E7D8C" w:rsidRDefault="00C769AC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Doložka AVN 52E </w:t>
      </w:r>
    </w:p>
    <w:p w:rsidR="00C769AC" w:rsidRDefault="00570033" w:rsidP="00657AF2">
      <w:pPr>
        <w:numPr>
          <w:ilvl w:val="0"/>
          <w:numId w:val="1"/>
        </w:numPr>
        <w:tabs>
          <w:tab w:val="clear" w:pos="720"/>
          <w:tab w:val="num" w:pos="567"/>
        </w:tabs>
        <w:adjustRightInd w:val="0"/>
        <w:ind w:left="567" w:hanging="283"/>
        <w:rPr>
          <w:rFonts w:ascii="Helvetica" w:hAnsi="Helvetica"/>
          <w:lang w:val="cs-CZ"/>
        </w:rPr>
      </w:pPr>
      <w:r>
        <w:rPr>
          <w:rFonts w:ascii="Helvetica" w:hAnsi="Helvetica"/>
          <w:lang w:val="cs-CZ"/>
        </w:rPr>
        <w:t>Povolení k létání</w:t>
      </w:r>
    </w:p>
    <w:p w:rsidR="00C769AC" w:rsidRDefault="00C769AC">
      <w:pPr>
        <w:adjustRightInd w:val="0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  </w:t>
      </w:r>
    </w:p>
    <w:p w:rsidR="00C769AC" w:rsidRPr="005E7D8C" w:rsidRDefault="00C769AC">
      <w:pPr>
        <w:adjustRightInd w:val="0"/>
        <w:rPr>
          <w:rFonts w:ascii="Helvetica" w:hAnsi="Helvetica"/>
          <w:i/>
          <w:iCs/>
          <w:color w:val="0000FF"/>
          <w:lang w:val="cs-CZ"/>
        </w:rPr>
      </w:pPr>
    </w:p>
    <w:p w:rsidR="00C769AC" w:rsidRPr="00456D0B" w:rsidRDefault="0036140B" w:rsidP="00657AF2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85164A">
        <w:rPr>
          <w:rFonts w:ascii="Helvetica" w:hAnsi="Helvetica"/>
          <w:color w:val="auto"/>
          <w:sz w:val="20"/>
          <w:szCs w:val="20"/>
        </w:rPr>
        <w:t>Pojistná smlouva je vyhotovena ve 3 stejnopisech, přičemž jedno vyhotovení obdrží pojistník a zbývající dvě pojistitel.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36140B" w:rsidRDefault="00C769AC" w:rsidP="0036140B">
      <w:pPr>
        <w:pStyle w:val="Zkladntext"/>
        <w:numPr>
          <w:ilvl w:val="0"/>
          <w:numId w:val="4"/>
        </w:numPr>
        <w:spacing w:before="240"/>
        <w:ind w:left="284" w:hanging="284"/>
        <w:rPr>
          <w:rFonts w:ascii="Helvetica" w:hAnsi="Helvetica"/>
          <w:color w:val="auto"/>
          <w:sz w:val="20"/>
          <w:szCs w:val="20"/>
        </w:rPr>
      </w:pPr>
      <w:r w:rsidRPr="0036140B">
        <w:rPr>
          <w:rFonts w:ascii="Helvetica" w:hAnsi="Helvetica"/>
          <w:color w:val="auto"/>
          <w:sz w:val="20"/>
          <w:szCs w:val="20"/>
        </w:rPr>
        <w:t xml:space="preserve">Prohlášení osoby pověřené pojistitelem sjednáním </w:t>
      </w:r>
      <w:r w:rsidR="00176695" w:rsidRPr="0036140B">
        <w:rPr>
          <w:rFonts w:ascii="Helvetica" w:hAnsi="Helvetica"/>
          <w:color w:val="auto"/>
          <w:sz w:val="20"/>
          <w:szCs w:val="20"/>
        </w:rPr>
        <w:t>pojištění</w:t>
      </w:r>
      <w:r w:rsidRPr="0036140B">
        <w:rPr>
          <w:rFonts w:ascii="Helvetica" w:hAnsi="Helvetica"/>
          <w:color w:val="auto"/>
          <w:sz w:val="20"/>
          <w:szCs w:val="20"/>
        </w:rPr>
        <w:t>:</w:t>
      </w:r>
    </w:p>
    <w:p w:rsidR="00C769AC" w:rsidRPr="005E7D8C" w:rsidRDefault="00C769AC">
      <w:pPr>
        <w:adjustRightInd w:val="0"/>
        <w:ind w:left="360"/>
        <w:jc w:val="both"/>
        <w:rPr>
          <w:rFonts w:ascii="Helvetica" w:hAnsi="Helvetica" w:cs="Arial"/>
          <w:lang w:val="cs-CZ"/>
        </w:rPr>
      </w:pPr>
    </w:p>
    <w:p w:rsidR="00C769AC" w:rsidRPr="005E7D8C" w:rsidRDefault="00C769AC">
      <w:pPr>
        <w:adjustRightInd w:val="0"/>
        <w:ind w:left="284"/>
        <w:jc w:val="both"/>
        <w:rPr>
          <w:rFonts w:ascii="Helvetica" w:hAnsi="Helvetica"/>
          <w:lang w:val="cs-CZ"/>
        </w:rPr>
      </w:pPr>
      <w:r w:rsidRPr="005E7D8C">
        <w:rPr>
          <w:rFonts w:ascii="Helvetica" w:hAnsi="Helvetica"/>
          <w:lang w:val="cs-CZ"/>
        </w:rPr>
        <w:t xml:space="preserve">Prohlašuji, že jsem jako oprávněný zástupce pojistitele předložil návrh pojistné smlouvy a dne </w:t>
      </w:r>
      <w:proofErr w:type="gramStart"/>
      <w:r w:rsidR="00C14C35">
        <w:rPr>
          <w:rFonts w:ascii="Helvetica" w:hAnsi="Helvetica"/>
          <w:b/>
          <w:bCs/>
          <w:lang w:val="cs-CZ"/>
        </w:rPr>
        <w:t>31.1.2019</w:t>
      </w:r>
      <w:proofErr w:type="gramEnd"/>
      <w:r w:rsidRPr="005E7D8C">
        <w:rPr>
          <w:rFonts w:ascii="Helvetica" w:hAnsi="Helvetica"/>
          <w:lang w:val="cs-CZ"/>
        </w:rPr>
        <w:t xml:space="preserve"> převzal sdělení o jeho přijetí, čímž byla smlouva uzavřena.</w:t>
      </w: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p w:rsidR="00C769AC" w:rsidRPr="005E7D8C" w:rsidRDefault="00C769AC">
      <w:pPr>
        <w:pStyle w:val="Zhlav"/>
        <w:tabs>
          <w:tab w:val="clear" w:pos="4536"/>
          <w:tab w:val="clear" w:pos="9072"/>
        </w:tabs>
        <w:adjustRightInd w:val="0"/>
        <w:rPr>
          <w:rFonts w:ascii="Helvetica" w:hAnsi="Helvetica"/>
        </w:rPr>
      </w:pPr>
    </w:p>
    <w:p w:rsidR="00C769AC" w:rsidRPr="005E7D8C" w:rsidRDefault="00C769AC">
      <w:pPr>
        <w:adjustRightInd w:val="0"/>
        <w:rPr>
          <w:rFonts w:ascii="Helvetica" w:hAnsi="Helvetica"/>
          <w:lang w:val="cs-CZ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4749"/>
      </w:tblGrid>
      <w:tr w:rsidR="00C769AC" w:rsidRPr="005E7D8C" w:rsidTr="0036140B">
        <w:tc>
          <w:tcPr>
            <w:tcW w:w="4749" w:type="dxa"/>
          </w:tcPr>
          <w:p w:rsidR="00C769AC" w:rsidRPr="005E7D8C" w:rsidRDefault="00C769AC" w:rsidP="0036140B">
            <w:pPr>
              <w:ind w:right="326"/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  <w:tc>
          <w:tcPr>
            <w:tcW w:w="4749" w:type="dxa"/>
          </w:tcPr>
          <w:p w:rsidR="00C769AC" w:rsidRPr="005E7D8C" w:rsidRDefault="00C769AC" w:rsidP="0036140B">
            <w:pPr>
              <w:jc w:val="center"/>
              <w:rPr>
                <w:rFonts w:ascii="Helvetica" w:hAnsi="Helvetica" w:cs="Arial"/>
                <w:lang w:val="cs-CZ"/>
              </w:rPr>
            </w:pPr>
            <w:r w:rsidRPr="005E7D8C">
              <w:rPr>
                <w:rFonts w:ascii="Helvetica" w:hAnsi="Helvetica" w:cs="Arial"/>
                <w:lang w:val="cs-CZ"/>
              </w:rPr>
              <w:t xml:space="preserve"> ............................................................ </w:t>
            </w:r>
          </w:p>
        </w:tc>
      </w:tr>
      <w:tr w:rsidR="00C769AC" w:rsidRPr="005E7D8C" w:rsidTr="0036140B">
        <w:tc>
          <w:tcPr>
            <w:tcW w:w="4749" w:type="dxa"/>
          </w:tcPr>
          <w:p w:rsidR="00C769AC" w:rsidRPr="005E7D8C" w:rsidRDefault="00C769AC" w:rsidP="0036140B">
            <w:pPr>
              <w:ind w:right="326"/>
              <w:jc w:val="center"/>
              <w:rPr>
                <w:rFonts w:ascii="Helvetica" w:hAnsi="Helvetica"/>
                <w:lang w:val="cs-CZ"/>
              </w:rPr>
            </w:pPr>
            <w:r w:rsidRPr="005E7D8C">
              <w:rPr>
                <w:rFonts w:ascii="Helvetica" w:hAnsi="Helvetica"/>
                <w:lang w:val="cs-CZ"/>
              </w:rPr>
              <w:t xml:space="preserve">jméno, příjmení a podpis osoby pověřené pojistitelem uzavřením pojistné smlouvy </w:t>
            </w:r>
          </w:p>
        </w:tc>
        <w:tc>
          <w:tcPr>
            <w:tcW w:w="4749" w:type="dxa"/>
          </w:tcPr>
          <w:p w:rsidR="00C769AC" w:rsidRDefault="00451BF5" w:rsidP="00451BF5">
            <w:pPr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doc. Ing. Radim Vácha, Ph.D.</w:t>
            </w:r>
          </w:p>
          <w:p w:rsidR="00451BF5" w:rsidRPr="005E7D8C" w:rsidRDefault="00451BF5" w:rsidP="00451BF5">
            <w:pPr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ředitel</w:t>
            </w:r>
          </w:p>
        </w:tc>
      </w:tr>
    </w:tbl>
    <w:p w:rsidR="00C769AC" w:rsidRDefault="00C769AC">
      <w:pPr>
        <w:autoSpaceDE/>
        <w:autoSpaceDN/>
        <w:rPr>
          <w:sz w:val="24"/>
          <w:szCs w:val="24"/>
          <w:lang w:val="cs-CZ"/>
        </w:rPr>
      </w:pPr>
    </w:p>
    <w:p w:rsidR="000D5511" w:rsidRDefault="000D5511" w:rsidP="000D5511">
      <w:pPr>
        <w:autoSpaceDE/>
        <w:autoSpaceDN/>
        <w:rPr>
          <w:sz w:val="24"/>
          <w:szCs w:val="24"/>
          <w:lang w:val="cs-CZ"/>
        </w:rPr>
        <w:sectPr w:rsidR="000D5511" w:rsidSect="00C72B2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17" w:right="1417" w:bottom="1417" w:left="1417" w:header="709" w:footer="709" w:gutter="0"/>
          <w:pgNumType w:start="1"/>
          <w:cols w:space="709"/>
          <w:titlePg/>
          <w:docGrid w:linePitch="272"/>
        </w:sectPr>
      </w:pPr>
      <w:bookmarkStart w:id="2" w:name="_GoBack"/>
      <w:bookmarkEnd w:id="2"/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920"/>
        <w:gridCol w:w="567"/>
        <w:gridCol w:w="4394"/>
      </w:tblGrid>
      <w:tr w:rsidR="000D5511" w:rsidRPr="00F00A35" w:rsidTr="00BA0616">
        <w:trPr>
          <w:gridBefore w:val="1"/>
          <w:wBefore w:w="34" w:type="dxa"/>
        </w:trPr>
        <w:tc>
          <w:tcPr>
            <w:tcW w:w="5920" w:type="dxa"/>
            <w:vAlign w:val="center"/>
          </w:tcPr>
          <w:p w:rsidR="00BA0616" w:rsidRDefault="00BA0616" w:rsidP="00E25766">
            <w:r>
              <w:rPr>
                <w:noProof/>
                <w:lang w:val="cs-CZ"/>
              </w:rPr>
              <w:drawing>
                <wp:anchor distT="0" distB="0" distL="114300" distR="114300" simplePos="0" relativeHeight="251659776" behindDoc="0" locked="0" layoutInCell="1" allowOverlap="1" wp14:anchorId="3361065A" wp14:editId="2C3D688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43180</wp:posOffset>
                  </wp:positionV>
                  <wp:extent cx="1828800" cy="577215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0616" w:rsidRDefault="00BA0616" w:rsidP="00BA0616">
            <w:pPr>
              <w:rPr>
                <w:sz w:val="40"/>
                <w:szCs w:val="40"/>
                <w:lang w:val="cs-CZ"/>
              </w:rPr>
            </w:pPr>
          </w:p>
          <w:p w:rsidR="00BA0616" w:rsidRDefault="00BA0616" w:rsidP="00BA0616">
            <w:pPr>
              <w:rPr>
                <w:sz w:val="40"/>
                <w:szCs w:val="40"/>
                <w:lang w:val="cs-CZ"/>
              </w:rPr>
            </w:pPr>
          </w:p>
          <w:p w:rsidR="00BA0616" w:rsidRPr="005234F0" w:rsidRDefault="00BA0616" w:rsidP="00BA0616">
            <w:pPr>
              <w:rPr>
                <w:sz w:val="40"/>
                <w:szCs w:val="40"/>
                <w:lang w:val="cs-CZ"/>
              </w:rPr>
            </w:pPr>
            <w:proofErr w:type="spellStart"/>
            <w:r w:rsidRPr="005234F0">
              <w:rPr>
                <w:sz w:val="40"/>
                <w:szCs w:val="40"/>
                <w:lang w:val="cs-CZ"/>
              </w:rPr>
              <w:t>Infolist</w:t>
            </w:r>
            <w:proofErr w:type="spellEnd"/>
            <w:r w:rsidRPr="005234F0">
              <w:rPr>
                <w:sz w:val="40"/>
                <w:szCs w:val="40"/>
                <w:lang w:val="cs-CZ"/>
              </w:rPr>
              <w:t xml:space="preserve"> produktu</w:t>
            </w:r>
          </w:p>
          <w:p w:rsidR="000D5511" w:rsidRDefault="00BA0616" w:rsidP="00BA0616">
            <w:r w:rsidRPr="005234F0">
              <w:rPr>
                <w:sz w:val="28"/>
                <w:szCs w:val="28"/>
                <w:lang w:val="cs-CZ"/>
              </w:rPr>
              <w:t>Informace pojistitele pro zájemce o pojištění</w:t>
            </w:r>
            <w:r>
              <w:rPr>
                <w:noProof/>
                <w:sz w:val="20"/>
                <w:lang w:eastAsia="cs-CZ"/>
              </w:rPr>
              <w:t xml:space="preserve"> </w:t>
            </w:r>
          </w:p>
        </w:tc>
        <w:tc>
          <w:tcPr>
            <w:tcW w:w="567" w:type="dxa"/>
          </w:tcPr>
          <w:p w:rsidR="000D5511" w:rsidRDefault="000D5511" w:rsidP="00B90FEA">
            <w:pPr>
              <w:pStyle w:val="Bezmezer"/>
            </w:pPr>
          </w:p>
          <w:p w:rsidR="000D5511" w:rsidRDefault="000D5511" w:rsidP="00B90FEA">
            <w:pPr>
              <w:pStyle w:val="Bezmezer"/>
            </w:pPr>
          </w:p>
        </w:tc>
        <w:tc>
          <w:tcPr>
            <w:tcW w:w="4394" w:type="dxa"/>
            <w:vAlign w:val="center"/>
          </w:tcPr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752" behindDoc="1" locked="0" layoutInCell="1" allowOverlap="1" wp14:anchorId="4ADF3DCF" wp14:editId="71530E54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58420</wp:posOffset>
                  </wp:positionV>
                  <wp:extent cx="497840" cy="497840"/>
                  <wp:effectExtent l="114300" t="114300" r="111760" b="111760"/>
                  <wp:wrapNone/>
                  <wp:docPr id="2" name="obrázek 2" descr="Náhled verze z 20. 7. 2007, 15: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áhled verze z 20. 7. 2007, 15: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32272"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</w:p>
          <w:p w:rsidR="000D5511" w:rsidRDefault="000D5511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728" behindDoc="0" locked="0" layoutInCell="1" allowOverlap="1" wp14:anchorId="1A59AE72" wp14:editId="7D85FD8A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-735965</wp:posOffset>
                  </wp:positionV>
                  <wp:extent cx="755015" cy="755015"/>
                  <wp:effectExtent l="0" t="0" r="6985" b="698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5511" w:rsidRPr="00F00A35" w:rsidRDefault="00BA0616" w:rsidP="00B90FEA">
            <w:pPr>
              <w:pStyle w:val="Bezmezer"/>
              <w:spacing w:line="360" w:lineRule="auto"/>
              <w:jc w:val="both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8"/>
                <w:szCs w:val="28"/>
              </w:rPr>
              <w:t>Pojištění bezpilotních letadel</w:t>
            </w:r>
          </w:p>
        </w:tc>
      </w:tr>
      <w:tr w:rsidR="000D5511" w:rsidRPr="00344468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Default="000D5511" w:rsidP="00B90FEA">
            <w:pPr>
              <w:pStyle w:val="Bezmezer"/>
              <w:spacing w:before="60" w:after="60"/>
              <w:jc w:val="center"/>
              <w:rPr>
                <w:rFonts w:ascii="Helvetica" w:hAnsi="Helvetica"/>
                <w:b/>
                <w:i/>
                <w:noProof/>
                <w:sz w:val="20"/>
                <w:szCs w:val="20"/>
                <w:lang w:eastAsia="cs-CZ"/>
              </w:rPr>
            </w:pPr>
          </w:p>
          <w:p w:rsidR="000D5511" w:rsidRPr="00BA0616" w:rsidRDefault="000D5511" w:rsidP="00BA0616">
            <w:pPr>
              <w:pStyle w:val="Bezmezer"/>
              <w:spacing w:before="60" w:after="60"/>
              <w:rPr>
                <w:rFonts w:ascii="Helvetica" w:hAnsi="Helvetica"/>
                <w:sz w:val="24"/>
                <w:szCs w:val="24"/>
              </w:rPr>
            </w:pPr>
            <w:r w:rsidRPr="00BA0616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 xml:space="preserve">Informace o </w:t>
            </w:r>
            <w:r w:rsidR="00BA0616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produktu</w:t>
            </w:r>
          </w:p>
        </w:tc>
      </w:tr>
      <w:tr w:rsidR="000D5511" w:rsidRPr="00344468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Pr="00344468" w:rsidRDefault="00BA0616" w:rsidP="00B90FEA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20"/>
                <w:szCs w:val="20"/>
                <w:lang w:eastAsia="cs-CZ"/>
              </w:rPr>
            </w:pPr>
            <w:r w:rsidRPr="00344468">
              <w:rPr>
                <w:rFonts w:ascii="Helvetica" w:hAnsi="Helvetica"/>
                <w:sz w:val="18"/>
                <w:szCs w:val="18"/>
              </w:rPr>
              <w:t>Pojistitel sjednává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344468">
              <w:rPr>
                <w:rFonts w:ascii="Helvetica" w:hAnsi="Helvetica"/>
                <w:sz w:val="18"/>
                <w:szCs w:val="18"/>
              </w:rPr>
              <w:t>následující pojištění</w:t>
            </w:r>
            <w:r>
              <w:rPr>
                <w:rFonts w:ascii="Helvetica" w:hAnsi="Helvetica"/>
                <w:sz w:val="18"/>
                <w:szCs w:val="18"/>
              </w:rPr>
              <w:t xml:space="preserve"> bezpilotních letadel, které může být sjednáno v níže uvedeném rozsahu:</w:t>
            </w:r>
          </w:p>
        </w:tc>
      </w:tr>
      <w:tr w:rsidR="000D5511" w:rsidRPr="00605654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BA0616" w:rsidRPr="005234F0" w:rsidRDefault="00BA0616" w:rsidP="00BA0616">
            <w:pPr>
              <w:pStyle w:val="Bezmezer"/>
              <w:spacing w:before="60" w:after="60"/>
              <w:rPr>
                <w:rFonts w:ascii="Helvetica" w:hAnsi="Helvetica"/>
                <w:color w:val="00B0F0"/>
                <w:lang w:eastAsia="cs-CZ"/>
              </w:rPr>
            </w:pPr>
            <w:r w:rsidRPr="005234F0">
              <w:rPr>
                <w:rFonts w:ascii="Helvetica" w:hAnsi="Helvetica"/>
                <w:color w:val="00B0F0"/>
                <w:lang w:eastAsia="cs-CZ"/>
              </w:rPr>
              <w:t>Pojištění odpovědnosti za újmu způsobenou provozem letadla</w:t>
            </w:r>
          </w:p>
          <w:p w:rsidR="00BA0616" w:rsidRPr="001812D2" w:rsidRDefault="00BA0616" w:rsidP="00BA0616">
            <w:pPr>
              <w:spacing w:before="60"/>
              <w:rPr>
                <w:rFonts w:ascii="Helvetica" w:hAnsi="Helvetica" w:cs="Arial"/>
                <w:sz w:val="18"/>
                <w:szCs w:val="18"/>
                <w:lang w:val="cs-CZ"/>
              </w:rPr>
            </w:pPr>
            <w:r w:rsidRPr="001812D2">
              <w:rPr>
                <w:rFonts w:ascii="Helvetica" w:hAnsi="Helvetica" w:cs="Arial"/>
                <w:sz w:val="18"/>
                <w:szCs w:val="18"/>
                <w:lang w:val="cs-CZ"/>
              </w:rPr>
              <w:t>Pojištění se řídí VPP AVN 2014 část C a sjednává se:</w:t>
            </w:r>
          </w:p>
          <w:p w:rsidR="00BA0616" w:rsidRPr="001812D2" w:rsidRDefault="007E0D77" w:rsidP="00657AF2">
            <w:pPr>
              <w:pStyle w:val="Odrazkyprilohy"/>
              <w:numPr>
                <w:ilvl w:val="0"/>
                <w:numId w:val="12"/>
              </w:numPr>
              <w:tabs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v rozsahu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právním předpisem stanovené odpovědnosti pojištěného za újmu způsobenou třetí osobě v souvislosti s provozováním bezpilotního letadla;</w:t>
            </w:r>
          </w:p>
          <w:p w:rsidR="00BA0616" w:rsidRPr="001812D2" w:rsidRDefault="007E0D77" w:rsidP="00657AF2">
            <w:pPr>
              <w:pStyle w:val="Odrazkyprilohy"/>
              <w:numPr>
                <w:ilvl w:val="0"/>
                <w:numId w:val="12"/>
              </w:numPr>
              <w:tabs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 volitelnou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územní platnost</w:t>
            </w:r>
            <w:r>
              <w:rPr>
                <w:rFonts w:ascii="Helvetica" w:hAnsi="Helvetica" w:cs="Arial"/>
                <w:sz w:val="18"/>
                <w:szCs w:val="18"/>
              </w:rPr>
              <w:t>í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 Česká republika a Slovenská republika nebo Evropa;</w:t>
            </w:r>
          </w:p>
          <w:p w:rsidR="00BA0616" w:rsidRPr="001812D2" w:rsidRDefault="009A3EC4" w:rsidP="00657AF2">
            <w:pPr>
              <w:pStyle w:val="Bezmezer"/>
              <w:numPr>
                <w:ilvl w:val="0"/>
                <w:numId w:val="12"/>
              </w:numPr>
              <w:spacing w:before="60" w:after="60"/>
              <w:ind w:left="284" w:hanging="284"/>
              <w:rPr>
                <w:rFonts w:ascii="Helvetica" w:hAnsi="Helvetica"/>
                <w:color w:val="00B0F0"/>
                <w:sz w:val="18"/>
                <w:szCs w:val="18"/>
                <w:lang w:eastAsia="cs-CZ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s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limit</w:t>
            </w:r>
            <w:r>
              <w:rPr>
                <w:rFonts w:ascii="Helvetica" w:hAnsi="Helvetica" w:cs="Arial"/>
                <w:sz w:val="18"/>
                <w:szCs w:val="18"/>
              </w:rPr>
              <w:t>em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 pojistného plnění </w:t>
            </w:r>
            <w:r w:rsidR="00BA061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 xml:space="preserve">750 000 SDR pro registrovaná </w:t>
            </w:r>
            <w:r w:rsidR="00BA0616">
              <w:rPr>
                <w:rFonts w:ascii="Helvetica" w:hAnsi="Helvetica" w:cs="Arial"/>
                <w:sz w:val="18"/>
                <w:szCs w:val="18"/>
              </w:rPr>
              <w:t>letadla</w:t>
            </w:r>
            <w:r w:rsidR="00BA0616" w:rsidRPr="001812D2">
              <w:rPr>
                <w:rFonts w:ascii="Helvetica" w:hAnsi="Helvetica" w:cs="Arial"/>
                <w:sz w:val="18"/>
                <w:szCs w:val="18"/>
              </w:rPr>
              <w:t>.</w:t>
            </w:r>
          </w:p>
          <w:p w:rsidR="00BA0616" w:rsidRPr="001812D2" w:rsidRDefault="00BA0616" w:rsidP="00BA0616">
            <w:pPr>
              <w:pStyle w:val="Bezmezer"/>
              <w:spacing w:before="60" w:after="60"/>
              <w:ind w:left="284"/>
              <w:rPr>
                <w:rFonts w:ascii="Helvetica" w:hAnsi="Helvetica"/>
                <w:color w:val="00B0F0"/>
                <w:sz w:val="18"/>
                <w:szCs w:val="18"/>
                <w:lang w:eastAsia="cs-CZ"/>
              </w:rPr>
            </w:pPr>
          </w:p>
          <w:p w:rsidR="00BA0616" w:rsidRDefault="00BA0616" w:rsidP="00BA0616">
            <w:pPr>
              <w:pStyle w:val="Bezmezer"/>
              <w:spacing w:before="60" w:after="60"/>
              <w:rPr>
                <w:rFonts w:ascii="Helvetica" w:hAnsi="Helvetica"/>
                <w:color w:val="00B0F0"/>
                <w:lang w:eastAsia="cs-CZ"/>
              </w:rPr>
            </w:pPr>
            <w:r w:rsidRPr="005234F0">
              <w:rPr>
                <w:rFonts w:ascii="Helvetica" w:hAnsi="Helvetica"/>
                <w:color w:val="00B0F0"/>
                <w:lang w:eastAsia="cs-CZ"/>
              </w:rPr>
              <w:t>Havarijní pojištění letadla</w:t>
            </w:r>
          </w:p>
          <w:p w:rsidR="00BA0616" w:rsidRPr="00715F60" w:rsidRDefault="00BA0616" w:rsidP="00BA0616">
            <w:pPr>
              <w:spacing w:before="60"/>
              <w:rPr>
                <w:rFonts w:ascii="Helvetica" w:hAnsi="Helvetica" w:cs="Arial"/>
                <w:sz w:val="18"/>
                <w:szCs w:val="18"/>
                <w:lang w:val="cs-CZ"/>
              </w:rPr>
            </w:pPr>
            <w:r w:rsidRPr="00071EED">
              <w:rPr>
                <w:rFonts w:ascii="Helvetica" w:hAnsi="Helvetica" w:cs="Arial"/>
                <w:sz w:val="18"/>
                <w:szCs w:val="18"/>
                <w:lang w:val="cs-CZ"/>
              </w:rPr>
              <w:t>Pojištění se řídí VPP AVN 2014 část B a sjednává se: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pro 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bezpilotní letadla registrovaná Úřadem pro civilní letectví;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pro bezpilotní letadla vč. integrované výbavy (integrovaného podvěsu) dodané výrobcem/prodejcem letadla s</w:t>
            </w:r>
            <w:r>
              <w:rPr>
                <w:rFonts w:ascii="Helvetica" w:hAnsi="Helvetica" w:cs="Arial"/>
                <w:sz w:val="18"/>
                <w:szCs w:val="18"/>
              </w:rPr>
              <w:t> možností pojištění i mimořádné výbavy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 volitelnou územní platností Česká republika a Slovenská republika nebo Evropa;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 pojistným plněním v nových cenách, maximálně však do časové ceny bezpilotního letadla</w:t>
            </w:r>
            <w:r w:rsidR="00091053">
              <w:rPr>
                <w:rFonts w:ascii="Helvetica" w:hAnsi="Helvetica" w:cs="Arial"/>
                <w:sz w:val="18"/>
                <w:szCs w:val="18"/>
              </w:rPr>
              <w:t xml:space="preserve"> nebo mimořádné výbavy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  <w:tab w:val="num" w:pos="567"/>
              </w:tabs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</w:rPr>
            </w:pPr>
            <w:r w:rsidRPr="00071EED">
              <w:rPr>
                <w:rFonts w:ascii="Helvetica" w:hAnsi="Helvetica" w:cs="Arial"/>
                <w:sz w:val="18"/>
                <w:szCs w:val="18"/>
              </w:rPr>
              <w:t>se spoluúčastí dle volby pojistníka (minimálně 10 % z pojistného plnění);</w:t>
            </w:r>
          </w:p>
          <w:p w:rsidR="00BA0616" w:rsidRPr="00715F60" w:rsidRDefault="00BA0616" w:rsidP="00657AF2">
            <w:pPr>
              <w:pStyle w:val="Odrazkyprilohy"/>
              <w:numPr>
                <w:ilvl w:val="0"/>
                <w:numId w:val="13"/>
              </w:numPr>
              <w:tabs>
                <w:tab w:val="clear" w:pos="227"/>
              </w:tabs>
              <w:ind w:left="284" w:hanging="284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v rozsahu </w:t>
            </w:r>
          </w:p>
          <w:p w:rsidR="00BA0616" w:rsidRPr="00071EED" w:rsidRDefault="00BA0616" w:rsidP="00BA0616">
            <w:pPr>
              <w:pStyle w:val="Odrazkyprilohy"/>
              <w:numPr>
                <w:ilvl w:val="0"/>
                <w:numId w:val="0"/>
              </w:numPr>
              <w:ind w:left="284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(i) během</w:t>
            </w:r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 xml:space="preserve"> provozu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letadla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 xml:space="preserve"> pro případ náhlého poškození, zničení nebo pohřešování způsobené jakoukoliv nahodilou škodní událostí, která není pojistnými podmínkami vyloučena – tzv. </w:t>
            </w:r>
            <w:proofErr w:type="spellStart"/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>allriskové</w:t>
            </w:r>
            <w:proofErr w:type="spellEnd"/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 xml:space="preserve"> krytí</w:t>
            </w:r>
            <w:r w:rsidRPr="00071EED">
              <w:rPr>
                <w:rFonts w:ascii="Helvetica" w:hAnsi="Helvetica" w:cs="Arial"/>
                <w:sz w:val="18"/>
                <w:szCs w:val="18"/>
              </w:rPr>
              <w:t>;</w:t>
            </w:r>
          </w:p>
          <w:p w:rsidR="000D5511" w:rsidRPr="00605654" w:rsidRDefault="00BA0616" w:rsidP="00BA0616">
            <w:pPr>
              <w:pStyle w:val="Odrazkyprilohy"/>
              <w:numPr>
                <w:ilvl w:val="0"/>
                <w:numId w:val="0"/>
              </w:numPr>
              <w:ind w:left="284"/>
              <w:rPr>
                <w:rFonts w:ascii="Helvetica" w:hAnsi="Helvetica"/>
                <w:sz w:val="18"/>
                <w:szCs w:val="18"/>
                <w:lang w:eastAsia="cs-CZ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Helvetica" w:hAnsi="Helvetica" w:cs="Arial"/>
                <w:b/>
                <w:sz w:val="18"/>
                <w:szCs w:val="18"/>
              </w:rPr>
              <w:t>ii</w:t>
            </w:r>
            <w:proofErr w:type="spellEnd"/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) </w:t>
            </w:r>
            <w:r w:rsidRPr="00071EED">
              <w:rPr>
                <w:rFonts w:ascii="Helvetica" w:hAnsi="Helvetica" w:cs="Arial"/>
                <w:b/>
                <w:sz w:val="18"/>
                <w:szCs w:val="18"/>
              </w:rPr>
              <w:t xml:space="preserve">mimo provoz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letadla</w:t>
            </w:r>
            <w:r w:rsidRPr="00BA0616">
              <w:rPr>
                <w:rFonts w:ascii="Helvetica" w:hAnsi="Helvetica" w:cs="Arial"/>
                <w:b/>
                <w:sz w:val="18"/>
                <w:szCs w:val="18"/>
              </w:rPr>
              <w:t xml:space="preserve"> </w:t>
            </w:r>
            <w:r w:rsidRPr="00BA0616">
              <w:rPr>
                <w:rFonts w:ascii="Helvetica" w:hAnsi="Helvetica" w:cs="Arial"/>
                <w:sz w:val="18"/>
                <w:szCs w:val="18"/>
              </w:rPr>
              <w:t>pro případ poškození, zničení nebo pohřešování způsobené živelními pojistnými nebezpečími, krádeží vloupáním, loupeží, při přepravě jako nákladu dopravními prostředky.</w:t>
            </w:r>
          </w:p>
        </w:tc>
      </w:tr>
      <w:tr w:rsidR="000D5511" w:rsidRPr="002F0534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9A3EC4" w:rsidRPr="009A3EC4" w:rsidRDefault="009A3EC4" w:rsidP="00B90FEA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  <w:p w:rsidR="000D5511" w:rsidRPr="002F0534" w:rsidRDefault="00BA0616" w:rsidP="00B90FEA">
            <w:pPr>
              <w:pStyle w:val="Bezmezer"/>
              <w:spacing w:before="60" w:after="60"/>
              <w:rPr>
                <w:rFonts w:ascii="Helvetica" w:hAnsi="Helvetica"/>
                <w:sz w:val="18"/>
                <w:szCs w:val="18"/>
              </w:rPr>
            </w:pP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Ustanovení pojistných podmínek</w:t>
            </w:r>
            <w:r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,</w:t>
            </w: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 xml:space="preserve"> která by klient nemusel o</w:t>
            </w:r>
            <w:r w:rsidRPr="002314AA">
              <w:rPr>
                <w:rFonts w:ascii="Helvetica" w:hAnsi="Helvetica" w:hint="eastAsia"/>
                <w:b/>
                <w:i/>
                <w:noProof/>
                <w:sz w:val="24"/>
                <w:szCs w:val="24"/>
                <w:lang w:eastAsia="cs-CZ"/>
              </w:rPr>
              <w:t>č</w:t>
            </w:r>
            <w:r w:rsidRPr="002314AA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ekávat</w:t>
            </w:r>
          </w:p>
        </w:tc>
      </w:tr>
      <w:tr w:rsidR="000D5511" w:rsidTr="00BA0616">
        <w:trPr>
          <w:gridBefore w:val="1"/>
          <w:wBefore w:w="34" w:type="dxa"/>
          <w:trHeight w:val="147"/>
        </w:trPr>
        <w:tc>
          <w:tcPr>
            <w:tcW w:w="10881" w:type="dxa"/>
            <w:gridSpan w:val="3"/>
            <w:vAlign w:val="center"/>
          </w:tcPr>
          <w:p w:rsidR="000D5511" w:rsidRDefault="000D5511" w:rsidP="00BA0616">
            <w:pPr>
              <w:pStyle w:val="Bezmezer"/>
              <w:spacing w:before="60" w:after="6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Všechna pojištění mají definovány výluky z pojištění, tedy situace, za kterých z pojištění nevzniká oprávněné osobě právo na pojistné plnění. Výluky jsou obsaženy v pojistných podmínkách v článku nazvaném Výluky z pojištění. Společné výluky pro všechna pojištění jsou obsaženy v části A VPP AVN 2014, ostatní potom v dalších částech VPP AVN 2014, jimiž jsou jednotlivá pojištění upravena. </w:t>
            </w:r>
          </w:p>
        </w:tc>
      </w:tr>
      <w:tr w:rsidR="000D5511" w:rsidTr="00BA0616">
        <w:trPr>
          <w:gridBefore w:val="1"/>
          <w:wBefore w:w="34" w:type="dxa"/>
          <w:trHeight w:val="737"/>
        </w:trPr>
        <w:tc>
          <w:tcPr>
            <w:tcW w:w="10881" w:type="dxa"/>
            <w:gridSpan w:val="3"/>
            <w:vAlign w:val="center"/>
          </w:tcPr>
          <w:p w:rsidR="000D5511" w:rsidRDefault="00BA0616" w:rsidP="00B90FEA">
            <w:pPr>
              <w:pStyle w:val="Bezmezer"/>
              <w:spacing w:before="60" w:after="60"/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Pojistné plnění z Havarijního pojištění se poskytuje nejvýše do časové ceny bezpilotního letadla</w:t>
            </w:r>
            <w:r w:rsidR="009A3EC4">
              <w:rPr>
                <w:rFonts w:ascii="Helvetica" w:hAnsi="Helvetica" w:cs="Arial"/>
                <w:sz w:val="18"/>
                <w:szCs w:val="18"/>
              </w:rPr>
              <w:t xml:space="preserve"> nebo mimořádné výbavy</w:t>
            </w:r>
            <w:r>
              <w:rPr>
                <w:rFonts w:ascii="Helvetica" w:hAnsi="Helvetica" w:cs="Arial"/>
                <w:sz w:val="18"/>
                <w:szCs w:val="18"/>
              </w:rPr>
              <w:t>.</w:t>
            </w:r>
          </w:p>
          <w:p w:rsidR="00BA0616" w:rsidRDefault="00BA0616" w:rsidP="00B90FEA">
            <w:pPr>
              <w:pStyle w:val="Bezmezer"/>
              <w:spacing w:before="60" w:after="60"/>
              <w:jc w:val="both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Pojištěný je povinen mimo jiné dodržovat obecně závazné právní předpisy, jako např. Doplněk X leteckého předpisu L2. Porušení povinností může vést ke krácení pojistného plnění.</w:t>
            </w:r>
          </w:p>
        </w:tc>
      </w:tr>
      <w:tr w:rsidR="00BA0616" w:rsidRPr="00F846AA" w:rsidTr="00BA0616">
        <w:trPr>
          <w:trHeight w:val="147"/>
        </w:trPr>
        <w:tc>
          <w:tcPr>
            <w:tcW w:w="10915" w:type="dxa"/>
            <w:gridSpan w:val="4"/>
            <w:vAlign w:val="bottom"/>
          </w:tcPr>
          <w:p w:rsidR="009A3EC4" w:rsidRPr="009A3EC4" w:rsidRDefault="009A3EC4" w:rsidP="004E0D3B">
            <w:pPr>
              <w:pStyle w:val="Bezmezer"/>
              <w:spacing w:before="60" w:after="60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  <w:p w:rsidR="00BA0616" w:rsidRPr="002314AA" w:rsidRDefault="00BA0616" w:rsidP="004E0D3B">
            <w:pPr>
              <w:pStyle w:val="Bezmezer"/>
              <w:spacing w:before="60" w:after="60"/>
              <w:rPr>
                <w:rFonts w:ascii="Helvetica" w:hAnsi="Helvetica"/>
                <w:noProof/>
                <w:sz w:val="20"/>
                <w:szCs w:val="20"/>
                <w:lang w:eastAsia="cs-CZ"/>
              </w:rPr>
            </w:pPr>
            <w:r w:rsidRPr="00AD2A17">
              <w:rPr>
                <w:rFonts w:ascii="Helvetica" w:hAnsi="Helvetica"/>
                <w:b/>
                <w:i/>
                <w:noProof/>
                <w:sz w:val="24"/>
                <w:szCs w:val="24"/>
                <w:lang w:eastAsia="cs-CZ"/>
              </w:rPr>
              <w:t>Všeobecné informace</w:t>
            </w:r>
          </w:p>
        </w:tc>
      </w:tr>
    </w:tbl>
    <w:p w:rsidR="00BA0616" w:rsidRPr="00726F11" w:rsidRDefault="00BA0616" w:rsidP="00BA0616">
      <w:pPr>
        <w:rPr>
          <w:rFonts w:ascii="Helvetica" w:hAnsi="Helvetica"/>
          <w:b/>
          <w:color w:val="00B0F0"/>
        </w:rPr>
      </w:pPr>
      <w:proofErr w:type="spellStart"/>
      <w:proofErr w:type="gramStart"/>
      <w:r w:rsidRPr="00726F11">
        <w:rPr>
          <w:rFonts w:ascii="Helvetica" w:hAnsi="Helvetica"/>
          <w:b/>
          <w:color w:val="00B0F0"/>
        </w:rPr>
        <w:t>Pojistné</w:t>
      </w:r>
      <w:proofErr w:type="spellEnd"/>
      <w:r w:rsidRPr="00726F11">
        <w:rPr>
          <w:rFonts w:ascii="Helvetica" w:hAnsi="Helvetica"/>
          <w:b/>
          <w:color w:val="00B0F0"/>
        </w:rPr>
        <w:t xml:space="preserve">  a</w:t>
      </w:r>
      <w:proofErr w:type="gramEnd"/>
      <w:r w:rsidRPr="00726F11">
        <w:rPr>
          <w:rFonts w:ascii="Helvetica" w:hAnsi="Helvetica"/>
          <w:b/>
          <w:color w:val="00B0F0"/>
        </w:rPr>
        <w:t xml:space="preserve"> </w:t>
      </w:r>
      <w:proofErr w:type="spellStart"/>
      <w:r w:rsidRPr="00726F11">
        <w:rPr>
          <w:rFonts w:ascii="Helvetica" w:hAnsi="Helvetica"/>
          <w:b/>
          <w:color w:val="00B0F0"/>
        </w:rPr>
        <w:t>poplatky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BA0616" w:rsidRPr="00726F11" w:rsidTr="00BA0616">
        <w:trPr>
          <w:trHeight w:val="80"/>
        </w:trPr>
        <w:tc>
          <w:tcPr>
            <w:tcW w:w="11023" w:type="dxa"/>
          </w:tcPr>
          <w:p w:rsidR="00BA0616" w:rsidRPr="00726F11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Pojistné je sjednáno jako běžné s pojistným obdobím v délce 1 roku. Výše pojistného se odvíjí od požadovaného rozsahu pojištění.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Pojistné je možné platit v hotovosti na obchodních místech pojistitele, bezhotovostním převodem na účet pojistitele, inkasem z účtu pojistníka nebo prostřednictvím poštovní poukázky. Pojistné je splatné prvního dne pojistného období. V pojistné smlouvě může být sjednáno placení pojistného v pololetních, čtvrtletních nebo měsíčních splátkách. Splatnost splátek pojistného je uvedena v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> </w:t>
            </w: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pojistné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 xml:space="preserve"> </w:t>
            </w:r>
            <w:r w:rsidRPr="00AD2A17">
              <w:rPr>
                <w:rFonts w:ascii="Helvetica" w:hAnsi="Helvetica" w:cs="Arial"/>
                <w:sz w:val="18"/>
                <w:szCs w:val="18"/>
                <w:lang w:val="cs-CZ"/>
              </w:rPr>
              <w:t>smlouvě.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Bankovní účet pojis</w:t>
            </w:r>
            <w:r>
              <w:rPr>
                <w:rFonts w:ascii="Helvetica" w:hAnsi="Helvetica" w:cs="Arial"/>
                <w:sz w:val="18"/>
                <w:szCs w:val="18"/>
                <w:lang w:val="cs-CZ"/>
              </w:rPr>
              <w:t>titele pro úhradu pojistného: 180135112</w:t>
            </w: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/0300.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color w:val="00B0F0"/>
                <w:sz w:val="18"/>
                <w:szCs w:val="18"/>
                <w:lang w:val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Daňové aspekty pojištění jsou upraveny obecně závaznými právními předpisy České republiky, zejména zákonem č. 586/1992 Sb., o daních z příjmů, ve znění pozdějších předpisů.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4"/>
              </w:numPr>
              <w:adjustRightInd w:val="0"/>
              <w:ind w:left="284" w:hanging="284"/>
              <w:rPr>
                <w:rFonts w:ascii="Helvetica" w:hAnsi="Helvetica" w:cs="Arial"/>
                <w:noProof/>
                <w:color w:val="00B0F0"/>
                <w:sz w:val="18"/>
                <w:szCs w:val="18"/>
                <w:lang w:eastAsia="cs-CZ"/>
              </w:rPr>
            </w:pPr>
            <w:r w:rsidRPr="00726F11">
              <w:rPr>
                <w:rFonts w:ascii="Helvetica" w:hAnsi="Helvetica" w:cs="Arial"/>
                <w:sz w:val="18"/>
                <w:szCs w:val="18"/>
                <w:lang w:val="cs-CZ"/>
              </w:rPr>
              <w:t>Platnost informací poskytnutých pojistitelem v tomto dokumentu není předem nijak časově omezena. Pojistitel je podle pojistných podmínek oprávněn v souladu s § 2785 a § 2786 občanského zákoníku měnit výši pojistného v souvislosti se změnami vymezených podmínek rozhodných pro stanovení výše pojistného na další pojistné období.</w:t>
            </w:r>
          </w:p>
          <w:p w:rsidR="00BA0616" w:rsidRPr="00AD2A17" w:rsidRDefault="00BA0616" w:rsidP="004E0D3B">
            <w:pPr>
              <w:adjustRightInd w:val="0"/>
              <w:rPr>
                <w:rFonts w:ascii="Helvetica" w:hAnsi="Helvetica" w:cs="Arial"/>
                <w:noProof/>
                <w:sz w:val="18"/>
                <w:szCs w:val="18"/>
                <w:lang w:eastAsia="cs-CZ"/>
              </w:rPr>
            </w:pPr>
          </w:p>
        </w:tc>
      </w:tr>
    </w:tbl>
    <w:p w:rsidR="006734A0" w:rsidRDefault="006734A0" w:rsidP="00BA0616">
      <w:pPr>
        <w:jc w:val="both"/>
        <w:rPr>
          <w:rFonts w:ascii="Helvetica" w:hAnsi="Helvetica"/>
          <w:b/>
          <w:color w:val="00B0F0"/>
        </w:rPr>
      </w:pPr>
    </w:p>
    <w:p w:rsidR="00BA0616" w:rsidRPr="00AD2A17" w:rsidRDefault="00BA0616" w:rsidP="00BA0616">
      <w:pPr>
        <w:jc w:val="both"/>
        <w:rPr>
          <w:rFonts w:ascii="Helvetica" w:hAnsi="Helvetica"/>
          <w:b/>
          <w:color w:val="00B0F0"/>
        </w:rPr>
      </w:pPr>
      <w:proofErr w:type="spellStart"/>
      <w:r w:rsidRPr="00AD2A17">
        <w:rPr>
          <w:rFonts w:ascii="Helvetica" w:hAnsi="Helvetica"/>
          <w:b/>
          <w:color w:val="00B0F0"/>
        </w:rPr>
        <w:t>Informace</w:t>
      </w:r>
      <w:proofErr w:type="spellEnd"/>
      <w:r w:rsidRPr="00AD2A17">
        <w:rPr>
          <w:rFonts w:ascii="Helvetica" w:hAnsi="Helvetica"/>
          <w:b/>
          <w:color w:val="00B0F0"/>
        </w:rPr>
        <w:t xml:space="preserve"> o </w:t>
      </w:r>
      <w:proofErr w:type="spellStart"/>
      <w:r w:rsidRPr="00AD2A17">
        <w:rPr>
          <w:rFonts w:ascii="Helvetica" w:hAnsi="Helvetica"/>
          <w:b/>
          <w:color w:val="00B0F0"/>
        </w:rPr>
        <w:t>pojistné</w:t>
      </w:r>
      <w:proofErr w:type="spellEnd"/>
      <w:r w:rsidRPr="00AD2A17">
        <w:rPr>
          <w:rFonts w:ascii="Helvetica" w:hAnsi="Helvetica"/>
          <w:b/>
          <w:color w:val="00B0F0"/>
        </w:rPr>
        <w:t xml:space="preserve"> </w:t>
      </w:r>
      <w:proofErr w:type="spellStart"/>
      <w:r w:rsidRPr="00AD2A17">
        <w:rPr>
          <w:rFonts w:ascii="Helvetica" w:hAnsi="Helvetica"/>
          <w:b/>
          <w:color w:val="00B0F0"/>
        </w:rPr>
        <w:t>smlouvě</w:t>
      </w:r>
      <w:proofErr w:type="spellEnd"/>
      <w:r w:rsidRPr="00AD2A17">
        <w:rPr>
          <w:rFonts w:ascii="Helvetica" w:hAnsi="Helvetica"/>
          <w:b/>
          <w:color w:val="00B0F0"/>
        </w:rPr>
        <w:t xml:space="preserve"> a </w:t>
      </w:r>
      <w:proofErr w:type="spellStart"/>
      <w:r w:rsidRPr="00AD2A17">
        <w:rPr>
          <w:rFonts w:ascii="Helvetica" w:hAnsi="Helvetica"/>
          <w:b/>
          <w:color w:val="00B0F0"/>
        </w:rPr>
        <w:t>pojištění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BA0616" w:rsidRPr="00AD2A17" w:rsidTr="004E0D3B">
        <w:trPr>
          <w:trHeight w:val="2961"/>
        </w:trPr>
        <w:tc>
          <w:tcPr>
            <w:tcW w:w="10881" w:type="dxa"/>
          </w:tcPr>
          <w:p w:rsidR="00BA0616" w:rsidRPr="001029A4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se uzavírá na dobu určitou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 v délce trvání </w:t>
            </w:r>
            <w:r w:rsidR="00CF440B">
              <w:rPr>
                <w:rFonts w:ascii="Helvetica" w:hAnsi="Helvetica" w:cs="HelveticaNeueLTPro-Lt"/>
                <w:sz w:val="18"/>
                <w:szCs w:val="18"/>
                <w:lang w:val="cs-CZ"/>
              </w:rPr>
              <w:t>obvykle 12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 měsíců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BA0616" w:rsidRPr="001029A4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>D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élka pojistné doby je </w:t>
            </w:r>
            <w:r w:rsidR="00CF440B">
              <w:rPr>
                <w:rFonts w:ascii="Helvetica" w:hAnsi="Helvetica" w:cs="HelveticaNeueLTPro-Lt"/>
                <w:sz w:val="18"/>
                <w:szCs w:val="18"/>
                <w:lang w:val="cs-CZ"/>
              </w:rPr>
              <w:t>pro každé letadlo specifikována v příloze 1 pojistné smlouvy</w:t>
            </w: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Pojistnou smlouvu lze uzavřít pouze v českém jazyce. Právní jednání, která se týkají pojištění, musí být učiněna v českém jazyce.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bude uložena u pojistitele na níže uvedené adrese, kde lze požádat o kopii pojistné smlouvy.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5"/>
              </w:numPr>
              <w:adjustRightInd w:val="0"/>
              <w:ind w:left="284" w:right="-250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Pokud byla pojistná smlouva uzavřena s výhradním použitím prostředku komunikace na dálku, poskytne pojistitel na vyžádání pojistníkovi veškeré další informace, pokud o ně požádá. </w:t>
            </w:r>
          </w:p>
          <w:p w:rsidR="00BA0616" w:rsidRDefault="00BA0616" w:rsidP="004E0D3B">
            <w:pPr>
              <w:adjustRightInd w:val="0"/>
              <w:ind w:left="284" w:hanging="284"/>
              <w:jc w:val="both"/>
              <w:rPr>
                <w:rFonts w:ascii="Helvetica" w:hAnsi="Helvetica" w:cs="HelveticaNeueLTPro-Lt"/>
                <w:sz w:val="18"/>
                <w:szCs w:val="18"/>
                <w:lang w:val="cs-CZ"/>
              </w:rPr>
            </w:pPr>
          </w:p>
          <w:p w:rsidR="00BA0616" w:rsidRPr="00AD2A17" w:rsidRDefault="00BA0616" w:rsidP="004E0D3B">
            <w:pPr>
              <w:adjustRightInd w:val="0"/>
              <w:jc w:val="both"/>
              <w:rPr>
                <w:rFonts w:ascii="Helvetica" w:hAnsi="Helvetica" w:cs="HelveticaNeueLTPro-Hv"/>
                <w:b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Hv"/>
                <w:b/>
                <w:sz w:val="18"/>
                <w:szCs w:val="18"/>
                <w:lang w:val="cs-CZ"/>
              </w:rPr>
              <w:t>Pojištění může zaniknout zejména z následujících důvodů: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dnem následujícím po marném uplynutí lhůty stanovené pojistitelem v upomínce k zaplacení dlužného pojistného nebo jeho části,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výpovědí do 2 měsíců ode dne uzavření pojistné smlouvy,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výpovědí do 3 měsíců od oznámení škodné události,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je-li pojištění sjednáno s běžným pojistným, výpovědí ke konci pojistného období doručené druhé straně nejpozději 6 týdnů před uplynutím pojistného období,</w:t>
            </w:r>
          </w:p>
          <w:p w:rsidR="00BA0616" w:rsidRPr="00AD2A17" w:rsidRDefault="00BA0616" w:rsidP="00657AF2">
            <w:pPr>
              <w:pStyle w:val="Odstavecseseznamem"/>
              <w:numPr>
                <w:ilvl w:val="0"/>
                <w:numId w:val="16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</w:rPr>
            </w:pPr>
            <w:r w:rsidRPr="00AD2A17">
              <w:rPr>
                <w:rFonts w:ascii="Helvetica" w:hAnsi="Helvetica" w:cs="HelveticaNeueLTPro-Lt"/>
                <w:sz w:val="18"/>
                <w:szCs w:val="18"/>
                <w:lang w:val="cs-CZ"/>
              </w:rPr>
              <w:t>odstoupením od pojistné smlouvy.</w:t>
            </w:r>
          </w:p>
          <w:p w:rsidR="00BA0616" w:rsidRPr="00AD2A17" w:rsidRDefault="00BA0616" w:rsidP="004E0D3B">
            <w:pPr>
              <w:pStyle w:val="Bezmezer"/>
              <w:spacing w:before="60" w:after="60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</w:p>
        </w:tc>
      </w:tr>
    </w:tbl>
    <w:p w:rsidR="006734A0" w:rsidRPr="00726F11" w:rsidRDefault="006734A0" w:rsidP="006734A0">
      <w:pPr>
        <w:rPr>
          <w:rFonts w:ascii="Helvetica" w:hAnsi="Helvetica"/>
          <w:color w:val="00B0F0"/>
        </w:rPr>
      </w:pPr>
      <w:r w:rsidRPr="00726F11">
        <w:rPr>
          <w:rFonts w:ascii="Helvetica" w:hAnsi="Helvetica"/>
          <w:b/>
          <w:i/>
          <w:noProof/>
          <w:color w:val="00B0F0"/>
        </w:rPr>
        <w:t xml:space="preserve">Praktické pokyny týkající se </w:t>
      </w:r>
      <w:r>
        <w:rPr>
          <w:rFonts w:ascii="Helvetica" w:hAnsi="Helvetica"/>
          <w:b/>
          <w:i/>
          <w:noProof/>
          <w:color w:val="00B0F0"/>
        </w:rPr>
        <w:t>možnosti odstoupení od pojistné</w:t>
      </w:r>
      <w:r w:rsidRPr="00726F11">
        <w:rPr>
          <w:rFonts w:ascii="Helvetica" w:hAnsi="Helvetica"/>
          <w:b/>
          <w:i/>
          <w:noProof/>
          <w:color w:val="00B0F0"/>
        </w:rPr>
        <w:t xml:space="preserve"> smlouvy: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6734A0" w:rsidRPr="00D3531C" w:rsidTr="004E0D3B">
        <w:trPr>
          <w:trHeight w:val="275"/>
        </w:trPr>
        <w:tc>
          <w:tcPr>
            <w:tcW w:w="11023" w:type="dxa"/>
          </w:tcPr>
          <w:p w:rsidR="006734A0" w:rsidRPr="009A709D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spacing w:before="60" w:after="60"/>
              <w:ind w:left="284" w:hanging="284"/>
              <w:jc w:val="both"/>
              <w:rPr>
                <w:rFonts w:ascii="HelveticaNeueLTPro-Lt" w:hAnsi="HelveticaNeueLTPro-Lt" w:cs="HelveticaNeueLTPro-Lt"/>
                <w:sz w:val="18"/>
                <w:szCs w:val="18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Pojistník může od smlouvy odstoupit, pokud ho pojistitel vědomě neupozorní na nesrovnalosti mezi nabízeným pojištěním a jeho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</w:t>
            </w:r>
            <w:r w:rsidRPr="009A709D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požadavky nebo pokud pravdivě a úplně neodpoví na jeho písemné dotazy při jednání smlouvy nebo její změně.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spacing w:before="60" w:after="6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Právo na odstoupení může být uplatněno nejpozději do 2 měsíců od zjištění porušení povinnosti. Pro případ odstoupení od smlouvy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</w:t>
            </w:r>
            <w:r w:rsidRPr="009A709D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se vypořádají závazky z pojištění podle § 2808 odst. 2 občanského zákoníku.</w:t>
            </w:r>
          </w:p>
          <w:p w:rsidR="006734A0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 w:rsidRPr="00B063A7"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Od pojistné smlouvy uzavřené formou obchodu na dálku má spotřebitel právo odstoupit bez udání důvodu ve lhůtě 14 dnů ode dne</w:t>
            </w: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 xml:space="preserve"> jejího uzavření nebo ode dne, kdy mu byly sděleny pojistné podmínky. Pro odstoupení od smlouvy stačí spotřebiteli, odeslat oznámení odstoupení v této lhůtě. Spotřebitel může k tomu využít formulář zveřejněný na webových stránkách pojistitele, které jsou uvedeny na konci tohoto dokumentu. Formulář je možno také získat na obchodních místech pojistitele. V případě, že spotřebitel odstoupí od smlouvy uzavřené formou obchodu na dálku, vypořádají se závazky z pojištění podle § 2808 odst. 5 občanského zákoníku.</w:t>
            </w:r>
            <w:r w:rsidRPr="00726F11" w:rsidDel="009A709D">
              <w:rPr>
                <w:rFonts w:ascii="Helvetica" w:hAnsi="Helvetica"/>
                <w:noProof/>
                <w:sz w:val="18"/>
                <w:szCs w:val="18"/>
                <w:lang w:eastAsia="cs-CZ"/>
              </w:rPr>
              <w:t xml:space="preserve"> 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7"/>
              </w:numPr>
              <w:adjustRightInd w:val="0"/>
              <w:ind w:left="284" w:hanging="284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  <w:r>
              <w:rPr>
                <w:rFonts w:ascii="HelveticaNeueLTPro-Lt" w:hAnsi="HelveticaNeueLTPro-Lt" w:cs="HelveticaNeueLTPro-Lt"/>
                <w:sz w:val="18"/>
                <w:szCs w:val="18"/>
                <w:lang w:val="cs-CZ"/>
              </w:rPr>
              <w:t>Oznámení o odstoupení musí být učiněno písemně a zasláno na níže uvedenou adresu sídla pojistitele.</w:t>
            </w:r>
            <w:r w:rsidRPr="00726F11" w:rsidDel="009A709D">
              <w:rPr>
                <w:rFonts w:ascii="Helvetica" w:hAnsi="Helvetica"/>
                <w:noProof/>
                <w:sz w:val="18"/>
                <w:szCs w:val="18"/>
                <w:lang w:val="cs-CZ" w:eastAsia="cs-CZ"/>
              </w:rPr>
              <w:t xml:space="preserve"> </w:t>
            </w:r>
          </w:p>
          <w:p w:rsidR="006734A0" w:rsidRPr="00B063A7" w:rsidRDefault="006734A0" w:rsidP="004E0D3B">
            <w:pPr>
              <w:adjustRightInd w:val="0"/>
              <w:jc w:val="both"/>
              <w:rPr>
                <w:rFonts w:ascii="Helvetica" w:hAnsi="Helvetica"/>
                <w:noProof/>
                <w:sz w:val="18"/>
                <w:szCs w:val="18"/>
                <w:lang w:eastAsia="cs-CZ"/>
              </w:rPr>
            </w:pPr>
          </w:p>
        </w:tc>
      </w:tr>
    </w:tbl>
    <w:p w:rsidR="00BA0616" w:rsidRDefault="00BA0616" w:rsidP="006734A0">
      <w:pPr>
        <w:ind w:firstLine="720"/>
      </w:pPr>
    </w:p>
    <w:p w:rsidR="006734A0" w:rsidRPr="0052218C" w:rsidRDefault="006734A0" w:rsidP="006734A0">
      <w:pPr>
        <w:rPr>
          <w:rFonts w:ascii="Arial" w:eastAsiaTheme="minorHAnsi" w:hAnsi="Arial" w:cs="Arial"/>
          <w:b/>
          <w:color w:val="00B0F0"/>
          <w:lang w:val="cs-CZ" w:eastAsia="en-US"/>
        </w:rPr>
      </w:pPr>
      <w:r w:rsidRPr="0052218C">
        <w:rPr>
          <w:rFonts w:ascii="Arial" w:eastAsiaTheme="minorHAnsi" w:hAnsi="Arial" w:cs="Arial"/>
          <w:b/>
          <w:color w:val="00B0F0"/>
          <w:lang w:val="cs-CZ" w:eastAsia="en-US"/>
        </w:rPr>
        <w:t>Řešení sporu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4819"/>
      </w:tblGrid>
      <w:tr w:rsidR="006734A0" w:rsidTr="006C4633">
        <w:trPr>
          <w:trHeight w:val="3296"/>
        </w:trPr>
        <w:tc>
          <w:tcPr>
            <w:tcW w:w="11023" w:type="dxa"/>
            <w:gridSpan w:val="3"/>
          </w:tcPr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Pojistná smlouva se řídí českým právním řádem.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Pro soudní řešení sporů z pojistné smlouvy jsou určeny věcně a místně příslušné soudy v České republice.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Stížnosti lze zasílat na níže uvedenou adresu sídla pojistitele. Pojistitel vyrozumí bez zbytečného odkladu stěžovatele o tom, že stížnost přijal, jakož i o způsobu a lhůtě vyřízení. Následně pojistitel stěžovatele písemně vyrozumí o vyřízení stížnosti. Stěžovatel má možnost obrátit se s případnou stížností na Českou národní banku jako orgán dohledu nad finančním trhem, včetně pojišťovnictví.</w:t>
            </w:r>
          </w:p>
          <w:p w:rsidR="006734A0" w:rsidRPr="0052218C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Pojistitel se při svém jednání řídí Etickým kodexem vydaným Českou asociací pojišťoven (dostupný na </w:t>
            </w:r>
            <w:proofErr w:type="gramStart"/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www</w:t>
            </w:r>
            <w:proofErr w:type="gramEnd"/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  <w:proofErr w:type="gramStart"/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cap</w:t>
            </w:r>
            <w:proofErr w:type="gramEnd"/>
            <w:r w:rsidRPr="0052218C">
              <w:rPr>
                <w:rFonts w:ascii="Helvetica" w:hAnsi="Helvetica" w:cs="HelveticaNeueLTPro-Lt"/>
                <w:sz w:val="18"/>
                <w:szCs w:val="18"/>
                <w:lang w:val="cs-CZ"/>
              </w:rPr>
              <w:t>.cz).</w:t>
            </w:r>
          </w:p>
          <w:p w:rsidR="006734A0" w:rsidRPr="00B063A7" w:rsidRDefault="006734A0" w:rsidP="00657AF2">
            <w:pPr>
              <w:pStyle w:val="Odstavecseseznamem"/>
              <w:numPr>
                <w:ilvl w:val="0"/>
                <w:numId w:val="18"/>
              </w:numPr>
              <w:adjustRightInd w:val="0"/>
              <w:ind w:left="284" w:hanging="284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Je-li zájemcem o pojištění, pojistníkem, pojištěným, oprávněnou osobou nebo obmyšleným spotřebitel, má právo na tzv.</w:t>
            </w: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>:</w:t>
            </w:r>
          </w:p>
          <w:p w:rsidR="006734A0" w:rsidRPr="00B063A7" w:rsidRDefault="006734A0" w:rsidP="004E0D3B">
            <w:pPr>
              <w:adjustRightInd w:val="0"/>
              <w:ind w:left="426" w:hanging="142"/>
              <w:jc w:val="both"/>
              <w:rPr>
                <w:rFonts w:ascii="Helvetica" w:hAnsi="Helvetica" w:cs="HelveticaNeueLTPro-Lt"/>
                <w:color w:val="00B0F0"/>
                <w:sz w:val="18"/>
                <w:szCs w:val="18"/>
                <w:lang w:val="cs-CZ"/>
              </w:rPr>
            </w:pP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- mimosoudní řešení spotřebitelského sporu. Věcně příslušným orgánem mimosoudního řešení spotřebitelských sporů vzniklých z jiných druhů pojištění, než ze životního pojištění, je Česká obchodní inspekce (internetová adresa České obchodní inspekce: </w:t>
            </w:r>
            <w:hyperlink r:id="rId24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http://www.coi.cz/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).</w:t>
            </w:r>
          </w:p>
          <w:p w:rsidR="006734A0" w:rsidRDefault="006734A0" w:rsidP="006C4633">
            <w:pPr>
              <w:adjustRightInd w:val="0"/>
              <w:ind w:left="426" w:hanging="142"/>
              <w:jc w:val="both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- </w:t>
            </w:r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alternativní řešení sporu týkajícího se smluvního závazku vyplývajícího z pojistné smlouvy uzavřené on-line prostřednictvím platformy pro řešení sporů on-line provozované Evropskou komisí a dostupné na internetové adrese </w:t>
            </w:r>
            <w:hyperlink r:id="rId25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http://ec.europa.eu/consumers/odr/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 xml:space="preserve">. E-mailová adresa samotné ČSOB Pojišťovny, a. s., člena holdingu ČSOB, která coby pojistitel pojistné smlouvy uzavírá, je: </w:t>
            </w:r>
            <w:hyperlink r:id="rId26" w:history="1">
              <w:r w:rsidRPr="00B063A7">
                <w:rPr>
                  <w:rFonts w:ascii="Helvetica" w:hAnsi="Helvetica" w:cs="HelveticaNeueLTPro-Lt"/>
                  <w:sz w:val="18"/>
                  <w:szCs w:val="18"/>
                  <w:lang w:val="cs-CZ"/>
                </w:rPr>
                <w:t>info@csobpoj.cz</w:t>
              </w:r>
            </w:hyperlink>
            <w:r w:rsidRPr="00B063A7">
              <w:rPr>
                <w:rFonts w:ascii="Helvetica" w:hAnsi="Helvetica" w:cs="HelveticaNeueLTPro-Lt"/>
                <w:sz w:val="18"/>
                <w:szCs w:val="18"/>
                <w:lang w:val="cs-CZ"/>
              </w:rPr>
              <w:t>.</w:t>
            </w:r>
          </w:p>
          <w:p w:rsidR="006734A0" w:rsidRPr="0052218C" w:rsidRDefault="006734A0" w:rsidP="004E0D3B">
            <w:pPr>
              <w:adjustRightInd w:val="0"/>
              <w:jc w:val="both"/>
              <w:rPr>
                <w:rFonts w:ascii="Helvetica" w:hAnsi="Helvetica"/>
                <w:b/>
                <w:i/>
                <w:noProof/>
                <w:sz w:val="18"/>
                <w:szCs w:val="18"/>
                <w:lang w:eastAsia="cs-CZ"/>
              </w:rPr>
            </w:pPr>
          </w:p>
        </w:tc>
      </w:tr>
      <w:tr w:rsidR="006C4633" w:rsidRPr="00F00A35" w:rsidTr="004E0D3B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6C4633" w:rsidRPr="00101A6F" w:rsidRDefault="006C4633" w:rsidP="004E0D3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101A6F">
              <w:rPr>
                <w:rFonts w:ascii="Arial" w:hAnsi="Arial" w:cs="Arial"/>
                <w:b/>
                <w:color w:val="00B0F0"/>
                <w:sz w:val="20"/>
                <w:szCs w:val="20"/>
              </w:rPr>
              <w:t>Vaše pojišťovna (pojistitel)</w:t>
            </w:r>
          </w:p>
        </w:tc>
        <w:tc>
          <w:tcPr>
            <w:tcW w:w="567" w:type="dxa"/>
          </w:tcPr>
          <w:p w:rsidR="006C4633" w:rsidRDefault="006C4633" w:rsidP="004E0D3B">
            <w:pPr>
              <w:pStyle w:val="Bezmezer"/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6C4633" w:rsidRPr="00101A6F" w:rsidRDefault="006C4633" w:rsidP="004E0D3B">
            <w:pPr>
              <w:pStyle w:val="Bezmez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01A6F">
              <w:rPr>
                <w:rFonts w:ascii="Arial" w:hAnsi="Arial" w:cs="Arial"/>
                <w:b/>
                <w:color w:val="00B0F0"/>
                <w:sz w:val="20"/>
                <w:szCs w:val="20"/>
              </w:rPr>
              <w:t>Zástupce pojišťovny</w:t>
            </w:r>
          </w:p>
        </w:tc>
      </w:tr>
      <w:tr w:rsidR="006C4633" w:rsidRPr="00F00A35" w:rsidTr="004E0D3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33" w:rsidRPr="005E1747" w:rsidRDefault="006C4633" w:rsidP="004E0D3B">
            <w:pPr>
              <w:spacing w:before="120"/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ČSOB Pojišťovna, a. s.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, člen holdingu ČSOB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ab/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 xml:space="preserve">Masarykovo náměstí 1458, Zelené Předměstí, 530 02 Pardubice </w:t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IČO: 45534306</w:t>
            </w:r>
          </w:p>
          <w:p w:rsidR="006C4633" w:rsidRPr="005E1747" w:rsidRDefault="006C4633" w:rsidP="004E0D3B">
            <w:pPr>
              <w:jc w:val="both"/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zapsána v obchodním rejstříku vedeném Krajským soudem v Hradci Králové, oddíl B, vložka 567</w:t>
            </w:r>
          </w:p>
          <w:p w:rsidR="006C4633" w:rsidRPr="005E1747" w:rsidRDefault="006C4633" w:rsidP="004E0D3B">
            <w:pP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 xml:space="preserve">Tel.: </w:t>
            </w:r>
            <w: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466</w:t>
            </w: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> 100 777</w:t>
            </w:r>
            <w:r w:rsidRPr="005E1747">
              <w:rPr>
                <w:rFonts w:ascii="Helvetica" w:eastAsia="Times New Roman" w:hAnsi="Helvetica" w:cs="Arial"/>
                <w:sz w:val="18"/>
                <w:szCs w:val="18"/>
                <w:lang w:val="cs-CZ" w:eastAsia="cs-CZ"/>
              </w:rPr>
              <w:t>, fax: 467 007 444,</w:t>
            </w:r>
            <w:r w:rsidRPr="005E1747"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  <w:t xml:space="preserve"> </w:t>
            </w:r>
            <w:hyperlink r:id="rId27" w:history="1">
              <w:r w:rsidRPr="005E1747">
                <w:rPr>
                  <w:rStyle w:val="Hypertextovodkaz"/>
                  <w:rFonts w:ascii="Helvetica" w:hAnsi="Helvetica" w:cs="Arial"/>
                  <w:b/>
                  <w:sz w:val="18"/>
                  <w:szCs w:val="18"/>
                  <w:lang w:val="cs-CZ"/>
                </w:rPr>
                <w:t>www.csobpoj.cz</w:t>
              </w:r>
            </w:hyperlink>
          </w:p>
          <w:p w:rsidR="006C4633" w:rsidRPr="005E1747" w:rsidRDefault="006C4633" w:rsidP="004E0D3B">
            <w:pPr>
              <w:rPr>
                <w:rFonts w:ascii="Helvetica" w:eastAsia="Times New Roman" w:hAnsi="Helvetica" w:cs="Arial"/>
                <w:b/>
                <w:sz w:val="18"/>
                <w:szCs w:val="18"/>
                <w:lang w:val="cs-CZ" w:eastAsia="cs-CZ"/>
              </w:rPr>
            </w:pPr>
          </w:p>
          <w:p w:rsidR="006C4633" w:rsidRPr="005E1747" w:rsidRDefault="006C4633" w:rsidP="004E0D3B">
            <w:pPr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  <w:t>Hlavní předmět podnikání pojistitele</w:t>
            </w:r>
          </w:p>
          <w:p w:rsidR="006C4633" w:rsidRPr="005E1747" w:rsidRDefault="006C4633" w:rsidP="004E0D3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t xml:space="preserve">Pojišťovací činnost dle zákona č. 277/2009 Sb., </w:t>
            </w: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br/>
              <w:t>o pojišťovnictví, ve znění pozdějších předpisů</w:t>
            </w:r>
          </w:p>
          <w:p w:rsidR="006C4633" w:rsidRPr="005E1747" w:rsidRDefault="006C4633" w:rsidP="004E0D3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  <w:p w:rsidR="006C4633" w:rsidRPr="005E1747" w:rsidRDefault="006C4633" w:rsidP="004E0D3B">
            <w:pPr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</w:pPr>
            <w:r w:rsidRPr="005E1747">
              <w:rPr>
                <w:rFonts w:ascii="Helvetica" w:hAnsi="Helvetica"/>
                <w:b/>
                <w:noProof/>
                <w:sz w:val="18"/>
                <w:szCs w:val="18"/>
                <w:lang w:val="cs-CZ" w:eastAsia="cs-CZ"/>
              </w:rPr>
              <w:t>Název a sídlo orgánu dohledu</w:t>
            </w:r>
          </w:p>
          <w:p w:rsidR="006C4633" w:rsidRPr="00101A6F" w:rsidRDefault="006C4633" w:rsidP="004E0D3B">
            <w:pPr>
              <w:rPr>
                <w:sz w:val="18"/>
                <w:szCs w:val="18"/>
              </w:rPr>
            </w:pP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t xml:space="preserve">Česká národní banka, se sídlem na adrese </w:t>
            </w:r>
            <w:r w:rsidRPr="005E1747">
              <w:rPr>
                <w:rFonts w:ascii="Helvetica" w:hAnsi="Helvetica"/>
                <w:sz w:val="18"/>
                <w:szCs w:val="18"/>
                <w:lang w:val="cs-CZ"/>
              </w:rPr>
              <w:br/>
              <w:t>Na Příkopě 28, 115 03 Praha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4633" w:rsidRDefault="006C4633" w:rsidP="004E0D3B">
            <w:pPr>
              <w:pStyle w:val="Bezmez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33" w:rsidRPr="005E1747" w:rsidRDefault="006C4633" w:rsidP="004E0D3B">
            <w:pPr>
              <w:pStyle w:val="Bezmezer"/>
              <w:spacing w:before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:rsidR="00176695" w:rsidRDefault="00176695" w:rsidP="006734A0">
      <w:pPr>
        <w:autoSpaceDE/>
        <w:autoSpaceDN/>
        <w:ind w:firstLine="720"/>
        <w:rPr>
          <w:sz w:val="24"/>
          <w:szCs w:val="24"/>
          <w:lang w:val="cs-CZ"/>
        </w:rPr>
      </w:pPr>
    </w:p>
    <w:sectPr w:rsidR="00176695" w:rsidSect="00547452">
      <w:headerReference w:type="default" r:id="rId28"/>
      <w:pgSz w:w="12240" w:h="15840"/>
      <w:pgMar w:top="567" w:right="567" w:bottom="425" w:left="567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C9" w:rsidRDefault="007768C9">
      <w:r>
        <w:separator/>
      </w:r>
    </w:p>
  </w:endnote>
  <w:endnote w:type="continuationSeparator" w:id="0">
    <w:p w:rsidR="007768C9" w:rsidRDefault="0077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L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Hv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0B" w:rsidRDefault="003614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lvetica" w:hAnsi="Helvetica" w:cs="Helvetica"/>
      </w:rPr>
      <w:id w:val="766050641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0FEA" w:rsidRPr="00547452" w:rsidRDefault="00B90FEA" w:rsidP="00D9240C">
            <w:pPr>
              <w:pStyle w:val="Zpat"/>
              <w:jc w:val="center"/>
              <w:rPr>
                <w:rFonts w:ascii="Helvetica" w:hAnsi="Helvetica" w:cs="Helvetica"/>
              </w:rPr>
            </w:pPr>
            <w:r w:rsidRPr="00547452">
              <w:rPr>
                <w:rFonts w:ascii="Helvetica" w:hAnsi="Helvetica" w:cs="Helvetica"/>
                <w:lang w:val="cs-CZ"/>
              </w:rPr>
              <w:t xml:space="preserve">Stránka </w:t>
            </w:r>
            <w:r w:rsidRPr="00547452">
              <w:rPr>
                <w:rFonts w:ascii="Helvetica" w:hAnsi="Helvetica" w:cs="Helvetica"/>
                <w:b/>
                <w:bCs/>
              </w:rPr>
              <w:fldChar w:fldCharType="begin"/>
            </w:r>
            <w:r w:rsidRPr="00547452">
              <w:rPr>
                <w:rFonts w:ascii="Helvetica" w:hAnsi="Helvetica" w:cs="Helvetica"/>
                <w:b/>
                <w:bCs/>
              </w:rPr>
              <w:instrText>PAGE</w:instrText>
            </w:r>
            <w:r w:rsidRPr="00547452">
              <w:rPr>
                <w:rFonts w:ascii="Helvetica" w:hAnsi="Helvetica" w:cs="Helvetica"/>
                <w:b/>
                <w:bCs/>
              </w:rPr>
              <w:fldChar w:fldCharType="separate"/>
            </w:r>
            <w:r w:rsidR="00451BF5">
              <w:rPr>
                <w:rFonts w:ascii="Helvetica" w:hAnsi="Helvetica" w:cs="Helvetica"/>
                <w:b/>
                <w:bCs/>
                <w:noProof/>
              </w:rPr>
              <w:t>8</w:t>
            </w:r>
            <w:r w:rsidRPr="00547452">
              <w:rPr>
                <w:rFonts w:ascii="Helvetica" w:hAnsi="Helvetica" w:cs="Helvetica"/>
                <w:b/>
                <w:bCs/>
              </w:rPr>
              <w:fldChar w:fldCharType="end"/>
            </w:r>
            <w:r w:rsidRPr="00547452">
              <w:rPr>
                <w:rFonts w:ascii="Helvetica" w:hAnsi="Helvetica" w:cs="Helvetica"/>
                <w:lang w:val="cs-CZ"/>
              </w:rPr>
              <w:t xml:space="preserve"> </w:t>
            </w:r>
            <w:r w:rsidR="0036140B">
              <w:rPr>
                <w:rFonts w:ascii="Helvetica" w:hAnsi="Helvetica" w:cs="Helvetica"/>
                <w:lang w:val="cs-CZ"/>
              </w:rPr>
              <w:t xml:space="preserve">(z celkem stran </w: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begin"/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instrText xml:space="preserve"> SECTIONPAGES  \* Arabic  \* MERGEFORMAT </w:instrTex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separate"/>
            </w:r>
            <w:r w:rsidR="00451BF5">
              <w:rPr>
                <w:rFonts w:ascii="Helvetica" w:hAnsi="Helvetica" w:cs="Helvetica"/>
                <w:b/>
                <w:noProof/>
                <w:lang w:val="cs-CZ"/>
              </w:rPr>
              <w:t>8</w:t>
            </w:r>
            <w:r w:rsidR="0036140B" w:rsidRPr="0036140B">
              <w:rPr>
                <w:rFonts w:ascii="Helvetica" w:hAnsi="Helvetica" w:cs="Helvetica"/>
                <w:b/>
                <w:lang w:val="cs-CZ"/>
              </w:rPr>
              <w:fldChar w:fldCharType="end"/>
            </w:r>
            <w:r w:rsidR="0036140B">
              <w:rPr>
                <w:rFonts w:ascii="Helvetica" w:hAnsi="Helvetica" w:cs="Helvetica"/>
                <w:lang w:val="cs-CZ"/>
              </w:rPr>
              <w:t>)</w:t>
            </w:r>
          </w:p>
        </w:sdtContent>
      </w:sdt>
    </w:sdtContent>
  </w:sdt>
  <w:p w:rsidR="00B90FEA" w:rsidRDefault="00B90FEA">
    <w:pPr>
      <w:tabs>
        <w:tab w:val="center" w:pos="4320"/>
        <w:tab w:val="right" w:pos="864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0B" w:rsidRDefault="003614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C9" w:rsidRDefault="007768C9">
      <w:r>
        <w:separator/>
      </w:r>
    </w:p>
  </w:footnote>
  <w:footnote w:type="continuationSeparator" w:id="0">
    <w:p w:rsidR="007768C9" w:rsidRDefault="0077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0B" w:rsidRDefault="003614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A" w:rsidRPr="00C72B23" w:rsidRDefault="00C14C35">
    <w:pPr>
      <w:pStyle w:val="Zhlav"/>
      <w:rPr>
        <w:rFonts w:ascii="Helvetica" w:hAnsi="Helvetica" w:cs="Helvetica"/>
      </w:rPr>
    </w:pPr>
    <w:r>
      <w:rPr>
        <w:rFonts w:ascii="Helvetica" w:hAnsi="Helvetica" w:cs="Helvetic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125730</wp:posOffset>
              </wp:positionH>
              <wp:positionV relativeFrom="page">
                <wp:posOffset>9387205</wp:posOffset>
              </wp:positionV>
              <wp:extent cx="247015" cy="635000"/>
              <wp:effectExtent l="0" t="0" r="0" b="0"/>
              <wp:wrapNone/>
              <wp:docPr id="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C35" w:rsidRDefault="00C14C35" w:rsidP="00C14C35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9.9pt;margin-top:739.15pt;width:19.45pt;height:50pt;z-index:2516577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" o:allowincell="f" filled="f" stroked="f" strokeweight=".5pt">
              <v:fill o:detectmouseclick="t"/>
              <v:textbox>
                <w:txbxContent>
                  <w:p w:rsidR="00C14C35" w:rsidRDefault="00C14C35" w:rsidP="00C14C35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0FEA" w:rsidRPr="00C72B23">
      <w:rPr>
        <w:rFonts w:ascii="Helvetica" w:hAnsi="Helvetica" w:cs="Helvetica"/>
      </w:rPr>
      <w:t xml:space="preserve">Číslo pojistné smlouvy: </w:t>
    </w:r>
    <w:r>
      <w:t>8070995114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0B" w:rsidRDefault="00C14C3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125730</wp:posOffset>
              </wp:positionH>
              <wp:positionV relativeFrom="page">
                <wp:posOffset>9387205</wp:posOffset>
              </wp:positionV>
              <wp:extent cx="247015" cy="635000"/>
              <wp:effectExtent l="0" t="0" r="0" b="0"/>
              <wp:wrapNone/>
              <wp:docPr id="8" name="DocumentMarking.CMark_S1I2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14C35" w:rsidRDefault="00C14C35" w:rsidP="00C14C35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2T0" o:spid="_x0000_s1027" type="#_x0000_t202" style="position:absolute;margin-left:9.9pt;margin-top:739.15pt;width:19.45pt;height:50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" o:allowincell="f" filled="f" stroked="f" strokeweight=".5pt">
              <v:fill o:detectmouseclick="t"/>
              <v:textbox>
                <w:txbxContent>
                  <w:p w:rsidR="00C14C35" w:rsidRDefault="00C14C35" w:rsidP="00C14C35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F5" w:rsidRPr="007928F5" w:rsidRDefault="007928F5" w:rsidP="007928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2360"/>
    <w:multiLevelType w:val="hybridMultilevel"/>
    <w:tmpl w:val="FE6886D2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C368DE2">
      <w:start w:val="1"/>
      <w:numFmt w:val="lowerLetter"/>
      <w:lvlText w:val="%2)"/>
      <w:lvlJc w:val="left"/>
      <w:pPr>
        <w:tabs>
          <w:tab w:val="num" w:pos="1386"/>
        </w:tabs>
        <w:ind w:left="1386" w:hanging="306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B7630"/>
    <w:multiLevelType w:val="hybridMultilevel"/>
    <w:tmpl w:val="A664E696"/>
    <w:lvl w:ilvl="0" w:tplc="C5782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254"/>
    <w:multiLevelType w:val="hybridMultilevel"/>
    <w:tmpl w:val="6CDA4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3F66"/>
    <w:multiLevelType w:val="hybridMultilevel"/>
    <w:tmpl w:val="5C84C8B6"/>
    <w:lvl w:ilvl="0" w:tplc="7D407F4A">
      <w:start w:val="1"/>
      <w:numFmt w:val="bullet"/>
      <w:lvlText w:val=""/>
      <w:lvlJc w:val="left"/>
      <w:pPr>
        <w:tabs>
          <w:tab w:val="num" w:pos="227"/>
        </w:tabs>
        <w:ind w:left="510" w:hanging="226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B552F"/>
    <w:multiLevelType w:val="hybridMultilevel"/>
    <w:tmpl w:val="EF02A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4866"/>
    <w:multiLevelType w:val="hybridMultilevel"/>
    <w:tmpl w:val="8D6E4E34"/>
    <w:lvl w:ilvl="0" w:tplc="8C368DE2">
      <w:start w:val="1"/>
      <w:numFmt w:val="lowerLetter"/>
      <w:lvlText w:val="%1)"/>
      <w:lvlJc w:val="left"/>
      <w:pPr>
        <w:tabs>
          <w:tab w:val="num" w:pos="646"/>
        </w:tabs>
        <w:ind w:left="646" w:hanging="306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5035A"/>
    <w:multiLevelType w:val="hybridMultilevel"/>
    <w:tmpl w:val="68E6CE72"/>
    <w:lvl w:ilvl="0" w:tplc="040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E294238"/>
    <w:multiLevelType w:val="hybridMultilevel"/>
    <w:tmpl w:val="B022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814AB"/>
    <w:multiLevelType w:val="multilevel"/>
    <w:tmpl w:val="371EE530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86744D4"/>
    <w:multiLevelType w:val="multilevel"/>
    <w:tmpl w:val="1A08F3C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D33579"/>
    <w:multiLevelType w:val="hybridMultilevel"/>
    <w:tmpl w:val="331E92A0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46A55"/>
    <w:multiLevelType w:val="hybridMultilevel"/>
    <w:tmpl w:val="96060112"/>
    <w:lvl w:ilvl="0" w:tplc="C1A09C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elvetica Narrow" w:hAnsi="Helvetica Narrow" w:cs="Times New Roman" w:hint="default"/>
        <w:b w:val="0"/>
        <w:bCs w:val="0"/>
        <w:i w:val="0"/>
        <w:iCs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755D3"/>
    <w:multiLevelType w:val="hybridMultilevel"/>
    <w:tmpl w:val="72AC9C3E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0173B"/>
    <w:multiLevelType w:val="hybridMultilevel"/>
    <w:tmpl w:val="DDF8FD1C"/>
    <w:lvl w:ilvl="0" w:tplc="A23E9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D2C07"/>
    <w:multiLevelType w:val="hybridMultilevel"/>
    <w:tmpl w:val="5FA0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87198"/>
    <w:multiLevelType w:val="hybridMultilevel"/>
    <w:tmpl w:val="3AD67FA2"/>
    <w:lvl w:ilvl="0" w:tplc="17104902">
      <w:start w:val="1"/>
      <w:numFmt w:val="bullet"/>
      <w:lvlText w:val=""/>
      <w:lvlJc w:val="left"/>
      <w:pPr>
        <w:ind w:left="1004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7561E22"/>
    <w:multiLevelType w:val="hybridMultilevel"/>
    <w:tmpl w:val="C9A8EE58"/>
    <w:lvl w:ilvl="0" w:tplc="7F7C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0567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Helvetica" w:hAnsi="Helvetica" w:cs="Times New Roman" w:hint="default"/>
        <w:b w:val="0"/>
        <w:bCs w:val="0"/>
        <w:i w:val="0"/>
        <w:iCs w:val="0"/>
        <w:sz w:val="20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841476"/>
    <w:multiLevelType w:val="hybridMultilevel"/>
    <w:tmpl w:val="F1ECAE4C"/>
    <w:lvl w:ilvl="0" w:tplc="ACAA94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1A160D"/>
    <w:multiLevelType w:val="hybridMultilevel"/>
    <w:tmpl w:val="5FC0D8A0"/>
    <w:lvl w:ilvl="0" w:tplc="7D407F4A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A3052"/>
    <w:multiLevelType w:val="hybridMultilevel"/>
    <w:tmpl w:val="134210B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E052EF"/>
    <w:multiLevelType w:val="hybridMultilevel"/>
    <w:tmpl w:val="9DE4A812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D041B"/>
    <w:multiLevelType w:val="hybridMultilevel"/>
    <w:tmpl w:val="15B8A8D0"/>
    <w:lvl w:ilvl="0" w:tplc="63C60DDC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2">
    <w:nsid w:val="79102E71"/>
    <w:multiLevelType w:val="hybridMultilevel"/>
    <w:tmpl w:val="C4FC8D84"/>
    <w:lvl w:ilvl="0" w:tplc="17104902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15"/>
  </w:num>
  <w:num w:numId="13">
    <w:abstractNumId w:val="3"/>
  </w:num>
  <w:num w:numId="14">
    <w:abstractNumId w:val="22"/>
  </w:num>
  <w:num w:numId="15">
    <w:abstractNumId w:val="10"/>
  </w:num>
  <w:num w:numId="16">
    <w:abstractNumId w:val="20"/>
  </w:num>
  <w:num w:numId="17">
    <w:abstractNumId w:val="18"/>
  </w:num>
  <w:num w:numId="18">
    <w:abstractNumId w:val="12"/>
  </w:num>
  <w:num w:numId="19">
    <w:abstractNumId w:val="5"/>
  </w:num>
  <w:num w:numId="20">
    <w:abstractNumId w:val="0"/>
  </w:num>
  <w:num w:numId="21">
    <w:abstractNumId w:val="6"/>
  </w:num>
  <w:num w:numId="22">
    <w:abstractNumId w:val="21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14"/>
    <w:rsid w:val="0001188A"/>
    <w:rsid w:val="0004104D"/>
    <w:rsid w:val="000603D1"/>
    <w:rsid w:val="0008723C"/>
    <w:rsid w:val="00091053"/>
    <w:rsid w:val="000D5511"/>
    <w:rsid w:val="000D69F2"/>
    <w:rsid w:val="000F231A"/>
    <w:rsid w:val="00110E3A"/>
    <w:rsid w:val="00126D90"/>
    <w:rsid w:val="001463B8"/>
    <w:rsid w:val="00152787"/>
    <w:rsid w:val="0015590D"/>
    <w:rsid w:val="00162769"/>
    <w:rsid w:val="00176695"/>
    <w:rsid w:val="00190BBD"/>
    <w:rsid w:val="00196A52"/>
    <w:rsid w:val="001A0E46"/>
    <w:rsid w:val="001A20F2"/>
    <w:rsid w:val="001C4B9A"/>
    <w:rsid w:val="001D0FC4"/>
    <w:rsid w:val="002077D5"/>
    <w:rsid w:val="002133AC"/>
    <w:rsid w:val="00227A0D"/>
    <w:rsid w:val="00230535"/>
    <w:rsid w:val="00233C24"/>
    <w:rsid w:val="0023526F"/>
    <w:rsid w:val="00294CF9"/>
    <w:rsid w:val="002A3B92"/>
    <w:rsid w:val="002B4100"/>
    <w:rsid w:val="002B414C"/>
    <w:rsid w:val="002C09B8"/>
    <w:rsid w:val="002C2AF3"/>
    <w:rsid w:val="002E1813"/>
    <w:rsid w:val="00300E16"/>
    <w:rsid w:val="00323906"/>
    <w:rsid w:val="003460D8"/>
    <w:rsid w:val="00356179"/>
    <w:rsid w:val="00357308"/>
    <w:rsid w:val="0036140B"/>
    <w:rsid w:val="00361922"/>
    <w:rsid w:val="00386411"/>
    <w:rsid w:val="003C723F"/>
    <w:rsid w:val="003C7EE4"/>
    <w:rsid w:val="003D0D9C"/>
    <w:rsid w:val="003D165B"/>
    <w:rsid w:val="003D7FEA"/>
    <w:rsid w:val="003E0887"/>
    <w:rsid w:val="003E37C3"/>
    <w:rsid w:val="003E3D2B"/>
    <w:rsid w:val="00403993"/>
    <w:rsid w:val="00404677"/>
    <w:rsid w:val="004133AC"/>
    <w:rsid w:val="00423E9A"/>
    <w:rsid w:val="00433161"/>
    <w:rsid w:val="00436E3A"/>
    <w:rsid w:val="0044778D"/>
    <w:rsid w:val="00451BF5"/>
    <w:rsid w:val="00456D0B"/>
    <w:rsid w:val="004579D8"/>
    <w:rsid w:val="004629B9"/>
    <w:rsid w:val="00485794"/>
    <w:rsid w:val="00495DBD"/>
    <w:rsid w:val="0049745D"/>
    <w:rsid w:val="004F7A51"/>
    <w:rsid w:val="005021B8"/>
    <w:rsid w:val="0050449C"/>
    <w:rsid w:val="0052043C"/>
    <w:rsid w:val="00523775"/>
    <w:rsid w:val="00547452"/>
    <w:rsid w:val="00570033"/>
    <w:rsid w:val="005A6231"/>
    <w:rsid w:val="005B6193"/>
    <w:rsid w:val="005D6871"/>
    <w:rsid w:val="005E7D8C"/>
    <w:rsid w:val="006125DD"/>
    <w:rsid w:val="00657AF2"/>
    <w:rsid w:val="006734A0"/>
    <w:rsid w:val="006757FA"/>
    <w:rsid w:val="006806FB"/>
    <w:rsid w:val="00694B3F"/>
    <w:rsid w:val="006A7AC6"/>
    <w:rsid w:val="006C4633"/>
    <w:rsid w:val="006E276E"/>
    <w:rsid w:val="006F6FAC"/>
    <w:rsid w:val="00711506"/>
    <w:rsid w:val="00752831"/>
    <w:rsid w:val="00752F45"/>
    <w:rsid w:val="00762D15"/>
    <w:rsid w:val="007768C9"/>
    <w:rsid w:val="00780CFE"/>
    <w:rsid w:val="007865C4"/>
    <w:rsid w:val="007928F5"/>
    <w:rsid w:val="007B48AC"/>
    <w:rsid w:val="007C0714"/>
    <w:rsid w:val="007C1C91"/>
    <w:rsid w:val="007D6EB7"/>
    <w:rsid w:val="007E0D77"/>
    <w:rsid w:val="007E39C3"/>
    <w:rsid w:val="007F4AC0"/>
    <w:rsid w:val="00802AFC"/>
    <w:rsid w:val="008114CE"/>
    <w:rsid w:val="0085008E"/>
    <w:rsid w:val="00850C6E"/>
    <w:rsid w:val="008740D3"/>
    <w:rsid w:val="008B5FF5"/>
    <w:rsid w:val="008C051D"/>
    <w:rsid w:val="009605D5"/>
    <w:rsid w:val="009620B8"/>
    <w:rsid w:val="00962CE7"/>
    <w:rsid w:val="009708C9"/>
    <w:rsid w:val="00974820"/>
    <w:rsid w:val="00976DBC"/>
    <w:rsid w:val="0098745A"/>
    <w:rsid w:val="009914DC"/>
    <w:rsid w:val="009A3EC4"/>
    <w:rsid w:val="009B5CC4"/>
    <w:rsid w:val="00A14B1F"/>
    <w:rsid w:val="00A26BAB"/>
    <w:rsid w:val="00A44DBB"/>
    <w:rsid w:val="00A53737"/>
    <w:rsid w:val="00A55C98"/>
    <w:rsid w:val="00A71140"/>
    <w:rsid w:val="00A763F2"/>
    <w:rsid w:val="00A917DB"/>
    <w:rsid w:val="00A97D3A"/>
    <w:rsid w:val="00AA7CF1"/>
    <w:rsid w:val="00AB3D44"/>
    <w:rsid w:val="00AC21F3"/>
    <w:rsid w:val="00AE3189"/>
    <w:rsid w:val="00B0099C"/>
    <w:rsid w:val="00B35B35"/>
    <w:rsid w:val="00B43C2B"/>
    <w:rsid w:val="00B54128"/>
    <w:rsid w:val="00B54350"/>
    <w:rsid w:val="00B630F5"/>
    <w:rsid w:val="00B81013"/>
    <w:rsid w:val="00B90FEA"/>
    <w:rsid w:val="00BA0616"/>
    <w:rsid w:val="00BB330B"/>
    <w:rsid w:val="00BE5D6F"/>
    <w:rsid w:val="00BF40B3"/>
    <w:rsid w:val="00C046DE"/>
    <w:rsid w:val="00C0585A"/>
    <w:rsid w:val="00C14C35"/>
    <w:rsid w:val="00C31AC2"/>
    <w:rsid w:val="00C40E9A"/>
    <w:rsid w:val="00C72B23"/>
    <w:rsid w:val="00C769AC"/>
    <w:rsid w:val="00C87AD4"/>
    <w:rsid w:val="00C9148E"/>
    <w:rsid w:val="00CE34C0"/>
    <w:rsid w:val="00CF440B"/>
    <w:rsid w:val="00CF72F4"/>
    <w:rsid w:val="00D16940"/>
    <w:rsid w:val="00D37C20"/>
    <w:rsid w:val="00D40C28"/>
    <w:rsid w:val="00D434B9"/>
    <w:rsid w:val="00D45B0A"/>
    <w:rsid w:val="00D701BD"/>
    <w:rsid w:val="00D71887"/>
    <w:rsid w:val="00D87331"/>
    <w:rsid w:val="00D91B50"/>
    <w:rsid w:val="00D9240C"/>
    <w:rsid w:val="00D931A5"/>
    <w:rsid w:val="00DD189D"/>
    <w:rsid w:val="00E17075"/>
    <w:rsid w:val="00E203FB"/>
    <w:rsid w:val="00E25766"/>
    <w:rsid w:val="00E262FA"/>
    <w:rsid w:val="00E51A82"/>
    <w:rsid w:val="00E6248F"/>
    <w:rsid w:val="00E67173"/>
    <w:rsid w:val="00EA33BE"/>
    <w:rsid w:val="00EB5D76"/>
    <w:rsid w:val="00EE3AD6"/>
    <w:rsid w:val="00EF0AB9"/>
    <w:rsid w:val="00F07B9C"/>
    <w:rsid w:val="00F11A66"/>
    <w:rsid w:val="00F21CD3"/>
    <w:rsid w:val="00F405E0"/>
    <w:rsid w:val="00F85B19"/>
    <w:rsid w:val="00FB7C5A"/>
    <w:rsid w:val="00FD3A12"/>
    <w:rsid w:val="00FE7366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b/>
      <w:bCs/>
      <w:kern w:val="28"/>
      <w:sz w:val="64"/>
      <w:szCs w:val="64"/>
      <w:lang w:val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adjustRightInd w:val="0"/>
      <w:outlineLvl w:val="2"/>
    </w:pPr>
    <w:rPr>
      <w:sz w:val="24"/>
      <w:szCs w:val="24"/>
      <w:lang w:val="cs-CZ"/>
    </w:rPr>
  </w:style>
  <w:style w:type="paragraph" w:styleId="Nadpis4">
    <w:name w:val="heading 4"/>
    <w:basedOn w:val="Normln"/>
    <w:next w:val="Normln"/>
    <w:qFormat/>
    <w:pPr>
      <w:keepNext/>
      <w:adjustRightInd w:val="0"/>
      <w:jc w:val="both"/>
      <w:outlineLvl w:val="3"/>
    </w:pPr>
    <w:rPr>
      <w:sz w:val="24"/>
      <w:szCs w:val="24"/>
      <w:lang w:val="cs-CZ"/>
    </w:rPr>
  </w:style>
  <w:style w:type="paragraph" w:styleId="Nadpis5">
    <w:name w:val="heading 5"/>
    <w:basedOn w:val="Normln"/>
    <w:next w:val="Normln"/>
    <w:qFormat/>
    <w:pPr>
      <w:keepNext/>
      <w:adjustRightInd w:val="0"/>
      <w:jc w:val="center"/>
      <w:outlineLvl w:val="4"/>
    </w:pPr>
    <w:rPr>
      <w:b/>
      <w:bCs/>
      <w:sz w:val="24"/>
      <w:szCs w:val="24"/>
      <w:lang w:val="cs-CZ"/>
    </w:rPr>
  </w:style>
  <w:style w:type="paragraph" w:styleId="Nadpis6">
    <w:name w:val="heading 6"/>
    <w:basedOn w:val="Normln"/>
    <w:next w:val="Normln"/>
    <w:qFormat/>
    <w:pPr>
      <w:keepNext/>
      <w:adjustRightInd w:val="0"/>
      <w:jc w:val="center"/>
      <w:outlineLvl w:val="5"/>
    </w:pPr>
    <w:rPr>
      <w:b/>
      <w:bCs/>
      <w:sz w:val="28"/>
      <w:szCs w:val="28"/>
      <w:lang w:val="cs-CZ"/>
    </w:rPr>
  </w:style>
  <w:style w:type="paragraph" w:styleId="Nadpis7">
    <w:name w:val="heading 7"/>
    <w:basedOn w:val="Normln"/>
    <w:next w:val="Normln"/>
    <w:qFormat/>
    <w:pPr>
      <w:keepNext/>
      <w:spacing w:before="40"/>
      <w:outlineLvl w:val="6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zevclanku">
    <w:name w:val="Nazev clanku"/>
    <w:basedOn w:val="Normln"/>
    <w:next w:val="Normln"/>
    <w:pPr>
      <w:jc w:val="center"/>
    </w:pPr>
    <w:rPr>
      <w:b/>
      <w:bCs/>
      <w:i/>
      <w:iCs/>
      <w:sz w:val="24"/>
      <w:szCs w:val="24"/>
      <w:lang w:val="cs-CZ"/>
    </w:rPr>
  </w:style>
  <w:style w:type="paragraph" w:styleId="Zkladntext">
    <w:name w:val="Body Text"/>
    <w:basedOn w:val="Normln"/>
    <w:pPr>
      <w:adjustRightInd w:val="0"/>
      <w:jc w:val="both"/>
    </w:pPr>
    <w:rPr>
      <w:color w:val="FF00FF"/>
      <w:sz w:val="24"/>
      <w:szCs w:val="24"/>
      <w:lang w:val="cs-CZ"/>
    </w:rPr>
  </w:style>
  <w:style w:type="paragraph" w:styleId="Zkladntext2">
    <w:name w:val="Body Text 2"/>
    <w:basedOn w:val="Normln"/>
    <w:pPr>
      <w:adjustRightInd w:val="0"/>
      <w:jc w:val="both"/>
    </w:pPr>
    <w:rPr>
      <w:sz w:val="24"/>
      <w:szCs w:val="24"/>
      <w:lang w:val="cs-CZ"/>
    </w:rPr>
  </w:style>
  <w:style w:type="paragraph" w:styleId="Zkladntext3">
    <w:name w:val="Body Text 3"/>
    <w:basedOn w:val="Normln"/>
    <w:pPr>
      <w:adjustRightInd w:val="0"/>
      <w:jc w:val="both"/>
    </w:pPr>
    <w:rPr>
      <w:i/>
      <w:iCs/>
      <w:color w:val="0000FF"/>
      <w:sz w:val="24"/>
      <w:szCs w:val="24"/>
      <w:lang w:val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autoSpaceDE/>
      <w:autoSpaceDN/>
    </w:pPr>
    <w:rPr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0"/>
      </w:tabs>
      <w:adjustRightInd w:val="0"/>
      <w:ind w:hanging="426"/>
      <w:jc w:val="both"/>
    </w:pPr>
    <w:rPr>
      <w:b/>
      <w:bCs/>
      <w:sz w:val="28"/>
      <w:szCs w:val="28"/>
      <w:lang w:val="cs-CZ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Textbubliny">
    <w:name w:val="Balloon Text"/>
    <w:basedOn w:val="Normln"/>
    <w:link w:val="TextbublinyChar"/>
    <w:rsid w:val="00D93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31A5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rsid w:val="00C31AC2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C31AC2"/>
    <w:rPr>
      <w:lang w:val="en-US"/>
    </w:rPr>
  </w:style>
  <w:style w:type="character" w:styleId="slostrnky">
    <w:name w:val="page number"/>
    <w:basedOn w:val="Standardnpsmoodstavce"/>
    <w:rsid w:val="00C31AC2"/>
  </w:style>
  <w:style w:type="character" w:customStyle="1" w:styleId="ZhlavChar">
    <w:name w:val="Záhlaví Char"/>
    <w:basedOn w:val="Standardnpsmoodstavce"/>
    <w:link w:val="Zhlav"/>
    <w:rsid w:val="00C31AC2"/>
  </w:style>
  <w:style w:type="character" w:customStyle="1" w:styleId="ZpatChar">
    <w:name w:val="Zápatí Char"/>
    <w:basedOn w:val="Standardnpsmoodstavce"/>
    <w:link w:val="Zpat"/>
    <w:uiPriority w:val="99"/>
    <w:rsid w:val="00F21CD3"/>
    <w:rPr>
      <w:lang w:val="en-US"/>
    </w:rPr>
  </w:style>
  <w:style w:type="paragraph" w:styleId="Odstavecseseznamem">
    <w:name w:val="List Paragraph"/>
    <w:basedOn w:val="Normln"/>
    <w:uiPriority w:val="34"/>
    <w:qFormat/>
    <w:rsid w:val="00176695"/>
    <w:pPr>
      <w:ind w:left="720"/>
      <w:contextualSpacing/>
    </w:pPr>
  </w:style>
  <w:style w:type="table" w:styleId="Mkatabulky">
    <w:name w:val="Table Grid"/>
    <w:basedOn w:val="Normlntabulka"/>
    <w:uiPriority w:val="59"/>
    <w:rsid w:val="000D55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D55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D5511"/>
    <w:rPr>
      <w:color w:val="808080"/>
    </w:rPr>
  </w:style>
  <w:style w:type="paragraph" w:customStyle="1" w:styleId="Odstavecseseznamem1">
    <w:name w:val="Odstavec se seznamem1"/>
    <w:basedOn w:val="Normln"/>
    <w:rsid w:val="005D6871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rsid w:val="00960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605D5"/>
    <w:rPr>
      <w:b/>
      <w:bCs/>
      <w:lang w:val="en-US"/>
    </w:rPr>
  </w:style>
  <w:style w:type="paragraph" w:customStyle="1" w:styleId="Odrazkyprilohy">
    <w:name w:val="Odrazky_prilohy"/>
    <w:basedOn w:val="Seznamsodrkami"/>
    <w:rsid w:val="00BA0616"/>
    <w:pPr>
      <w:autoSpaceDE/>
      <w:autoSpaceDN/>
      <w:contextualSpacing w:val="0"/>
      <w:jc w:val="both"/>
    </w:pPr>
    <w:rPr>
      <w:rFonts w:ascii="Arial" w:hAnsi="Arial"/>
      <w:lang w:val="cs-CZ"/>
    </w:rPr>
  </w:style>
  <w:style w:type="paragraph" w:styleId="Seznamsodrkami">
    <w:name w:val="List Bullet"/>
    <w:basedOn w:val="Normln"/>
    <w:rsid w:val="00BA0616"/>
    <w:pPr>
      <w:numPr>
        <w:numId w:val="11"/>
      </w:numPr>
      <w:contextualSpacing/>
    </w:pPr>
  </w:style>
  <w:style w:type="paragraph" w:customStyle="1" w:styleId="textIdentifikace">
    <w:name w:val="_textIdentifikace"/>
    <w:qFormat/>
    <w:rsid w:val="00C14C35"/>
    <w:rPr>
      <w:rFonts w:ascii="Arial" w:eastAsia="Arial" w:hAnsi="Arial" w:cs="Arial"/>
    </w:rPr>
  </w:style>
  <w:style w:type="paragraph" w:customStyle="1" w:styleId="jmenoPojistnikaUvod">
    <w:name w:val="jmenoPojistnikaUvod"/>
    <w:qFormat/>
    <w:rsid w:val="00C14C35"/>
    <w:pPr>
      <w:spacing w:before="40"/>
    </w:pPr>
    <w:rPr>
      <w:rFonts w:ascii="Arial" w:eastAsia="Arial" w:hAnsi="Arial" w:cs="Arial"/>
      <w:b/>
      <w:sz w:val="24"/>
    </w:rPr>
  </w:style>
  <w:style w:type="paragraph" w:customStyle="1" w:styleId="textIdentifikaceRadekPred">
    <w:name w:val="textIdentifikaceRadekPred"/>
    <w:basedOn w:val="textIdentifikace"/>
    <w:qFormat/>
    <w:rsid w:val="00C14C35"/>
    <w:pPr>
      <w:spacing w:before="300"/>
    </w:pPr>
  </w:style>
  <w:style w:type="paragraph" w:customStyle="1" w:styleId="textBold">
    <w:name w:val="textBold"/>
    <w:qFormat/>
    <w:rsid w:val="00C14C35"/>
    <w:rPr>
      <w:rFonts w:ascii="Arial" w:eastAsia="Arial" w:hAnsi="Arial" w:cs="Arial"/>
      <w:b/>
      <w:sz w:val="18"/>
    </w:rPr>
  </w:style>
  <w:style w:type="paragraph" w:customStyle="1" w:styleId="textNormalBlok">
    <w:name w:val="textNormalBlok"/>
    <w:qFormat/>
    <w:rsid w:val="00C14C35"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rsid w:val="00C14C35"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b/>
      <w:bCs/>
      <w:kern w:val="28"/>
      <w:sz w:val="64"/>
      <w:szCs w:val="64"/>
      <w:lang w:val="cs-CZ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adjustRightInd w:val="0"/>
      <w:outlineLvl w:val="2"/>
    </w:pPr>
    <w:rPr>
      <w:sz w:val="24"/>
      <w:szCs w:val="24"/>
      <w:lang w:val="cs-CZ"/>
    </w:rPr>
  </w:style>
  <w:style w:type="paragraph" w:styleId="Nadpis4">
    <w:name w:val="heading 4"/>
    <w:basedOn w:val="Normln"/>
    <w:next w:val="Normln"/>
    <w:qFormat/>
    <w:pPr>
      <w:keepNext/>
      <w:adjustRightInd w:val="0"/>
      <w:jc w:val="both"/>
      <w:outlineLvl w:val="3"/>
    </w:pPr>
    <w:rPr>
      <w:sz w:val="24"/>
      <w:szCs w:val="24"/>
      <w:lang w:val="cs-CZ"/>
    </w:rPr>
  </w:style>
  <w:style w:type="paragraph" w:styleId="Nadpis5">
    <w:name w:val="heading 5"/>
    <w:basedOn w:val="Normln"/>
    <w:next w:val="Normln"/>
    <w:qFormat/>
    <w:pPr>
      <w:keepNext/>
      <w:adjustRightInd w:val="0"/>
      <w:jc w:val="center"/>
      <w:outlineLvl w:val="4"/>
    </w:pPr>
    <w:rPr>
      <w:b/>
      <w:bCs/>
      <w:sz w:val="24"/>
      <w:szCs w:val="24"/>
      <w:lang w:val="cs-CZ"/>
    </w:rPr>
  </w:style>
  <w:style w:type="paragraph" w:styleId="Nadpis6">
    <w:name w:val="heading 6"/>
    <w:basedOn w:val="Normln"/>
    <w:next w:val="Normln"/>
    <w:qFormat/>
    <w:pPr>
      <w:keepNext/>
      <w:adjustRightInd w:val="0"/>
      <w:jc w:val="center"/>
      <w:outlineLvl w:val="5"/>
    </w:pPr>
    <w:rPr>
      <w:b/>
      <w:bCs/>
      <w:sz w:val="28"/>
      <w:szCs w:val="28"/>
      <w:lang w:val="cs-CZ"/>
    </w:rPr>
  </w:style>
  <w:style w:type="paragraph" w:styleId="Nadpis7">
    <w:name w:val="heading 7"/>
    <w:basedOn w:val="Normln"/>
    <w:next w:val="Normln"/>
    <w:qFormat/>
    <w:pPr>
      <w:keepNext/>
      <w:spacing w:before="40"/>
      <w:outlineLvl w:val="6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zevclanku">
    <w:name w:val="Nazev clanku"/>
    <w:basedOn w:val="Normln"/>
    <w:next w:val="Normln"/>
    <w:pPr>
      <w:jc w:val="center"/>
    </w:pPr>
    <w:rPr>
      <w:b/>
      <w:bCs/>
      <w:i/>
      <w:iCs/>
      <w:sz w:val="24"/>
      <w:szCs w:val="24"/>
      <w:lang w:val="cs-CZ"/>
    </w:rPr>
  </w:style>
  <w:style w:type="paragraph" w:styleId="Zkladntext">
    <w:name w:val="Body Text"/>
    <w:basedOn w:val="Normln"/>
    <w:pPr>
      <w:adjustRightInd w:val="0"/>
      <w:jc w:val="both"/>
    </w:pPr>
    <w:rPr>
      <w:color w:val="FF00FF"/>
      <w:sz w:val="24"/>
      <w:szCs w:val="24"/>
      <w:lang w:val="cs-CZ"/>
    </w:rPr>
  </w:style>
  <w:style w:type="paragraph" w:styleId="Zkladntext2">
    <w:name w:val="Body Text 2"/>
    <w:basedOn w:val="Normln"/>
    <w:pPr>
      <w:adjustRightInd w:val="0"/>
      <w:jc w:val="both"/>
    </w:pPr>
    <w:rPr>
      <w:sz w:val="24"/>
      <w:szCs w:val="24"/>
      <w:lang w:val="cs-CZ"/>
    </w:rPr>
  </w:style>
  <w:style w:type="paragraph" w:styleId="Zkladntext3">
    <w:name w:val="Body Text 3"/>
    <w:basedOn w:val="Normln"/>
    <w:pPr>
      <w:adjustRightInd w:val="0"/>
      <w:jc w:val="both"/>
    </w:pPr>
    <w:rPr>
      <w:i/>
      <w:iCs/>
      <w:color w:val="0000FF"/>
      <w:sz w:val="24"/>
      <w:szCs w:val="24"/>
      <w:lang w:val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autoSpaceDE/>
      <w:autoSpaceDN/>
    </w:pPr>
    <w:rPr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0"/>
      </w:tabs>
      <w:adjustRightInd w:val="0"/>
      <w:ind w:hanging="426"/>
      <w:jc w:val="both"/>
    </w:pPr>
    <w:rPr>
      <w:b/>
      <w:bCs/>
      <w:sz w:val="28"/>
      <w:szCs w:val="28"/>
      <w:lang w:val="cs-CZ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Textbubliny">
    <w:name w:val="Balloon Text"/>
    <w:basedOn w:val="Normln"/>
    <w:link w:val="TextbublinyChar"/>
    <w:rsid w:val="00D93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931A5"/>
    <w:rPr>
      <w:rFonts w:ascii="Tahoma" w:hAnsi="Tahoma" w:cs="Tahoma"/>
      <w:sz w:val="16"/>
      <w:szCs w:val="16"/>
      <w:lang w:val="en-US"/>
    </w:rPr>
  </w:style>
  <w:style w:type="character" w:styleId="Hypertextovodkaz">
    <w:name w:val="Hyperlink"/>
    <w:basedOn w:val="Standardnpsmoodstavce"/>
    <w:rsid w:val="00C31AC2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C31AC2"/>
    <w:rPr>
      <w:lang w:val="en-US"/>
    </w:rPr>
  </w:style>
  <w:style w:type="character" w:styleId="slostrnky">
    <w:name w:val="page number"/>
    <w:basedOn w:val="Standardnpsmoodstavce"/>
    <w:rsid w:val="00C31AC2"/>
  </w:style>
  <w:style w:type="character" w:customStyle="1" w:styleId="ZhlavChar">
    <w:name w:val="Záhlaví Char"/>
    <w:basedOn w:val="Standardnpsmoodstavce"/>
    <w:link w:val="Zhlav"/>
    <w:rsid w:val="00C31AC2"/>
  </w:style>
  <w:style w:type="character" w:customStyle="1" w:styleId="ZpatChar">
    <w:name w:val="Zápatí Char"/>
    <w:basedOn w:val="Standardnpsmoodstavce"/>
    <w:link w:val="Zpat"/>
    <w:uiPriority w:val="99"/>
    <w:rsid w:val="00F21CD3"/>
    <w:rPr>
      <w:lang w:val="en-US"/>
    </w:rPr>
  </w:style>
  <w:style w:type="paragraph" w:styleId="Odstavecseseznamem">
    <w:name w:val="List Paragraph"/>
    <w:basedOn w:val="Normln"/>
    <w:uiPriority w:val="34"/>
    <w:qFormat/>
    <w:rsid w:val="00176695"/>
    <w:pPr>
      <w:ind w:left="720"/>
      <w:contextualSpacing/>
    </w:pPr>
  </w:style>
  <w:style w:type="table" w:styleId="Mkatabulky">
    <w:name w:val="Table Grid"/>
    <w:basedOn w:val="Normlntabulka"/>
    <w:uiPriority w:val="59"/>
    <w:rsid w:val="000D55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D55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D5511"/>
    <w:rPr>
      <w:color w:val="808080"/>
    </w:rPr>
  </w:style>
  <w:style w:type="paragraph" w:customStyle="1" w:styleId="Odstavecseseznamem1">
    <w:name w:val="Odstavec se seznamem1"/>
    <w:basedOn w:val="Normln"/>
    <w:rsid w:val="005D6871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rsid w:val="00960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605D5"/>
    <w:rPr>
      <w:b/>
      <w:bCs/>
      <w:lang w:val="en-US"/>
    </w:rPr>
  </w:style>
  <w:style w:type="paragraph" w:customStyle="1" w:styleId="Odrazkyprilohy">
    <w:name w:val="Odrazky_prilohy"/>
    <w:basedOn w:val="Seznamsodrkami"/>
    <w:rsid w:val="00BA0616"/>
    <w:pPr>
      <w:autoSpaceDE/>
      <w:autoSpaceDN/>
      <w:contextualSpacing w:val="0"/>
      <w:jc w:val="both"/>
    </w:pPr>
    <w:rPr>
      <w:rFonts w:ascii="Arial" w:hAnsi="Arial"/>
      <w:lang w:val="cs-CZ"/>
    </w:rPr>
  </w:style>
  <w:style w:type="paragraph" w:styleId="Seznamsodrkami">
    <w:name w:val="List Bullet"/>
    <w:basedOn w:val="Normln"/>
    <w:rsid w:val="00BA0616"/>
    <w:pPr>
      <w:numPr>
        <w:numId w:val="11"/>
      </w:numPr>
      <w:contextualSpacing/>
    </w:pPr>
  </w:style>
  <w:style w:type="paragraph" w:customStyle="1" w:styleId="textIdentifikace">
    <w:name w:val="_textIdentifikace"/>
    <w:qFormat/>
    <w:rsid w:val="00C14C35"/>
    <w:rPr>
      <w:rFonts w:ascii="Arial" w:eastAsia="Arial" w:hAnsi="Arial" w:cs="Arial"/>
    </w:rPr>
  </w:style>
  <w:style w:type="paragraph" w:customStyle="1" w:styleId="jmenoPojistnikaUvod">
    <w:name w:val="jmenoPojistnikaUvod"/>
    <w:qFormat/>
    <w:rsid w:val="00C14C35"/>
    <w:pPr>
      <w:spacing w:before="40"/>
    </w:pPr>
    <w:rPr>
      <w:rFonts w:ascii="Arial" w:eastAsia="Arial" w:hAnsi="Arial" w:cs="Arial"/>
      <w:b/>
      <w:sz w:val="24"/>
    </w:rPr>
  </w:style>
  <w:style w:type="paragraph" w:customStyle="1" w:styleId="textIdentifikaceRadekPred">
    <w:name w:val="textIdentifikaceRadekPred"/>
    <w:basedOn w:val="textIdentifikace"/>
    <w:qFormat/>
    <w:rsid w:val="00C14C35"/>
    <w:pPr>
      <w:spacing w:before="300"/>
    </w:pPr>
  </w:style>
  <w:style w:type="paragraph" w:customStyle="1" w:styleId="textBold">
    <w:name w:val="textBold"/>
    <w:qFormat/>
    <w:rsid w:val="00C14C35"/>
    <w:rPr>
      <w:rFonts w:ascii="Arial" w:eastAsia="Arial" w:hAnsi="Arial" w:cs="Arial"/>
      <w:b/>
      <w:sz w:val="18"/>
    </w:rPr>
  </w:style>
  <w:style w:type="paragraph" w:customStyle="1" w:styleId="textNormalBlok">
    <w:name w:val="textNormalBlok"/>
    <w:qFormat/>
    <w:rsid w:val="00C14C35"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rsid w:val="00C14C35"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sobpoj.cz" TargetMode="External"/><Relationship Id="rId18" Type="http://schemas.openxmlformats.org/officeDocument/2006/relationships/footer" Target="footer2.xml"/><Relationship Id="rId26" Type="http://schemas.openxmlformats.org/officeDocument/2006/relationships/hyperlink" Target="mailto:info@csobpoj.cz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footnotes" Target="footnotes.xml"/><Relationship Id="rId12" Type="http://schemas.openxmlformats.org/officeDocument/2006/relationships/hyperlink" Target="http://www.csobpoj.cz" TargetMode="External"/><Relationship Id="rId17" Type="http://schemas.openxmlformats.org/officeDocument/2006/relationships/footer" Target="footer1.xml"/><Relationship Id="rId25" Type="http://schemas.openxmlformats.org/officeDocument/2006/relationships/hyperlink" Target="http://ec.europa.eu/consumers/odr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obpoj.cz" TargetMode="External"/><Relationship Id="rId24" Type="http://schemas.openxmlformats.org/officeDocument/2006/relationships/hyperlink" Target="http://www.coi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3.emf"/><Relationship Id="rId28" Type="http://schemas.openxmlformats.org/officeDocument/2006/relationships/header" Target="header4.xml"/><Relationship Id="rId10" Type="http://schemas.openxmlformats.org/officeDocument/2006/relationships/hyperlink" Target="http://lis.rlp.cz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csobpoj.cz" TargetMode="External"/><Relationship Id="rId14" Type="http://schemas.openxmlformats.org/officeDocument/2006/relationships/hyperlink" Target="http://www.csob.cz/skupina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csobpoj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055E-4F5B-4A99-8DAC-B7B8569D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3732</Words>
  <Characters>23217</Characters>
  <Application>Microsoft Office Word</Application>
  <DocSecurity>0</DocSecurity>
  <Lines>193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 č</vt:lpstr>
    </vt:vector>
  </TitlesOfParts>
  <Company>Sybase CR</Company>
  <LinksUpToDate>false</LinksUpToDate>
  <CharactersWithSpaces>26896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 č</dc:title>
  <dc:creator>Ing. Pavel Kaplan</dc:creator>
  <cp:lastModifiedBy>Zámečníková Hana</cp:lastModifiedBy>
  <cp:revision>16</cp:revision>
  <cp:lastPrinted>2015-05-20T07:22:00Z</cp:lastPrinted>
  <dcterms:created xsi:type="dcterms:W3CDTF">2016-12-30T14:45:00Z</dcterms:created>
  <dcterms:modified xsi:type="dcterms:W3CDTF">2019-02-05T10:12:00Z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class="C1" owner="Ing. Pavel Kaplan" position="BottomLeft" marginX="0" marginY="0" classifiedOn="2018-03-27T12:34:22.3</vt:lpwstr>
  </property>
  <property fmtid="{D5CDD505-2E9C-101B-9397-08002B2CF9AE}" pid="3" name="CSOBPOJ-DocumentTagging.ClassificationMark.P01">
    <vt:lpwstr>189052+02:00" showPrintedBy="false" showPrintDate="true" language="cs" ApplicationVersion="Microsoft Word, 16.0" addinVersion="5.10.4.7" template="PRAZDNE"&gt;&lt;history bulk="false" class="Interní" code="C1" user="Kaplan Pavel Ing." date="2018-03-27T12:3</vt:lpwstr>
  </property>
  <property fmtid="{D5CDD505-2E9C-101B-9397-08002B2CF9AE}" pid="4" name="CSOBPOJ-DocumentTagging.ClassificationMark.P02">
    <vt:lpwstr>4:23.8945052+02:00"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Interní</vt:lpwstr>
  </property>
  <property fmtid="{D5CDD505-2E9C-101B-9397-08002B2CF9AE}" pid="7" name="CSOBPOJ-DLP">
    <vt:lpwstr>CSOBPOJ-DLP:Internal</vt:lpwstr>
  </property>
</Properties>
</file>