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B7" w:rsidRDefault="007740B7">
      <w:pPr>
        <w:pStyle w:val="Nadpis1"/>
      </w:pPr>
    </w:p>
    <w:p w:rsidR="007740B7" w:rsidRDefault="007740B7">
      <w:pPr>
        <w:pStyle w:val="Nadpis1"/>
      </w:pPr>
    </w:p>
    <w:p w:rsidR="00696AF3" w:rsidRDefault="007740B7">
      <w:pPr>
        <w:pStyle w:val="Nadpis1"/>
      </w:pPr>
      <w:r>
        <w:t>OBJEDNÁVKA (SMLOUVA)</w:t>
      </w:r>
    </w:p>
    <w:p w:rsidR="00696AF3" w:rsidRDefault="007740B7">
      <w:pPr>
        <w:spacing w:after="21"/>
        <w:ind w:left="10" w:right="571" w:hanging="10"/>
        <w:jc w:val="center"/>
      </w:pPr>
      <w:r>
        <w:rPr>
          <w:rFonts w:ascii="Times New Roman" w:eastAsia="Times New Roman" w:hAnsi="Times New Roman" w:cs="Times New Roman"/>
          <w:sz w:val="24"/>
        </w:rPr>
        <w:t>Číslo objednatele: 06EU-004090 (uvádějte při fakturaci)</w:t>
      </w:r>
    </w:p>
    <w:p w:rsidR="00696AF3" w:rsidRDefault="007740B7">
      <w:pPr>
        <w:spacing w:after="21"/>
        <w:ind w:left="10" w:right="58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Číslo dodavatele: </w:t>
      </w:r>
      <w:r w:rsidRPr="007740B7">
        <w:rPr>
          <w:rFonts w:ascii="Times New Roman" w:eastAsia="Times New Roman" w:hAnsi="Times New Roman" w:cs="Times New Roman"/>
          <w:sz w:val="24"/>
          <w:highlight w:val="black"/>
        </w:rPr>
        <w:t>19W31 012</w:t>
      </w:r>
    </w:p>
    <w:p w:rsidR="00696AF3" w:rsidRDefault="007740B7">
      <w:pPr>
        <w:spacing w:after="343"/>
        <w:ind w:left="10" w:right="576" w:hanging="10"/>
        <w:jc w:val="center"/>
      </w:pPr>
      <w:r>
        <w:rPr>
          <w:rFonts w:ascii="Times New Roman" w:eastAsia="Times New Roman" w:hAnsi="Times New Roman" w:cs="Times New Roman"/>
          <w:sz w:val="24"/>
        </w:rPr>
        <w:t>ISPROFOND: 5001110007.31970 (uvádějte při fakturaci)</w:t>
      </w:r>
    </w:p>
    <w:p w:rsidR="00696AF3" w:rsidRDefault="007740B7">
      <w:pPr>
        <w:pStyle w:val="Nadpis2"/>
        <w:spacing w:after="50"/>
        <w:ind w:left="0" w:right="598"/>
        <w:jc w:val="center"/>
      </w:pPr>
      <w:r>
        <w:rPr>
          <w:rFonts w:ascii="Times New Roman" w:eastAsia="Times New Roman" w:hAnsi="Times New Roman" w:cs="Times New Roman"/>
          <w:sz w:val="30"/>
        </w:rPr>
        <w:t>Poradenská činnost a poskytnutí technické pomoci u staveb mostních objektů a pozemních komunikací</w:t>
      </w:r>
    </w:p>
    <w:tbl>
      <w:tblPr>
        <w:tblStyle w:val="TableGrid"/>
        <w:tblW w:w="8539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3677"/>
      </w:tblGrid>
      <w:tr w:rsidR="00696AF3">
        <w:trPr>
          <w:trHeight w:val="236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696AF3" w:rsidRDefault="007740B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>Objednatel: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:rsidR="00696AF3" w:rsidRDefault="007740B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>Dodavatel:</w:t>
            </w:r>
          </w:p>
        </w:tc>
      </w:tr>
      <w:tr w:rsidR="00696AF3">
        <w:trPr>
          <w:trHeight w:val="285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696AF3" w:rsidRDefault="007740B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Ředitelství silnic a dálnic ČR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:rsidR="00696AF3" w:rsidRDefault="007740B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Woring s.r.o.</w:t>
            </w:r>
          </w:p>
        </w:tc>
      </w:tr>
      <w:tr w:rsidR="00696AF3">
        <w:trPr>
          <w:trHeight w:val="295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696AF3" w:rsidRDefault="007740B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Správa Plzeň, Hřímalého 37, 301 00 Plzeň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:rsidR="00696AF3" w:rsidRDefault="007740B7" w:rsidP="007740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Na Roudné 1604/93, 301 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Plzeň</w:t>
            </w:r>
          </w:p>
        </w:tc>
      </w:tr>
      <w:tr w:rsidR="00696AF3">
        <w:trPr>
          <w:trHeight w:val="301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696AF3" w:rsidRDefault="007740B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Bankovní spojení: </w:t>
            </w:r>
            <w:r w:rsidRPr="007740B7">
              <w:rPr>
                <w:rFonts w:ascii="Times New Roman" w:eastAsia="Times New Roman" w:hAnsi="Times New Roman" w:cs="Times New Roman"/>
                <w:sz w:val="24"/>
                <w:highlight w:val="black"/>
              </w:rPr>
              <w:t>ČNB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:rsidR="00696AF3" w:rsidRDefault="007740B7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Bankovní spojení: </w:t>
            </w:r>
            <w:proofErr w:type="spellStart"/>
            <w:r w:rsidRPr="007740B7">
              <w:rPr>
                <w:rFonts w:ascii="Times New Roman" w:eastAsia="Times New Roman" w:hAnsi="Times New Roman" w:cs="Times New Roman"/>
                <w:sz w:val="24"/>
                <w:highlight w:val="black"/>
              </w:rPr>
              <w:t>RaiffeisenBank</w:t>
            </w:r>
            <w:proofErr w:type="spellEnd"/>
            <w:r w:rsidRPr="007740B7">
              <w:rPr>
                <w:rFonts w:ascii="Times New Roman" w:eastAsia="Times New Roman" w:hAnsi="Times New Roman" w:cs="Times New Roman"/>
                <w:sz w:val="24"/>
                <w:highlight w:val="black"/>
              </w:rPr>
              <w:t xml:space="preserve"> a.s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96AF3">
        <w:trPr>
          <w:trHeight w:val="285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696AF3" w:rsidRDefault="007740B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číslo účtu: </w:t>
            </w:r>
            <w:r w:rsidRPr="007740B7">
              <w:rPr>
                <w:rFonts w:ascii="Times New Roman" w:eastAsia="Times New Roman" w:hAnsi="Times New Roman" w:cs="Times New Roman"/>
                <w:sz w:val="24"/>
                <w:highlight w:val="black"/>
              </w:rPr>
              <w:t>20001-15937031/0710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:rsidR="00696AF3" w:rsidRDefault="007740B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číslo účtu: </w:t>
            </w:r>
            <w:r w:rsidRPr="007740B7">
              <w:rPr>
                <w:rFonts w:ascii="Times New Roman" w:eastAsia="Times New Roman" w:hAnsi="Times New Roman" w:cs="Times New Roman"/>
                <w:sz w:val="24"/>
                <w:highlight w:val="black"/>
              </w:rPr>
              <w:t>7095712001/5500</w:t>
            </w:r>
          </w:p>
        </w:tc>
      </w:tr>
      <w:tr w:rsidR="00696AF3">
        <w:trPr>
          <w:trHeight w:val="298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696AF3" w:rsidRDefault="007740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IČO: 65993390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:rsidR="00696AF3" w:rsidRDefault="007740B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IČO: 29159342</w:t>
            </w:r>
          </w:p>
        </w:tc>
      </w:tr>
      <w:tr w:rsidR="00696AF3">
        <w:trPr>
          <w:trHeight w:val="61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696AF3" w:rsidRDefault="007740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DIČ: CZ65993390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:rsidR="00696AF3" w:rsidRDefault="007740B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DIČ: CZ29159342</w:t>
            </w:r>
          </w:p>
          <w:p w:rsidR="00696AF3" w:rsidRDefault="007740B7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Kontaktní osoba: </w:t>
            </w:r>
            <w:r w:rsidRPr="007740B7">
              <w:rPr>
                <w:rFonts w:ascii="Times New Roman" w:eastAsia="Times New Roman" w:hAnsi="Times New Roman" w:cs="Times New Roman"/>
                <w:sz w:val="24"/>
                <w:highlight w:val="black"/>
              </w:rPr>
              <w:t>Ing. Zbyněk Voříšek</w:t>
            </w:r>
          </w:p>
        </w:tc>
      </w:tr>
      <w:tr w:rsidR="007740B7">
        <w:trPr>
          <w:trHeight w:val="61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7740B7" w:rsidRDefault="007740B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:rsidR="007740B7" w:rsidRDefault="007740B7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96AF3" w:rsidRDefault="007740B7">
      <w:pPr>
        <w:spacing w:after="142" w:line="263" w:lineRule="auto"/>
        <w:ind w:left="-5" w:right="614"/>
        <w:jc w:val="both"/>
      </w:pPr>
      <w:r>
        <w:rPr>
          <w:rFonts w:ascii="Times New Roman" w:eastAsia="Times New Roman" w:hAnsi="Times New Roman" w:cs="Times New Roman"/>
          <w:sz w:val="24"/>
        </w:rPr>
        <w:t>Tato objednávka - smlouva Objednatele zavazuje po jejím potvrzení Dodavatelem obě smluvní strany ke splnění stanovených závazků a nahrazuje smlouvu. Dodavatel se zavazuje provést na svůj náklad a nebezpečí pro Objednatele služby specifikované níže. Objedna</w:t>
      </w:r>
      <w:r>
        <w:rPr>
          <w:rFonts w:ascii="Times New Roman" w:eastAsia="Times New Roman" w:hAnsi="Times New Roman" w:cs="Times New Roman"/>
          <w:sz w:val="24"/>
        </w:rPr>
        <w:t>tel se zavazuje zaplatit za služby poskytnuté v souladu s touto objednávkou cenu uvedenou níže.</w:t>
      </w:r>
    </w:p>
    <w:p w:rsidR="00696AF3" w:rsidRDefault="007740B7">
      <w:pPr>
        <w:spacing w:after="300" w:line="263" w:lineRule="auto"/>
        <w:ind w:left="-5" w:right="614"/>
        <w:jc w:val="both"/>
      </w:pPr>
      <w:r>
        <w:rPr>
          <w:rFonts w:ascii="Times New Roman" w:eastAsia="Times New Roman" w:hAnsi="Times New Roman" w:cs="Times New Roman"/>
          <w:sz w:val="24"/>
        </w:rPr>
        <w:t>Místo dodání: Ř</w:t>
      </w:r>
      <w:r>
        <w:rPr>
          <w:rFonts w:ascii="Times New Roman" w:eastAsia="Times New Roman" w:hAnsi="Times New Roman" w:cs="Times New Roman"/>
          <w:sz w:val="24"/>
        </w:rPr>
        <w:t>editelství silnic a dálnic ČR, Správa Plzeň, Hřímalého 37, 301 00 Plzeň</w:t>
      </w:r>
    </w:p>
    <w:p w:rsidR="00696AF3" w:rsidRDefault="007740B7">
      <w:pPr>
        <w:spacing w:after="161"/>
        <w:ind w:left="10"/>
      </w:pPr>
      <w:r>
        <w:rPr>
          <w:rFonts w:ascii="Times New Roman" w:eastAsia="Times New Roman" w:hAnsi="Times New Roman" w:cs="Times New Roman"/>
          <w:sz w:val="26"/>
        </w:rPr>
        <w:t xml:space="preserve">Kontaktní osoba Objednatele: </w:t>
      </w:r>
      <w:r w:rsidRPr="007740B7">
        <w:rPr>
          <w:rFonts w:ascii="Times New Roman" w:eastAsia="Times New Roman" w:hAnsi="Times New Roman" w:cs="Times New Roman"/>
          <w:sz w:val="26"/>
          <w:highlight w:val="black"/>
        </w:rPr>
        <w:t>Ladislava Martínková, tel. 377 333 761</w:t>
      </w:r>
    </w:p>
    <w:p w:rsidR="00696AF3" w:rsidRDefault="007740B7">
      <w:pPr>
        <w:spacing w:after="142" w:line="263" w:lineRule="auto"/>
        <w:ind w:left="-5" w:right="614"/>
        <w:jc w:val="both"/>
      </w:pPr>
      <w:r>
        <w:rPr>
          <w:rFonts w:ascii="Times New Roman" w:eastAsia="Times New Roman" w:hAnsi="Times New Roman" w:cs="Times New Roman"/>
          <w:sz w:val="24"/>
        </w:rPr>
        <w:t>Fakturujte: Ředitelství silnic a dálnic ČR, Správa Plzeň, Hřímalého 37, 301 00 Plzeň</w:t>
      </w:r>
    </w:p>
    <w:p w:rsidR="00696AF3" w:rsidRDefault="007740B7">
      <w:pPr>
        <w:spacing w:after="142" w:line="263" w:lineRule="auto"/>
        <w:ind w:left="-5" w:right="61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Obchodní a platební podmínky: Objednatel uhradí cenu bankovním převodem na účet Dodavatele uvedený na fakturách, termín splatnosti je stanoven na 30 dnů ode dne doručení f</w:t>
      </w:r>
      <w:r>
        <w:rPr>
          <w:rFonts w:ascii="Times New Roman" w:eastAsia="Times New Roman" w:hAnsi="Times New Roman" w:cs="Times New Roman"/>
          <w:sz w:val="24"/>
        </w:rPr>
        <w:t xml:space="preserve">aktury Objednateli. Fakturu lze předložit nejdříve po protokolárním převzetí služeb Objednatelem bez vad či nedodělků. Faktura musí obsahovat veškeré náležitosti stanovené platnými právními předpisy, číslo objednávky a místo dodání. Objednatel neposkytuje </w:t>
      </w:r>
      <w:r>
        <w:rPr>
          <w:rFonts w:ascii="Times New Roman" w:eastAsia="Times New Roman" w:hAnsi="Times New Roman" w:cs="Times New Roman"/>
          <w:sz w:val="24"/>
        </w:rPr>
        <w:t>žádné zálohy na cenu, ani dílčí platby ceny. Potvrzením přijetí (akceptací) této objednávky se Dodavatel zavazuje plnit veškeré povinnosti v této objednávce uvedené. Objednatel výslovně vylučuje akceptaci objednávky Dodavatelem s jakýmikoliv změnami jejího</w:t>
      </w:r>
      <w:r>
        <w:rPr>
          <w:rFonts w:ascii="Times New Roman" w:eastAsia="Times New Roman" w:hAnsi="Times New Roman" w:cs="Times New Roman"/>
          <w:sz w:val="24"/>
        </w:rPr>
        <w:t xml:space="preserve"> obsahu, k takovému právnímu jednání Dodavatele se nepřihlíží. Dodavatel poskytuje souhlas s uveřejněním objednávky a jejího potvrzení v registru smluv zřízeným zákonem č. 340/2015 Sb., o zvláštních podmínkách účinnosti některých smluv, uveřejňování těchto</w:t>
      </w:r>
      <w:r>
        <w:rPr>
          <w:rFonts w:ascii="Times New Roman" w:eastAsia="Times New Roman" w:hAnsi="Times New Roman" w:cs="Times New Roman"/>
          <w:sz w:val="24"/>
        </w:rPr>
        <w:t xml:space="preserve"> smluv a o registru smluv, ve znění pozdějších předpisů (dále jako „zákon o registru smluv”), Objednatelem.</w:t>
      </w:r>
    </w:p>
    <w:p w:rsidR="007740B7" w:rsidRDefault="007740B7">
      <w:pPr>
        <w:spacing w:after="142" w:line="263" w:lineRule="auto"/>
        <w:ind w:left="-5" w:right="614"/>
        <w:jc w:val="both"/>
        <w:rPr>
          <w:rFonts w:ascii="Times New Roman" w:eastAsia="Times New Roman" w:hAnsi="Times New Roman" w:cs="Times New Roman"/>
          <w:sz w:val="24"/>
        </w:rPr>
      </w:pPr>
    </w:p>
    <w:p w:rsidR="007740B7" w:rsidRDefault="007740B7">
      <w:pPr>
        <w:spacing w:after="142" w:line="263" w:lineRule="auto"/>
        <w:ind w:left="-5" w:right="614"/>
        <w:jc w:val="both"/>
        <w:rPr>
          <w:rFonts w:ascii="Times New Roman" w:eastAsia="Times New Roman" w:hAnsi="Times New Roman" w:cs="Times New Roman"/>
          <w:sz w:val="24"/>
        </w:rPr>
      </w:pPr>
    </w:p>
    <w:p w:rsidR="007740B7" w:rsidRDefault="007740B7">
      <w:pPr>
        <w:spacing w:after="142" w:line="263" w:lineRule="auto"/>
        <w:ind w:left="-5" w:right="614"/>
        <w:jc w:val="both"/>
        <w:rPr>
          <w:rFonts w:ascii="Times New Roman" w:eastAsia="Times New Roman" w:hAnsi="Times New Roman" w:cs="Times New Roman"/>
          <w:sz w:val="24"/>
        </w:rPr>
      </w:pPr>
    </w:p>
    <w:p w:rsidR="007740B7" w:rsidRDefault="007740B7">
      <w:pPr>
        <w:spacing w:after="142" w:line="263" w:lineRule="auto"/>
        <w:ind w:left="-5" w:right="614"/>
        <w:jc w:val="both"/>
        <w:rPr>
          <w:rFonts w:ascii="Times New Roman" w:eastAsia="Times New Roman" w:hAnsi="Times New Roman" w:cs="Times New Roman"/>
          <w:sz w:val="24"/>
        </w:rPr>
      </w:pPr>
    </w:p>
    <w:p w:rsidR="007740B7" w:rsidRDefault="007740B7">
      <w:pPr>
        <w:spacing w:after="142" w:line="263" w:lineRule="auto"/>
        <w:ind w:left="-5" w:right="614"/>
        <w:jc w:val="both"/>
        <w:rPr>
          <w:rFonts w:ascii="Times New Roman" w:eastAsia="Times New Roman" w:hAnsi="Times New Roman" w:cs="Times New Roman"/>
          <w:sz w:val="24"/>
        </w:rPr>
      </w:pPr>
    </w:p>
    <w:p w:rsidR="007740B7" w:rsidRDefault="007740B7">
      <w:pPr>
        <w:spacing w:after="142" w:line="263" w:lineRule="auto"/>
        <w:ind w:left="-5" w:right="614"/>
        <w:jc w:val="both"/>
        <w:rPr>
          <w:rFonts w:ascii="Times New Roman" w:eastAsia="Times New Roman" w:hAnsi="Times New Roman" w:cs="Times New Roman"/>
          <w:sz w:val="24"/>
        </w:rPr>
      </w:pPr>
    </w:p>
    <w:p w:rsidR="007740B7" w:rsidRDefault="007740B7">
      <w:pPr>
        <w:spacing w:after="142" w:line="263" w:lineRule="auto"/>
        <w:ind w:left="-5" w:right="614"/>
        <w:jc w:val="both"/>
      </w:pPr>
    </w:p>
    <w:p w:rsidR="00696AF3" w:rsidRDefault="007740B7">
      <w:pPr>
        <w:spacing w:after="124"/>
        <w:ind w:left="77" w:right="605" w:firstLine="10"/>
        <w:jc w:val="both"/>
      </w:pPr>
      <w:r>
        <w:rPr>
          <w:rFonts w:ascii="Times New Roman" w:eastAsia="Times New Roman" w:hAnsi="Times New Roman" w:cs="Times New Roman"/>
          <w:sz w:val="24"/>
        </w:rPr>
        <w:t>Objednávka je účinná okamžikem zveřejnění v registru smluv, přičemž Objednatel o této skutečnosti Dodavatele informuje. Objednatel je oprávněn kdyko</w:t>
      </w:r>
      <w:r>
        <w:rPr>
          <w:rFonts w:ascii="Times New Roman" w:eastAsia="Times New Roman" w:hAnsi="Times New Roman" w:cs="Times New Roman"/>
          <w:sz w:val="24"/>
        </w:rPr>
        <w:t xml:space="preserve">liv po uzavření objednávky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726" name="Picture 3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" name="Picture 37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tuto objednávku vypovědět s účinky od doručení písemné výpovědi Dodavateli, a to i bez uvedení důvodu. Výpověď objednávky dle předcházející věty nemá vliv na již řádně poskytnuté plnění včetně práv a povinností z něj vyplývající</w:t>
      </w:r>
      <w:r>
        <w:rPr>
          <w:rFonts w:ascii="Times New Roman" w:eastAsia="Times New Roman" w:hAnsi="Times New Roman" w:cs="Times New Roman"/>
          <w:sz w:val="24"/>
        </w:rPr>
        <w:t>ch.</w:t>
      </w:r>
    </w:p>
    <w:p w:rsidR="00696AF3" w:rsidRDefault="007740B7">
      <w:pPr>
        <w:spacing w:after="145" w:line="260" w:lineRule="auto"/>
        <w:ind w:left="72" w:right="437" w:hanging="5"/>
      </w:pPr>
      <w:r>
        <w:rPr>
          <w:rFonts w:ascii="Times New Roman" w:eastAsia="Times New Roman" w:hAnsi="Times New Roman" w:cs="Times New Roman"/>
          <w:sz w:val="24"/>
        </w:rPr>
        <w:t>Záruční lhůta: dle Občanského zákoníku</w:t>
      </w:r>
    </w:p>
    <w:p w:rsidR="00696AF3" w:rsidRDefault="007740B7">
      <w:pPr>
        <w:spacing w:after="145" w:line="260" w:lineRule="auto"/>
        <w:ind w:left="72" w:right="437" w:hanging="5"/>
      </w:pPr>
      <w:r>
        <w:rPr>
          <w:rFonts w:ascii="Times New Roman" w:eastAsia="Times New Roman" w:hAnsi="Times New Roman" w:cs="Times New Roman"/>
          <w:sz w:val="24"/>
        </w:rPr>
        <w:t>Objednáváme u Vás: Poradenskou činnost a poskytnutí technické pomoci u staveb mostních objektů a pozemních komunikací</w:t>
      </w:r>
    </w:p>
    <w:p w:rsidR="00696AF3" w:rsidRDefault="007740B7">
      <w:pPr>
        <w:spacing w:after="0"/>
        <w:ind w:left="82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Dílčí fakturace : do </w:t>
      </w:r>
      <w:proofErr w:type="gramStart"/>
      <w:r>
        <w:rPr>
          <w:rFonts w:ascii="Times New Roman" w:eastAsia="Times New Roman" w:hAnsi="Times New Roman" w:cs="Times New Roman"/>
          <w:sz w:val="24"/>
          <w:u w:val="single" w:color="000000"/>
        </w:rPr>
        <w:t>30.11.2019</w:t>
      </w:r>
      <w:proofErr w:type="gramEnd"/>
    </w:p>
    <w:p w:rsidR="00696AF3" w:rsidRDefault="007740B7">
      <w:pPr>
        <w:spacing w:after="142" w:line="249" w:lineRule="auto"/>
        <w:ind w:left="77" w:hanging="10"/>
      </w:pPr>
      <w:r>
        <w:rPr>
          <w:rFonts w:ascii="Times New Roman" w:eastAsia="Times New Roman" w:hAnsi="Times New Roman" w:cs="Times New Roman"/>
          <w:sz w:val="26"/>
        </w:rPr>
        <w:t xml:space="preserve">Lhůta pro dodání či termín dodání: 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do </w:t>
      </w:r>
      <w:proofErr w:type="gramStart"/>
      <w:r>
        <w:rPr>
          <w:rFonts w:ascii="Times New Roman" w:eastAsia="Times New Roman" w:hAnsi="Times New Roman" w:cs="Times New Roman"/>
          <w:sz w:val="26"/>
          <w:u w:val="single" w:color="000000"/>
        </w:rPr>
        <w:t>31.12.2020</w:t>
      </w:r>
      <w:proofErr w:type="gramEnd"/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 nebo do vyčerp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>ání finančních prostředků</w:t>
      </w:r>
    </w:p>
    <w:p w:rsidR="00696AF3" w:rsidRDefault="007740B7">
      <w:pPr>
        <w:spacing w:after="142" w:line="249" w:lineRule="auto"/>
        <w:ind w:left="77" w:hanging="10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Konečná fakturace: předpoklad do </w:t>
      </w:r>
      <w:proofErr w:type="gramStart"/>
      <w:r>
        <w:rPr>
          <w:rFonts w:ascii="Times New Roman" w:eastAsia="Times New Roman" w:hAnsi="Times New Roman" w:cs="Times New Roman"/>
          <w:sz w:val="26"/>
          <w:u w:val="single" w:color="000000"/>
        </w:rPr>
        <w:t>31.12.2020</w:t>
      </w:r>
      <w:proofErr w:type="gramEnd"/>
    </w:p>
    <w:p w:rsidR="00696AF3" w:rsidRDefault="007740B7">
      <w:pPr>
        <w:spacing w:after="168" w:line="265" w:lineRule="auto"/>
        <w:ind w:left="81" w:hanging="10"/>
      </w:pPr>
      <w:r>
        <w:rPr>
          <w:rFonts w:ascii="Times New Roman" w:eastAsia="Times New Roman" w:hAnsi="Times New Roman" w:cs="Times New Roman"/>
          <w:sz w:val="26"/>
        </w:rPr>
        <w:t>Celková hodnota objednávky v Kč:</w:t>
      </w:r>
    </w:p>
    <w:p w:rsidR="00696AF3" w:rsidRDefault="007740B7">
      <w:pPr>
        <w:tabs>
          <w:tab w:val="center" w:pos="3598"/>
        </w:tabs>
        <w:spacing w:after="346" w:line="260" w:lineRule="auto"/>
      </w:pPr>
      <w:r>
        <w:rPr>
          <w:rFonts w:ascii="Times New Roman" w:eastAsia="Times New Roman" w:hAnsi="Times New Roman" w:cs="Times New Roman"/>
          <w:sz w:val="24"/>
        </w:rPr>
        <w:t>Cena bez DPH:</w:t>
      </w:r>
      <w:r>
        <w:rPr>
          <w:rFonts w:ascii="Times New Roman" w:eastAsia="Times New Roman" w:hAnsi="Times New Roman" w:cs="Times New Roman"/>
          <w:sz w:val="24"/>
        </w:rPr>
        <w:tab/>
        <w:t>245.000,00 Kč</w:t>
      </w:r>
    </w:p>
    <w:p w:rsidR="00696AF3" w:rsidRDefault="007740B7">
      <w:pPr>
        <w:tabs>
          <w:tab w:val="center" w:pos="3658"/>
        </w:tabs>
        <w:spacing w:after="294" w:line="260" w:lineRule="auto"/>
      </w:pPr>
      <w:r>
        <w:rPr>
          <w:rFonts w:ascii="Times New Roman" w:eastAsia="Times New Roman" w:hAnsi="Times New Roman" w:cs="Times New Roman"/>
          <w:sz w:val="24"/>
        </w:rPr>
        <w:t>DPH 21%:</w:t>
      </w:r>
      <w:r>
        <w:rPr>
          <w:rFonts w:ascii="Times New Roman" w:eastAsia="Times New Roman" w:hAnsi="Times New Roman" w:cs="Times New Roman"/>
          <w:sz w:val="24"/>
        </w:rPr>
        <w:tab/>
        <w:t>51.450,00 Kč</w:t>
      </w:r>
    </w:p>
    <w:p w:rsidR="00696AF3" w:rsidRDefault="007740B7">
      <w:pPr>
        <w:tabs>
          <w:tab w:val="center" w:pos="3598"/>
        </w:tabs>
        <w:spacing w:after="447" w:line="265" w:lineRule="auto"/>
      </w:pPr>
      <w:r>
        <w:rPr>
          <w:rFonts w:ascii="Times New Roman" w:eastAsia="Times New Roman" w:hAnsi="Times New Roman" w:cs="Times New Roman"/>
          <w:sz w:val="26"/>
        </w:rPr>
        <w:t>Cena celkem s DPH:</w:t>
      </w:r>
      <w:r>
        <w:rPr>
          <w:rFonts w:ascii="Times New Roman" w:eastAsia="Times New Roman" w:hAnsi="Times New Roman" w:cs="Times New Roman"/>
          <w:sz w:val="26"/>
        </w:rPr>
        <w:tab/>
        <w:t>296.450,00 Kč</w:t>
      </w:r>
    </w:p>
    <w:p w:rsidR="00696AF3" w:rsidRDefault="007740B7">
      <w:pPr>
        <w:spacing w:after="145" w:line="260" w:lineRule="auto"/>
        <w:ind w:left="72" w:right="437" w:hanging="5"/>
      </w:pPr>
      <w:r>
        <w:rPr>
          <w:rFonts w:ascii="Times New Roman" w:eastAsia="Times New Roman" w:hAnsi="Times New Roman" w:cs="Times New Roman"/>
          <w:sz w:val="24"/>
        </w:rPr>
        <w:t xml:space="preserve">V případě akceptace objednávky Objednatele Dodavatel objednávku písemně </w:t>
      </w:r>
      <w:proofErr w:type="gramStart"/>
      <w:r>
        <w:rPr>
          <w:rFonts w:ascii="Times New Roman" w:eastAsia="Times New Roman" w:hAnsi="Times New Roman" w:cs="Times New Roman"/>
          <w:sz w:val="24"/>
        </w:rPr>
        <w:t>potvrdí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prostřednictvím</w:t>
      </w:r>
      <w:r>
        <w:rPr>
          <w:rFonts w:ascii="Times New Roman" w:eastAsia="Times New Roman" w:hAnsi="Times New Roman" w:cs="Times New Roman"/>
          <w:sz w:val="24"/>
        </w:rPr>
        <w:tab/>
        <w:t>e-mailu</w:t>
      </w:r>
      <w:r>
        <w:rPr>
          <w:rFonts w:ascii="Times New Roman" w:eastAsia="Times New Roman" w:hAnsi="Times New Roman" w:cs="Times New Roman"/>
          <w:sz w:val="24"/>
        </w:rPr>
        <w:tab/>
        <w:t>zaslaného</w:t>
      </w:r>
      <w:r>
        <w:rPr>
          <w:rFonts w:ascii="Times New Roman" w:eastAsia="Times New Roman" w:hAnsi="Times New Roman" w:cs="Times New Roman"/>
          <w:sz w:val="24"/>
        </w:rPr>
        <w:tab/>
        <w:t>do</w:t>
      </w:r>
      <w:r>
        <w:rPr>
          <w:rFonts w:ascii="Times New Roman" w:eastAsia="Times New Roman" w:hAnsi="Times New Roman" w:cs="Times New Roman"/>
          <w:sz w:val="24"/>
        </w:rPr>
        <w:tab/>
        <w:t>e-mailové</w:t>
      </w:r>
      <w:r>
        <w:rPr>
          <w:rFonts w:ascii="Times New Roman" w:eastAsia="Times New Roman" w:hAnsi="Times New Roman" w:cs="Times New Roman"/>
          <w:sz w:val="24"/>
        </w:rPr>
        <w:tab/>
        <w:t xml:space="preserve">schránky </w:t>
      </w:r>
      <w:r>
        <w:rPr>
          <w:rFonts w:ascii="Times New Roman" w:eastAsia="Times New Roman" w:hAnsi="Times New Roman" w:cs="Times New Roman"/>
          <w:sz w:val="24"/>
        </w:rPr>
        <w:tab/>
        <w:t xml:space="preserve">Objednatele </w:t>
      </w:r>
      <w:r w:rsidRPr="007740B7">
        <w:rPr>
          <w:noProof/>
          <w:highlight w:val="black"/>
        </w:rPr>
        <w:t>xxxxxxxxxxxxxxxxxxxxxxxxxxxxx</w:t>
      </w:r>
      <w:r>
        <w:rPr>
          <w:noProof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 případě nepotvrzení akceptace objednávky Objednatele Dodavatelem </w:t>
      </w:r>
      <w:proofErr w:type="gramStart"/>
      <w:r>
        <w:rPr>
          <w:rFonts w:ascii="Times New Roman" w:eastAsia="Times New Roman" w:hAnsi="Times New Roman" w:cs="Times New Roman"/>
          <w:sz w:val="24"/>
        </w:rPr>
        <w:t>platí</w:t>
      </w:r>
      <w:proofErr w:type="gramEnd"/>
      <w:r>
        <w:rPr>
          <w:rFonts w:ascii="Times New Roman" w:eastAsia="Times New Roman" w:hAnsi="Times New Roman" w:cs="Times New Roman"/>
          <w:sz w:val="24"/>
        </w:rPr>
        <w:t>, že Dodavatel objednávku neakcept</w:t>
      </w:r>
      <w:r>
        <w:rPr>
          <w:rFonts w:ascii="Times New Roman" w:eastAsia="Times New Roman" w:hAnsi="Times New Roman" w:cs="Times New Roman"/>
          <w:sz w:val="24"/>
        </w:rPr>
        <w:t>oval a objednávka je bez dalšího zneplatněna.</w:t>
      </w:r>
    </w:p>
    <w:p w:rsidR="00696AF3" w:rsidRDefault="007740B7">
      <w:pPr>
        <w:spacing w:after="145" w:line="260" w:lineRule="auto"/>
        <w:ind w:left="72" w:right="437" w:hanging="5"/>
      </w:pPr>
      <w:r>
        <w:rPr>
          <w:rFonts w:ascii="Times New Roman" w:eastAsia="Times New Roman" w:hAnsi="Times New Roman" w:cs="Times New Roman"/>
          <w:sz w:val="24"/>
        </w:rPr>
        <w:t>Pokud není ve Smlouvě a jejích přílohách stanoveno jinak, řídí se právní vztah založený touto Smlouvou Občanským zákoníkem.</w:t>
      </w:r>
    </w:p>
    <w:p w:rsidR="00696AF3" w:rsidRDefault="007740B7">
      <w:pPr>
        <w:spacing w:after="145" w:line="260" w:lineRule="auto"/>
        <w:ind w:left="72" w:right="437" w:hanging="5"/>
      </w:pPr>
      <w:r>
        <w:rPr>
          <w:rFonts w:ascii="Times New Roman" w:eastAsia="Times New Roman" w:hAnsi="Times New Roman" w:cs="Times New Roman"/>
          <w:sz w:val="24"/>
        </w:rPr>
        <w:t>Nedílnou součástí této objednávky jsou následující přílohy:</w:t>
      </w:r>
    </w:p>
    <w:p w:rsidR="00696AF3" w:rsidRDefault="007740B7">
      <w:pPr>
        <w:spacing w:after="145" w:line="260" w:lineRule="auto"/>
        <w:ind w:left="72" w:right="437" w:hanging="5"/>
      </w:pPr>
      <w:r>
        <w:rPr>
          <w:rFonts w:ascii="Times New Roman" w:eastAsia="Times New Roman" w:hAnsi="Times New Roman" w:cs="Times New Roman"/>
          <w:sz w:val="24"/>
        </w:rPr>
        <w:t>Příloha č. 1 — Specifikace</w:t>
      </w:r>
      <w:r>
        <w:rPr>
          <w:rFonts w:ascii="Times New Roman" w:eastAsia="Times New Roman" w:hAnsi="Times New Roman" w:cs="Times New Roman"/>
          <w:sz w:val="24"/>
        </w:rPr>
        <w:t xml:space="preserve"> služeb</w:t>
      </w:r>
    </w:p>
    <w:p w:rsidR="00696AF3" w:rsidRDefault="007740B7">
      <w:pPr>
        <w:spacing w:after="370" w:line="260" w:lineRule="auto"/>
        <w:ind w:left="72" w:right="437" w:hanging="5"/>
      </w:pPr>
      <w:r>
        <w:rPr>
          <w:rFonts w:ascii="Times New Roman" w:eastAsia="Times New Roman" w:hAnsi="Times New Roman" w:cs="Times New Roman"/>
          <w:sz w:val="24"/>
        </w:rPr>
        <w:t>Příloha č. 2 — Položkový rozpis ceny</w:t>
      </w:r>
    </w:p>
    <w:p w:rsidR="00696AF3" w:rsidRDefault="007740B7">
      <w:pPr>
        <w:spacing w:after="0" w:line="260" w:lineRule="auto"/>
        <w:ind w:left="183" w:right="437" w:hanging="5"/>
      </w:pPr>
      <w:r>
        <w:rPr>
          <w:rFonts w:ascii="Times New Roman" w:eastAsia="Times New Roman" w:hAnsi="Times New Roman" w:cs="Times New Roman"/>
          <w:sz w:val="24"/>
        </w:rPr>
        <w:t>V Plzni dne</w:t>
      </w:r>
      <w:r>
        <w:rPr>
          <w:noProof/>
        </w:rPr>
        <w:t xml:space="preserve"> 6.2.2019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V Plzni dne </w:t>
      </w:r>
      <w:proofErr w:type="gramStart"/>
      <w:r>
        <w:rPr>
          <w:rFonts w:ascii="Times New Roman" w:eastAsia="Times New Roman" w:hAnsi="Times New Roman" w:cs="Times New Roman"/>
          <w:sz w:val="24"/>
        </w:rPr>
        <w:t>05.02.2019</w:t>
      </w:r>
      <w:proofErr w:type="gramEnd"/>
    </w:p>
    <w:p w:rsidR="00696AF3" w:rsidRDefault="00696AF3">
      <w:pPr>
        <w:spacing w:after="0"/>
        <w:ind w:left="168"/>
        <w:rPr>
          <w:noProof/>
        </w:rPr>
      </w:pPr>
    </w:p>
    <w:p w:rsidR="007740B7" w:rsidRDefault="007740B7">
      <w:pPr>
        <w:spacing w:after="0"/>
        <w:ind w:left="168"/>
        <w:rPr>
          <w:noProof/>
        </w:rPr>
      </w:pPr>
    </w:p>
    <w:p w:rsidR="007740B7" w:rsidRDefault="007740B7">
      <w:pPr>
        <w:spacing w:after="0"/>
        <w:ind w:left="168"/>
        <w:rPr>
          <w:noProof/>
        </w:rPr>
      </w:pPr>
    </w:p>
    <w:p w:rsidR="007740B7" w:rsidRDefault="007740B7">
      <w:pPr>
        <w:spacing w:after="0"/>
        <w:ind w:left="168"/>
        <w:rPr>
          <w:noProof/>
        </w:rPr>
      </w:pPr>
    </w:p>
    <w:p w:rsidR="007740B7" w:rsidRDefault="007740B7">
      <w:pPr>
        <w:spacing w:after="0"/>
        <w:ind w:left="168"/>
        <w:rPr>
          <w:noProof/>
        </w:rPr>
      </w:pPr>
    </w:p>
    <w:p w:rsidR="007740B7" w:rsidRDefault="007740B7">
      <w:pPr>
        <w:spacing w:after="0"/>
        <w:ind w:left="168"/>
        <w:rPr>
          <w:noProof/>
        </w:rPr>
      </w:pPr>
    </w:p>
    <w:p w:rsidR="007740B7" w:rsidRDefault="007740B7">
      <w:pPr>
        <w:spacing w:after="0"/>
        <w:ind w:left="168"/>
        <w:rPr>
          <w:noProof/>
        </w:rPr>
      </w:pPr>
    </w:p>
    <w:p w:rsidR="007740B7" w:rsidRDefault="007740B7">
      <w:pPr>
        <w:spacing w:after="0"/>
        <w:ind w:left="168"/>
        <w:rPr>
          <w:noProof/>
        </w:rPr>
      </w:pPr>
    </w:p>
    <w:p w:rsidR="007740B7" w:rsidRDefault="007740B7">
      <w:pPr>
        <w:spacing w:after="0"/>
        <w:ind w:left="168"/>
        <w:rPr>
          <w:noProof/>
        </w:rPr>
      </w:pPr>
    </w:p>
    <w:p w:rsidR="007740B7" w:rsidRDefault="007740B7">
      <w:pPr>
        <w:spacing w:after="0"/>
        <w:ind w:left="168"/>
        <w:rPr>
          <w:noProof/>
        </w:rPr>
      </w:pPr>
    </w:p>
    <w:p w:rsidR="007740B7" w:rsidRDefault="007740B7">
      <w:pPr>
        <w:spacing w:after="0"/>
        <w:ind w:left="168"/>
        <w:rPr>
          <w:noProof/>
        </w:rPr>
      </w:pPr>
    </w:p>
    <w:p w:rsidR="007740B7" w:rsidRDefault="007740B7">
      <w:pPr>
        <w:spacing w:after="0"/>
        <w:ind w:left="168"/>
        <w:rPr>
          <w:noProof/>
        </w:rPr>
      </w:pPr>
    </w:p>
    <w:p w:rsidR="007740B7" w:rsidRDefault="007740B7">
      <w:pPr>
        <w:spacing w:after="0"/>
        <w:ind w:left="168"/>
        <w:rPr>
          <w:noProof/>
        </w:rPr>
      </w:pPr>
    </w:p>
    <w:p w:rsidR="007740B7" w:rsidRDefault="007740B7">
      <w:pPr>
        <w:spacing w:after="0"/>
        <w:ind w:left="168"/>
        <w:rPr>
          <w:noProof/>
        </w:rPr>
      </w:pPr>
    </w:p>
    <w:p w:rsidR="007740B7" w:rsidRDefault="007740B7">
      <w:pPr>
        <w:spacing w:after="0"/>
        <w:ind w:left="168"/>
        <w:rPr>
          <w:noProof/>
        </w:rPr>
      </w:pPr>
    </w:p>
    <w:p w:rsidR="007740B7" w:rsidRDefault="007740B7">
      <w:pPr>
        <w:spacing w:after="0"/>
        <w:ind w:left="168"/>
        <w:rPr>
          <w:noProof/>
        </w:rPr>
      </w:pPr>
    </w:p>
    <w:p w:rsidR="007740B7" w:rsidRDefault="007740B7">
      <w:pPr>
        <w:spacing w:after="0"/>
        <w:ind w:left="168"/>
        <w:rPr>
          <w:noProof/>
        </w:rPr>
      </w:pPr>
    </w:p>
    <w:p w:rsidR="007740B7" w:rsidRDefault="007740B7">
      <w:pPr>
        <w:spacing w:after="0"/>
        <w:ind w:left="168"/>
        <w:rPr>
          <w:noProof/>
        </w:rPr>
      </w:pPr>
    </w:p>
    <w:p w:rsidR="007740B7" w:rsidRDefault="007740B7">
      <w:pPr>
        <w:spacing w:after="0"/>
        <w:ind w:left="168"/>
      </w:pPr>
    </w:p>
    <w:p w:rsidR="00696AF3" w:rsidRDefault="007740B7">
      <w:pPr>
        <w:pStyle w:val="Nadpis2"/>
        <w:spacing w:after="0"/>
        <w:ind w:left="134" w:right="0"/>
      </w:pPr>
      <w:r>
        <w:t>Příloha č. 1 - Specifikace služeb</w:t>
      </w:r>
    </w:p>
    <w:p w:rsidR="00696AF3" w:rsidRDefault="007740B7">
      <w:pPr>
        <w:spacing w:after="114" w:line="274" w:lineRule="auto"/>
        <w:ind w:left="124" w:hanging="5"/>
        <w:jc w:val="both"/>
      </w:pPr>
      <w:r>
        <w:rPr>
          <w:sz w:val="24"/>
        </w:rPr>
        <w:t>Jedná se o poradenskou činnost a odbornou technickou pomoc při návrhu řešení staveb mostních objektů v rámci projektových dokumentací a real</w:t>
      </w:r>
      <w:r>
        <w:rPr>
          <w:sz w:val="24"/>
        </w:rPr>
        <w:t>izací staveb.</w:t>
      </w:r>
    </w:p>
    <w:p w:rsidR="00696AF3" w:rsidRDefault="007740B7">
      <w:pPr>
        <w:spacing w:after="0"/>
        <w:ind w:left="144" w:hanging="10"/>
      </w:pPr>
      <w:r>
        <w:rPr>
          <w:sz w:val="26"/>
        </w:rPr>
        <w:t>Zdůvodnění:</w:t>
      </w:r>
    </w:p>
    <w:p w:rsidR="00696AF3" w:rsidRDefault="007740B7">
      <w:pPr>
        <w:spacing w:after="220" w:line="274" w:lineRule="auto"/>
        <w:ind w:left="124" w:right="1008" w:hanging="5"/>
        <w:jc w:val="both"/>
      </w:pPr>
      <w:r>
        <w:rPr>
          <w:sz w:val="24"/>
        </w:rPr>
        <w:t>Poradenská a expertní činnost je objednávána z důvodu vysoké specializace a nutné odbornosti pro řešení předpokládané problematiky a činností, je</w:t>
      </w:r>
      <w:r>
        <w:rPr>
          <w:sz w:val="24"/>
        </w:rPr>
        <w:t>ž přesahují běžný rámec prováděných úkonů, které si je schopno zajistit samo ŘSD ČR.</w:t>
      </w:r>
    </w:p>
    <w:p w:rsidR="00696AF3" w:rsidRDefault="007740B7">
      <w:pPr>
        <w:spacing w:after="474" w:line="274" w:lineRule="auto"/>
        <w:ind w:left="124" w:hanging="5"/>
        <w:jc w:val="both"/>
      </w:pPr>
      <w:r>
        <w:rPr>
          <w:sz w:val="24"/>
        </w:rPr>
        <w:t>Místo plnění: Mosty a silnice I. tříd v Plzeňském kraji</w:t>
      </w:r>
    </w:p>
    <w:p w:rsidR="00696AF3" w:rsidRDefault="007740B7">
      <w:pPr>
        <w:spacing w:after="0"/>
        <w:ind w:left="144" w:hanging="10"/>
      </w:pPr>
      <w:r>
        <w:rPr>
          <w:sz w:val="26"/>
        </w:rPr>
        <w:t>Soupis prací:</w:t>
      </w:r>
    </w:p>
    <w:tbl>
      <w:tblPr>
        <w:tblStyle w:val="TableGrid"/>
        <w:tblW w:w="8908" w:type="dxa"/>
        <w:tblInd w:w="153" w:type="dxa"/>
        <w:tblCellMar>
          <w:top w:w="34" w:type="dxa"/>
          <w:left w:w="7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692"/>
        <w:gridCol w:w="821"/>
        <w:gridCol w:w="1241"/>
        <w:gridCol w:w="1742"/>
      </w:tblGrid>
      <w:tr w:rsidR="00696AF3">
        <w:trPr>
          <w:trHeight w:val="546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AF3" w:rsidRDefault="007740B7">
            <w:pPr>
              <w:spacing w:after="0"/>
              <w:ind w:right="56"/>
              <w:jc w:val="center"/>
            </w:pPr>
            <w:r>
              <w:rPr>
                <w:sz w:val="24"/>
              </w:rPr>
              <w:t>Popis činnosti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F3" w:rsidRDefault="00696AF3"/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F3" w:rsidRDefault="007740B7">
            <w:pPr>
              <w:spacing w:after="0"/>
              <w:ind w:left="5"/>
              <w:jc w:val="both"/>
            </w:pPr>
            <w:r>
              <w:rPr>
                <w:sz w:val="26"/>
              </w:rPr>
              <w:t xml:space="preserve">POČET </w:t>
            </w:r>
          </w:p>
          <w:p w:rsidR="00696AF3" w:rsidRDefault="007740B7">
            <w:pPr>
              <w:spacing w:after="0"/>
              <w:ind w:right="82"/>
              <w:jc w:val="center"/>
            </w:pPr>
            <w:proofErr w:type="gramStart"/>
            <w:r>
              <w:rPr>
                <w:sz w:val="26"/>
              </w:rPr>
              <w:t>M.J.</w:t>
            </w:r>
            <w:proofErr w:type="gramEnd"/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F3" w:rsidRDefault="007740B7">
            <w:pPr>
              <w:spacing w:after="0"/>
              <w:jc w:val="center"/>
            </w:pPr>
            <w:r>
              <w:rPr>
                <w:sz w:val="24"/>
              </w:rPr>
              <w:t>Jednotková cena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F3" w:rsidRDefault="007740B7">
            <w:pPr>
              <w:spacing w:after="0"/>
              <w:ind w:left="43" w:right="116"/>
              <w:jc w:val="center"/>
            </w:pPr>
            <w:r>
              <w:rPr>
                <w:sz w:val="24"/>
              </w:rPr>
              <w:t>Celkem cena bez DPH</w:t>
            </w:r>
          </w:p>
        </w:tc>
      </w:tr>
      <w:tr w:rsidR="00696AF3">
        <w:trPr>
          <w:trHeight w:val="701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F3" w:rsidRDefault="007740B7">
            <w:pPr>
              <w:spacing w:after="0"/>
              <w:ind w:left="1" w:right="763" w:firstLine="14"/>
              <w:jc w:val="both"/>
            </w:pPr>
            <w:r>
              <w:t>Kontrola věcné správnosti projektových dokumentací přípravy a realizace staveb mostních obj</w:t>
            </w:r>
            <w:r>
              <w:t>ektů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AF3" w:rsidRDefault="00696AF3">
            <w:pPr>
              <w:spacing w:after="0"/>
              <w:ind w:right="81"/>
              <w:jc w:val="center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AF3" w:rsidRDefault="00696AF3">
            <w:pPr>
              <w:spacing w:after="0"/>
              <w:ind w:right="67"/>
              <w:jc w:val="center"/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F3" w:rsidRDefault="00696AF3"/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F3" w:rsidRDefault="00696AF3"/>
        </w:tc>
      </w:tr>
      <w:tr w:rsidR="00696AF3">
        <w:trPr>
          <w:trHeight w:val="550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F3" w:rsidRDefault="007740B7">
            <w:pPr>
              <w:spacing w:after="0"/>
              <w:ind w:left="5" w:firstLine="10"/>
              <w:jc w:val="both"/>
            </w:pPr>
            <w:r>
              <w:t>Kontrola technologických postupů při realizaci staveb mostních objektů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AF3" w:rsidRDefault="00696AF3">
            <w:pPr>
              <w:spacing w:after="0"/>
              <w:ind w:right="76"/>
              <w:jc w:val="center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AF3" w:rsidRDefault="00696AF3">
            <w:pPr>
              <w:spacing w:after="0"/>
              <w:ind w:right="77"/>
              <w:jc w:val="center"/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F3" w:rsidRDefault="00696AF3"/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F3" w:rsidRDefault="00696AF3"/>
        </w:tc>
      </w:tr>
      <w:tr w:rsidR="00696AF3">
        <w:trPr>
          <w:trHeight w:val="268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F3" w:rsidRDefault="007740B7">
            <w:pPr>
              <w:spacing w:after="0"/>
              <w:ind w:left="10"/>
            </w:pPr>
            <w:r>
              <w:rPr>
                <w:sz w:val="26"/>
              </w:rPr>
              <w:t>CELKOVÁ CENA BEZ DPH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AF3" w:rsidRDefault="00696AF3"/>
        </w:tc>
        <w:tc>
          <w:tcPr>
            <w:tcW w:w="20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6AF3" w:rsidRDefault="00696AF3"/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6AF3" w:rsidRDefault="00696AF3"/>
        </w:tc>
      </w:tr>
      <w:tr w:rsidR="00696AF3">
        <w:trPr>
          <w:trHeight w:val="284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F3" w:rsidRDefault="007740B7">
            <w:pPr>
              <w:spacing w:after="0"/>
              <w:ind w:left="10"/>
            </w:pPr>
            <w:r>
              <w:rPr>
                <w:sz w:val="26"/>
              </w:rPr>
              <w:t>CELKOVÁ CENA VČ. DPH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AF3" w:rsidRDefault="00696AF3"/>
        </w:tc>
        <w:tc>
          <w:tcPr>
            <w:tcW w:w="20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6AF3" w:rsidRDefault="00696AF3"/>
        </w:tc>
        <w:tc>
          <w:tcPr>
            <w:tcW w:w="17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6AF3" w:rsidRDefault="00696AF3"/>
        </w:tc>
      </w:tr>
    </w:tbl>
    <w:p w:rsidR="00696AF3" w:rsidRDefault="007740B7">
      <w:r>
        <w:br w:type="page"/>
      </w:r>
    </w:p>
    <w:p w:rsidR="00696AF3" w:rsidRDefault="00696AF3">
      <w:pPr>
        <w:spacing w:after="94"/>
        <w:jc w:val="right"/>
      </w:pPr>
    </w:p>
    <w:p w:rsidR="007740B7" w:rsidRDefault="007740B7">
      <w:pPr>
        <w:pStyle w:val="Nadpis2"/>
        <w:tabs>
          <w:tab w:val="right" w:pos="9662"/>
        </w:tabs>
        <w:ind w:left="0"/>
      </w:pPr>
    </w:p>
    <w:p w:rsidR="007740B7" w:rsidRDefault="007740B7">
      <w:pPr>
        <w:pStyle w:val="Nadpis2"/>
        <w:tabs>
          <w:tab w:val="right" w:pos="9662"/>
        </w:tabs>
        <w:ind w:left="0"/>
      </w:pPr>
    </w:p>
    <w:p w:rsidR="007740B7" w:rsidRDefault="007740B7">
      <w:pPr>
        <w:pStyle w:val="Nadpis2"/>
        <w:tabs>
          <w:tab w:val="right" w:pos="9662"/>
        </w:tabs>
        <w:ind w:left="0"/>
      </w:pPr>
    </w:p>
    <w:p w:rsidR="00696AF3" w:rsidRDefault="007740B7">
      <w:pPr>
        <w:pStyle w:val="Nadpis2"/>
        <w:tabs>
          <w:tab w:val="right" w:pos="9662"/>
        </w:tabs>
        <w:ind w:left="0"/>
        <w:rPr>
          <w:noProof/>
        </w:rPr>
      </w:pPr>
      <w:r>
        <w:t>Příloha č. 2 — Položkový rozpis ceny</w:t>
      </w:r>
      <w:r>
        <w:tab/>
      </w:r>
    </w:p>
    <w:p w:rsidR="007740B7" w:rsidRDefault="007740B7" w:rsidP="007740B7"/>
    <w:p w:rsidR="007740B7" w:rsidRDefault="007740B7" w:rsidP="007740B7"/>
    <w:p w:rsidR="007740B7" w:rsidRPr="007740B7" w:rsidRDefault="007740B7" w:rsidP="007740B7"/>
    <w:tbl>
      <w:tblPr>
        <w:tblStyle w:val="TableGrid"/>
        <w:tblW w:w="9124" w:type="dxa"/>
        <w:tblInd w:w="62" w:type="dxa"/>
        <w:tblCellMar>
          <w:top w:w="31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713"/>
        <w:gridCol w:w="669"/>
        <w:gridCol w:w="763"/>
        <w:gridCol w:w="1162"/>
        <w:gridCol w:w="425"/>
        <w:gridCol w:w="1392"/>
      </w:tblGrid>
      <w:tr w:rsidR="00696AF3" w:rsidTr="007740B7">
        <w:trPr>
          <w:trHeight w:val="490"/>
        </w:trPr>
        <w:tc>
          <w:tcPr>
            <w:tcW w:w="4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AF3" w:rsidRDefault="007740B7">
            <w:pPr>
              <w:spacing w:after="0"/>
              <w:ind w:left="48"/>
              <w:jc w:val="center"/>
            </w:pPr>
            <w:r>
              <w:t>Popis činnosti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AF3" w:rsidRDefault="007740B7">
            <w:pPr>
              <w:spacing w:after="0"/>
              <w:ind w:left="32"/>
              <w:jc w:val="center"/>
            </w:pPr>
            <w:proofErr w:type="gramStart"/>
            <w:r>
              <w:rPr>
                <w:sz w:val="24"/>
              </w:rPr>
              <w:t>M.J.</w:t>
            </w:r>
            <w:proofErr w:type="gramEnd"/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F3" w:rsidRDefault="007740B7">
            <w:pPr>
              <w:spacing w:after="0"/>
              <w:ind w:left="75"/>
              <w:jc w:val="both"/>
            </w:pPr>
            <w:r>
              <w:rPr>
                <w:sz w:val="24"/>
              </w:rPr>
              <w:t>POCET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F3" w:rsidRDefault="007740B7">
            <w:pPr>
              <w:spacing w:after="0"/>
              <w:jc w:val="center"/>
            </w:pPr>
            <w:r>
              <w:t>Jednotková cena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AF3" w:rsidRDefault="00696AF3"/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6AF3" w:rsidRDefault="007740B7">
            <w:pPr>
              <w:spacing w:after="0"/>
              <w:ind w:left="211" w:hanging="211"/>
            </w:pPr>
            <w:r>
              <w:t>Celkem cena bez DPH</w:t>
            </w:r>
          </w:p>
        </w:tc>
      </w:tr>
      <w:tr w:rsidR="00696AF3" w:rsidTr="007740B7">
        <w:trPr>
          <w:trHeight w:val="499"/>
        </w:trPr>
        <w:tc>
          <w:tcPr>
            <w:tcW w:w="4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F3" w:rsidRDefault="007740B7">
            <w:pPr>
              <w:spacing w:after="0"/>
              <w:ind w:left="43" w:firstLine="5"/>
            </w:pPr>
            <w:r>
              <w:rPr>
                <w:sz w:val="20"/>
              </w:rPr>
              <w:t>Kontrola věcné správnosti projektových dokumentací přípravy a realizace staveb mostních objektů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AF3" w:rsidRDefault="00696AF3">
            <w:pPr>
              <w:spacing w:after="0"/>
              <w:ind w:left="37"/>
              <w:jc w:val="center"/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AF3" w:rsidRDefault="00696AF3">
            <w:pPr>
              <w:spacing w:after="0"/>
              <w:ind w:left="40"/>
              <w:jc w:val="center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AF3" w:rsidRDefault="00696AF3">
            <w:pPr>
              <w:spacing w:after="0"/>
              <w:ind w:left="29"/>
              <w:jc w:val="center"/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AF3" w:rsidRDefault="00696AF3"/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96AF3" w:rsidRDefault="00696AF3">
            <w:pPr>
              <w:spacing w:after="0"/>
              <w:ind w:left="130"/>
            </w:pPr>
          </w:p>
        </w:tc>
      </w:tr>
      <w:tr w:rsidR="00696AF3" w:rsidTr="007740B7">
        <w:trPr>
          <w:trHeight w:val="501"/>
        </w:trPr>
        <w:tc>
          <w:tcPr>
            <w:tcW w:w="4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F3" w:rsidRDefault="007740B7">
            <w:pPr>
              <w:spacing w:after="0"/>
              <w:ind w:left="43" w:firstLine="5"/>
              <w:jc w:val="both"/>
            </w:pPr>
            <w:r>
              <w:rPr>
                <w:sz w:val="20"/>
              </w:rPr>
              <w:t>Kontrola technologických postupů při realizaci staveb mostních objektů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AF3" w:rsidRDefault="00696AF3">
            <w:pPr>
              <w:spacing w:after="0"/>
              <w:ind w:left="46"/>
              <w:jc w:val="center"/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AF3" w:rsidRDefault="00696AF3">
            <w:pPr>
              <w:spacing w:after="0"/>
              <w:ind w:left="30"/>
              <w:jc w:val="center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AF3" w:rsidRDefault="00696AF3">
            <w:pPr>
              <w:spacing w:after="0"/>
              <w:ind w:left="34"/>
              <w:jc w:val="center"/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AF3" w:rsidRDefault="00696AF3"/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96AF3" w:rsidRDefault="00696AF3">
            <w:pPr>
              <w:spacing w:after="0"/>
              <w:ind w:left="43"/>
            </w:pPr>
          </w:p>
        </w:tc>
      </w:tr>
      <w:tr w:rsidR="00696AF3" w:rsidTr="007740B7">
        <w:trPr>
          <w:trHeight w:val="248"/>
        </w:trPr>
        <w:tc>
          <w:tcPr>
            <w:tcW w:w="4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F3" w:rsidRDefault="007740B7">
            <w:pPr>
              <w:spacing w:after="0"/>
              <w:ind w:left="43"/>
            </w:pPr>
            <w:r>
              <w:rPr>
                <w:sz w:val="24"/>
              </w:rPr>
              <w:t>CELKOVA CENA BEZ DPH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AF3" w:rsidRDefault="00696AF3"/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6AF3" w:rsidRPr="007740B7" w:rsidRDefault="00696AF3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6AF3" w:rsidRPr="007740B7" w:rsidRDefault="007740B7" w:rsidP="007740B7">
            <w:pPr>
              <w:spacing w:after="0"/>
              <w:ind w:left="118"/>
              <w:rPr>
                <w:sz w:val="20"/>
                <w:szCs w:val="20"/>
              </w:rPr>
            </w:pPr>
            <w:r w:rsidRPr="007740B7">
              <w:rPr>
                <w:sz w:val="20"/>
                <w:szCs w:val="20"/>
              </w:rPr>
              <w:t>245</w:t>
            </w:r>
            <w:r>
              <w:rPr>
                <w:sz w:val="20"/>
                <w:szCs w:val="20"/>
              </w:rPr>
              <w:t> 000,00</w:t>
            </w:r>
            <w:bookmarkStart w:id="0" w:name="_GoBack"/>
            <w:bookmarkEnd w:id="0"/>
            <w:r w:rsidRPr="007740B7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6AF3" w:rsidRPr="007740B7" w:rsidRDefault="00696AF3">
            <w:pPr>
              <w:rPr>
                <w:sz w:val="20"/>
                <w:szCs w:val="20"/>
              </w:rPr>
            </w:pPr>
          </w:p>
        </w:tc>
      </w:tr>
      <w:tr w:rsidR="00696AF3" w:rsidTr="007740B7">
        <w:trPr>
          <w:trHeight w:val="250"/>
        </w:trPr>
        <w:tc>
          <w:tcPr>
            <w:tcW w:w="4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AF3" w:rsidRDefault="007740B7">
            <w:pPr>
              <w:spacing w:after="0"/>
              <w:ind w:left="43"/>
            </w:pPr>
            <w:r>
              <w:rPr>
                <w:sz w:val="24"/>
              </w:rPr>
              <w:t>CELKOVA CENA VČ</w:t>
            </w:r>
            <w:r>
              <w:rPr>
                <w:sz w:val="24"/>
              </w:rPr>
              <w:t>. DPH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AF3" w:rsidRDefault="00696AF3"/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6AF3" w:rsidRPr="007740B7" w:rsidRDefault="00696AF3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96AF3" w:rsidRPr="007740B7" w:rsidRDefault="007740B7">
            <w:pPr>
              <w:spacing w:after="0"/>
              <w:ind w:left="118"/>
              <w:rPr>
                <w:sz w:val="20"/>
                <w:szCs w:val="20"/>
              </w:rPr>
            </w:pPr>
            <w:r w:rsidRPr="007740B7">
              <w:rPr>
                <w:sz w:val="20"/>
                <w:szCs w:val="20"/>
              </w:rPr>
              <w:t>296 450,00 Kč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6AF3" w:rsidRPr="007740B7" w:rsidRDefault="00696AF3">
            <w:pPr>
              <w:rPr>
                <w:sz w:val="20"/>
                <w:szCs w:val="20"/>
              </w:rPr>
            </w:pPr>
          </w:p>
        </w:tc>
      </w:tr>
    </w:tbl>
    <w:p w:rsidR="00000000" w:rsidRDefault="007740B7"/>
    <w:sectPr w:rsidR="00000000">
      <w:footerReference w:type="even" r:id="rId7"/>
      <w:footerReference w:type="first" r:id="rId8"/>
      <w:pgSz w:w="11904" w:h="16834"/>
      <w:pgMar w:top="293" w:right="931" w:bottom="543" w:left="1310" w:header="708" w:footer="9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40B7">
      <w:pPr>
        <w:spacing w:after="0" w:line="240" w:lineRule="auto"/>
      </w:pPr>
      <w:r>
        <w:separator/>
      </w:r>
    </w:p>
  </w:endnote>
  <w:endnote w:type="continuationSeparator" w:id="0">
    <w:p w:rsidR="00000000" w:rsidRDefault="0077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F3" w:rsidRDefault="007740B7">
    <w:pPr>
      <w:spacing w:after="0"/>
      <w:ind w:right="605"/>
      <w:jc w:val="center"/>
    </w:pPr>
    <w:proofErr w:type="gramStart"/>
    <w:r>
      <w:rPr>
        <w:rFonts w:ascii="Times New Roman" w:eastAsia="Times New Roman" w:hAnsi="Times New Roman" w:cs="Times New Roman"/>
        <w:sz w:val="16"/>
      </w:rPr>
      <w:t xml:space="preserve">Stránka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6"/>
      </w:rPr>
      <w:t xml:space="preserve">z 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>
      <w:rPr>
        <w:rFonts w:ascii="Times New Roman" w:eastAsia="Times New Roman" w:hAnsi="Times New Roman" w:cs="Times New Roman"/>
        <w:sz w:val="18"/>
      </w:rPr>
      <w:t>4</w:t>
    </w:r>
    <w:proofErr w:type="gramEnd"/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F3" w:rsidRDefault="007740B7">
    <w:pPr>
      <w:spacing w:after="0"/>
      <w:ind w:right="605"/>
      <w:jc w:val="center"/>
    </w:pPr>
    <w:proofErr w:type="gramStart"/>
    <w:r>
      <w:rPr>
        <w:rFonts w:ascii="Times New Roman" w:eastAsia="Times New Roman" w:hAnsi="Times New Roman" w:cs="Times New Roman"/>
        <w:sz w:val="16"/>
      </w:rPr>
      <w:t xml:space="preserve">Stránka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6"/>
      </w:rPr>
      <w:t xml:space="preserve">z 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>
      <w:rPr>
        <w:rFonts w:ascii="Times New Roman" w:eastAsia="Times New Roman" w:hAnsi="Times New Roman" w:cs="Times New Roman"/>
        <w:sz w:val="18"/>
      </w:rPr>
      <w:t>4</w:t>
    </w:r>
    <w:proofErr w:type="gramEnd"/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740B7">
      <w:pPr>
        <w:spacing w:after="0" w:line="240" w:lineRule="auto"/>
      </w:pPr>
      <w:r>
        <w:separator/>
      </w:r>
    </w:p>
  </w:footnote>
  <w:footnote w:type="continuationSeparator" w:id="0">
    <w:p w:rsidR="00000000" w:rsidRDefault="00774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F3"/>
    <w:rsid w:val="00696AF3"/>
    <w:rsid w:val="007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1EDB"/>
  <w15:docId w15:val="{09E8217A-DAD9-4A7C-A062-3C19958A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586"/>
      <w:jc w:val="center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9"/>
      <w:ind w:left="62" w:right="-149"/>
      <w:outlineLvl w:val="1"/>
    </w:pPr>
    <w:rPr>
      <w:rFonts w:ascii="Calibri" w:eastAsia="Calibri" w:hAnsi="Calibri" w:cs="Calibri"/>
      <w:color w:val="000000"/>
      <w:sz w:val="3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8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7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0B7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77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40B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723</Words>
  <Characters>4267</Characters>
  <Application>Microsoft Office Word</Application>
  <DocSecurity>0</DocSecurity>
  <Lines>35</Lines>
  <Paragraphs>9</Paragraphs>
  <ScaleCrop>false</ScaleCrop>
  <Company>RSD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2019-02-06T10:58:00Z</dcterms:created>
  <dcterms:modified xsi:type="dcterms:W3CDTF">2019-02-06T10:58:00Z</dcterms:modified>
</cp:coreProperties>
</file>